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732EA5">
      <w:pPr>
        <w:jc w:val="center"/>
        <w:rPr>
          <w:rFonts w:hint="eastAsia" w:ascii="宋体" w:hAnsi="宋体" w:eastAsia="宋体" w:cs="宋体"/>
          <w:b/>
          <w:bCs/>
          <w:color w:val="auto"/>
          <w:spacing w:val="20"/>
          <w:sz w:val="15"/>
          <w:szCs w:val="15"/>
        </w:rPr>
      </w:pPr>
    </w:p>
    <w:p w14:paraId="605BAE66">
      <w:pPr>
        <w:snapToGrid w:val="0"/>
        <w:spacing w:line="360" w:lineRule="auto"/>
        <w:jc w:val="center"/>
        <w:rPr>
          <w:rFonts w:hint="eastAsia" w:ascii="宋体" w:hAnsi="宋体" w:cs="宋体"/>
          <w:b/>
          <w:bCs/>
          <w:color w:val="auto"/>
          <w:sz w:val="72"/>
          <w:szCs w:val="72"/>
          <w:lang w:eastAsia="zh-CN"/>
        </w:rPr>
      </w:pPr>
      <w:r>
        <w:rPr>
          <w:rFonts w:hint="eastAsia" w:ascii="宋体" w:hAnsi="宋体" w:cs="宋体"/>
          <w:b/>
          <w:bCs/>
          <w:color w:val="auto"/>
          <w:sz w:val="72"/>
          <w:szCs w:val="72"/>
          <w:lang w:eastAsia="zh-CN"/>
        </w:rPr>
        <w:t>保护区综合展示馆建设一期工程展陈一体化项目</w:t>
      </w:r>
    </w:p>
    <w:p w14:paraId="57AFDE1A">
      <w:pPr>
        <w:pStyle w:val="16"/>
        <w:rPr>
          <w:rFonts w:hint="eastAsia" w:ascii="宋体" w:hAnsi="宋体" w:eastAsia="宋体" w:cs="宋体"/>
          <w:b/>
          <w:bCs/>
          <w:color w:val="auto"/>
          <w:sz w:val="84"/>
          <w:szCs w:val="84"/>
        </w:rPr>
      </w:pPr>
      <w:bookmarkStart w:id="0" w:name="标题"/>
    </w:p>
    <w:p w14:paraId="5D521F0D">
      <w:pPr>
        <w:spacing w:line="360" w:lineRule="auto"/>
        <w:jc w:val="center"/>
        <w:rPr>
          <w:rFonts w:hint="eastAsia" w:ascii="宋体" w:hAnsi="宋体" w:eastAsia="宋体" w:cs="宋体"/>
          <w:b/>
          <w:bCs/>
          <w:color w:val="auto"/>
          <w:sz w:val="84"/>
          <w:szCs w:val="84"/>
        </w:rPr>
      </w:pPr>
      <w:r>
        <w:rPr>
          <w:rFonts w:hint="eastAsia" w:ascii="宋体" w:hAnsi="宋体" w:eastAsia="宋体" w:cs="宋体"/>
          <w:b/>
          <w:bCs/>
          <w:color w:val="auto"/>
          <w:sz w:val="84"/>
          <w:szCs w:val="84"/>
        </w:rPr>
        <w:t>招 标 文 件</w:t>
      </w:r>
    </w:p>
    <w:p w14:paraId="52B0D134">
      <w:pPr>
        <w:spacing w:line="440" w:lineRule="exact"/>
        <w:jc w:val="center"/>
        <w:rPr>
          <w:rFonts w:hint="eastAsia" w:ascii="宋体" w:hAnsi="宋体" w:eastAsia="宋体" w:cs="宋体"/>
          <w:b/>
          <w:color w:val="auto"/>
          <w:sz w:val="28"/>
          <w:szCs w:val="28"/>
          <w:lang w:val="en-US" w:eastAsia="zh-CN"/>
        </w:rPr>
      </w:pPr>
      <w:r>
        <w:rPr>
          <w:rFonts w:hint="eastAsia" w:ascii="宋体" w:hAnsi="宋体" w:eastAsia="宋体" w:cs="宋体"/>
          <w:b/>
          <w:color w:val="auto"/>
          <w:sz w:val="32"/>
          <w:szCs w:val="32"/>
        </w:rPr>
        <w:t>项目编号:</w:t>
      </w:r>
      <w:r>
        <w:rPr>
          <w:rFonts w:hint="eastAsia" w:ascii="宋体" w:hAnsi="宋体" w:cs="宋体"/>
          <w:b/>
          <w:color w:val="auto"/>
          <w:sz w:val="32"/>
          <w:szCs w:val="32"/>
          <w:highlight w:val="none"/>
          <w:lang w:val="en-US" w:eastAsia="zh-CN"/>
        </w:rPr>
        <w:t>DQZC2026-G3-00354-DQCX-0042</w:t>
      </w:r>
    </w:p>
    <w:p w14:paraId="572F4FD2">
      <w:pPr>
        <w:spacing w:line="440" w:lineRule="exact"/>
        <w:jc w:val="center"/>
        <w:rPr>
          <w:rFonts w:hint="eastAsia" w:ascii="宋体" w:hAnsi="宋体" w:eastAsia="宋体" w:cs="宋体"/>
          <w:color w:val="auto"/>
          <w:sz w:val="24"/>
        </w:rPr>
      </w:pPr>
    </w:p>
    <w:p w14:paraId="4C28B323">
      <w:pPr>
        <w:spacing w:line="440" w:lineRule="exact"/>
        <w:jc w:val="center"/>
        <w:rPr>
          <w:rFonts w:hint="eastAsia" w:ascii="宋体" w:hAnsi="宋体" w:eastAsia="宋体" w:cs="宋体"/>
          <w:color w:val="auto"/>
          <w:sz w:val="24"/>
        </w:rPr>
      </w:pPr>
    </w:p>
    <w:p w14:paraId="32681518">
      <w:pPr>
        <w:spacing w:line="360" w:lineRule="auto"/>
        <w:jc w:val="both"/>
        <w:rPr>
          <w:rFonts w:hint="eastAsia" w:ascii="宋体" w:hAnsi="宋体" w:eastAsia="宋体" w:cs="宋体"/>
          <w:b/>
          <w:color w:val="auto"/>
          <w:sz w:val="32"/>
          <w:szCs w:val="32"/>
        </w:rPr>
      </w:pPr>
    </w:p>
    <w:p w14:paraId="75212354">
      <w:pPr>
        <w:pStyle w:val="16"/>
        <w:rPr>
          <w:rFonts w:hint="eastAsia" w:ascii="宋体" w:hAnsi="宋体" w:eastAsia="宋体" w:cs="宋体"/>
          <w:color w:val="auto"/>
        </w:rPr>
      </w:pPr>
    </w:p>
    <w:p w14:paraId="24A20C17">
      <w:pPr>
        <w:spacing w:line="480" w:lineRule="auto"/>
        <w:jc w:val="center"/>
        <w:rPr>
          <w:rFonts w:hint="eastAsia" w:ascii="宋体" w:hAnsi="宋体" w:eastAsia="宋体" w:cs="宋体"/>
          <w:b/>
          <w:color w:val="auto"/>
          <w:sz w:val="40"/>
          <w:szCs w:val="40"/>
        </w:rPr>
      </w:pPr>
      <w:r>
        <w:rPr>
          <w:rFonts w:hint="eastAsia" w:ascii="宋体" w:hAnsi="宋体" w:eastAsia="宋体" w:cs="宋体"/>
          <w:b/>
          <w:color w:val="auto"/>
          <w:sz w:val="40"/>
          <w:szCs w:val="40"/>
        </w:rPr>
        <w:t>采购人：</w:t>
      </w:r>
      <w:r>
        <w:rPr>
          <w:rFonts w:hint="eastAsia" w:ascii="宋体" w:hAnsi="宋体" w:cs="宋体"/>
          <w:b/>
          <w:color w:val="auto"/>
          <w:sz w:val="40"/>
          <w:szCs w:val="40"/>
          <w:lang w:val="en-US" w:eastAsia="zh-CN"/>
        </w:rPr>
        <w:t>迪庆藏族自治州非物质文化遗产保护中心</w:t>
      </w:r>
    </w:p>
    <w:p w14:paraId="090746AB">
      <w:pPr>
        <w:spacing w:line="480" w:lineRule="auto"/>
        <w:jc w:val="center"/>
        <w:rPr>
          <w:rFonts w:hint="eastAsia" w:ascii="宋体" w:hAnsi="宋体" w:eastAsia="宋体" w:cs="宋体"/>
          <w:b/>
          <w:color w:val="auto"/>
          <w:sz w:val="40"/>
          <w:szCs w:val="40"/>
          <w:lang w:eastAsia="zh-CN"/>
        </w:rPr>
      </w:pPr>
      <w:r>
        <w:rPr>
          <w:rFonts w:hint="eastAsia" w:ascii="宋体" w:hAnsi="宋体" w:eastAsia="宋体" w:cs="宋体"/>
          <w:b/>
          <w:color w:val="auto"/>
          <w:sz w:val="40"/>
          <w:szCs w:val="40"/>
        </w:rPr>
        <w:t>采购代理机构：</w:t>
      </w:r>
      <w:r>
        <w:rPr>
          <w:rFonts w:hint="eastAsia" w:ascii="宋体" w:hAnsi="宋体" w:eastAsia="宋体" w:cs="宋体"/>
          <w:b/>
          <w:color w:val="auto"/>
          <w:sz w:val="40"/>
          <w:szCs w:val="40"/>
          <w:lang w:eastAsia="zh-CN"/>
        </w:rPr>
        <w:t>迪庆宸星招标代理有限责任公司</w:t>
      </w:r>
    </w:p>
    <w:p w14:paraId="662E48F6">
      <w:pPr>
        <w:pStyle w:val="21"/>
        <w:spacing w:line="480" w:lineRule="auto"/>
        <w:jc w:val="center"/>
        <w:rPr>
          <w:rFonts w:hint="eastAsia" w:ascii="宋体" w:hAnsi="宋体" w:eastAsia="宋体" w:cs="宋体"/>
          <w:b/>
          <w:color w:val="auto"/>
          <w:sz w:val="40"/>
          <w:szCs w:val="40"/>
        </w:rPr>
      </w:pPr>
      <w:r>
        <w:rPr>
          <w:rFonts w:hint="eastAsia" w:ascii="宋体" w:hAnsi="宋体" w:eastAsia="宋体" w:cs="宋体"/>
          <w:b/>
          <w:color w:val="auto"/>
          <w:sz w:val="40"/>
          <w:szCs w:val="40"/>
        </w:rPr>
        <w:t>日 期 ：二〇二</w:t>
      </w:r>
      <w:r>
        <w:rPr>
          <w:rFonts w:hint="eastAsia" w:hAnsi="宋体" w:cs="宋体"/>
          <w:b/>
          <w:color w:val="auto"/>
          <w:sz w:val="40"/>
          <w:szCs w:val="40"/>
          <w:lang w:val="en-US" w:eastAsia="zh-CN"/>
        </w:rPr>
        <w:t>六</w:t>
      </w:r>
      <w:r>
        <w:rPr>
          <w:rFonts w:hint="eastAsia" w:ascii="宋体" w:hAnsi="宋体" w:eastAsia="宋体" w:cs="宋体"/>
          <w:b/>
          <w:color w:val="auto"/>
          <w:sz w:val="40"/>
          <w:szCs w:val="40"/>
        </w:rPr>
        <w:t>年</w:t>
      </w:r>
      <w:r>
        <w:rPr>
          <w:rFonts w:hint="eastAsia" w:hAnsi="宋体" w:cs="宋体"/>
          <w:b/>
          <w:color w:val="auto"/>
          <w:sz w:val="40"/>
          <w:szCs w:val="40"/>
          <w:lang w:val="en-US" w:eastAsia="zh-CN"/>
        </w:rPr>
        <w:t>九</w:t>
      </w:r>
      <w:r>
        <w:rPr>
          <w:rFonts w:hint="eastAsia" w:ascii="宋体" w:hAnsi="宋体" w:eastAsia="宋体" w:cs="宋体"/>
          <w:b/>
          <w:color w:val="auto"/>
          <w:sz w:val="40"/>
          <w:szCs w:val="40"/>
        </w:rPr>
        <w:t>月</w:t>
      </w:r>
    </w:p>
    <w:p w14:paraId="479B94E6">
      <w:pPr>
        <w:widowControl/>
        <w:jc w:val="left"/>
        <w:rPr>
          <w:rFonts w:hint="eastAsia" w:ascii="宋体" w:hAnsi="宋体" w:eastAsia="宋体" w:cs="宋体"/>
          <w:b/>
          <w:color w:val="auto"/>
          <w:sz w:val="32"/>
          <w:szCs w:val="32"/>
        </w:rPr>
        <w:sectPr>
          <w:pgSz w:w="11905" w:h="16838"/>
          <w:pgMar w:top="1417" w:right="1417" w:bottom="1417" w:left="1417" w:header="0" w:footer="1054" w:gutter="0"/>
          <w:cols w:space="0" w:num="1"/>
          <w:rtlGutter w:val="0"/>
          <w:docGrid w:linePitch="312" w:charSpace="0"/>
        </w:sectPr>
      </w:pPr>
    </w:p>
    <w:p w14:paraId="7D9C71B3">
      <w:pPr>
        <w:widowControl/>
        <w:jc w:val="center"/>
        <w:rPr>
          <w:rFonts w:hint="eastAsia" w:ascii="宋体" w:hAnsi="宋体" w:eastAsia="宋体" w:cs="宋体"/>
          <w:b/>
          <w:bCs/>
          <w:color w:val="auto"/>
          <w:kern w:val="0"/>
          <w:sz w:val="36"/>
          <w:szCs w:val="36"/>
          <w:lang w:val="zh-CN"/>
        </w:rPr>
      </w:pPr>
      <w:bookmarkStart w:id="1" w:name="_Toc1012"/>
      <w:r>
        <w:rPr>
          <w:rFonts w:hint="eastAsia" w:ascii="宋体" w:hAnsi="宋体" w:eastAsia="宋体" w:cs="宋体"/>
          <w:color w:val="auto"/>
          <w:sz w:val="36"/>
          <w:szCs w:val="36"/>
          <w:lang w:val="zh-CN"/>
        </w:rPr>
        <w:t>目</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lang w:val="zh-CN"/>
        </w:rPr>
        <w:t>录</w:t>
      </w:r>
      <w:bookmarkEnd w:id="1"/>
    </w:p>
    <w:p w14:paraId="286ACFC4">
      <w:pPr>
        <w:pStyle w:val="28"/>
        <w:tabs>
          <w:tab w:val="right" w:leader="dot" w:pos="9071"/>
        </w:tabs>
      </w:pPr>
      <w:bookmarkStart w:id="260" w:name="_GoBack"/>
      <w:bookmarkEnd w:id="260"/>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TOC \o "1-3" \h \z \u </w:instrText>
      </w:r>
      <w:r>
        <w:rPr>
          <w:rFonts w:hint="eastAsia" w:ascii="宋体" w:hAnsi="宋体" w:eastAsia="宋体" w:cs="宋体"/>
          <w:color w:val="auto"/>
          <w:sz w:val="21"/>
          <w:szCs w:val="21"/>
        </w:rPr>
        <w:fldChar w:fldCharType="separate"/>
      </w: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_Toc19883 </w:instrText>
      </w:r>
      <w:r>
        <w:rPr>
          <w:rFonts w:hint="eastAsia" w:ascii="宋体" w:hAnsi="宋体" w:eastAsia="宋体" w:cs="宋体"/>
          <w:szCs w:val="21"/>
        </w:rPr>
        <w:fldChar w:fldCharType="separate"/>
      </w:r>
      <w:r>
        <w:rPr>
          <w:rFonts w:hint="eastAsia" w:ascii="宋体" w:hAnsi="宋体" w:eastAsia="宋体" w:cs="宋体"/>
        </w:rPr>
        <w:t>第一章招标公告</w:t>
      </w:r>
      <w:r>
        <w:tab/>
      </w:r>
      <w:r>
        <w:fldChar w:fldCharType="begin"/>
      </w:r>
      <w:r>
        <w:instrText xml:space="preserve"> PAGEREF _Toc19883 \h </w:instrText>
      </w:r>
      <w:r>
        <w:fldChar w:fldCharType="separate"/>
      </w:r>
      <w:r>
        <w:t>3</w:t>
      </w:r>
      <w:r>
        <w:fldChar w:fldCharType="end"/>
      </w:r>
      <w:r>
        <w:rPr>
          <w:rFonts w:hint="eastAsia" w:ascii="宋体" w:hAnsi="宋体" w:eastAsia="宋体" w:cs="宋体"/>
          <w:color w:val="auto"/>
          <w:szCs w:val="21"/>
        </w:rPr>
        <w:fldChar w:fldCharType="end"/>
      </w:r>
    </w:p>
    <w:p w14:paraId="067C7FB9">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_Toc6640 </w:instrText>
      </w:r>
      <w:r>
        <w:rPr>
          <w:rFonts w:hint="eastAsia" w:ascii="宋体" w:hAnsi="宋体" w:eastAsia="宋体" w:cs="宋体"/>
          <w:szCs w:val="21"/>
        </w:rPr>
        <w:fldChar w:fldCharType="separate"/>
      </w:r>
      <w:r>
        <w:rPr>
          <w:rFonts w:hint="eastAsia" w:ascii="宋体" w:hAnsi="宋体" w:eastAsia="宋体" w:cs="宋体"/>
          <w:bCs/>
          <w:szCs w:val="21"/>
          <w:highlight w:val="none"/>
          <w:lang w:eastAsia="zh-CN"/>
        </w:rPr>
        <w:t>一、项目基本信息</w:t>
      </w:r>
      <w:r>
        <w:tab/>
      </w:r>
      <w:r>
        <w:fldChar w:fldCharType="begin"/>
      </w:r>
      <w:r>
        <w:instrText xml:space="preserve"> PAGEREF _Toc6640 \h </w:instrText>
      </w:r>
      <w:r>
        <w:fldChar w:fldCharType="separate"/>
      </w:r>
      <w:r>
        <w:t>3</w:t>
      </w:r>
      <w:r>
        <w:fldChar w:fldCharType="end"/>
      </w:r>
      <w:r>
        <w:rPr>
          <w:rFonts w:hint="eastAsia" w:ascii="宋体" w:hAnsi="宋体" w:eastAsia="宋体" w:cs="宋体"/>
          <w:color w:val="auto"/>
          <w:szCs w:val="21"/>
        </w:rPr>
        <w:fldChar w:fldCharType="end"/>
      </w:r>
    </w:p>
    <w:p w14:paraId="7760BFEB">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_Toc3386 </w:instrText>
      </w:r>
      <w:r>
        <w:rPr>
          <w:rFonts w:hint="eastAsia" w:ascii="宋体" w:hAnsi="宋体" w:eastAsia="宋体" w:cs="宋体"/>
          <w:szCs w:val="21"/>
        </w:rPr>
        <w:fldChar w:fldCharType="separate"/>
      </w:r>
      <w:r>
        <w:rPr>
          <w:rFonts w:hint="eastAsia" w:ascii="宋体" w:hAnsi="宋体" w:eastAsia="宋体" w:cs="宋体"/>
          <w:bCs/>
          <w:szCs w:val="21"/>
          <w:lang w:eastAsia="zh-CN"/>
        </w:rPr>
        <w:t>二、 投标人资格要求：</w:t>
      </w:r>
      <w:r>
        <w:tab/>
      </w:r>
      <w:r>
        <w:fldChar w:fldCharType="begin"/>
      </w:r>
      <w:r>
        <w:instrText xml:space="preserve"> PAGEREF _Toc3386 \h </w:instrText>
      </w:r>
      <w:r>
        <w:fldChar w:fldCharType="separate"/>
      </w:r>
      <w:r>
        <w:t>3</w:t>
      </w:r>
      <w:r>
        <w:fldChar w:fldCharType="end"/>
      </w:r>
      <w:r>
        <w:rPr>
          <w:rFonts w:hint="eastAsia" w:ascii="宋体" w:hAnsi="宋体" w:eastAsia="宋体" w:cs="宋体"/>
          <w:color w:val="auto"/>
          <w:szCs w:val="21"/>
        </w:rPr>
        <w:fldChar w:fldCharType="end"/>
      </w:r>
    </w:p>
    <w:p w14:paraId="4560264B">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_Toc16896 </w:instrText>
      </w:r>
      <w:r>
        <w:rPr>
          <w:rFonts w:hint="eastAsia" w:ascii="宋体" w:hAnsi="宋体" w:eastAsia="宋体" w:cs="宋体"/>
          <w:szCs w:val="21"/>
        </w:rPr>
        <w:fldChar w:fldCharType="separate"/>
      </w:r>
      <w:r>
        <w:rPr>
          <w:rFonts w:hint="eastAsia" w:ascii="宋体" w:hAnsi="宋体" w:eastAsia="宋体" w:cs="宋体"/>
          <w:bCs/>
          <w:szCs w:val="21"/>
          <w:lang w:val="en-US" w:eastAsia="zh-CN"/>
        </w:rPr>
        <w:t>三</w:t>
      </w:r>
      <w:r>
        <w:rPr>
          <w:rFonts w:hint="eastAsia" w:ascii="宋体" w:hAnsi="宋体" w:eastAsia="宋体" w:cs="宋体"/>
          <w:bCs/>
          <w:szCs w:val="21"/>
          <w:lang w:eastAsia="zh-CN"/>
        </w:rPr>
        <w:t>、</w:t>
      </w:r>
      <w:r>
        <w:rPr>
          <w:rFonts w:hint="eastAsia" w:ascii="宋体" w:hAnsi="宋体" w:eastAsia="宋体" w:cs="宋体"/>
          <w:bCs/>
          <w:szCs w:val="21"/>
        </w:rPr>
        <w:t>报名</w:t>
      </w:r>
      <w:r>
        <w:rPr>
          <w:rFonts w:hint="eastAsia" w:ascii="宋体" w:hAnsi="宋体" w:eastAsia="宋体" w:cs="宋体"/>
          <w:bCs/>
          <w:szCs w:val="21"/>
          <w:lang w:val="en-US" w:eastAsia="zh-CN"/>
        </w:rPr>
        <w:t>及招标文件获取方式</w:t>
      </w:r>
      <w:r>
        <w:rPr>
          <w:rFonts w:hint="eastAsia" w:ascii="宋体" w:hAnsi="宋体" w:eastAsia="宋体" w:cs="宋体"/>
          <w:bCs/>
          <w:szCs w:val="21"/>
        </w:rPr>
        <w:t>报名</w:t>
      </w:r>
      <w:r>
        <w:tab/>
      </w:r>
      <w:r>
        <w:fldChar w:fldCharType="begin"/>
      </w:r>
      <w:r>
        <w:instrText xml:space="preserve"> PAGEREF _Toc16896 \h </w:instrText>
      </w:r>
      <w:r>
        <w:fldChar w:fldCharType="separate"/>
      </w:r>
      <w:r>
        <w:t>4</w:t>
      </w:r>
      <w:r>
        <w:fldChar w:fldCharType="end"/>
      </w:r>
      <w:r>
        <w:rPr>
          <w:rFonts w:hint="eastAsia" w:ascii="宋体" w:hAnsi="宋体" w:eastAsia="宋体" w:cs="宋体"/>
          <w:color w:val="auto"/>
          <w:szCs w:val="21"/>
        </w:rPr>
        <w:fldChar w:fldCharType="end"/>
      </w:r>
    </w:p>
    <w:p w14:paraId="68904FA9">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_Toc29423 </w:instrText>
      </w:r>
      <w:r>
        <w:rPr>
          <w:rFonts w:hint="eastAsia" w:ascii="宋体" w:hAnsi="宋体" w:eastAsia="宋体" w:cs="宋体"/>
          <w:szCs w:val="21"/>
        </w:rPr>
        <w:fldChar w:fldCharType="separate"/>
      </w:r>
      <w:r>
        <w:rPr>
          <w:rFonts w:hint="eastAsia" w:ascii="宋体" w:hAnsi="宋体" w:eastAsia="宋体" w:cs="宋体"/>
          <w:szCs w:val="21"/>
          <w:lang w:val="en-US" w:eastAsia="zh-CN"/>
        </w:rPr>
        <w:t>四、</w:t>
      </w:r>
      <w:r>
        <w:rPr>
          <w:rFonts w:hint="eastAsia" w:ascii="宋体" w:hAnsi="宋体" w:eastAsia="宋体" w:cs="宋体"/>
          <w:bCs/>
          <w:szCs w:val="21"/>
        </w:rPr>
        <w:t>提交</w:t>
      </w:r>
      <w:r>
        <w:rPr>
          <w:rFonts w:hint="eastAsia" w:ascii="宋体" w:hAnsi="宋体" w:eastAsia="宋体" w:cs="宋体"/>
          <w:bCs/>
          <w:szCs w:val="21"/>
          <w:lang w:val="en-US" w:eastAsia="zh-CN"/>
        </w:rPr>
        <w:t>投标</w:t>
      </w:r>
      <w:r>
        <w:rPr>
          <w:rFonts w:hint="eastAsia" w:ascii="宋体" w:hAnsi="宋体" w:eastAsia="宋体" w:cs="宋体"/>
          <w:bCs/>
          <w:szCs w:val="21"/>
        </w:rPr>
        <w:t>文件截止时间、开标时间和地点</w:t>
      </w:r>
      <w:r>
        <w:tab/>
      </w:r>
      <w:r>
        <w:fldChar w:fldCharType="begin"/>
      </w:r>
      <w:r>
        <w:instrText xml:space="preserve"> PAGEREF _Toc29423 \h </w:instrText>
      </w:r>
      <w:r>
        <w:fldChar w:fldCharType="separate"/>
      </w:r>
      <w:r>
        <w:t>5</w:t>
      </w:r>
      <w:r>
        <w:fldChar w:fldCharType="end"/>
      </w:r>
      <w:r>
        <w:rPr>
          <w:rFonts w:hint="eastAsia" w:ascii="宋体" w:hAnsi="宋体" w:eastAsia="宋体" w:cs="宋体"/>
          <w:color w:val="auto"/>
          <w:szCs w:val="21"/>
        </w:rPr>
        <w:fldChar w:fldCharType="end"/>
      </w:r>
    </w:p>
    <w:p w14:paraId="03E7C1E0">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_Toc16590 </w:instrText>
      </w:r>
      <w:r>
        <w:rPr>
          <w:rFonts w:hint="eastAsia" w:ascii="宋体" w:hAnsi="宋体" w:eastAsia="宋体" w:cs="宋体"/>
          <w:szCs w:val="21"/>
        </w:rPr>
        <w:fldChar w:fldCharType="separate"/>
      </w:r>
      <w:r>
        <w:rPr>
          <w:rFonts w:hint="eastAsia" w:ascii="宋体" w:hAnsi="宋体" w:eastAsia="宋体" w:cs="宋体"/>
          <w:bCs/>
          <w:szCs w:val="21"/>
          <w:lang w:eastAsia="zh-CN"/>
        </w:rPr>
        <w:t>五、</w:t>
      </w:r>
      <w:r>
        <w:rPr>
          <w:rFonts w:hint="eastAsia" w:ascii="宋体" w:hAnsi="宋体" w:eastAsia="宋体" w:cs="宋体"/>
          <w:bCs/>
          <w:szCs w:val="21"/>
        </w:rPr>
        <w:t>发布公告的媒介</w:t>
      </w:r>
      <w:r>
        <w:tab/>
      </w:r>
      <w:r>
        <w:fldChar w:fldCharType="begin"/>
      </w:r>
      <w:r>
        <w:instrText xml:space="preserve"> PAGEREF _Toc16590 \h </w:instrText>
      </w:r>
      <w:r>
        <w:fldChar w:fldCharType="separate"/>
      </w:r>
      <w:r>
        <w:t>5</w:t>
      </w:r>
      <w:r>
        <w:fldChar w:fldCharType="end"/>
      </w:r>
      <w:r>
        <w:rPr>
          <w:rFonts w:hint="eastAsia" w:ascii="宋体" w:hAnsi="宋体" w:eastAsia="宋体" w:cs="宋体"/>
          <w:color w:val="auto"/>
          <w:szCs w:val="21"/>
        </w:rPr>
        <w:fldChar w:fldCharType="end"/>
      </w:r>
    </w:p>
    <w:p w14:paraId="77125828">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_Toc2522 </w:instrText>
      </w:r>
      <w:r>
        <w:rPr>
          <w:rFonts w:hint="eastAsia" w:ascii="宋体" w:hAnsi="宋体" w:eastAsia="宋体" w:cs="宋体"/>
          <w:szCs w:val="21"/>
        </w:rPr>
        <w:fldChar w:fldCharType="separate"/>
      </w:r>
      <w:r>
        <w:rPr>
          <w:rFonts w:hint="eastAsia" w:ascii="宋体" w:hAnsi="宋体" w:cs="宋体"/>
          <w:bCs/>
          <w:szCs w:val="21"/>
          <w:lang w:val="en-US" w:eastAsia="zh-CN"/>
        </w:rPr>
        <w:t>六</w:t>
      </w:r>
      <w:r>
        <w:rPr>
          <w:rFonts w:hint="eastAsia" w:ascii="宋体" w:hAnsi="宋体" w:eastAsia="宋体" w:cs="宋体"/>
          <w:bCs/>
          <w:szCs w:val="21"/>
          <w:lang w:val="en-US" w:eastAsia="zh-CN"/>
        </w:rPr>
        <w:t>、招标人、招标代理机构信息</w:t>
      </w:r>
      <w:r>
        <w:tab/>
      </w:r>
      <w:r>
        <w:fldChar w:fldCharType="begin"/>
      </w:r>
      <w:r>
        <w:instrText xml:space="preserve"> PAGEREF _Toc2522 \h </w:instrText>
      </w:r>
      <w:r>
        <w:fldChar w:fldCharType="separate"/>
      </w:r>
      <w:r>
        <w:t>6</w:t>
      </w:r>
      <w:r>
        <w:fldChar w:fldCharType="end"/>
      </w:r>
      <w:r>
        <w:rPr>
          <w:rFonts w:hint="eastAsia" w:ascii="宋体" w:hAnsi="宋体" w:eastAsia="宋体" w:cs="宋体"/>
          <w:color w:val="auto"/>
          <w:szCs w:val="21"/>
        </w:rPr>
        <w:fldChar w:fldCharType="end"/>
      </w:r>
    </w:p>
    <w:p w14:paraId="47B7066D">
      <w:pPr>
        <w:pStyle w:val="28"/>
        <w:tabs>
          <w:tab w:val="right" w:leader="dot" w:pos="9071"/>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_Toc22703 </w:instrText>
      </w:r>
      <w:r>
        <w:rPr>
          <w:rFonts w:hint="eastAsia" w:ascii="宋体" w:hAnsi="宋体" w:eastAsia="宋体" w:cs="宋体"/>
          <w:szCs w:val="21"/>
        </w:rPr>
        <w:fldChar w:fldCharType="separate"/>
      </w:r>
      <w:r>
        <w:rPr>
          <w:rFonts w:hint="eastAsia" w:ascii="宋体" w:hAnsi="宋体" w:eastAsia="宋体" w:cs="宋体"/>
        </w:rPr>
        <w:t>第二章投标人须知</w:t>
      </w:r>
      <w:r>
        <w:tab/>
      </w:r>
      <w:r>
        <w:fldChar w:fldCharType="begin"/>
      </w:r>
      <w:r>
        <w:instrText xml:space="preserve"> PAGEREF _Toc22703 \h </w:instrText>
      </w:r>
      <w:r>
        <w:fldChar w:fldCharType="separate"/>
      </w:r>
      <w:r>
        <w:t>7</w:t>
      </w:r>
      <w:r>
        <w:fldChar w:fldCharType="end"/>
      </w:r>
      <w:r>
        <w:rPr>
          <w:rFonts w:hint="eastAsia" w:ascii="宋体" w:hAnsi="宋体" w:eastAsia="宋体" w:cs="宋体"/>
          <w:color w:val="auto"/>
          <w:szCs w:val="21"/>
        </w:rPr>
        <w:fldChar w:fldCharType="end"/>
      </w:r>
    </w:p>
    <w:p w14:paraId="19828545">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_Toc26740 </w:instrText>
      </w:r>
      <w:r>
        <w:rPr>
          <w:rFonts w:hint="eastAsia" w:ascii="宋体" w:hAnsi="宋体" w:eastAsia="宋体" w:cs="宋体"/>
          <w:szCs w:val="21"/>
        </w:rPr>
        <w:fldChar w:fldCharType="separate"/>
      </w:r>
      <w:r>
        <w:rPr>
          <w:rFonts w:hint="eastAsia" w:ascii="宋体" w:hAnsi="宋体" w:eastAsia="宋体" w:cs="宋体"/>
        </w:rPr>
        <w:t>一、投标人须知前附表</w:t>
      </w:r>
      <w:r>
        <w:tab/>
      </w:r>
      <w:r>
        <w:fldChar w:fldCharType="begin"/>
      </w:r>
      <w:r>
        <w:instrText xml:space="preserve"> PAGEREF _Toc26740 \h </w:instrText>
      </w:r>
      <w:r>
        <w:fldChar w:fldCharType="separate"/>
      </w:r>
      <w:r>
        <w:t>7</w:t>
      </w:r>
      <w:r>
        <w:fldChar w:fldCharType="end"/>
      </w:r>
      <w:r>
        <w:rPr>
          <w:rFonts w:hint="eastAsia" w:ascii="宋体" w:hAnsi="宋体" w:eastAsia="宋体" w:cs="宋体"/>
          <w:color w:val="auto"/>
          <w:szCs w:val="21"/>
        </w:rPr>
        <w:fldChar w:fldCharType="end"/>
      </w:r>
    </w:p>
    <w:p w14:paraId="3B99684B">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_Toc5574 </w:instrText>
      </w:r>
      <w:r>
        <w:rPr>
          <w:rFonts w:hint="eastAsia" w:ascii="宋体" w:hAnsi="宋体" w:eastAsia="宋体" w:cs="宋体"/>
          <w:szCs w:val="21"/>
        </w:rPr>
        <w:fldChar w:fldCharType="separate"/>
      </w:r>
      <w:r>
        <w:rPr>
          <w:rFonts w:hint="eastAsia" w:ascii="宋体" w:hAnsi="宋体" w:eastAsia="宋体" w:cs="宋体"/>
        </w:rPr>
        <w:t>二、投标人须知正文部分</w:t>
      </w:r>
      <w:r>
        <w:tab/>
      </w:r>
      <w:r>
        <w:fldChar w:fldCharType="begin"/>
      </w:r>
      <w:r>
        <w:instrText xml:space="preserve"> PAGEREF _Toc5574 \h </w:instrText>
      </w:r>
      <w:r>
        <w:fldChar w:fldCharType="separate"/>
      </w:r>
      <w:r>
        <w:t>13</w:t>
      </w:r>
      <w:r>
        <w:fldChar w:fldCharType="end"/>
      </w:r>
      <w:r>
        <w:rPr>
          <w:rFonts w:hint="eastAsia" w:ascii="宋体" w:hAnsi="宋体" w:eastAsia="宋体" w:cs="宋体"/>
          <w:color w:val="auto"/>
          <w:szCs w:val="21"/>
        </w:rPr>
        <w:fldChar w:fldCharType="end"/>
      </w:r>
    </w:p>
    <w:p w14:paraId="356D38B1">
      <w:pPr>
        <w:pStyle w:val="28"/>
        <w:tabs>
          <w:tab w:val="right" w:leader="dot" w:pos="9071"/>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_Toc17314 </w:instrText>
      </w:r>
      <w:r>
        <w:rPr>
          <w:rFonts w:hint="eastAsia" w:ascii="宋体" w:hAnsi="宋体" w:eastAsia="宋体" w:cs="宋体"/>
          <w:szCs w:val="21"/>
        </w:rPr>
        <w:fldChar w:fldCharType="separate"/>
      </w:r>
      <w:r>
        <w:rPr>
          <w:rFonts w:hint="eastAsia" w:ascii="宋体" w:hAnsi="宋体" w:eastAsia="宋体" w:cs="宋体"/>
          <w:szCs w:val="36"/>
        </w:rPr>
        <w:t>第三章评标办法（综合评分法）</w:t>
      </w:r>
      <w:r>
        <w:tab/>
      </w:r>
      <w:r>
        <w:fldChar w:fldCharType="begin"/>
      </w:r>
      <w:r>
        <w:instrText xml:space="preserve"> PAGEREF _Toc17314 \h </w:instrText>
      </w:r>
      <w:r>
        <w:fldChar w:fldCharType="separate"/>
      </w:r>
      <w:r>
        <w:t>23</w:t>
      </w:r>
      <w:r>
        <w:fldChar w:fldCharType="end"/>
      </w:r>
      <w:r>
        <w:rPr>
          <w:rFonts w:hint="eastAsia" w:ascii="宋体" w:hAnsi="宋体" w:eastAsia="宋体" w:cs="宋体"/>
          <w:color w:val="auto"/>
          <w:szCs w:val="21"/>
        </w:rPr>
        <w:fldChar w:fldCharType="end"/>
      </w:r>
    </w:p>
    <w:p w14:paraId="2604C496">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_Toc30085 </w:instrText>
      </w:r>
      <w:r>
        <w:rPr>
          <w:rFonts w:hint="eastAsia" w:ascii="宋体" w:hAnsi="宋体" w:eastAsia="宋体" w:cs="宋体"/>
          <w:szCs w:val="21"/>
        </w:rPr>
        <w:fldChar w:fldCharType="separate"/>
      </w:r>
      <w:r>
        <w:rPr>
          <w:rFonts w:hint="eastAsia" w:ascii="宋体" w:hAnsi="宋体" w:eastAsia="宋体" w:cs="宋体"/>
        </w:rPr>
        <w:t>一、评标办法前附表</w:t>
      </w:r>
      <w:r>
        <w:tab/>
      </w:r>
      <w:r>
        <w:fldChar w:fldCharType="begin"/>
      </w:r>
      <w:r>
        <w:instrText xml:space="preserve"> PAGEREF _Toc30085 \h </w:instrText>
      </w:r>
      <w:r>
        <w:fldChar w:fldCharType="separate"/>
      </w:r>
      <w:r>
        <w:t>23</w:t>
      </w:r>
      <w:r>
        <w:fldChar w:fldCharType="end"/>
      </w:r>
      <w:r>
        <w:rPr>
          <w:rFonts w:hint="eastAsia" w:ascii="宋体" w:hAnsi="宋体" w:eastAsia="宋体" w:cs="宋体"/>
          <w:color w:val="auto"/>
          <w:szCs w:val="21"/>
        </w:rPr>
        <w:fldChar w:fldCharType="end"/>
      </w:r>
    </w:p>
    <w:p w14:paraId="4FC9C86C">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_Toc22179 </w:instrText>
      </w:r>
      <w:r>
        <w:rPr>
          <w:rFonts w:hint="eastAsia" w:ascii="宋体" w:hAnsi="宋体" w:eastAsia="宋体" w:cs="宋体"/>
          <w:szCs w:val="21"/>
        </w:rPr>
        <w:fldChar w:fldCharType="separate"/>
      </w:r>
      <w:r>
        <w:rPr>
          <w:rFonts w:hint="eastAsia" w:ascii="宋体" w:hAnsi="宋体" w:eastAsia="宋体" w:cs="宋体"/>
        </w:rPr>
        <w:t>二、评标办法正文部分</w:t>
      </w:r>
      <w:r>
        <w:tab/>
      </w:r>
      <w:r>
        <w:fldChar w:fldCharType="begin"/>
      </w:r>
      <w:r>
        <w:instrText xml:space="preserve"> PAGEREF _Toc22179 \h </w:instrText>
      </w:r>
      <w:r>
        <w:fldChar w:fldCharType="separate"/>
      </w:r>
      <w:r>
        <w:t>26</w:t>
      </w:r>
      <w:r>
        <w:fldChar w:fldCharType="end"/>
      </w:r>
      <w:r>
        <w:rPr>
          <w:rFonts w:hint="eastAsia" w:ascii="宋体" w:hAnsi="宋体" w:eastAsia="宋体" w:cs="宋体"/>
          <w:color w:val="auto"/>
          <w:szCs w:val="21"/>
        </w:rPr>
        <w:fldChar w:fldCharType="end"/>
      </w:r>
    </w:p>
    <w:p w14:paraId="210CFA3C">
      <w:pPr>
        <w:pStyle w:val="28"/>
        <w:tabs>
          <w:tab w:val="right" w:leader="dot" w:pos="9071"/>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_Toc4967 </w:instrText>
      </w:r>
      <w:r>
        <w:rPr>
          <w:rFonts w:hint="eastAsia" w:ascii="宋体" w:hAnsi="宋体" w:eastAsia="宋体" w:cs="宋体"/>
          <w:szCs w:val="21"/>
        </w:rPr>
        <w:fldChar w:fldCharType="separate"/>
      </w:r>
      <w:r>
        <w:rPr>
          <w:rFonts w:hint="eastAsia" w:ascii="宋体" w:hAnsi="宋体" w:eastAsia="宋体" w:cs="宋体"/>
          <w:szCs w:val="36"/>
        </w:rPr>
        <w:t>第四章  合同条款及格式</w:t>
      </w:r>
      <w:r>
        <w:tab/>
      </w:r>
      <w:r>
        <w:fldChar w:fldCharType="begin"/>
      </w:r>
      <w:r>
        <w:instrText xml:space="preserve"> PAGEREF _Toc4967 \h </w:instrText>
      </w:r>
      <w:r>
        <w:fldChar w:fldCharType="separate"/>
      </w:r>
      <w:r>
        <w:t>31</w:t>
      </w:r>
      <w:r>
        <w:fldChar w:fldCharType="end"/>
      </w:r>
      <w:r>
        <w:rPr>
          <w:rFonts w:hint="eastAsia" w:ascii="宋体" w:hAnsi="宋体" w:eastAsia="宋体" w:cs="宋体"/>
          <w:color w:val="auto"/>
          <w:szCs w:val="21"/>
        </w:rPr>
        <w:fldChar w:fldCharType="end"/>
      </w:r>
    </w:p>
    <w:p w14:paraId="28DD3D93">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_Toc12148 </w:instrText>
      </w:r>
      <w:r>
        <w:rPr>
          <w:rFonts w:hint="eastAsia" w:ascii="宋体" w:hAnsi="宋体" w:eastAsia="宋体" w:cs="宋体"/>
          <w:szCs w:val="21"/>
        </w:rPr>
        <w:fldChar w:fldCharType="separate"/>
      </w:r>
      <w:r>
        <w:rPr>
          <w:rFonts w:hint="eastAsia" w:ascii="宋体" w:hAnsi="宋体" w:eastAsia="宋体" w:cs="宋体"/>
          <w:bCs w:val="0"/>
          <w:szCs w:val="28"/>
          <w:highlight w:val="none"/>
        </w:rPr>
        <w:t>第一节 政府采购合同协议书</w:t>
      </w:r>
      <w:r>
        <w:tab/>
      </w:r>
      <w:r>
        <w:fldChar w:fldCharType="begin"/>
      </w:r>
      <w:r>
        <w:instrText xml:space="preserve"> PAGEREF _Toc12148 \h </w:instrText>
      </w:r>
      <w:r>
        <w:fldChar w:fldCharType="separate"/>
      </w:r>
      <w:r>
        <w:t>33</w:t>
      </w:r>
      <w:r>
        <w:fldChar w:fldCharType="end"/>
      </w:r>
      <w:r>
        <w:rPr>
          <w:rFonts w:hint="eastAsia" w:ascii="宋体" w:hAnsi="宋体" w:eastAsia="宋体" w:cs="宋体"/>
          <w:color w:val="auto"/>
          <w:szCs w:val="21"/>
        </w:rPr>
        <w:fldChar w:fldCharType="end"/>
      </w:r>
    </w:p>
    <w:p w14:paraId="6CE8E0E2">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_Toc19504 </w:instrText>
      </w:r>
      <w:r>
        <w:rPr>
          <w:rFonts w:hint="eastAsia" w:ascii="宋体" w:hAnsi="宋体" w:eastAsia="宋体" w:cs="宋体"/>
          <w:szCs w:val="21"/>
        </w:rPr>
        <w:fldChar w:fldCharType="separate"/>
      </w:r>
      <w:r>
        <w:rPr>
          <w:rFonts w:hint="eastAsia" w:ascii="宋体" w:hAnsi="宋体" w:eastAsia="宋体" w:cs="宋体"/>
          <w:bCs w:val="0"/>
          <w:szCs w:val="28"/>
          <w:highlight w:val="none"/>
        </w:rPr>
        <w:t>第二节 政府采购合同通用条款</w:t>
      </w:r>
      <w:r>
        <w:tab/>
      </w:r>
      <w:r>
        <w:fldChar w:fldCharType="begin"/>
      </w:r>
      <w:r>
        <w:instrText xml:space="preserve"> PAGEREF _Toc19504 \h </w:instrText>
      </w:r>
      <w:r>
        <w:fldChar w:fldCharType="separate"/>
      </w:r>
      <w:r>
        <w:t>38</w:t>
      </w:r>
      <w:r>
        <w:fldChar w:fldCharType="end"/>
      </w:r>
      <w:r>
        <w:rPr>
          <w:rFonts w:hint="eastAsia" w:ascii="宋体" w:hAnsi="宋体" w:eastAsia="宋体" w:cs="宋体"/>
          <w:color w:val="auto"/>
          <w:szCs w:val="21"/>
        </w:rPr>
        <w:fldChar w:fldCharType="end"/>
      </w:r>
    </w:p>
    <w:p w14:paraId="6958F118">
      <w:pPr>
        <w:pStyle w:val="28"/>
        <w:tabs>
          <w:tab w:val="right" w:leader="dot" w:pos="9071"/>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_Toc11136 </w:instrText>
      </w:r>
      <w:r>
        <w:rPr>
          <w:rFonts w:hint="eastAsia" w:ascii="宋体" w:hAnsi="宋体" w:eastAsia="宋体" w:cs="宋体"/>
          <w:szCs w:val="21"/>
        </w:rPr>
        <w:fldChar w:fldCharType="separate"/>
      </w:r>
      <w:r>
        <w:rPr>
          <w:rFonts w:hint="eastAsia" w:ascii="宋体" w:hAnsi="宋体" w:eastAsia="宋体" w:cs="宋体"/>
        </w:rPr>
        <w:t>第五章</w:t>
      </w:r>
      <w:r>
        <w:rPr>
          <w:rFonts w:hint="eastAsia" w:ascii="宋体" w:hAnsi="宋体" w:eastAsia="宋体" w:cs="宋体"/>
          <w:lang w:val="en-US" w:eastAsia="zh-CN"/>
        </w:rPr>
        <w:t xml:space="preserve">  </w:t>
      </w:r>
      <w:r>
        <w:rPr>
          <w:rFonts w:hint="eastAsia" w:ascii="宋体" w:hAnsi="宋体" w:eastAsia="宋体" w:cs="宋体"/>
          <w:szCs w:val="21"/>
          <w:lang w:val="en-US" w:eastAsia="zh-CN"/>
        </w:rPr>
        <w:t>采购需求</w:t>
      </w:r>
      <w:r>
        <w:tab/>
      </w:r>
      <w:r>
        <w:fldChar w:fldCharType="begin"/>
      </w:r>
      <w:r>
        <w:instrText xml:space="preserve"> PAGEREF _Toc11136 \h </w:instrText>
      </w:r>
      <w:r>
        <w:fldChar w:fldCharType="separate"/>
      </w:r>
      <w:r>
        <w:t>48</w:t>
      </w:r>
      <w:r>
        <w:fldChar w:fldCharType="end"/>
      </w:r>
      <w:r>
        <w:rPr>
          <w:rFonts w:hint="eastAsia" w:ascii="宋体" w:hAnsi="宋体" w:eastAsia="宋体" w:cs="宋体"/>
          <w:color w:val="auto"/>
          <w:szCs w:val="21"/>
        </w:rPr>
        <w:fldChar w:fldCharType="end"/>
      </w:r>
    </w:p>
    <w:p w14:paraId="11AC3DFA">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_Toc5240 </w:instrText>
      </w:r>
      <w:r>
        <w:rPr>
          <w:rFonts w:hint="eastAsia" w:ascii="宋体" w:hAnsi="宋体" w:eastAsia="宋体" w:cs="宋体"/>
          <w:szCs w:val="21"/>
        </w:rPr>
        <w:fldChar w:fldCharType="separate"/>
      </w:r>
      <w:r>
        <w:t>一、项目概况</w:t>
      </w:r>
      <w:r>
        <w:tab/>
      </w:r>
      <w:r>
        <w:fldChar w:fldCharType="begin"/>
      </w:r>
      <w:r>
        <w:instrText xml:space="preserve"> PAGEREF _Toc5240 \h </w:instrText>
      </w:r>
      <w:r>
        <w:fldChar w:fldCharType="separate"/>
      </w:r>
      <w:r>
        <w:t>48</w:t>
      </w:r>
      <w:r>
        <w:fldChar w:fldCharType="end"/>
      </w:r>
      <w:r>
        <w:rPr>
          <w:rFonts w:hint="eastAsia" w:ascii="宋体" w:hAnsi="宋体" w:eastAsia="宋体" w:cs="宋体"/>
          <w:color w:val="auto"/>
          <w:szCs w:val="21"/>
        </w:rPr>
        <w:fldChar w:fldCharType="end"/>
      </w:r>
    </w:p>
    <w:p w14:paraId="2307D37C">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_Toc3722 </w:instrText>
      </w:r>
      <w:r>
        <w:rPr>
          <w:rFonts w:hint="eastAsia" w:ascii="宋体" w:hAnsi="宋体" w:eastAsia="宋体" w:cs="宋体"/>
          <w:szCs w:val="21"/>
        </w:rPr>
        <w:fldChar w:fldCharType="separate"/>
      </w:r>
      <w:r>
        <w:t>二、采购服务范围及主要建设内容</w:t>
      </w:r>
      <w:r>
        <w:tab/>
      </w:r>
      <w:r>
        <w:fldChar w:fldCharType="begin"/>
      </w:r>
      <w:r>
        <w:instrText xml:space="preserve"> PAGEREF _Toc3722 \h </w:instrText>
      </w:r>
      <w:r>
        <w:fldChar w:fldCharType="separate"/>
      </w:r>
      <w:r>
        <w:t>48</w:t>
      </w:r>
      <w:r>
        <w:fldChar w:fldCharType="end"/>
      </w:r>
      <w:r>
        <w:rPr>
          <w:rFonts w:hint="eastAsia" w:ascii="宋体" w:hAnsi="宋体" w:eastAsia="宋体" w:cs="宋体"/>
          <w:color w:val="auto"/>
          <w:szCs w:val="21"/>
        </w:rPr>
        <w:fldChar w:fldCharType="end"/>
      </w:r>
    </w:p>
    <w:p w14:paraId="5F6CAB43">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_Toc25681 </w:instrText>
      </w:r>
      <w:r>
        <w:rPr>
          <w:rFonts w:hint="eastAsia" w:ascii="宋体" w:hAnsi="宋体" w:eastAsia="宋体" w:cs="宋体"/>
          <w:szCs w:val="21"/>
        </w:rPr>
        <w:fldChar w:fldCharType="separate"/>
      </w:r>
      <w:r>
        <w:t>三、项目建设周期</w:t>
      </w:r>
      <w:r>
        <w:tab/>
      </w:r>
      <w:r>
        <w:fldChar w:fldCharType="begin"/>
      </w:r>
      <w:r>
        <w:instrText xml:space="preserve"> PAGEREF _Toc25681 \h </w:instrText>
      </w:r>
      <w:r>
        <w:fldChar w:fldCharType="separate"/>
      </w:r>
      <w:r>
        <w:t>49</w:t>
      </w:r>
      <w:r>
        <w:fldChar w:fldCharType="end"/>
      </w:r>
      <w:r>
        <w:rPr>
          <w:rFonts w:hint="eastAsia" w:ascii="宋体" w:hAnsi="宋体" w:eastAsia="宋体" w:cs="宋体"/>
          <w:color w:val="auto"/>
          <w:szCs w:val="21"/>
        </w:rPr>
        <w:fldChar w:fldCharType="end"/>
      </w:r>
    </w:p>
    <w:p w14:paraId="02094180">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_Toc11833 </w:instrText>
      </w:r>
      <w:r>
        <w:rPr>
          <w:rFonts w:hint="eastAsia" w:ascii="宋体" w:hAnsi="宋体" w:eastAsia="宋体" w:cs="宋体"/>
          <w:szCs w:val="21"/>
        </w:rPr>
        <w:fldChar w:fldCharType="separate"/>
      </w:r>
      <w:r>
        <w:t>四、质量标准</w:t>
      </w:r>
      <w:r>
        <w:tab/>
      </w:r>
      <w:r>
        <w:fldChar w:fldCharType="begin"/>
      </w:r>
      <w:r>
        <w:instrText xml:space="preserve"> PAGEREF _Toc11833 \h </w:instrText>
      </w:r>
      <w:r>
        <w:fldChar w:fldCharType="separate"/>
      </w:r>
      <w:r>
        <w:t>49</w:t>
      </w:r>
      <w:r>
        <w:fldChar w:fldCharType="end"/>
      </w:r>
      <w:r>
        <w:rPr>
          <w:rFonts w:hint="eastAsia" w:ascii="宋体" w:hAnsi="宋体" w:eastAsia="宋体" w:cs="宋体"/>
          <w:color w:val="auto"/>
          <w:szCs w:val="21"/>
        </w:rPr>
        <w:fldChar w:fldCharType="end"/>
      </w:r>
    </w:p>
    <w:p w14:paraId="7E9128A5">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_Toc26940 </w:instrText>
      </w:r>
      <w:r>
        <w:rPr>
          <w:rFonts w:hint="eastAsia" w:ascii="宋体" w:hAnsi="宋体" w:eastAsia="宋体" w:cs="宋体"/>
          <w:szCs w:val="21"/>
        </w:rPr>
        <w:fldChar w:fldCharType="separate"/>
      </w:r>
      <w:r>
        <w:t>五、交付成果要求</w:t>
      </w:r>
      <w:r>
        <w:tab/>
      </w:r>
      <w:r>
        <w:fldChar w:fldCharType="begin"/>
      </w:r>
      <w:r>
        <w:instrText xml:space="preserve"> PAGEREF _Toc26940 \h </w:instrText>
      </w:r>
      <w:r>
        <w:fldChar w:fldCharType="separate"/>
      </w:r>
      <w:r>
        <w:t>49</w:t>
      </w:r>
      <w:r>
        <w:fldChar w:fldCharType="end"/>
      </w:r>
      <w:r>
        <w:rPr>
          <w:rFonts w:hint="eastAsia" w:ascii="宋体" w:hAnsi="宋体" w:eastAsia="宋体" w:cs="宋体"/>
          <w:color w:val="auto"/>
          <w:szCs w:val="21"/>
        </w:rPr>
        <w:fldChar w:fldCharType="end"/>
      </w:r>
    </w:p>
    <w:p w14:paraId="4FBA7C93">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_Toc16045 </w:instrText>
      </w:r>
      <w:r>
        <w:rPr>
          <w:rFonts w:hint="eastAsia" w:ascii="宋体" w:hAnsi="宋体" w:eastAsia="宋体" w:cs="宋体"/>
          <w:szCs w:val="21"/>
        </w:rPr>
        <w:fldChar w:fldCharType="separate"/>
      </w:r>
      <w:r>
        <w:t>六、售后及质保服务要求</w:t>
      </w:r>
      <w:r>
        <w:tab/>
      </w:r>
      <w:r>
        <w:fldChar w:fldCharType="begin"/>
      </w:r>
      <w:r>
        <w:instrText xml:space="preserve"> PAGEREF _Toc16045 \h </w:instrText>
      </w:r>
      <w:r>
        <w:fldChar w:fldCharType="separate"/>
      </w:r>
      <w:r>
        <w:t>49</w:t>
      </w:r>
      <w:r>
        <w:fldChar w:fldCharType="end"/>
      </w:r>
      <w:r>
        <w:rPr>
          <w:rFonts w:hint="eastAsia" w:ascii="宋体" w:hAnsi="宋体" w:eastAsia="宋体" w:cs="宋体"/>
          <w:color w:val="auto"/>
          <w:szCs w:val="21"/>
        </w:rPr>
        <w:fldChar w:fldCharType="end"/>
      </w:r>
    </w:p>
    <w:p w14:paraId="7A8433C8">
      <w:pPr>
        <w:pStyle w:val="28"/>
        <w:tabs>
          <w:tab w:val="right" w:leader="dot" w:pos="9071"/>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_Toc30940 </w:instrText>
      </w:r>
      <w:r>
        <w:rPr>
          <w:rFonts w:hint="eastAsia" w:ascii="宋体" w:hAnsi="宋体" w:eastAsia="宋体" w:cs="宋体"/>
          <w:szCs w:val="21"/>
        </w:rPr>
        <w:fldChar w:fldCharType="separate"/>
      </w:r>
      <w:r>
        <w:rPr>
          <w:rFonts w:hint="eastAsia" w:ascii="宋体" w:hAnsi="宋体" w:eastAsia="宋体" w:cs="宋体"/>
          <w:szCs w:val="36"/>
        </w:rPr>
        <w:t>第六章  投标文件格式</w:t>
      </w:r>
      <w:r>
        <w:tab/>
      </w:r>
      <w:r>
        <w:fldChar w:fldCharType="begin"/>
      </w:r>
      <w:r>
        <w:instrText xml:space="preserve"> PAGEREF _Toc30940 \h </w:instrText>
      </w:r>
      <w:r>
        <w:fldChar w:fldCharType="separate"/>
      </w:r>
      <w:r>
        <w:t>50</w:t>
      </w:r>
      <w:r>
        <w:fldChar w:fldCharType="end"/>
      </w:r>
      <w:r>
        <w:rPr>
          <w:rFonts w:hint="eastAsia" w:ascii="宋体" w:hAnsi="宋体" w:eastAsia="宋体" w:cs="宋体"/>
          <w:color w:val="auto"/>
          <w:szCs w:val="21"/>
        </w:rPr>
        <w:fldChar w:fldCharType="end"/>
      </w:r>
    </w:p>
    <w:p w14:paraId="562AA3A1">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_Toc28926 </w:instrText>
      </w:r>
      <w:r>
        <w:rPr>
          <w:rFonts w:hint="eastAsia" w:ascii="宋体" w:hAnsi="宋体" w:eastAsia="宋体" w:cs="宋体"/>
          <w:szCs w:val="21"/>
        </w:rPr>
        <w:fldChar w:fldCharType="separate"/>
      </w:r>
      <w:r>
        <w:rPr>
          <w:rFonts w:hint="eastAsia" w:ascii="宋体" w:hAnsi="宋体" w:cs="宋体"/>
        </w:rPr>
        <w:t>一、资格审查部分格式</w:t>
      </w:r>
      <w:r>
        <w:tab/>
      </w:r>
      <w:r>
        <w:fldChar w:fldCharType="begin"/>
      </w:r>
      <w:r>
        <w:instrText xml:space="preserve"> PAGEREF _Toc28926 \h </w:instrText>
      </w:r>
      <w:r>
        <w:fldChar w:fldCharType="separate"/>
      </w:r>
      <w:r>
        <w:t>54</w:t>
      </w:r>
      <w:r>
        <w:fldChar w:fldCharType="end"/>
      </w:r>
      <w:r>
        <w:rPr>
          <w:rFonts w:hint="eastAsia" w:ascii="宋体" w:hAnsi="宋体" w:eastAsia="宋体" w:cs="宋体"/>
          <w:color w:val="auto"/>
          <w:szCs w:val="21"/>
        </w:rPr>
        <w:fldChar w:fldCharType="end"/>
      </w:r>
    </w:p>
    <w:p w14:paraId="7A66B28A">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_Toc20981 </w:instrText>
      </w:r>
      <w:r>
        <w:rPr>
          <w:rFonts w:hint="eastAsia" w:ascii="宋体" w:hAnsi="宋体" w:eastAsia="宋体" w:cs="宋体"/>
          <w:szCs w:val="21"/>
        </w:rPr>
        <w:fldChar w:fldCharType="separate"/>
      </w:r>
      <w:r>
        <w:rPr>
          <w:rFonts w:hint="eastAsia" w:ascii="宋体" w:hAnsi="宋体" w:eastAsia="宋体" w:cs="宋体"/>
          <w:lang w:val="en-US"/>
        </w:rPr>
        <w:t xml:space="preserve">（一） </w:t>
      </w:r>
      <w:r>
        <w:rPr>
          <w:rFonts w:hint="eastAsia" w:ascii="宋体" w:hAnsi="宋体" w:cs="宋体"/>
        </w:rPr>
        <w:t>企业情况一览表</w:t>
      </w:r>
      <w:r>
        <w:tab/>
      </w:r>
      <w:r>
        <w:fldChar w:fldCharType="begin"/>
      </w:r>
      <w:r>
        <w:instrText xml:space="preserve"> PAGEREF _Toc20981 \h </w:instrText>
      </w:r>
      <w:r>
        <w:fldChar w:fldCharType="separate"/>
      </w:r>
      <w:r>
        <w:t>54</w:t>
      </w:r>
      <w:r>
        <w:fldChar w:fldCharType="end"/>
      </w:r>
      <w:r>
        <w:rPr>
          <w:rFonts w:hint="eastAsia" w:ascii="宋体" w:hAnsi="宋体" w:eastAsia="宋体" w:cs="宋体"/>
          <w:color w:val="auto"/>
          <w:szCs w:val="21"/>
        </w:rPr>
        <w:fldChar w:fldCharType="end"/>
      </w:r>
    </w:p>
    <w:p w14:paraId="6B0C2BCA">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_Toc23207 </w:instrText>
      </w:r>
      <w:r>
        <w:rPr>
          <w:rFonts w:hint="eastAsia" w:ascii="宋体" w:hAnsi="宋体" w:eastAsia="宋体" w:cs="宋体"/>
          <w:szCs w:val="21"/>
        </w:rPr>
        <w:fldChar w:fldCharType="separate"/>
      </w:r>
      <w:r>
        <w:rPr>
          <w:rFonts w:hint="eastAsia" w:ascii="宋体" w:hAnsi="宋体" w:eastAsia="宋体" w:cs="宋体"/>
          <w:szCs w:val="28"/>
          <w:lang w:val="en-US"/>
        </w:rPr>
        <w:t xml:space="preserve">（二） </w:t>
      </w:r>
      <w:r>
        <w:rPr>
          <w:rFonts w:hint="eastAsia" w:ascii="宋体" w:hAnsi="宋体" w:cs="宋体"/>
        </w:rPr>
        <w:t>财务状况证明材料</w:t>
      </w:r>
      <w:r>
        <w:tab/>
      </w:r>
      <w:r>
        <w:fldChar w:fldCharType="begin"/>
      </w:r>
      <w:r>
        <w:instrText xml:space="preserve"> PAGEREF _Toc23207 \h </w:instrText>
      </w:r>
      <w:r>
        <w:fldChar w:fldCharType="separate"/>
      </w:r>
      <w:r>
        <w:t>55</w:t>
      </w:r>
      <w:r>
        <w:fldChar w:fldCharType="end"/>
      </w:r>
      <w:r>
        <w:rPr>
          <w:rFonts w:hint="eastAsia" w:ascii="宋体" w:hAnsi="宋体" w:eastAsia="宋体" w:cs="宋体"/>
          <w:color w:val="auto"/>
          <w:szCs w:val="21"/>
        </w:rPr>
        <w:fldChar w:fldCharType="end"/>
      </w:r>
    </w:p>
    <w:p w14:paraId="343DF2BE">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_Toc26305 </w:instrText>
      </w:r>
      <w:r>
        <w:rPr>
          <w:rFonts w:hint="eastAsia" w:ascii="宋体" w:hAnsi="宋体" w:eastAsia="宋体" w:cs="宋体"/>
          <w:szCs w:val="21"/>
        </w:rPr>
        <w:fldChar w:fldCharType="separate"/>
      </w:r>
      <w:r>
        <w:rPr>
          <w:rFonts w:hint="eastAsia" w:ascii="宋体" w:hAnsi="宋体" w:eastAsia="宋体" w:cs="宋体"/>
          <w:lang w:val="en-US"/>
        </w:rPr>
        <w:t xml:space="preserve">（三） </w:t>
      </w:r>
      <w:r>
        <w:rPr>
          <w:rFonts w:hint="eastAsia" w:ascii="宋体" w:hAnsi="宋体" w:cs="宋体"/>
        </w:rPr>
        <w:t>具有履行合同必需的设备和专业技术能力</w:t>
      </w:r>
      <w:r>
        <w:tab/>
      </w:r>
      <w:r>
        <w:fldChar w:fldCharType="begin"/>
      </w:r>
      <w:r>
        <w:instrText xml:space="preserve"> PAGEREF _Toc26305 \h </w:instrText>
      </w:r>
      <w:r>
        <w:fldChar w:fldCharType="separate"/>
      </w:r>
      <w:r>
        <w:t>56</w:t>
      </w:r>
      <w:r>
        <w:fldChar w:fldCharType="end"/>
      </w:r>
      <w:r>
        <w:rPr>
          <w:rFonts w:hint="eastAsia" w:ascii="宋体" w:hAnsi="宋体" w:eastAsia="宋体" w:cs="宋体"/>
          <w:color w:val="auto"/>
          <w:szCs w:val="21"/>
        </w:rPr>
        <w:fldChar w:fldCharType="end"/>
      </w:r>
    </w:p>
    <w:p w14:paraId="5E94B815">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_Toc5396 </w:instrText>
      </w:r>
      <w:r>
        <w:rPr>
          <w:rFonts w:hint="eastAsia" w:ascii="宋体" w:hAnsi="宋体" w:eastAsia="宋体" w:cs="宋体"/>
          <w:szCs w:val="21"/>
        </w:rPr>
        <w:fldChar w:fldCharType="separate"/>
      </w:r>
      <w:r>
        <w:rPr>
          <w:rFonts w:hint="eastAsia" w:ascii="宋体" w:hAnsi="宋体" w:eastAsia="宋体" w:cs="宋体"/>
          <w:lang w:val="en-US"/>
        </w:rPr>
        <w:t xml:space="preserve">（四） </w:t>
      </w:r>
      <w:r>
        <w:rPr>
          <w:rFonts w:hint="eastAsia" w:ascii="宋体" w:hAnsi="宋体" w:cs="宋体"/>
        </w:rPr>
        <w:t>缴纳税收和社保证明</w:t>
      </w:r>
      <w:r>
        <w:tab/>
      </w:r>
      <w:r>
        <w:fldChar w:fldCharType="begin"/>
      </w:r>
      <w:r>
        <w:instrText xml:space="preserve"> PAGEREF _Toc5396 \h </w:instrText>
      </w:r>
      <w:r>
        <w:fldChar w:fldCharType="separate"/>
      </w:r>
      <w:r>
        <w:t>56</w:t>
      </w:r>
      <w:r>
        <w:fldChar w:fldCharType="end"/>
      </w:r>
      <w:r>
        <w:rPr>
          <w:rFonts w:hint="eastAsia" w:ascii="宋体" w:hAnsi="宋体" w:eastAsia="宋体" w:cs="宋体"/>
          <w:color w:val="auto"/>
          <w:szCs w:val="21"/>
        </w:rPr>
        <w:fldChar w:fldCharType="end"/>
      </w:r>
    </w:p>
    <w:p w14:paraId="7FD28543">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_Toc679 </w:instrText>
      </w:r>
      <w:r>
        <w:rPr>
          <w:rFonts w:hint="eastAsia" w:ascii="宋体" w:hAnsi="宋体" w:eastAsia="宋体" w:cs="宋体"/>
          <w:szCs w:val="21"/>
        </w:rPr>
        <w:fldChar w:fldCharType="separate"/>
      </w:r>
      <w:r>
        <w:rPr>
          <w:rFonts w:hint="eastAsia" w:ascii="宋体" w:hAnsi="宋体" w:eastAsia="宋体" w:cs="宋体"/>
          <w:lang w:val="en-US"/>
        </w:rPr>
        <w:t xml:space="preserve">（五） </w:t>
      </w:r>
      <w:r>
        <w:rPr>
          <w:rFonts w:hint="eastAsia" w:ascii="宋体" w:hAnsi="宋体" w:cs="宋体"/>
        </w:rPr>
        <w:t>近三年无重大违法记录证明</w:t>
      </w:r>
      <w:r>
        <w:tab/>
      </w:r>
      <w:r>
        <w:fldChar w:fldCharType="begin"/>
      </w:r>
      <w:r>
        <w:instrText xml:space="preserve"> PAGEREF _Toc679 \h </w:instrText>
      </w:r>
      <w:r>
        <w:fldChar w:fldCharType="separate"/>
      </w:r>
      <w:r>
        <w:t>56</w:t>
      </w:r>
      <w:r>
        <w:fldChar w:fldCharType="end"/>
      </w:r>
      <w:r>
        <w:rPr>
          <w:rFonts w:hint="eastAsia" w:ascii="宋体" w:hAnsi="宋体" w:eastAsia="宋体" w:cs="宋体"/>
          <w:color w:val="auto"/>
          <w:szCs w:val="21"/>
        </w:rPr>
        <w:fldChar w:fldCharType="end"/>
      </w:r>
    </w:p>
    <w:p w14:paraId="4B1C8F2C">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_Toc16122 </w:instrText>
      </w:r>
      <w:r>
        <w:rPr>
          <w:rFonts w:hint="eastAsia" w:ascii="宋体" w:hAnsi="宋体" w:eastAsia="宋体" w:cs="宋体"/>
          <w:szCs w:val="21"/>
        </w:rPr>
        <w:fldChar w:fldCharType="separate"/>
      </w:r>
      <w:r>
        <w:rPr>
          <w:rFonts w:hint="eastAsia" w:ascii="宋体" w:hAnsi="宋体" w:eastAsia="宋体" w:cs="宋体"/>
          <w:lang w:val="en-US"/>
        </w:rPr>
        <w:t xml:space="preserve">（六） </w:t>
      </w:r>
      <w:r>
        <w:rPr>
          <w:rFonts w:hint="eastAsia" w:ascii="宋体" w:hAnsi="宋体" w:cs="宋体"/>
        </w:rPr>
        <w:t>近年发生的诉讼及仲裁情况</w:t>
      </w:r>
      <w:r>
        <w:tab/>
      </w:r>
      <w:r>
        <w:fldChar w:fldCharType="begin"/>
      </w:r>
      <w:r>
        <w:instrText xml:space="preserve"> PAGEREF _Toc16122 \h </w:instrText>
      </w:r>
      <w:r>
        <w:fldChar w:fldCharType="separate"/>
      </w:r>
      <w:r>
        <w:t>56</w:t>
      </w:r>
      <w:r>
        <w:fldChar w:fldCharType="end"/>
      </w:r>
      <w:r>
        <w:rPr>
          <w:rFonts w:hint="eastAsia" w:ascii="宋体" w:hAnsi="宋体" w:eastAsia="宋体" w:cs="宋体"/>
          <w:color w:val="auto"/>
          <w:szCs w:val="21"/>
        </w:rPr>
        <w:fldChar w:fldCharType="end"/>
      </w:r>
    </w:p>
    <w:p w14:paraId="61A83A15">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_Toc28364 </w:instrText>
      </w:r>
      <w:r>
        <w:rPr>
          <w:rFonts w:hint="eastAsia" w:ascii="宋体" w:hAnsi="宋体" w:eastAsia="宋体" w:cs="宋体"/>
          <w:szCs w:val="21"/>
        </w:rPr>
        <w:fldChar w:fldCharType="separate"/>
      </w:r>
      <w:r>
        <w:rPr>
          <w:rFonts w:hint="eastAsia" w:ascii="宋体" w:hAnsi="宋体" w:eastAsia="宋体" w:cs="宋体"/>
          <w:lang w:val="en-US"/>
        </w:rPr>
        <w:t xml:space="preserve">（七） </w:t>
      </w:r>
      <w:r>
        <w:rPr>
          <w:rFonts w:hint="eastAsia" w:ascii="宋体" w:hAnsi="宋体" w:cs="宋体"/>
        </w:rPr>
        <w:t>其他禁止参加政府采购活动情形</w:t>
      </w:r>
      <w:r>
        <w:tab/>
      </w:r>
      <w:r>
        <w:fldChar w:fldCharType="begin"/>
      </w:r>
      <w:r>
        <w:instrText xml:space="preserve"> PAGEREF _Toc28364 \h </w:instrText>
      </w:r>
      <w:r>
        <w:fldChar w:fldCharType="separate"/>
      </w:r>
      <w:r>
        <w:t>56</w:t>
      </w:r>
      <w:r>
        <w:fldChar w:fldCharType="end"/>
      </w:r>
      <w:r>
        <w:rPr>
          <w:rFonts w:hint="eastAsia" w:ascii="宋体" w:hAnsi="宋体" w:eastAsia="宋体" w:cs="宋体"/>
          <w:color w:val="auto"/>
          <w:szCs w:val="21"/>
        </w:rPr>
        <w:fldChar w:fldCharType="end"/>
      </w:r>
    </w:p>
    <w:p w14:paraId="7F1A35EE">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_Toc5413 </w:instrText>
      </w:r>
      <w:r>
        <w:rPr>
          <w:rFonts w:hint="eastAsia" w:ascii="宋体" w:hAnsi="宋体" w:eastAsia="宋体" w:cs="宋体"/>
          <w:szCs w:val="21"/>
        </w:rPr>
        <w:fldChar w:fldCharType="separate"/>
      </w:r>
      <w:r>
        <w:rPr>
          <w:rFonts w:hint="eastAsia" w:ascii="宋体" w:hAnsi="宋体" w:eastAsia="宋体" w:cs="宋体"/>
          <w:lang w:val="en-US"/>
        </w:rPr>
        <w:t xml:space="preserve">（八） </w:t>
      </w:r>
      <w:r>
        <w:rPr>
          <w:rFonts w:hint="eastAsia" w:ascii="宋体" w:hAnsi="宋体" w:cs="宋体"/>
        </w:rPr>
        <w:t>其他资格证明材料</w:t>
      </w:r>
      <w:r>
        <w:tab/>
      </w:r>
      <w:r>
        <w:fldChar w:fldCharType="begin"/>
      </w:r>
      <w:r>
        <w:instrText xml:space="preserve"> PAGEREF _Toc5413 \h </w:instrText>
      </w:r>
      <w:r>
        <w:fldChar w:fldCharType="separate"/>
      </w:r>
      <w:r>
        <w:t>57</w:t>
      </w:r>
      <w:r>
        <w:fldChar w:fldCharType="end"/>
      </w:r>
      <w:r>
        <w:rPr>
          <w:rFonts w:hint="eastAsia" w:ascii="宋体" w:hAnsi="宋体" w:eastAsia="宋体" w:cs="宋体"/>
          <w:color w:val="auto"/>
          <w:szCs w:val="21"/>
        </w:rPr>
        <w:fldChar w:fldCharType="end"/>
      </w:r>
    </w:p>
    <w:p w14:paraId="1ABF987B">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_Toc5150 </w:instrText>
      </w:r>
      <w:r>
        <w:rPr>
          <w:rFonts w:hint="eastAsia" w:ascii="宋体" w:hAnsi="宋体" w:eastAsia="宋体" w:cs="宋体"/>
          <w:szCs w:val="21"/>
        </w:rPr>
        <w:fldChar w:fldCharType="separate"/>
      </w:r>
      <w:r>
        <w:rPr>
          <w:rFonts w:hint="eastAsia" w:ascii="宋体" w:hAnsi="宋体" w:cs="宋体"/>
        </w:rPr>
        <w:t>二、商务部分</w:t>
      </w:r>
      <w:r>
        <w:tab/>
      </w:r>
      <w:r>
        <w:fldChar w:fldCharType="begin"/>
      </w:r>
      <w:r>
        <w:instrText xml:space="preserve"> PAGEREF _Toc5150 \h </w:instrText>
      </w:r>
      <w:r>
        <w:fldChar w:fldCharType="separate"/>
      </w:r>
      <w:r>
        <w:t>58</w:t>
      </w:r>
      <w:r>
        <w:fldChar w:fldCharType="end"/>
      </w:r>
      <w:r>
        <w:rPr>
          <w:rFonts w:hint="eastAsia" w:ascii="宋体" w:hAnsi="宋体" w:eastAsia="宋体" w:cs="宋体"/>
          <w:color w:val="auto"/>
          <w:szCs w:val="21"/>
        </w:rPr>
        <w:fldChar w:fldCharType="end"/>
      </w:r>
    </w:p>
    <w:p w14:paraId="1BF05644">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_Toc18130 </w:instrText>
      </w:r>
      <w:r>
        <w:rPr>
          <w:rFonts w:hint="eastAsia" w:ascii="宋体" w:hAnsi="宋体" w:eastAsia="宋体" w:cs="宋体"/>
          <w:szCs w:val="21"/>
        </w:rPr>
        <w:fldChar w:fldCharType="separate"/>
      </w:r>
      <w:r>
        <w:rPr>
          <w:rFonts w:hint="eastAsia" w:ascii="宋体" w:hAnsi="宋体" w:eastAsia="宋体" w:cs="宋体"/>
          <w:bCs/>
          <w:kern w:val="2"/>
          <w:szCs w:val="32"/>
          <w:lang w:val="en-US" w:eastAsia="zh-CN" w:bidi="ar-SA"/>
        </w:rPr>
        <w:t>（一）</w:t>
      </w:r>
      <w:r>
        <w:rPr>
          <w:rFonts w:hint="eastAsia" w:ascii="宋体" w:hAnsi="宋体" w:cs="宋体"/>
        </w:rPr>
        <w:t>投标函</w:t>
      </w:r>
      <w:r>
        <w:rPr>
          <w:rFonts w:hint="eastAsia" w:ascii="宋体" w:hAnsi="宋体" w:cs="宋体"/>
          <w:lang w:eastAsia="zh-CN"/>
        </w:rPr>
        <w:t>（</w:t>
      </w:r>
      <w:r>
        <w:rPr>
          <w:rFonts w:hint="eastAsia" w:ascii="宋体" w:hAnsi="宋体" w:cs="宋体"/>
          <w:lang w:val="en-US" w:eastAsia="zh-CN"/>
        </w:rPr>
        <w:t>牵头人填写</w:t>
      </w:r>
      <w:r>
        <w:rPr>
          <w:rFonts w:hint="eastAsia" w:ascii="宋体" w:hAnsi="宋体" w:cs="宋体"/>
          <w:lang w:eastAsia="zh-CN"/>
        </w:rPr>
        <w:t>）</w:t>
      </w:r>
      <w:r>
        <w:tab/>
      </w:r>
      <w:r>
        <w:fldChar w:fldCharType="begin"/>
      </w:r>
      <w:r>
        <w:instrText xml:space="preserve"> PAGEREF _Toc18130 \h </w:instrText>
      </w:r>
      <w:r>
        <w:fldChar w:fldCharType="separate"/>
      </w:r>
      <w:r>
        <w:t>58</w:t>
      </w:r>
      <w:r>
        <w:fldChar w:fldCharType="end"/>
      </w:r>
      <w:r>
        <w:rPr>
          <w:rFonts w:hint="eastAsia" w:ascii="宋体" w:hAnsi="宋体" w:eastAsia="宋体" w:cs="宋体"/>
          <w:color w:val="auto"/>
          <w:szCs w:val="21"/>
        </w:rPr>
        <w:fldChar w:fldCharType="end"/>
      </w:r>
    </w:p>
    <w:p w14:paraId="69E5724D">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_Toc20169 </w:instrText>
      </w:r>
      <w:r>
        <w:rPr>
          <w:rFonts w:hint="eastAsia" w:ascii="宋体" w:hAnsi="宋体" w:eastAsia="宋体" w:cs="宋体"/>
          <w:szCs w:val="21"/>
        </w:rPr>
        <w:fldChar w:fldCharType="separate"/>
      </w:r>
      <w:r>
        <w:rPr>
          <w:rFonts w:hint="eastAsia" w:ascii="宋体" w:hAnsi="宋体" w:eastAsia="宋体" w:cs="宋体"/>
          <w:bCs/>
          <w:kern w:val="2"/>
          <w:szCs w:val="32"/>
          <w:lang w:val="en-US" w:eastAsia="zh-CN" w:bidi="ar-SA"/>
        </w:rPr>
        <w:t>（</w:t>
      </w:r>
      <w:r>
        <w:rPr>
          <w:rFonts w:hint="eastAsia" w:ascii="宋体" w:hAnsi="宋体" w:cs="宋体"/>
          <w:bCs/>
          <w:kern w:val="2"/>
          <w:szCs w:val="32"/>
          <w:lang w:val="en-US" w:eastAsia="zh-CN" w:bidi="ar-SA"/>
        </w:rPr>
        <w:t>二</w:t>
      </w:r>
      <w:r>
        <w:rPr>
          <w:rFonts w:hint="eastAsia" w:ascii="宋体" w:hAnsi="宋体" w:eastAsia="宋体" w:cs="宋体"/>
          <w:bCs/>
          <w:kern w:val="2"/>
          <w:szCs w:val="32"/>
          <w:lang w:val="en-US" w:eastAsia="zh-CN" w:bidi="ar-SA"/>
        </w:rPr>
        <w:t>）</w:t>
      </w:r>
      <w:r>
        <w:rPr>
          <w:rFonts w:hint="eastAsia" w:ascii="宋体" w:hAnsi="宋体" w:cs="宋体"/>
        </w:rPr>
        <w:t>法定代表人身份证明书</w:t>
      </w:r>
      <w:r>
        <w:tab/>
      </w:r>
      <w:r>
        <w:fldChar w:fldCharType="begin"/>
      </w:r>
      <w:r>
        <w:instrText xml:space="preserve"> PAGEREF _Toc20169 \h </w:instrText>
      </w:r>
      <w:r>
        <w:fldChar w:fldCharType="separate"/>
      </w:r>
      <w:r>
        <w:t>59</w:t>
      </w:r>
      <w:r>
        <w:fldChar w:fldCharType="end"/>
      </w:r>
      <w:r>
        <w:rPr>
          <w:rFonts w:hint="eastAsia" w:ascii="宋体" w:hAnsi="宋体" w:eastAsia="宋体" w:cs="宋体"/>
          <w:color w:val="auto"/>
          <w:szCs w:val="21"/>
        </w:rPr>
        <w:fldChar w:fldCharType="end"/>
      </w:r>
    </w:p>
    <w:p w14:paraId="6243FB5B">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_Toc2523 </w:instrText>
      </w:r>
      <w:r>
        <w:rPr>
          <w:rFonts w:hint="eastAsia" w:ascii="宋体" w:hAnsi="宋体" w:eastAsia="宋体" w:cs="宋体"/>
          <w:szCs w:val="21"/>
        </w:rPr>
        <w:fldChar w:fldCharType="separate"/>
      </w:r>
      <w:r>
        <w:rPr>
          <w:rFonts w:hint="eastAsia" w:ascii="宋体" w:hAnsi="宋体" w:eastAsia="宋体" w:cs="宋体"/>
          <w:bCs/>
          <w:kern w:val="2"/>
          <w:szCs w:val="32"/>
          <w:lang w:val="en-US" w:eastAsia="zh-CN" w:bidi="ar-SA"/>
        </w:rPr>
        <w:t>（</w:t>
      </w:r>
      <w:r>
        <w:rPr>
          <w:rFonts w:hint="eastAsia" w:ascii="宋体" w:hAnsi="宋体" w:cs="宋体"/>
          <w:bCs/>
          <w:kern w:val="2"/>
          <w:szCs w:val="32"/>
          <w:lang w:val="en-US" w:eastAsia="zh-CN" w:bidi="ar-SA"/>
        </w:rPr>
        <w:t>三</w:t>
      </w:r>
      <w:r>
        <w:rPr>
          <w:rFonts w:hint="eastAsia" w:ascii="宋体" w:hAnsi="宋体" w:eastAsia="宋体" w:cs="宋体"/>
          <w:bCs/>
          <w:kern w:val="2"/>
          <w:szCs w:val="32"/>
          <w:lang w:val="en-US" w:eastAsia="zh-CN" w:bidi="ar-SA"/>
        </w:rPr>
        <w:t>）</w:t>
      </w:r>
      <w:r>
        <w:rPr>
          <w:rFonts w:hint="eastAsia" w:ascii="宋体" w:hAnsi="宋体" w:cs="宋体"/>
        </w:rPr>
        <w:t>法定代表人授权委托书</w:t>
      </w:r>
      <w:r>
        <w:tab/>
      </w:r>
      <w:r>
        <w:fldChar w:fldCharType="begin"/>
      </w:r>
      <w:r>
        <w:instrText xml:space="preserve"> PAGEREF _Toc2523 \h </w:instrText>
      </w:r>
      <w:r>
        <w:fldChar w:fldCharType="separate"/>
      </w:r>
      <w:r>
        <w:t>60</w:t>
      </w:r>
      <w:r>
        <w:fldChar w:fldCharType="end"/>
      </w:r>
      <w:r>
        <w:rPr>
          <w:rFonts w:hint="eastAsia" w:ascii="宋体" w:hAnsi="宋体" w:eastAsia="宋体" w:cs="宋体"/>
          <w:color w:val="auto"/>
          <w:szCs w:val="21"/>
        </w:rPr>
        <w:fldChar w:fldCharType="end"/>
      </w:r>
    </w:p>
    <w:p w14:paraId="2E24CDBF">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_Toc1586 </w:instrText>
      </w:r>
      <w:r>
        <w:rPr>
          <w:rFonts w:hint="eastAsia" w:ascii="宋体" w:hAnsi="宋体" w:eastAsia="宋体" w:cs="宋体"/>
          <w:szCs w:val="21"/>
        </w:rPr>
        <w:fldChar w:fldCharType="separate"/>
      </w:r>
      <w:r>
        <w:rPr>
          <w:rFonts w:hint="eastAsia" w:ascii="宋体" w:hAnsi="宋体" w:eastAsia="宋体" w:cs="宋体"/>
          <w:bCs/>
          <w:kern w:val="2"/>
          <w:szCs w:val="32"/>
          <w:lang w:val="en-US" w:eastAsia="zh-CN" w:bidi="ar-SA"/>
        </w:rPr>
        <w:t>（</w:t>
      </w:r>
      <w:r>
        <w:rPr>
          <w:rFonts w:hint="eastAsia" w:ascii="宋体" w:hAnsi="宋体" w:cs="宋体"/>
          <w:bCs/>
          <w:kern w:val="2"/>
          <w:szCs w:val="32"/>
          <w:lang w:val="en-US" w:eastAsia="zh-CN" w:bidi="ar-SA"/>
        </w:rPr>
        <w:t>四</w:t>
      </w:r>
      <w:r>
        <w:rPr>
          <w:rFonts w:hint="eastAsia" w:ascii="宋体" w:hAnsi="宋体" w:eastAsia="宋体" w:cs="宋体"/>
          <w:bCs/>
          <w:kern w:val="2"/>
          <w:szCs w:val="32"/>
          <w:lang w:val="en-US" w:eastAsia="zh-CN" w:bidi="ar-SA"/>
        </w:rPr>
        <w:t>）</w:t>
      </w:r>
      <w:r>
        <w:rPr>
          <w:rFonts w:hint="eastAsia" w:ascii="宋体" w:hAnsi="宋体" w:eastAsia="宋体" w:cs="宋体"/>
          <w:highlight w:val="none"/>
        </w:rPr>
        <w:t>联合体协议书</w:t>
      </w:r>
      <w:r>
        <w:rPr>
          <w:rFonts w:hint="eastAsia" w:ascii="宋体" w:hAnsi="宋体" w:cs="宋体"/>
          <w:highlight w:val="none"/>
          <w:lang w:eastAsia="zh-CN"/>
        </w:rPr>
        <w:t>（</w:t>
      </w:r>
      <w:r>
        <w:rPr>
          <w:rFonts w:hint="eastAsia" w:ascii="宋体" w:hAnsi="宋体" w:cs="宋体"/>
          <w:highlight w:val="none"/>
          <w:lang w:val="en-US" w:eastAsia="zh-CN"/>
        </w:rPr>
        <w:t>若为联合体必须填写</w:t>
      </w:r>
      <w:r>
        <w:rPr>
          <w:rFonts w:hint="eastAsia" w:ascii="宋体" w:hAnsi="宋体" w:cs="宋体"/>
          <w:highlight w:val="none"/>
          <w:lang w:eastAsia="zh-CN"/>
        </w:rPr>
        <w:t>）</w:t>
      </w:r>
      <w:r>
        <w:tab/>
      </w:r>
      <w:r>
        <w:fldChar w:fldCharType="begin"/>
      </w:r>
      <w:r>
        <w:instrText xml:space="preserve"> PAGEREF _Toc1586 \h </w:instrText>
      </w:r>
      <w:r>
        <w:fldChar w:fldCharType="separate"/>
      </w:r>
      <w:r>
        <w:t>61</w:t>
      </w:r>
      <w:r>
        <w:fldChar w:fldCharType="end"/>
      </w:r>
      <w:r>
        <w:rPr>
          <w:rFonts w:hint="eastAsia" w:ascii="宋体" w:hAnsi="宋体" w:eastAsia="宋体" w:cs="宋体"/>
          <w:color w:val="auto"/>
          <w:szCs w:val="21"/>
        </w:rPr>
        <w:fldChar w:fldCharType="end"/>
      </w:r>
    </w:p>
    <w:p w14:paraId="29F60198">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_Toc21817 </w:instrText>
      </w:r>
      <w:r>
        <w:rPr>
          <w:rFonts w:hint="eastAsia" w:ascii="宋体" w:hAnsi="宋体" w:eastAsia="宋体" w:cs="宋体"/>
          <w:szCs w:val="21"/>
        </w:rPr>
        <w:fldChar w:fldCharType="separate"/>
      </w:r>
      <w:r>
        <w:rPr>
          <w:rFonts w:hint="eastAsia" w:ascii="宋体" w:hAnsi="宋体" w:eastAsia="宋体" w:cs="宋体"/>
          <w:bCs/>
          <w:kern w:val="2"/>
          <w:szCs w:val="32"/>
          <w:lang w:val="en-US" w:eastAsia="zh-CN" w:bidi="ar-SA"/>
        </w:rPr>
        <w:t>（五）</w:t>
      </w:r>
      <w:r>
        <w:rPr>
          <w:rFonts w:hint="eastAsia" w:ascii="宋体" w:hAnsi="宋体" w:cs="宋体"/>
        </w:rPr>
        <w:t>保密承诺函</w:t>
      </w:r>
      <w:r>
        <w:tab/>
      </w:r>
      <w:r>
        <w:fldChar w:fldCharType="begin"/>
      </w:r>
      <w:r>
        <w:instrText xml:space="preserve"> PAGEREF _Toc21817 \h </w:instrText>
      </w:r>
      <w:r>
        <w:fldChar w:fldCharType="separate"/>
      </w:r>
      <w:r>
        <w:t>63</w:t>
      </w:r>
      <w:r>
        <w:fldChar w:fldCharType="end"/>
      </w:r>
      <w:r>
        <w:rPr>
          <w:rFonts w:hint="eastAsia" w:ascii="宋体" w:hAnsi="宋体" w:eastAsia="宋体" w:cs="宋体"/>
          <w:color w:val="auto"/>
          <w:szCs w:val="21"/>
        </w:rPr>
        <w:fldChar w:fldCharType="end"/>
      </w:r>
    </w:p>
    <w:p w14:paraId="3C90740B">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_Toc30189 </w:instrText>
      </w:r>
      <w:r>
        <w:rPr>
          <w:rFonts w:hint="eastAsia" w:ascii="宋体" w:hAnsi="宋体" w:eastAsia="宋体" w:cs="宋体"/>
          <w:szCs w:val="21"/>
        </w:rPr>
        <w:fldChar w:fldCharType="separate"/>
      </w:r>
      <w:r>
        <w:rPr>
          <w:rFonts w:hint="eastAsia" w:ascii="宋体" w:hAnsi="宋体" w:eastAsia="宋体" w:cs="宋体"/>
          <w:bCs/>
          <w:kern w:val="2"/>
          <w:szCs w:val="32"/>
          <w:lang w:val="en-US" w:eastAsia="zh-CN" w:bidi="ar-SA"/>
        </w:rPr>
        <w:t>（六）</w:t>
      </w:r>
      <w:r>
        <w:rPr>
          <w:rFonts w:hint="eastAsia" w:ascii="宋体" w:hAnsi="宋体" w:cs="宋体"/>
        </w:rPr>
        <w:t>近年完成的类似项目情况表</w:t>
      </w:r>
      <w:r>
        <w:tab/>
      </w:r>
      <w:r>
        <w:fldChar w:fldCharType="begin"/>
      </w:r>
      <w:r>
        <w:instrText xml:space="preserve"> PAGEREF _Toc30189 \h </w:instrText>
      </w:r>
      <w:r>
        <w:fldChar w:fldCharType="separate"/>
      </w:r>
      <w:r>
        <w:t>64</w:t>
      </w:r>
      <w:r>
        <w:fldChar w:fldCharType="end"/>
      </w:r>
      <w:r>
        <w:rPr>
          <w:rFonts w:hint="eastAsia" w:ascii="宋体" w:hAnsi="宋体" w:eastAsia="宋体" w:cs="宋体"/>
          <w:color w:val="auto"/>
          <w:szCs w:val="21"/>
        </w:rPr>
        <w:fldChar w:fldCharType="end"/>
      </w:r>
    </w:p>
    <w:p w14:paraId="1B96E080">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_Toc7341 </w:instrText>
      </w:r>
      <w:r>
        <w:rPr>
          <w:rFonts w:hint="eastAsia" w:ascii="宋体" w:hAnsi="宋体" w:eastAsia="宋体" w:cs="宋体"/>
          <w:szCs w:val="21"/>
        </w:rPr>
        <w:fldChar w:fldCharType="separate"/>
      </w:r>
      <w:r>
        <w:rPr>
          <w:rFonts w:hint="eastAsia" w:ascii="宋体" w:hAnsi="宋体" w:eastAsia="宋体" w:cs="宋体"/>
          <w:bCs/>
          <w:kern w:val="2"/>
          <w:szCs w:val="32"/>
          <w:lang w:val="en-US" w:eastAsia="zh-CN" w:bidi="ar-SA"/>
        </w:rPr>
        <w:t>（七）</w:t>
      </w:r>
      <w:r>
        <w:rPr>
          <w:rFonts w:hint="eastAsia" w:ascii="宋体" w:hAnsi="宋体" w:cs="宋体"/>
        </w:rPr>
        <w:t>中小企业声明函</w:t>
      </w:r>
      <w:r>
        <w:tab/>
      </w:r>
      <w:r>
        <w:fldChar w:fldCharType="begin"/>
      </w:r>
      <w:r>
        <w:instrText xml:space="preserve"> PAGEREF _Toc7341 \h </w:instrText>
      </w:r>
      <w:r>
        <w:fldChar w:fldCharType="separate"/>
      </w:r>
      <w:r>
        <w:t>65</w:t>
      </w:r>
      <w:r>
        <w:fldChar w:fldCharType="end"/>
      </w:r>
      <w:r>
        <w:rPr>
          <w:rFonts w:hint="eastAsia" w:ascii="宋体" w:hAnsi="宋体" w:eastAsia="宋体" w:cs="宋体"/>
          <w:color w:val="auto"/>
          <w:szCs w:val="21"/>
        </w:rPr>
        <w:fldChar w:fldCharType="end"/>
      </w:r>
    </w:p>
    <w:p w14:paraId="7D882A8B">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_Toc14154 </w:instrText>
      </w:r>
      <w:r>
        <w:rPr>
          <w:rFonts w:hint="eastAsia" w:ascii="宋体" w:hAnsi="宋体" w:eastAsia="宋体" w:cs="宋体"/>
          <w:szCs w:val="21"/>
        </w:rPr>
        <w:fldChar w:fldCharType="separate"/>
      </w:r>
      <w:r>
        <w:rPr>
          <w:rFonts w:hint="eastAsia" w:ascii="宋体" w:hAnsi="宋体" w:eastAsia="宋体" w:cs="宋体"/>
          <w:bCs/>
          <w:kern w:val="2"/>
          <w:szCs w:val="32"/>
          <w:lang w:val="en-US" w:eastAsia="zh-CN" w:bidi="ar-SA"/>
        </w:rPr>
        <w:t>（八）</w:t>
      </w:r>
      <w:r>
        <w:rPr>
          <w:rFonts w:hint="eastAsia" w:ascii="宋体" w:hAnsi="宋体" w:cs="宋体"/>
        </w:rPr>
        <w:t>监狱企业证明</w:t>
      </w:r>
      <w:r>
        <w:tab/>
      </w:r>
      <w:r>
        <w:fldChar w:fldCharType="begin"/>
      </w:r>
      <w:r>
        <w:instrText xml:space="preserve"> PAGEREF _Toc14154 \h </w:instrText>
      </w:r>
      <w:r>
        <w:fldChar w:fldCharType="separate"/>
      </w:r>
      <w:r>
        <w:t>66</w:t>
      </w:r>
      <w:r>
        <w:fldChar w:fldCharType="end"/>
      </w:r>
      <w:r>
        <w:rPr>
          <w:rFonts w:hint="eastAsia" w:ascii="宋体" w:hAnsi="宋体" w:eastAsia="宋体" w:cs="宋体"/>
          <w:color w:val="auto"/>
          <w:szCs w:val="21"/>
        </w:rPr>
        <w:fldChar w:fldCharType="end"/>
      </w:r>
    </w:p>
    <w:p w14:paraId="1D0F3E7C">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_Toc32394 </w:instrText>
      </w:r>
      <w:r>
        <w:rPr>
          <w:rFonts w:hint="eastAsia" w:ascii="宋体" w:hAnsi="宋体" w:eastAsia="宋体" w:cs="宋体"/>
          <w:szCs w:val="21"/>
        </w:rPr>
        <w:fldChar w:fldCharType="separate"/>
      </w:r>
      <w:r>
        <w:rPr>
          <w:rFonts w:hint="eastAsia" w:ascii="宋体" w:hAnsi="宋体" w:eastAsia="宋体" w:cs="宋体"/>
          <w:bCs/>
          <w:kern w:val="2"/>
          <w:szCs w:val="32"/>
          <w:lang w:val="en-US" w:eastAsia="zh-CN" w:bidi="ar-SA"/>
        </w:rPr>
        <w:t>（九）</w:t>
      </w:r>
      <w:r>
        <w:rPr>
          <w:rFonts w:hint="eastAsia" w:ascii="宋体" w:hAnsi="宋体" w:cs="宋体"/>
        </w:rPr>
        <w:t>残疾人福利性单位声明函</w:t>
      </w:r>
      <w:r>
        <w:tab/>
      </w:r>
      <w:r>
        <w:fldChar w:fldCharType="begin"/>
      </w:r>
      <w:r>
        <w:instrText xml:space="preserve"> PAGEREF _Toc32394 \h </w:instrText>
      </w:r>
      <w:r>
        <w:fldChar w:fldCharType="separate"/>
      </w:r>
      <w:r>
        <w:t>67</w:t>
      </w:r>
      <w:r>
        <w:fldChar w:fldCharType="end"/>
      </w:r>
      <w:r>
        <w:rPr>
          <w:rFonts w:hint="eastAsia" w:ascii="宋体" w:hAnsi="宋体" w:eastAsia="宋体" w:cs="宋体"/>
          <w:color w:val="auto"/>
          <w:szCs w:val="21"/>
        </w:rPr>
        <w:fldChar w:fldCharType="end"/>
      </w:r>
    </w:p>
    <w:p w14:paraId="74EECE91">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_Toc22641 </w:instrText>
      </w:r>
      <w:r>
        <w:rPr>
          <w:rFonts w:hint="eastAsia" w:ascii="宋体" w:hAnsi="宋体" w:eastAsia="宋体" w:cs="宋体"/>
          <w:szCs w:val="21"/>
        </w:rPr>
        <w:fldChar w:fldCharType="separate"/>
      </w:r>
      <w:r>
        <w:rPr>
          <w:rFonts w:hint="eastAsia" w:ascii="宋体" w:hAnsi="宋体" w:eastAsia="宋体" w:cs="宋体"/>
          <w:bCs/>
          <w:kern w:val="2"/>
          <w:szCs w:val="32"/>
          <w:lang w:val="en-US" w:eastAsia="zh-CN" w:bidi="ar-SA"/>
        </w:rPr>
        <w:t>（十）</w:t>
      </w:r>
      <w:r>
        <w:rPr>
          <w:rFonts w:hint="eastAsia" w:ascii="宋体" w:hAnsi="宋体" w:cs="宋体"/>
          <w:lang w:eastAsia="zh-CN"/>
        </w:rPr>
        <w:t>招标文件</w:t>
      </w:r>
      <w:r>
        <w:rPr>
          <w:rFonts w:hint="eastAsia" w:ascii="宋体" w:hAnsi="宋体" w:cs="宋体"/>
        </w:rPr>
        <w:t>要求或投标人认为有必要提供的其他材料。</w:t>
      </w:r>
      <w:r>
        <w:tab/>
      </w:r>
      <w:r>
        <w:fldChar w:fldCharType="begin"/>
      </w:r>
      <w:r>
        <w:instrText xml:space="preserve"> PAGEREF _Toc22641 \h </w:instrText>
      </w:r>
      <w:r>
        <w:fldChar w:fldCharType="separate"/>
      </w:r>
      <w:r>
        <w:t>68</w:t>
      </w:r>
      <w:r>
        <w:fldChar w:fldCharType="end"/>
      </w:r>
      <w:r>
        <w:rPr>
          <w:rFonts w:hint="eastAsia" w:ascii="宋体" w:hAnsi="宋体" w:eastAsia="宋体" w:cs="宋体"/>
          <w:color w:val="auto"/>
          <w:szCs w:val="21"/>
        </w:rPr>
        <w:fldChar w:fldCharType="end"/>
      </w:r>
    </w:p>
    <w:p w14:paraId="26401620">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_Toc7416 </w:instrText>
      </w:r>
      <w:r>
        <w:rPr>
          <w:rFonts w:hint="eastAsia" w:ascii="宋体" w:hAnsi="宋体" w:eastAsia="宋体" w:cs="宋体"/>
          <w:szCs w:val="21"/>
        </w:rPr>
        <w:fldChar w:fldCharType="separate"/>
      </w:r>
      <w:r>
        <w:rPr>
          <w:rFonts w:hint="eastAsia" w:ascii="宋体" w:hAnsi="宋体" w:cs="宋体"/>
        </w:rPr>
        <w:t>三、技术部分格式</w:t>
      </w:r>
      <w:r>
        <w:tab/>
      </w:r>
      <w:r>
        <w:fldChar w:fldCharType="begin"/>
      </w:r>
      <w:r>
        <w:instrText xml:space="preserve"> PAGEREF _Toc7416 \h </w:instrText>
      </w:r>
      <w:r>
        <w:fldChar w:fldCharType="separate"/>
      </w:r>
      <w:r>
        <w:t>69</w:t>
      </w:r>
      <w:r>
        <w:fldChar w:fldCharType="end"/>
      </w:r>
      <w:r>
        <w:rPr>
          <w:rFonts w:hint="eastAsia" w:ascii="宋体" w:hAnsi="宋体" w:eastAsia="宋体" w:cs="宋体"/>
          <w:color w:val="auto"/>
          <w:szCs w:val="21"/>
        </w:rPr>
        <w:fldChar w:fldCharType="end"/>
      </w:r>
    </w:p>
    <w:p w14:paraId="68455837">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_Toc29983 </w:instrText>
      </w:r>
      <w:r>
        <w:rPr>
          <w:rFonts w:hint="eastAsia" w:ascii="宋体" w:hAnsi="宋体" w:eastAsia="宋体" w:cs="宋体"/>
          <w:szCs w:val="21"/>
        </w:rPr>
        <w:fldChar w:fldCharType="separate"/>
      </w:r>
      <w:r>
        <w:rPr>
          <w:rFonts w:hint="eastAsia" w:ascii="宋体" w:hAnsi="宋体" w:eastAsia="宋体" w:cs="宋体"/>
          <w:szCs w:val="32"/>
          <w:highlight w:val="none"/>
          <w:lang w:val="en-US" w:eastAsia="zh-CN"/>
        </w:rPr>
        <w:t>（一）、项目总体理解与需求分析</w:t>
      </w:r>
      <w:r>
        <w:tab/>
      </w:r>
      <w:r>
        <w:fldChar w:fldCharType="begin"/>
      </w:r>
      <w:r>
        <w:instrText xml:space="preserve"> PAGEREF _Toc29983 \h </w:instrText>
      </w:r>
      <w:r>
        <w:fldChar w:fldCharType="separate"/>
      </w:r>
      <w:r>
        <w:t>69</w:t>
      </w:r>
      <w:r>
        <w:fldChar w:fldCharType="end"/>
      </w:r>
      <w:r>
        <w:rPr>
          <w:rFonts w:hint="eastAsia" w:ascii="宋体" w:hAnsi="宋体" w:eastAsia="宋体" w:cs="宋体"/>
          <w:color w:val="auto"/>
          <w:szCs w:val="21"/>
        </w:rPr>
        <w:fldChar w:fldCharType="end"/>
      </w:r>
    </w:p>
    <w:p w14:paraId="580557FC">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_Toc26152 </w:instrText>
      </w:r>
      <w:r>
        <w:rPr>
          <w:rFonts w:hint="eastAsia" w:ascii="宋体" w:hAnsi="宋体" w:eastAsia="宋体" w:cs="宋体"/>
          <w:szCs w:val="21"/>
        </w:rPr>
        <w:fldChar w:fldCharType="separate"/>
      </w:r>
      <w:r>
        <w:rPr>
          <w:rFonts w:hint="eastAsia" w:ascii="宋体" w:hAnsi="宋体" w:eastAsia="宋体" w:cs="宋体"/>
          <w:szCs w:val="32"/>
          <w:highlight w:val="none"/>
          <w:lang w:eastAsia="zh-CN"/>
        </w:rPr>
        <w:t>（二）、</w:t>
      </w:r>
      <w:r>
        <w:rPr>
          <w:rFonts w:hint="eastAsia" w:ascii="宋体" w:hAnsi="宋体" w:eastAsia="宋体" w:cs="宋体"/>
          <w:szCs w:val="32"/>
          <w:highlight w:val="none"/>
          <w:lang w:val="en-US" w:eastAsia="zh-CN"/>
        </w:rPr>
        <w:t>展陈大纲策划与叙事体系方案</w:t>
      </w:r>
      <w:r>
        <w:tab/>
      </w:r>
      <w:r>
        <w:fldChar w:fldCharType="begin"/>
      </w:r>
      <w:r>
        <w:instrText xml:space="preserve"> PAGEREF _Toc26152 \h </w:instrText>
      </w:r>
      <w:r>
        <w:fldChar w:fldCharType="separate"/>
      </w:r>
      <w:r>
        <w:t>69</w:t>
      </w:r>
      <w:r>
        <w:fldChar w:fldCharType="end"/>
      </w:r>
      <w:r>
        <w:rPr>
          <w:rFonts w:hint="eastAsia" w:ascii="宋体" w:hAnsi="宋体" w:eastAsia="宋体" w:cs="宋体"/>
          <w:color w:val="auto"/>
          <w:szCs w:val="21"/>
        </w:rPr>
        <w:fldChar w:fldCharType="end"/>
      </w:r>
    </w:p>
    <w:p w14:paraId="29AB7F69">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_Toc9856 </w:instrText>
      </w:r>
      <w:r>
        <w:rPr>
          <w:rFonts w:hint="eastAsia" w:ascii="宋体" w:hAnsi="宋体" w:eastAsia="宋体" w:cs="宋体"/>
          <w:szCs w:val="21"/>
        </w:rPr>
        <w:fldChar w:fldCharType="separate"/>
      </w:r>
      <w:r>
        <w:rPr>
          <w:rFonts w:hint="eastAsia" w:ascii="宋体" w:hAnsi="宋体" w:eastAsia="宋体" w:cs="宋体"/>
          <w:szCs w:val="32"/>
          <w:highlight w:val="none"/>
          <w:lang w:val="en-US" w:eastAsia="zh-CN"/>
        </w:rPr>
        <w:t>（三）、空间设计、展板展墙、展柜及布展实施方案</w:t>
      </w:r>
      <w:r>
        <w:tab/>
      </w:r>
      <w:r>
        <w:fldChar w:fldCharType="begin"/>
      </w:r>
      <w:r>
        <w:instrText xml:space="preserve"> PAGEREF _Toc9856 \h </w:instrText>
      </w:r>
      <w:r>
        <w:fldChar w:fldCharType="separate"/>
      </w:r>
      <w:r>
        <w:t>69</w:t>
      </w:r>
      <w:r>
        <w:fldChar w:fldCharType="end"/>
      </w:r>
      <w:r>
        <w:rPr>
          <w:rFonts w:hint="eastAsia" w:ascii="宋体" w:hAnsi="宋体" w:eastAsia="宋体" w:cs="宋体"/>
          <w:color w:val="auto"/>
          <w:szCs w:val="21"/>
        </w:rPr>
        <w:fldChar w:fldCharType="end"/>
      </w:r>
    </w:p>
    <w:p w14:paraId="29F03F0F">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_Toc27473 </w:instrText>
      </w:r>
      <w:r>
        <w:rPr>
          <w:rFonts w:hint="eastAsia" w:ascii="宋体" w:hAnsi="宋体" w:eastAsia="宋体" w:cs="宋体"/>
          <w:szCs w:val="21"/>
        </w:rPr>
        <w:fldChar w:fldCharType="separate"/>
      </w:r>
      <w:r>
        <w:rPr>
          <w:rFonts w:hint="eastAsia" w:ascii="宋体" w:hAnsi="宋体" w:eastAsia="宋体" w:cs="宋体"/>
          <w:szCs w:val="32"/>
          <w:highlight w:val="none"/>
          <w:lang w:val="en-US" w:eastAsia="zh-CN"/>
        </w:rPr>
        <w:t>（四）、项目团队及配置</w:t>
      </w:r>
      <w:r>
        <w:tab/>
      </w:r>
      <w:r>
        <w:fldChar w:fldCharType="begin"/>
      </w:r>
      <w:r>
        <w:instrText xml:space="preserve"> PAGEREF _Toc27473 \h </w:instrText>
      </w:r>
      <w:r>
        <w:fldChar w:fldCharType="separate"/>
      </w:r>
      <w:r>
        <w:t>70</w:t>
      </w:r>
      <w:r>
        <w:fldChar w:fldCharType="end"/>
      </w:r>
      <w:r>
        <w:rPr>
          <w:rFonts w:hint="eastAsia" w:ascii="宋体" w:hAnsi="宋体" w:eastAsia="宋体" w:cs="宋体"/>
          <w:color w:val="auto"/>
          <w:szCs w:val="21"/>
        </w:rPr>
        <w:fldChar w:fldCharType="end"/>
      </w:r>
    </w:p>
    <w:p w14:paraId="2B7419F0">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_Toc2755 </w:instrText>
      </w:r>
      <w:r>
        <w:rPr>
          <w:rFonts w:hint="eastAsia" w:ascii="宋体" w:hAnsi="宋体" w:eastAsia="宋体" w:cs="宋体"/>
          <w:szCs w:val="21"/>
        </w:rPr>
        <w:fldChar w:fldCharType="separate"/>
      </w:r>
      <w:r>
        <w:rPr>
          <w:rFonts w:hint="eastAsia" w:ascii="宋体" w:hAnsi="宋体" w:eastAsia="宋体" w:cs="宋体"/>
          <w:szCs w:val="32"/>
          <w:highlight w:val="none"/>
          <w:lang w:val="en-US" w:eastAsia="zh-CN"/>
        </w:rPr>
        <w:t>（五）、售后及质保服务方案</w:t>
      </w:r>
      <w:r>
        <w:tab/>
      </w:r>
      <w:r>
        <w:fldChar w:fldCharType="begin"/>
      </w:r>
      <w:r>
        <w:instrText xml:space="preserve"> PAGEREF _Toc2755 \h </w:instrText>
      </w:r>
      <w:r>
        <w:fldChar w:fldCharType="separate"/>
      </w:r>
      <w:r>
        <w:t>71</w:t>
      </w:r>
      <w:r>
        <w:fldChar w:fldCharType="end"/>
      </w:r>
      <w:r>
        <w:rPr>
          <w:rFonts w:hint="eastAsia" w:ascii="宋体" w:hAnsi="宋体" w:eastAsia="宋体" w:cs="宋体"/>
          <w:color w:val="auto"/>
          <w:szCs w:val="21"/>
        </w:rPr>
        <w:fldChar w:fldCharType="end"/>
      </w:r>
    </w:p>
    <w:p w14:paraId="4FFF06D9">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_Toc9327 </w:instrText>
      </w:r>
      <w:r>
        <w:rPr>
          <w:rFonts w:hint="eastAsia" w:ascii="宋体" w:hAnsi="宋体" w:eastAsia="宋体" w:cs="宋体"/>
          <w:szCs w:val="21"/>
        </w:rPr>
        <w:fldChar w:fldCharType="separate"/>
      </w:r>
      <w:r>
        <w:rPr>
          <w:rFonts w:hint="eastAsia" w:ascii="宋体" w:hAnsi="宋体" w:eastAsia="宋体" w:cs="宋体"/>
          <w:szCs w:val="32"/>
          <w:highlight w:val="none"/>
          <w:lang w:val="en-US" w:eastAsia="zh-CN"/>
        </w:rPr>
        <w:t>（六）供货期、质量承诺及保障措施</w:t>
      </w:r>
      <w:r>
        <w:tab/>
      </w:r>
      <w:r>
        <w:fldChar w:fldCharType="begin"/>
      </w:r>
      <w:r>
        <w:instrText xml:space="preserve"> PAGEREF _Toc9327 \h </w:instrText>
      </w:r>
      <w:r>
        <w:fldChar w:fldCharType="separate"/>
      </w:r>
      <w:r>
        <w:t>71</w:t>
      </w:r>
      <w:r>
        <w:fldChar w:fldCharType="end"/>
      </w:r>
      <w:r>
        <w:rPr>
          <w:rFonts w:hint="eastAsia" w:ascii="宋体" w:hAnsi="宋体" w:eastAsia="宋体" w:cs="宋体"/>
          <w:color w:val="auto"/>
          <w:szCs w:val="21"/>
        </w:rPr>
        <w:fldChar w:fldCharType="end"/>
      </w:r>
    </w:p>
    <w:p w14:paraId="53469525">
      <w:pPr>
        <w:pStyle w:val="34"/>
        <w:tabs>
          <w:tab w:val="right" w:leader="dot" w:pos="9071"/>
          <w:tab w:val="clear" w:pos="9344"/>
        </w:tabs>
      </w:pPr>
      <w:r>
        <w:rPr>
          <w:rFonts w:hint="eastAsia" w:ascii="宋体" w:hAnsi="宋体" w:eastAsia="宋体" w:cs="宋体"/>
          <w:color w:val="auto"/>
          <w:szCs w:val="21"/>
        </w:rPr>
        <w:fldChar w:fldCharType="begin"/>
      </w:r>
      <w:r>
        <w:rPr>
          <w:rFonts w:hint="eastAsia" w:ascii="宋体" w:hAnsi="宋体" w:eastAsia="宋体" w:cs="宋体"/>
          <w:szCs w:val="21"/>
        </w:rPr>
        <w:instrText xml:space="preserve"> HYPERLINK \l _Toc27219 </w:instrText>
      </w:r>
      <w:r>
        <w:rPr>
          <w:rFonts w:hint="eastAsia" w:ascii="宋体" w:hAnsi="宋体" w:eastAsia="宋体" w:cs="宋体"/>
          <w:szCs w:val="21"/>
        </w:rPr>
        <w:fldChar w:fldCharType="separate"/>
      </w:r>
      <w:r>
        <w:rPr>
          <w:rFonts w:hint="eastAsia" w:ascii="宋体" w:hAnsi="宋体" w:eastAsia="宋体" w:cs="宋体"/>
          <w:szCs w:val="32"/>
          <w:highlight w:val="none"/>
          <w:lang w:val="en-US" w:eastAsia="zh-CN"/>
        </w:rPr>
        <w:t>（</w:t>
      </w:r>
      <w:r>
        <w:rPr>
          <w:rFonts w:hint="eastAsia" w:ascii="宋体" w:hAnsi="宋体" w:cs="宋体"/>
          <w:szCs w:val="32"/>
          <w:highlight w:val="none"/>
          <w:lang w:val="en-US" w:eastAsia="zh-CN"/>
        </w:rPr>
        <w:t>七</w:t>
      </w:r>
      <w:r>
        <w:rPr>
          <w:rFonts w:hint="eastAsia" w:ascii="宋体" w:hAnsi="宋体" w:eastAsia="宋体" w:cs="宋体"/>
          <w:szCs w:val="32"/>
          <w:highlight w:val="none"/>
          <w:lang w:val="en-US" w:eastAsia="zh-CN"/>
        </w:rPr>
        <w:t>）、投标人认为需要提供的其他资料</w:t>
      </w:r>
      <w:r>
        <w:tab/>
      </w:r>
      <w:r>
        <w:fldChar w:fldCharType="begin"/>
      </w:r>
      <w:r>
        <w:instrText xml:space="preserve"> PAGEREF _Toc27219 \h </w:instrText>
      </w:r>
      <w:r>
        <w:fldChar w:fldCharType="separate"/>
      </w:r>
      <w:r>
        <w:t>72</w:t>
      </w:r>
      <w:r>
        <w:fldChar w:fldCharType="end"/>
      </w:r>
      <w:r>
        <w:rPr>
          <w:rFonts w:hint="eastAsia" w:ascii="宋体" w:hAnsi="宋体" w:eastAsia="宋体" w:cs="宋体"/>
          <w:color w:val="auto"/>
          <w:szCs w:val="21"/>
        </w:rPr>
        <w:fldChar w:fldCharType="end"/>
      </w:r>
    </w:p>
    <w:p w14:paraId="3CC9B6D8">
      <w:pPr>
        <w:keepNext w:val="0"/>
        <w:keepLines w:val="0"/>
        <w:pageBreakBefore w:val="0"/>
        <w:widowControl w:val="0"/>
        <w:kinsoku/>
        <w:wordWrap/>
        <w:overflowPunct/>
        <w:topLinePunct w:val="0"/>
        <w:autoSpaceDE/>
        <w:autoSpaceDN/>
        <w:bidi w:val="0"/>
        <w:snapToGrid/>
        <w:spacing w:line="360" w:lineRule="auto"/>
        <w:jc w:val="left"/>
        <w:textAlignment w:val="auto"/>
        <w:outlineLvl w:val="9"/>
        <w:rPr>
          <w:rFonts w:hint="eastAsia" w:ascii="宋体" w:hAnsi="宋体" w:eastAsia="宋体" w:cs="宋体"/>
          <w:color w:val="auto"/>
        </w:rPr>
      </w:pPr>
      <w:r>
        <w:rPr>
          <w:rFonts w:hint="eastAsia" w:ascii="宋体" w:hAnsi="宋体" w:eastAsia="宋体" w:cs="宋体"/>
          <w:color w:val="auto"/>
          <w:szCs w:val="21"/>
        </w:rPr>
        <w:fldChar w:fldCharType="end"/>
      </w:r>
    </w:p>
    <w:p w14:paraId="75156E27">
      <w:pPr>
        <w:tabs>
          <w:tab w:val="left" w:pos="5200"/>
        </w:tabs>
        <w:rPr>
          <w:rFonts w:hint="eastAsia" w:ascii="宋体" w:hAnsi="宋体" w:eastAsia="宋体" w:cs="宋体"/>
          <w:color w:val="auto"/>
        </w:rPr>
      </w:pPr>
      <w:r>
        <w:rPr>
          <w:rFonts w:hint="eastAsia" w:ascii="宋体" w:hAnsi="宋体" w:eastAsia="宋体" w:cs="宋体"/>
          <w:color w:val="auto"/>
        </w:rPr>
        <w:tab/>
      </w:r>
    </w:p>
    <w:p w14:paraId="3E3E7AFB">
      <w:pPr>
        <w:pStyle w:val="2"/>
        <w:spacing w:before="240" w:after="240"/>
        <w:rPr>
          <w:rFonts w:hint="eastAsia" w:ascii="宋体" w:hAnsi="宋体" w:eastAsia="宋体" w:cs="宋体"/>
          <w:color w:val="auto"/>
          <w:sz w:val="36"/>
        </w:rPr>
      </w:pPr>
      <w:bookmarkStart w:id="2" w:name="_Toc529780129"/>
      <w:bookmarkStart w:id="3" w:name="_Toc19883"/>
      <w:r>
        <w:rPr>
          <w:rFonts w:hint="eastAsia" w:ascii="宋体" w:hAnsi="宋体" w:eastAsia="宋体" w:cs="宋体"/>
          <w:color w:val="auto"/>
          <w:sz w:val="36"/>
        </w:rPr>
        <w:t>第一章招标</w:t>
      </w:r>
      <w:r>
        <w:rPr>
          <w:rFonts w:hint="eastAsia" w:ascii="宋体" w:hAnsi="宋体" w:eastAsia="宋体" w:cs="宋体"/>
          <w:color w:val="auto"/>
        </w:rPr>
        <w:t>公告</w:t>
      </w:r>
      <w:bookmarkEnd w:id="2"/>
      <w:bookmarkEnd w:id="3"/>
      <w:bookmarkStart w:id="4" w:name="_Toc401739320"/>
      <w:bookmarkStart w:id="5" w:name="_Toc4275"/>
    </w:p>
    <w:bookmarkEnd w:id="0"/>
    <w:bookmarkEnd w:id="4"/>
    <w:bookmarkEnd w:id="5"/>
    <w:p w14:paraId="142A82D8">
      <w:pPr>
        <w:snapToGrid w:val="0"/>
        <w:spacing w:line="240" w:lineRule="auto"/>
        <w:jc w:val="center"/>
        <w:rPr>
          <w:rFonts w:hint="eastAsia" w:ascii="宋体" w:hAnsi="宋体" w:eastAsia="宋体" w:cs="宋体"/>
          <w:b/>
          <w:bCs/>
          <w:color w:val="auto"/>
          <w:sz w:val="36"/>
          <w:szCs w:val="36"/>
          <w:lang w:val="en-US" w:eastAsia="zh-CN"/>
        </w:rPr>
      </w:pPr>
      <w:bookmarkStart w:id="6" w:name="_Toc529780130"/>
      <w:r>
        <w:rPr>
          <w:rFonts w:hint="eastAsia" w:ascii="宋体" w:hAnsi="宋体" w:cs="宋体"/>
          <w:b/>
          <w:bCs/>
          <w:color w:val="auto"/>
          <w:sz w:val="36"/>
          <w:szCs w:val="36"/>
          <w:lang w:eastAsia="zh-CN"/>
        </w:rPr>
        <w:t>保护区综合展示馆建设一期工程展陈一体化项目</w:t>
      </w:r>
    </w:p>
    <w:p w14:paraId="5852AC11">
      <w:pPr>
        <w:snapToGrid w:val="0"/>
        <w:spacing w:line="240" w:lineRule="auto"/>
        <w:jc w:val="center"/>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公开招标公告</w:t>
      </w:r>
    </w:p>
    <w:tbl>
      <w:tblPr>
        <w:tblStyle w:val="43"/>
        <w:tblW w:w="9360" w:type="dxa"/>
        <w:tblInd w:w="-4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0"/>
      </w:tblGrid>
      <w:tr w14:paraId="69988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0" w:type="dxa"/>
          </w:tcPr>
          <w:p w14:paraId="2A449890">
            <w:pPr>
              <w:pStyle w:val="16"/>
              <w:spacing w:line="360" w:lineRule="auto"/>
              <w:rPr>
                <w:rFonts w:hint="eastAsia" w:ascii="宋体" w:hAnsi="宋体" w:eastAsia="宋体" w:cs="宋体"/>
                <w:b w:val="0"/>
                <w:bCs w:val="0"/>
                <w:color w:val="auto"/>
                <w:sz w:val="21"/>
                <w:szCs w:val="21"/>
                <w:highlight w:val="none"/>
                <w:vertAlign w:val="baseline"/>
                <w:lang w:eastAsia="zh-CN"/>
              </w:rPr>
            </w:pPr>
            <w:r>
              <w:rPr>
                <w:rFonts w:hint="eastAsia" w:ascii="宋体" w:hAnsi="宋体" w:eastAsia="宋体" w:cs="宋体"/>
                <w:b w:val="0"/>
                <w:bCs w:val="0"/>
                <w:color w:val="auto"/>
                <w:sz w:val="21"/>
                <w:szCs w:val="21"/>
                <w:highlight w:val="none"/>
                <w:vertAlign w:val="baseline"/>
                <w:lang w:eastAsia="zh-CN"/>
              </w:rPr>
              <w:t>项目概况：</w:t>
            </w:r>
          </w:p>
          <w:p w14:paraId="0E0683A6">
            <w:pPr>
              <w:snapToGrid w:val="0"/>
              <w:spacing w:line="360" w:lineRule="auto"/>
              <w:ind w:firstLine="420" w:firstLineChars="200"/>
              <w:jc w:val="both"/>
              <w:rPr>
                <w:rFonts w:hint="eastAsia" w:ascii="宋体" w:hAnsi="宋体" w:eastAsia="宋体" w:cs="宋体"/>
                <w:b w:val="0"/>
                <w:bCs w:val="0"/>
                <w:color w:val="auto"/>
                <w:sz w:val="21"/>
                <w:szCs w:val="21"/>
                <w:highlight w:val="none"/>
                <w:u w:val="none"/>
                <w:vertAlign w:val="baseline"/>
                <w:lang w:val="en-US" w:eastAsia="zh-CN"/>
              </w:rPr>
            </w:pPr>
            <w:r>
              <w:rPr>
                <w:rFonts w:hint="eastAsia" w:ascii="宋体" w:hAnsi="宋体" w:cs="宋体"/>
                <w:b w:val="0"/>
                <w:bCs w:val="0"/>
                <w:color w:val="auto"/>
                <w:kern w:val="0"/>
                <w:sz w:val="21"/>
                <w:szCs w:val="21"/>
                <w:highlight w:val="none"/>
                <w:vertAlign w:val="baseline"/>
                <w:lang w:val="en-US" w:eastAsia="zh-CN" w:bidi="ar-SA"/>
              </w:rPr>
              <w:t>保护区综合展示馆建设一期工程展陈一体化项目</w:t>
            </w:r>
            <w:r>
              <w:rPr>
                <w:rFonts w:hint="eastAsia" w:ascii="宋体" w:hAnsi="宋体" w:eastAsia="宋体" w:cs="宋体"/>
                <w:b w:val="0"/>
                <w:bCs w:val="0"/>
                <w:color w:val="auto"/>
                <w:kern w:val="0"/>
                <w:sz w:val="21"/>
                <w:szCs w:val="21"/>
                <w:highlight w:val="none"/>
                <w:vertAlign w:val="baseline"/>
                <w:lang w:val="en-US" w:eastAsia="zh-CN" w:bidi="ar-SA"/>
              </w:rPr>
              <w:t>的潜在投标人应在</w:t>
            </w:r>
            <w:r>
              <w:rPr>
                <w:rFonts w:hint="eastAsia" w:ascii="宋体" w:hAnsi="宋体" w:eastAsia="宋体" w:cs="宋体"/>
                <w:b/>
                <w:bCs/>
                <w:color w:val="auto"/>
                <w:kern w:val="0"/>
                <w:sz w:val="21"/>
                <w:szCs w:val="21"/>
                <w:highlight w:val="none"/>
                <w:u w:val="single"/>
                <w:vertAlign w:val="baseline"/>
                <w:lang w:val="en-US" w:eastAsia="zh-CN" w:bidi="ar-SA"/>
              </w:rPr>
              <w:t>政府采购云平台（https://www.zcygov.cn/）</w:t>
            </w:r>
            <w:r>
              <w:rPr>
                <w:rFonts w:hint="eastAsia" w:ascii="宋体" w:hAnsi="宋体" w:eastAsia="宋体" w:cs="宋体"/>
                <w:b w:val="0"/>
                <w:bCs w:val="0"/>
                <w:color w:val="auto"/>
                <w:kern w:val="0"/>
                <w:sz w:val="21"/>
                <w:szCs w:val="21"/>
                <w:highlight w:val="none"/>
                <w:vertAlign w:val="baseline"/>
                <w:lang w:val="en-US" w:eastAsia="zh-CN" w:bidi="ar-SA"/>
              </w:rPr>
              <w:t>获取采购文件，并于</w:t>
            </w:r>
            <w:r>
              <w:rPr>
                <w:rFonts w:hint="eastAsia" w:ascii="宋体" w:hAnsi="宋体" w:cs="宋体"/>
                <w:b w:val="0"/>
                <w:bCs w:val="0"/>
                <w:color w:val="auto"/>
                <w:kern w:val="0"/>
                <w:sz w:val="21"/>
                <w:szCs w:val="21"/>
                <w:highlight w:val="none"/>
                <w:vertAlign w:val="baseline"/>
                <w:lang w:val="en-US" w:eastAsia="zh-CN" w:bidi="ar-SA"/>
              </w:rPr>
              <w:t>2026年10月12日</w:t>
            </w:r>
            <w:r>
              <w:rPr>
                <w:rFonts w:hint="eastAsia" w:ascii="宋体" w:hAnsi="宋体" w:eastAsia="宋体" w:cs="宋体"/>
                <w:b w:val="0"/>
                <w:bCs w:val="0"/>
                <w:color w:val="auto"/>
                <w:kern w:val="0"/>
                <w:sz w:val="21"/>
                <w:szCs w:val="21"/>
                <w:highlight w:val="none"/>
                <w:vertAlign w:val="baseline"/>
                <w:lang w:val="en-US" w:eastAsia="zh-CN" w:bidi="ar-SA"/>
              </w:rPr>
              <w:t>09点</w:t>
            </w:r>
            <w:r>
              <w:rPr>
                <w:rFonts w:hint="eastAsia" w:ascii="宋体" w:hAnsi="宋体" w:cs="宋体"/>
                <w:b w:val="0"/>
                <w:bCs w:val="0"/>
                <w:color w:val="auto"/>
                <w:kern w:val="0"/>
                <w:sz w:val="21"/>
                <w:szCs w:val="21"/>
                <w:highlight w:val="none"/>
                <w:vertAlign w:val="baseline"/>
                <w:lang w:val="en-US" w:eastAsia="zh-CN" w:bidi="ar-SA"/>
              </w:rPr>
              <w:t>3</w:t>
            </w:r>
            <w:r>
              <w:rPr>
                <w:rFonts w:hint="eastAsia" w:ascii="宋体" w:hAnsi="宋体" w:eastAsia="宋体" w:cs="宋体"/>
                <w:b w:val="0"/>
                <w:bCs w:val="0"/>
                <w:color w:val="auto"/>
                <w:kern w:val="0"/>
                <w:sz w:val="21"/>
                <w:szCs w:val="21"/>
                <w:highlight w:val="none"/>
                <w:vertAlign w:val="baseline"/>
                <w:lang w:val="en-US" w:eastAsia="zh-CN" w:bidi="ar-SA"/>
              </w:rPr>
              <w:t>0分（北京时间）前提交投标文件。</w:t>
            </w:r>
          </w:p>
        </w:tc>
      </w:tr>
    </w:tbl>
    <w:p w14:paraId="582F5214">
      <w:pPr>
        <w:pStyle w:val="16"/>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1"/>
          <w:szCs w:val="21"/>
          <w:highlight w:val="none"/>
          <w:lang w:eastAsia="zh-CN"/>
        </w:rPr>
      </w:pPr>
      <w:bookmarkStart w:id="7" w:name="_Toc12190"/>
      <w:bookmarkStart w:id="8" w:name="_Toc6640"/>
      <w:r>
        <w:rPr>
          <w:rFonts w:hint="eastAsia" w:ascii="宋体" w:hAnsi="宋体" w:eastAsia="宋体" w:cs="宋体"/>
          <w:b/>
          <w:bCs/>
          <w:color w:val="auto"/>
          <w:sz w:val="21"/>
          <w:szCs w:val="21"/>
          <w:highlight w:val="none"/>
          <w:lang w:eastAsia="zh-CN"/>
        </w:rPr>
        <w:t>一、项目基本信息</w:t>
      </w:r>
      <w:bookmarkEnd w:id="7"/>
      <w:bookmarkEnd w:id="8"/>
    </w:p>
    <w:p w14:paraId="0B33F9BB">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eastAsia="zh-CN"/>
        </w:rPr>
        <w:t>）项目编号：</w:t>
      </w:r>
      <w:r>
        <w:rPr>
          <w:rFonts w:hint="eastAsia" w:ascii="宋体" w:hAnsi="宋体" w:cs="宋体"/>
          <w:b w:val="0"/>
          <w:bCs w:val="0"/>
          <w:color w:val="auto"/>
          <w:sz w:val="21"/>
          <w:szCs w:val="21"/>
          <w:highlight w:val="none"/>
          <w:lang w:val="en-US" w:eastAsia="zh-CN"/>
        </w:rPr>
        <w:t>DQZC2026-G3-00354-DQCX-0042</w:t>
      </w:r>
      <w:r>
        <w:rPr>
          <w:rFonts w:hint="eastAsia" w:ascii="宋体" w:hAnsi="宋体" w:eastAsia="宋体" w:cs="宋体"/>
          <w:b w:val="0"/>
          <w:bCs w:val="0"/>
          <w:color w:val="auto"/>
          <w:sz w:val="21"/>
          <w:szCs w:val="21"/>
          <w:highlight w:val="none"/>
          <w:lang w:val="en-US" w:eastAsia="zh-CN"/>
        </w:rPr>
        <w:t>。</w:t>
      </w:r>
    </w:p>
    <w:p w14:paraId="4E75CAD8">
      <w:pPr>
        <w:pStyle w:val="16"/>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（2）项目名称：</w:t>
      </w:r>
      <w:r>
        <w:rPr>
          <w:rFonts w:hint="eastAsia" w:ascii="宋体" w:hAnsi="宋体" w:cs="宋体"/>
          <w:b w:val="0"/>
          <w:bCs w:val="0"/>
          <w:color w:val="auto"/>
          <w:sz w:val="21"/>
          <w:szCs w:val="21"/>
          <w:lang w:val="en-US" w:eastAsia="zh-CN"/>
        </w:rPr>
        <w:t>保护区综合展示馆建设一期工程展陈一体化项目</w:t>
      </w:r>
      <w:r>
        <w:rPr>
          <w:rFonts w:hint="eastAsia" w:ascii="宋体" w:hAnsi="宋体" w:eastAsia="宋体" w:cs="宋体"/>
          <w:b w:val="0"/>
          <w:bCs w:val="0"/>
          <w:color w:val="auto"/>
          <w:sz w:val="21"/>
          <w:szCs w:val="21"/>
          <w:lang w:val="en-US" w:eastAsia="zh-CN"/>
        </w:rPr>
        <w:t>。</w:t>
      </w:r>
    </w:p>
    <w:p w14:paraId="2F9DB96B">
      <w:pPr>
        <w:pStyle w:val="16"/>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（3）预算金额：</w:t>
      </w:r>
      <w:r>
        <w:rPr>
          <w:rFonts w:hint="eastAsia" w:ascii="宋体" w:hAnsi="宋体" w:cs="宋体"/>
          <w:b w:val="0"/>
          <w:bCs w:val="0"/>
          <w:color w:val="auto"/>
          <w:sz w:val="21"/>
          <w:szCs w:val="21"/>
          <w:lang w:val="en-US" w:eastAsia="zh-CN"/>
        </w:rPr>
        <w:t>2800000.00</w:t>
      </w:r>
      <w:r>
        <w:rPr>
          <w:rFonts w:hint="eastAsia" w:ascii="宋体" w:hAnsi="宋体" w:eastAsia="宋体" w:cs="宋体"/>
          <w:b w:val="0"/>
          <w:bCs w:val="0"/>
          <w:color w:val="auto"/>
          <w:sz w:val="21"/>
          <w:szCs w:val="21"/>
          <w:lang w:val="en-US" w:eastAsia="zh-CN"/>
        </w:rPr>
        <w:t>元，大写：</w:t>
      </w:r>
      <w:r>
        <w:rPr>
          <w:rFonts w:hint="eastAsia" w:ascii="宋体" w:hAnsi="宋体" w:cs="宋体"/>
          <w:b w:val="0"/>
          <w:bCs w:val="0"/>
          <w:color w:val="auto"/>
          <w:sz w:val="21"/>
          <w:szCs w:val="21"/>
          <w:lang w:val="en-US" w:eastAsia="zh-CN"/>
        </w:rPr>
        <w:t>贰佰捌拾万元整</w:t>
      </w:r>
      <w:r>
        <w:rPr>
          <w:rFonts w:hint="eastAsia" w:ascii="宋体" w:hAnsi="宋体" w:eastAsia="宋体" w:cs="宋体"/>
          <w:b w:val="0"/>
          <w:bCs w:val="0"/>
          <w:color w:val="auto"/>
          <w:sz w:val="21"/>
          <w:szCs w:val="21"/>
          <w:lang w:val="en-US" w:eastAsia="zh-CN"/>
        </w:rPr>
        <w:t>。</w:t>
      </w:r>
    </w:p>
    <w:p w14:paraId="673E016D">
      <w:pPr>
        <w:pStyle w:val="16"/>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（4）最高限价：</w:t>
      </w:r>
      <w:r>
        <w:rPr>
          <w:rFonts w:hint="eastAsia" w:ascii="宋体" w:hAnsi="宋体" w:cs="宋体"/>
          <w:b w:val="0"/>
          <w:bCs w:val="0"/>
          <w:color w:val="auto"/>
          <w:sz w:val="21"/>
          <w:szCs w:val="21"/>
          <w:lang w:val="en-US" w:eastAsia="zh-CN"/>
        </w:rPr>
        <w:t>2800000.00</w:t>
      </w:r>
      <w:r>
        <w:rPr>
          <w:rFonts w:hint="eastAsia" w:ascii="宋体" w:hAnsi="宋体" w:eastAsia="宋体" w:cs="宋体"/>
          <w:b w:val="0"/>
          <w:bCs w:val="0"/>
          <w:color w:val="auto"/>
          <w:sz w:val="21"/>
          <w:szCs w:val="21"/>
          <w:lang w:val="en-US" w:eastAsia="zh-CN"/>
        </w:rPr>
        <w:t>元，大写：</w:t>
      </w:r>
      <w:r>
        <w:rPr>
          <w:rFonts w:hint="eastAsia" w:ascii="宋体" w:hAnsi="宋体" w:cs="宋体"/>
          <w:b w:val="0"/>
          <w:bCs w:val="0"/>
          <w:color w:val="auto"/>
          <w:sz w:val="21"/>
          <w:szCs w:val="21"/>
          <w:lang w:val="en-US" w:eastAsia="zh-CN"/>
        </w:rPr>
        <w:t>贰佰捌拾万元整</w:t>
      </w:r>
      <w:r>
        <w:rPr>
          <w:rFonts w:hint="eastAsia" w:ascii="宋体" w:hAnsi="宋体" w:eastAsia="宋体" w:cs="宋体"/>
          <w:b w:val="0"/>
          <w:bCs w:val="0"/>
          <w:color w:val="auto"/>
          <w:sz w:val="21"/>
          <w:szCs w:val="21"/>
          <w:lang w:val="en-US" w:eastAsia="zh-CN"/>
        </w:rPr>
        <w:t>。</w:t>
      </w:r>
    </w:p>
    <w:p w14:paraId="448176E4">
      <w:pPr>
        <w:keepNext w:val="0"/>
        <w:keepLines w:val="0"/>
        <w:pageBreakBefore w:val="0"/>
        <w:widowControl/>
        <w:suppressLineNumbers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（5）采购需求：</w:t>
      </w:r>
    </w:p>
    <w:tbl>
      <w:tblPr>
        <w:tblStyle w:val="42"/>
        <w:tblW w:w="9656" w:type="dxa"/>
        <w:jc w:val="center"/>
        <w:shd w:val="clear" w:color="auto" w:fill="FFFFFF"/>
        <w:tblLayout w:type="fixed"/>
        <w:tblCellMar>
          <w:top w:w="0" w:type="dxa"/>
          <w:left w:w="0" w:type="dxa"/>
          <w:bottom w:w="0" w:type="dxa"/>
          <w:right w:w="0" w:type="dxa"/>
        </w:tblCellMar>
      </w:tblPr>
      <w:tblGrid>
        <w:gridCol w:w="601"/>
        <w:gridCol w:w="1747"/>
        <w:gridCol w:w="7308"/>
      </w:tblGrid>
      <w:tr w14:paraId="67F0DAD5">
        <w:tblPrEx>
          <w:shd w:val="clear" w:color="auto" w:fill="FFFFFF"/>
          <w:tblCellMar>
            <w:top w:w="0" w:type="dxa"/>
            <w:left w:w="0" w:type="dxa"/>
            <w:bottom w:w="0" w:type="dxa"/>
            <w:right w:w="0" w:type="dxa"/>
          </w:tblCellMar>
        </w:tblPrEx>
        <w:trPr>
          <w:trHeight w:val="238" w:hRule="atLeast"/>
          <w:jc w:val="center"/>
        </w:trPr>
        <w:tc>
          <w:tcPr>
            <w:tcW w:w="2348" w:type="dxa"/>
            <w:gridSpan w:val="2"/>
            <w:tcBorders>
              <w:top w:val="single" w:color="000000" w:sz="8" w:space="0"/>
              <w:left w:val="single" w:color="auto" w:sz="8" w:space="0"/>
              <w:bottom w:val="single" w:color="000000" w:sz="8" w:space="0"/>
              <w:right w:val="single" w:color="000000" w:sz="8" w:space="0"/>
            </w:tcBorders>
            <w:shd w:val="clear" w:color="auto" w:fill="FFFFFF"/>
            <w:noWrap w:val="0"/>
            <w:vAlign w:val="center"/>
          </w:tcPr>
          <w:p w14:paraId="7FC57142">
            <w:pPr>
              <w:spacing w:line="240" w:lineRule="auto"/>
              <w:jc w:val="center"/>
              <w:rPr>
                <w:rFonts w:ascii="宋体" w:hAnsi="宋体" w:cs="宋体"/>
                <w:bCs/>
                <w:color w:val="auto"/>
                <w:kern w:val="0"/>
                <w:highlight w:val="none"/>
              </w:rPr>
            </w:pPr>
            <w:r>
              <w:rPr>
                <w:rFonts w:hint="eastAsia" w:ascii="宋体" w:hAnsi="宋体" w:cs="宋体"/>
                <w:bCs/>
                <w:color w:val="auto"/>
                <w:kern w:val="0"/>
                <w:highlight w:val="none"/>
                <w:lang w:val="en-US" w:eastAsia="zh-CN"/>
              </w:rPr>
              <w:t>项目</w:t>
            </w:r>
            <w:r>
              <w:rPr>
                <w:rFonts w:hint="eastAsia" w:ascii="宋体" w:hAnsi="宋体" w:cs="宋体"/>
                <w:bCs/>
                <w:color w:val="auto"/>
                <w:kern w:val="0"/>
                <w:highlight w:val="none"/>
              </w:rPr>
              <w:t>名称</w:t>
            </w:r>
          </w:p>
        </w:tc>
        <w:tc>
          <w:tcPr>
            <w:tcW w:w="7308" w:type="dxa"/>
            <w:tcBorders>
              <w:top w:val="single" w:color="000000" w:sz="8" w:space="0"/>
              <w:left w:val="nil"/>
              <w:bottom w:val="single" w:color="000000" w:sz="8" w:space="0"/>
              <w:right w:val="single" w:color="000000" w:sz="8" w:space="0"/>
            </w:tcBorders>
            <w:shd w:val="clear" w:color="auto" w:fill="FFFFFF"/>
            <w:noWrap w:val="0"/>
            <w:vAlign w:val="center"/>
          </w:tcPr>
          <w:p w14:paraId="4AEDFF2D">
            <w:pPr>
              <w:spacing w:line="240" w:lineRule="auto"/>
              <w:jc w:val="center"/>
              <w:rPr>
                <w:rFonts w:ascii="宋体" w:hAnsi="宋体"/>
                <w:bCs/>
                <w:color w:val="auto"/>
                <w:szCs w:val="21"/>
                <w:highlight w:val="none"/>
              </w:rPr>
            </w:pPr>
            <w:r>
              <w:rPr>
                <w:rFonts w:hint="eastAsia" w:ascii="宋体" w:hAnsi="宋体" w:cs="宋体"/>
                <w:b w:val="0"/>
                <w:bCs w:val="0"/>
                <w:color w:val="auto"/>
                <w:kern w:val="0"/>
                <w:sz w:val="21"/>
                <w:szCs w:val="21"/>
                <w:highlight w:val="none"/>
                <w:vertAlign w:val="baseline"/>
                <w:lang w:val="en-US" w:eastAsia="zh-CN" w:bidi="ar-SA"/>
              </w:rPr>
              <w:t>保护区综合展示馆建设一期工程展陈一体化项目</w:t>
            </w:r>
          </w:p>
        </w:tc>
      </w:tr>
      <w:tr w14:paraId="0C00A6E4">
        <w:tblPrEx>
          <w:shd w:val="clear" w:color="auto" w:fill="FFFFFF"/>
          <w:tblCellMar>
            <w:top w:w="0" w:type="dxa"/>
            <w:left w:w="0" w:type="dxa"/>
            <w:bottom w:w="0" w:type="dxa"/>
            <w:right w:w="0" w:type="dxa"/>
          </w:tblCellMar>
        </w:tblPrEx>
        <w:trPr>
          <w:trHeight w:val="567" w:hRule="atLeast"/>
          <w:jc w:val="center"/>
        </w:trPr>
        <w:tc>
          <w:tcPr>
            <w:tcW w:w="601" w:type="dxa"/>
            <w:vMerge w:val="restart"/>
            <w:tcBorders>
              <w:top w:val="single" w:color="000000" w:sz="8" w:space="0"/>
              <w:left w:val="single" w:color="auto" w:sz="8" w:space="0"/>
              <w:right w:val="single" w:color="auto" w:sz="4" w:space="0"/>
            </w:tcBorders>
            <w:shd w:val="clear" w:color="auto" w:fill="FFFFFF"/>
            <w:noWrap w:val="0"/>
            <w:vAlign w:val="center"/>
          </w:tcPr>
          <w:p w14:paraId="30089671">
            <w:pPr>
              <w:spacing w:line="240" w:lineRule="auto"/>
              <w:jc w:val="center"/>
              <w:rPr>
                <w:rFonts w:hint="eastAsia" w:ascii="宋体" w:hAnsi="宋体" w:cs="宋体"/>
                <w:bCs/>
                <w:color w:val="auto"/>
                <w:kern w:val="0"/>
                <w:highlight w:val="none"/>
              </w:rPr>
            </w:pPr>
            <w:r>
              <w:rPr>
                <w:rFonts w:hint="eastAsia" w:ascii="宋体" w:hAnsi="宋体" w:cs="宋体"/>
                <w:bCs/>
                <w:color w:val="auto"/>
                <w:kern w:val="0"/>
                <w:highlight w:val="none"/>
              </w:rPr>
              <w:t>服务要求</w:t>
            </w:r>
          </w:p>
        </w:tc>
        <w:tc>
          <w:tcPr>
            <w:tcW w:w="1747" w:type="dxa"/>
            <w:tcBorders>
              <w:top w:val="single" w:color="000000" w:sz="8" w:space="0"/>
              <w:left w:val="single" w:color="auto" w:sz="4" w:space="0"/>
              <w:bottom w:val="single" w:color="000000" w:sz="8" w:space="0"/>
              <w:right w:val="single" w:color="000000" w:sz="8" w:space="0"/>
            </w:tcBorders>
            <w:shd w:val="clear" w:color="auto" w:fill="FFFFFF"/>
            <w:noWrap w:val="0"/>
            <w:vAlign w:val="center"/>
          </w:tcPr>
          <w:p w14:paraId="12AAC11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cs="宋体"/>
                <w:bCs/>
                <w:color w:val="auto"/>
                <w:kern w:val="0"/>
                <w:highlight w:val="none"/>
              </w:rPr>
            </w:pPr>
            <w:r>
              <w:rPr>
                <w:rFonts w:hint="eastAsia" w:ascii="宋体" w:hAnsi="宋体" w:cs="宋体"/>
                <w:color w:val="auto"/>
                <w:sz w:val="24"/>
                <w:szCs w:val="24"/>
                <w:highlight w:val="none"/>
                <w:lang w:val="en-US" w:eastAsia="zh-CN" w:bidi="ar"/>
              </w:rPr>
              <w:t>服务内容：</w:t>
            </w:r>
          </w:p>
        </w:tc>
        <w:tc>
          <w:tcPr>
            <w:tcW w:w="7308" w:type="dxa"/>
            <w:tcBorders>
              <w:top w:val="single" w:color="000000" w:sz="8" w:space="0"/>
              <w:left w:val="nil"/>
              <w:bottom w:val="single" w:color="000000" w:sz="8" w:space="0"/>
              <w:right w:val="single" w:color="000000" w:sz="8" w:space="0"/>
            </w:tcBorders>
            <w:shd w:val="clear" w:color="auto" w:fill="FFFFFF"/>
            <w:noWrap w:val="0"/>
            <w:vAlign w:val="center"/>
          </w:tcPr>
          <w:p w14:paraId="7A3F1691">
            <w:pPr>
              <w:spacing w:line="240" w:lineRule="auto"/>
              <w:jc w:val="left"/>
              <w:rPr>
                <w:rFonts w:hint="eastAsia" w:ascii="宋体" w:hAnsi="宋体" w:cs="宋体"/>
                <w:bCs/>
                <w:color w:val="auto"/>
                <w:kern w:val="0"/>
                <w:highlight w:val="none"/>
              </w:rPr>
            </w:pPr>
            <w:r>
              <w:rPr>
                <w:rFonts w:ascii="宋体" w:hAnsi="宋体" w:eastAsia="宋体" w:cs="宋体"/>
                <w:color w:val="auto"/>
                <w:sz w:val="24"/>
                <w:szCs w:val="24"/>
              </w:rPr>
              <w:t>展陈一体化项目（含设计、制作、安装、数字化设备）</w:t>
            </w:r>
            <w:r>
              <w:rPr>
                <w:rFonts w:hint="eastAsia" w:ascii="宋体" w:hAnsi="宋体" w:cs="宋体"/>
                <w:color w:val="auto"/>
                <w:sz w:val="24"/>
                <w:szCs w:val="24"/>
                <w:highlight w:val="none"/>
                <w:lang w:val="en-US" w:eastAsia="zh-CN" w:bidi="ar"/>
              </w:rPr>
              <w:t>，具体采购内容及详细技术要求见招标文件。</w:t>
            </w:r>
          </w:p>
        </w:tc>
      </w:tr>
      <w:tr w14:paraId="26CF361E">
        <w:tblPrEx>
          <w:shd w:val="clear" w:color="auto" w:fill="FFFFFF"/>
          <w:tblCellMar>
            <w:top w:w="0" w:type="dxa"/>
            <w:left w:w="0" w:type="dxa"/>
            <w:bottom w:w="0" w:type="dxa"/>
            <w:right w:w="0" w:type="dxa"/>
          </w:tblCellMar>
        </w:tblPrEx>
        <w:trPr>
          <w:trHeight w:val="567" w:hRule="atLeast"/>
          <w:jc w:val="center"/>
        </w:trPr>
        <w:tc>
          <w:tcPr>
            <w:tcW w:w="601" w:type="dxa"/>
            <w:vMerge w:val="continue"/>
            <w:tcBorders>
              <w:left w:val="single" w:color="auto" w:sz="8" w:space="0"/>
              <w:bottom w:val="single" w:color="000000" w:sz="8" w:space="0"/>
              <w:right w:val="single" w:color="auto" w:sz="4" w:space="0"/>
            </w:tcBorders>
            <w:shd w:val="clear" w:color="auto" w:fill="FFFFFF"/>
            <w:noWrap w:val="0"/>
            <w:vAlign w:val="center"/>
          </w:tcPr>
          <w:p w14:paraId="4E32EC48">
            <w:pPr>
              <w:widowControl/>
              <w:spacing w:line="240" w:lineRule="auto"/>
              <w:jc w:val="center"/>
              <w:rPr>
                <w:rFonts w:ascii="宋体" w:hAnsi="宋体" w:cs="宋体"/>
                <w:bCs/>
                <w:color w:val="auto"/>
                <w:kern w:val="0"/>
                <w:highlight w:val="none"/>
              </w:rPr>
            </w:pPr>
          </w:p>
        </w:tc>
        <w:tc>
          <w:tcPr>
            <w:tcW w:w="1747" w:type="dxa"/>
            <w:tcBorders>
              <w:top w:val="single" w:color="000000" w:sz="8" w:space="0"/>
              <w:left w:val="single" w:color="auto" w:sz="4" w:space="0"/>
              <w:bottom w:val="single" w:color="000000" w:sz="8" w:space="0"/>
              <w:right w:val="single" w:color="000000" w:sz="8" w:space="0"/>
            </w:tcBorders>
            <w:shd w:val="clear" w:color="auto" w:fill="FFFFFF"/>
            <w:noWrap w:val="0"/>
            <w:vAlign w:val="center"/>
          </w:tcPr>
          <w:p w14:paraId="077A56AF">
            <w:pPr>
              <w:spacing w:line="240" w:lineRule="auto"/>
              <w:jc w:val="center"/>
              <w:rPr>
                <w:rFonts w:ascii="宋体" w:hAnsi="宋体" w:cs="宋体"/>
                <w:bCs/>
                <w:color w:val="auto"/>
                <w:kern w:val="0"/>
                <w:highlight w:val="none"/>
              </w:rPr>
            </w:pPr>
            <w:r>
              <w:rPr>
                <w:rFonts w:hint="eastAsia" w:ascii="宋体" w:hAnsi="宋体" w:eastAsia="宋体" w:cs="宋体"/>
                <w:color w:val="auto"/>
                <w:sz w:val="24"/>
                <w:szCs w:val="24"/>
                <w:highlight w:val="none"/>
                <w:lang w:eastAsia="zh-CN"/>
              </w:rPr>
              <w:t>服务地点</w:t>
            </w:r>
          </w:p>
        </w:tc>
        <w:tc>
          <w:tcPr>
            <w:tcW w:w="7308" w:type="dxa"/>
            <w:tcBorders>
              <w:top w:val="single" w:color="000000" w:sz="8" w:space="0"/>
              <w:left w:val="nil"/>
              <w:bottom w:val="single" w:color="000000" w:sz="8" w:space="0"/>
              <w:right w:val="single" w:color="000000" w:sz="8" w:space="0"/>
            </w:tcBorders>
            <w:shd w:val="clear" w:color="auto" w:fill="FFFFFF"/>
            <w:noWrap w:val="0"/>
            <w:vAlign w:val="center"/>
          </w:tcPr>
          <w:p w14:paraId="1CC02930">
            <w:pPr>
              <w:spacing w:line="240" w:lineRule="auto"/>
              <w:rPr>
                <w:rFonts w:ascii="宋体" w:hAnsi="宋体"/>
                <w:color w:val="auto"/>
                <w:szCs w:val="21"/>
                <w:highlight w:val="none"/>
              </w:rPr>
            </w:pPr>
            <w:r>
              <w:rPr>
                <w:rFonts w:hint="eastAsia" w:ascii="宋体" w:hAnsi="宋体" w:eastAsia="宋体" w:cs="宋体"/>
                <w:color w:val="auto"/>
                <w:sz w:val="24"/>
                <w:szCs w:val="24"/>
                <w:highlight w:val="none"/>
              </w:rPr>
              <w:t>采购人指定地点</w:t>
            </w:r>
          </w:p>
        </w:tc>
      </w:tr>
    </w:tbl>
    <w:p w14:paraId="09C710DC">
      <w:pPr>
        <w:keepNext w:val="0"/>
        <w:keepLines w:val="0"/>
        <w:pageBreakBefore w:val="0"/>
        <w:widowControl/>
        <w:suppressLineNumbers w:val="0"/>
        <w:kinsoku/>
        <w:wordWrap/>
        <w:overflowPunct/>
        <w:topLinePunct w:val="0"/>
        <w:autoSpaceDE/>
        <w:autoSpaceDN/>
        <w:bidi w:val="0"/>
        <w:adjustRightInd/>
        <w:spacing w:line="360" w:lineRule="auto"/>
        <w:ind w:firstLine="420" w:firstLineChars="200"/>
        <w:jc w:val="left"/>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（6）</w:t>
      </w:r>
      <w:r>
        <w:rPr>
          <w:rFonts w:hint="eastAsia" w:ascii="宋体" w:hAnsi="宋体" w:cs="宋体"/>
          <w:b w:val="0"/>
          <w:bCs w:val="0"/>
          <w:color w:val="auto"/>
          <w:kern w:val="0"/>
          <w:sz w:val="21"/>
          <w:szCs w:val="21"/>
          <w:lang w:val="en-US" w:eastAsia="zh-CN" w:bidi="ar-SA"/>
        </w:rPr>
        <w:t>合同履行期限</w:t>
      </w:r>
      <w:r>
        <w:rPr>
          <w:rFonts w:hint="eastAsia" w:ascii="宋体" w:hAnsi="宋体" w:eastAsia="宋体" w:cs="宋体"/>
          <w:b w:val="0"/>
          <w:bCs w:val="0"/>
          <w:color w:val="auto"/>
          <w:kern w:val="0"/>
          <w:sz w:val="21"/>
          <w:szCs w:val="21"/>
          <w:lang w:val="en-US" w:eastAsia="zh-CN" w:bidi="ar-SA"/>
        </w:rPr>
        <w:t>：</w:t>
      </w:r>
      <w:r>
        <w:rPr>
          <w:rFonts w:hint="eastAsia" w:ascii="宋体" w:hAnsi="宋体" w:cs="宋体"/>
          <w:b w:val="0"/>
          <w:bCs w:val="0"/>
          <w:color w:val="auto"/>
          <w:kern w:val="0"/>
          <w:sz w:val="21"/>
          <w:szCs w:val="21"/>
          <w:lang w:val="en-US" w:eastAsia="zh-CN" w:bidi="ar-SA"/>
        </w:rPr>
        <w:t>120日历天</w:t>
      </w:r>
      <w:r>
        <w:rPr>
          <w:rFonts w:hint="eastAsia" w:ascii="宋体" w:hAnsi="宋体" w:eastAsia="宋体" w:cs="宋体"/>
          <w:b w:val="0"/>
          <w:bCs w:val="0"/>
          <w:color w:val="auto"/>
          <w:kern w:val="0"/>
          <w:sz w:val="21"/>
          <w:szCs w:val="21"/>
          <w:lang w:val="en-US" w:eastAsia="zh-CN" w:bidi="ar-SA"/>
        </w:rPr>
        <w:t>。</w:t>
      </w:r>
    </w:p>
    <w:p w14:paraId="4BC614B5">
      <w:pPr>
        <w:pStyle w:val="16"/>
        <w:keepNext w:val="0"/>
        <w:keepLines w:val="0"/>
        <w:pageBreakBefore w:val="0"/>
        <w:numPr>
          <w:ilvl w:val="0"/>
          <w:numId w:val="0"/>
        </w:numPr>
        <w:kinsoku/>
        <w:wordWrap/>
        <w:overflowPunct/>
        <w:topLinePunct w:val="0"/>
        <w:autoSpaceDE/>
        <w:autoSpaceDN/>
        <w:bidi w:val="0"/>
        <w:adjustRightInd/>
        <w:spacing w:line="360" w:lineRule="auto"/>
        <w:ind w:right="-447" w:rightChars="0"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w:t>
      </w:r>
      <w:r>
        <w:rPr>
          <w:rFonts w:hint="eastAsia" w:ascii="宋体" w:hAnsi="宋体" w:cs="宋体"/>
          <w:b w:val="0"/>
          <w:bCs w:val="0"/>
          <w:color w:val="auto"/>
          <w:sz w:val="21"/>
          <w:szCs w:val="21"/>
          <w:lang w:val="en-US" w:eastAsia="zh-CN"/>
        </w:rPr>
        <w:t>7</w:t>
      </w:r>
      <w:r>
        <w:rPr>
          <w:rFonts w:hint="eastAsia" w:ascii="宋体" w:hAnsi="宋体" w:eastAsia="宋体" w:cs="宋体"/>
          <w:b w:val="0"/>
          <w:bCs w:val="0"/>
          <w:color w:val="auto"/>
          <w:sz w:val="21"/>
          <w:szCs w:val="21"/>
          <w:lang w:val="en-US" w:eastAsia="zh-CN"/>
        </w:rPr>
        <w:t>）服务质量要求：</w:t>
      </w:r>
      <w:r>
        <w:rPr>
          <w:rFonts w:hint="eastAsia" w:ascii="宋体" w:hAnsi="宋体" w:cs="宋体"/>
          <w:b w:val="0"/>
          <w:bCs w:val="0"/>
          <w:color w:val="auto"/>
          <w:sz w:val="21"/>
          <w:szCs w:val="21"/>
          <w:lang w:val="en-US" w:eastAsia="zh-CN"/>
        </w:rPr>
        <w:t>符合国家、地方及行业现行有效的法律法规、规范标准及技术规范要求，并满足采购人的要求</w:t>
      </w:r>
      <w:r>
        <w:rPr>
          <w:rFonts w:hint="eastAsia" w:ascii="宋体" w:hAnsi="宋体" w:eastAsia="宋体" w:cs="宋体"/>
          <w:b w:val="0"/>
          <w:bCs w:val="0"/>
          <w:color w:val="auto"/>
          <w:sz w:val="21"/>
          <w:szCs w:val="21"/>
          <w:lang w:val="en-US" w:eastAsia="zh-CN"/>
        </w:rPr>
        <w:t>。</w:t>
      </w:r>
    </w:p>
    <w:p w14:paraId="6B6FC481">
      <w:pPr>
        <w:pStyle w:val="16"/>
        <w:keepNext w:val="0"/>
        <w:keepLines w:val="0"/>
        <w:pageBreakBefore w:val="0"/>
        <w:numPr>
          <w:ilvl w:val="0"/>
          <w:numId w:val="0"/>
        </w:numPr>
        <w:kinsoku/>
        <w:wordWrap/>
        <w:overflowPunct/>
        <w:topLinePunct w:val="0"/>
        <w:autoSpaceDE/>
        <w:autoSpaceDN/>
        <w:bidi w:val="0"/>
        <w:adjustRightInd/>
        <w:spacing w:line="360" w:lineRule="auto"/>
        <w:ind w:right="-447" w:rightChars="0"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w:t>
      </w:r>
      <w:r>
        <w:rPr>
          <w:rFonts w:hint="eastAsia" w:ascii="宋体" w:hAnsi="宋体" w:cs="宋体"/>
          <w:b w:val="0"/>
          <w:bCs w:val="0"/>
          <w:color w:val="auto"/>
          <w:sz w:val="21"/>
          <w:szCs w:val="21"/>
          <w:lang w:val="en-US" w:eastAsia="zh-CN"/>
        </w:rPr>
        <w:t>8</w:t>
      </w:r>
      <w:r>
        <w:rPr>
          <w:rFonts w:hint="eastAsia" w:ascii="宋体" w:hAnsi="宋体" w:eastAsia="宋体" w:cs="宋体"/>
          <w:b w:val="0"/>
          <w:bCs w:val="0"/>
          <w:color w:val="auto"/>
          <w:sz w:val="21"/>
          <w:szCs w:val="21"/>
          <w:lang w:val="en-US" w:eastAsia="zh-CN"/>
        </w:rPr>
        <w:t>）本项目</w:t>
      </w:r>
      <w:r>
        <w:rPr>
          <w:rFonts w:hint="eastAsia" w:ascii="宋体" w:hAnsi="宋体" w:cs="宋体"/>
          <w:b w:val="0"/>
          <w:bCs w:val="0"/>
          <w:color w:val="auto"/>
          <w:sz w:val="21"/>
          <w:szCs w:val="21"/>
          <w:lang w:val="en-US" w:eastAsia="zh-CN"/>
        </w:rPr>
        <w:t>接受</w:t>
      </w:r>
      <w:r>
        <w:rPr>
          <w:rFonts w:hint="eastAsia" w:ascii="宋体" w:hAnsi="宋体" w:eastAsia="宋体" w:cs="宋体"/>
          <w:b w:val="0"/>
          <w:bCs w:val="0"/>
          <w:color w:val="auto"/>
          <w:sz w:val="21"/>
          <w:szCs w:val="21"/>
          <w:lang w:val="en-US" w:eastAsia="zh-CN"/>
        </w:rPr>
        <w:t>联合体投标。</w:t>
      </w:r>
    </w:p>
    <w:p w14:paraId="524DB451">
      <w:pPr>
        <w:pStyle w:val="16"/>
        <w:keepNext w:val="0"/>
        <w:keepLines w:val="0"/>
        <w:pageBreakBefore w:val="0"/>
        <w:numPr>
          <w:ilvl w:val="0"/>
          <w:numId w:val="0"/>
        </w:numPr>
        <w:kinsoku/>
        <w:wordWrap/>
        <w:overflowPunct/>
        <w:topLinePunct w:val="0"/>
        <w:autoSpaceDE/>
        <w:autoSpaceDN/>
        <w:bidi w:val="0"/>
        <w:adjustRightInd/>
        <w:spacing w:line="360" w:lineRule="auto"/>
        <w:ind w:right="-447" w:rightChars="0"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w:t>
      </w:r>
      <w:r>
        <w:rPr>
          <w:rFonts w:hint="eastAsia" w:ascii="宋体" w:hAnsi="宋体" w:cs="宋体"/>
          <w:b w:val="0"/>
          <w:bCs w:val="0"/>
          <w:color w:val="auto"/>
          <w:sz w:val="21"/>
          <w:szCs w:val="21"/>
          <w:lang w:val="en-US" w:eastAsia="zh-CN"/>
        </w:rPr>
        <w:t>9</w:t>
      </w:r>
      <w:r>
        <w:rPr>
          <w:rFonts w:hint="eastAsia" w:ascii="宋体" w:hAnsi="宋体" w:eastAsia="宋体" w:cs="宋体"/>
          <w:b w:val="0"/>
          <w:bCs w:val="0"/>
          <w:color w:val="auto"/>
          <w:sz w:val="21"/>
          <w:szCs w:val="21"/>
          <w:lang w:val="en-US" w:eastAsia="zh-CN"/>
        </w:rPr>
        <w:t>）标段划分：不划分标段：</w:t>
      </w:r>
    </w:p>
    <w:p w14:paraId="1408C655">
      <w:pPr>
        <w:pStyle w:val="4"/>
        <w:spacing w:line="360" w:lineRule="auto"/>
        <w:ind w:left="0" w:leftChars="0" w:firstLine="422" w:firstLineChars="200"/>
        <w:rPr>
          <w:rFonts w:hint="eastAsia" w:ascii="宋体" w:hAnsi="宋体" w:eastAsia="宋体" w:cs="宋体"/>
          <w:color w:val="auto"/>
          <w:sz w:val="21"/>
          <w:szCs w:val="21"/>
          <w:lang w:val="en-US" w:eastAsia="zh-CN"/>
        </w:rPr>
      </w:pPr>
      <w:bookmarkStart w:id="9" w:name="_Toc27942"/>
      <w:r>
        <w:rPr>
          <w:rFonts w:hint="eastAsia" w:ascii="宋体" w:hAnsi="宋体" w:eastAsia="宋体" w:cs="宋体"/>
          <w:b/>
          <w:bCs/>
          <w:color w:val="auto"/>
          <w:sz w:val="21"/>
          <w:szCs w:val="21"/>
          <w:highlight w:val="none"/>
        </w:rPr>
        <w:t>注：①本项目供应商须对项目进行整体报价，不得缺项、漏项，否则响应文件无效；</w:t>
      </w:r>
      <w:r>
        <w:rPr>
          <w:rFonts w:hint="eastAsia" w:ascii="宋体" w:hAnsi="宋体" w:eastAsia="宋体" w:cs="宋体"/>
          <w:b/>
          <w:bCs/>
          <w:color w:val="auto"/>
          <w:spacing w:val="-6"/>
          <w:sz w:val="21"/>
          <w:szCs w:val="21"/>
          <w:highlight w:val="none"/>
        </w:rPr>
        <w:t>②供应商须保证本项目</w:t>
      </w:r>
      <w:r>
        <w:rPr>
          <w:rFonts w:hint="eastAsia" w:ascii="宋体" w:hAnsi="宋体" w:eastAsia="宋体" w:cs="宋体"/>
          <w:b/>
          <w:bCs/>
          <w:color w:val="auto"/>
          <w:sz w:val="21"/>
          <w:szCs w:val="21"/>
          <w:highlight w:val="none"/>
        </w:rPr>
        <w:t>中所投产品均为全新产品；③本项目</w:t>
      </w:r>
      <w:r>
        <w:rPr>
          <w:rFonts w:hint="eastAsia" w:ascii="宋体" w:hAnsi="宋体" w:eastAsia="宋体" w:cs="宋体"/>
          <w:b/>
          <w:bCs/>
          <w:color w:val="auto"/>
          <w:sz w:val="21"/>
          <w:szCs w:val="21"/>
          <w:highlight w:val="none"/>
          <w:lang w:val="en-US" w:eastAsia="zh-CN"/>
        </w:rPr>
        <w:t>不</w:t>
      </w:r>
      <w:r>
        <w:rPr>
          <w:rFonts w:hint="eastAsia" w:ascii="宋体" w:hAnsi="宋体" w:eastAsia="宋体" w:cs="宋体"/>
          <w:b/>
          <w:bCs/>
          <w:color w:val="auto"/>
          <w:sz w:val="21"/>
          <w:szCs w:val="21"/>
          <w:highlight w:val="none"/>
        </w:rPr>
        <w:t>接受进口产品，进口产品是指通过中国海关报关验放进入中国境内且产自关境外的产品</w:t>
      </w:r>
      <w:r>
        <w:rPr>
          <w:rFonts w:hint="eastAsia" w:ascii="宋体" w:hAnsi="宋体" w:eastAsia="宋体" w:cs="宋体"/>
          <w:b/>
          <w:bCs/>
          <w:color w:val="auto"/>
          <w:sz w:val="21"/>
          <w:szCs w:val="21"/>
          <w:highlight w:val="none"/>
          <w:lang w:val="en-US" w:eastAsia="zh-CN"/>
        </w:rPr>
        <w:t>。</w:t>
      </w:r>
    </w:p>
    <w:p w14:paraId="30BC6ABD">
      <w:pPr>
        <w:keepNext w:val="0"/>
        <w:keepLines w:val="0"/>
        <w:pageBreakBefore w:val="0"/>
        <w:widowControl w:val="0"/>
        <w:numPr>
          <w:ilvl w:val="0"/>
          <w:numId w:val="3"/>
        </w:numPr>
        <w:kinsoku/>
        <w:wordWrap/>
        <w:overflowPunct/>
        <w:topLinePunct w:val="0"/>
        <w:autoSpaceDE/>
        <w:autoSpaceDN/>
        <w:bidi w:val="0"/>
        <w:adjustRightInd/>
        <w:snapToGrid w:val="0"/>
        <w:spacing w:line="360" w:lineRule="auto"/>
        <w:ind w:firstLine="422" w:firstLineChars="200"/>
        <w:textAlignment w:val="auto"/>
        <w:outlineLvl w:val="1"/>
        <w:rPr>
          <w:rFonts w:hint="eastAsia" w:ascii="宋体" w:hAnsi="宋体" w:eastAsia="宋体" w:cs="宋体"/>
          <w:b/>
          <w:bCs/>
          <w:color w:val="auto"/>
          <w:sz w:val="21"/>
          <w:szCs w:val="21"/>
          <w:lang w:eastAsia="zh-CN"/>
        </w:rPr>
      </w:pPr>
      <w:bookmarkStart w:id="10" w:name="_Toc3386"/>
      <w:r>
        <w:rPr>
          <w:rFonts w:hint="eastAsia" w:ascii="宋体" w:hAnsi="宋体" w:eastAsia="宋体" w:cs="宋体"/>
          <w:b/>
          <w:bCs/>
          <w:color w:val="auto"/>
          <w:sz w:val="21"/>
          <w:szCs w:val="21"/>
          <w:lang w:eastAsia="zh-CN"/>
        </w:rPr>
        <w:t>投标人资格要求：</w:t>
      </w:r>
      <w:bookmarkEnd w:id="9"/>
      <w:bookmarkEnd w:id="10"/>
    </w:p>
    <w:p w14:paraId="361B6B1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1.满足《中华人民共和国政府采购法》第二十二条规定。</w:t>
      </w:r>
    </w:p>
    <w:p w14:paraId="3877BD2B">
      <w:pPr>
        <w:pageBreakBefore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bCs/>
          <w:color w:val="auto"/>
          <w:spacing w:val="5"/>
          <w:sz w:val="22"/>
          <w:szCs w:val="22"/>
          <w:highlight w:val="none"/>
          <w:u w:val="single" w:color="auto"/>
          <w:lang w:eastAsia="zh-CN"/>
        </w:rPr>
      </w:pPr>
      <w:r>
        <w:rPr>
          <w:rFonts w:hint="eastAsia" w:ascii="宋体" w:hAnsi="宋体" w:eastAsia="宋体" w:cs="宋体"/>
          <w:color w:val="auto"/>
          <w:sz w:val="21"/>
          <w:szCs w:val="21"/>
        </w:rPr>
        <w:t>2.落实政府采购政策需满足的资格要求：</w:t>
      </w:r>
      <w:bookmarkStart w:id="11" w:name="bookmark4"/>
      <w:bookmarkEnd w:id="11"/>
      <w:r>
        <w:rPr>
          <w:rFonts w:ascii="宋体" w:hAnsi="宋体" w:eastAsia="宋体" w:cs="宋体"/>
          <w:b/>
          <w:bCs/>
          <w:color w:val="auto"/>
          <w:spacing w:val="11"/>
          <w:sz w:val="24"/>
          <w:szCs w:val="24"/>
          <w:u w:val="single" w:color="auto"/>
        </w:rPr>
        <w:t>根据《政府采购促进中小企业发展管理办法》</w:t>
      </w:r>
      <w:r>
        <w:rPr>
          <w:rFonts w:ascii="宋体" w:hAnsi="宋体" w:eastAsia="宋体" w:cs="宋体"/>
          <w:b/>
          <w:bCs/>
          <w:color w:val="auto"/>
          <w:spacing w:val="5"/>
          <w:sz w:val="24"/>
          <w:szCs w:val="24"/>
          <w:u w:val="single" w:color="auto"/>
        </w:rPr>
        <w:t>（财库〔2020〕46</w:t>
      </w:r>
      <w:r>
        <w:rPr>
          <w:rFonts w:ascii="宋体" w:hAnsi="宋体" w:eastAsia="宋体" w:cs="宋体"/>
          <w:color w:val="auto"/>
          <w:spacing w:val="-22"/>
          <w:sz w:val="24"/>
          <w:szCs w:val="24"/>
          <w:u w:val="single" w:color="auto"/>
        </w:rPr>
        <w:t xml:space="preserve"> </w:t>
      </w:r>
      <w:r>
        <w:rPr>
          <w:rFonts w:ascii="宋体" w:hAnsi="宋体" w:eastAsia="宋体" w:cs="宋体"/>
          <w:b/>
          <w:bCs/>
          <w:color w:val="auto"/>
          <w:spacing w:val="5"/>
          <w:sz w:val="24"/>
          <w:szCs w:val="24"/>
          <w:u w:val="single" w:color="auto"/>
        </w:rPr>
        <w:t>号）有关规定，本项目专门面向中小企业采购，供应商必须为</w:t>
      </w:r>
      <w:r>
        <w:rPr>
          <w:rFonts w:hint="eastAsia" w:ascii="宋体" w:hAnsi="宋体" w:cs="宋体"/>
          <w:b/>
          <w:bCs/>
          <w:color w:val="auto"/>
          <w:spacing w:val="9"/>
          <w:sz w:val="24"/>
          <w:szCs w:val="24"/>
          <w:u w:val="single" w:color="auto"/>
          <w:lang w:val="en-US" w:eastAsia="zh-CN"/>
        </w:rPr>
        <w:t>中小微企业</w:t>
      </w:r>
      <w:r>
        <w:rPr>
          <w:rFonts w:ascii="宋体" w:hAnsi="宋体" w:eastAsia="宋体" w:cs="宋体"/>
          <w:b/>
          <w:bCs/>
          <w:color w:val="auto"/>
          <w:spacing w:val="9"/>
          <w:sz w:val="24"/>
          <w:szCs w:val="24"/>
          <w:u w:val="single" w:color="auto"/>
        </w:rPr>
        <w:t>；监狱企业、残疾人福利性单位视同小</w:t>
      </w:r>
      <w:r>
        <w:rPr>
          <w:rFonts w:hint="eastAsia" w:ascii="宋体" w:hAnsi="宋体" w:cs="宋体"/>
          <w:b/>
          <w:bCs/>
          <w:color w:val="auto"/>
          <w:spacing w:val="9"/>
          <w:sz w:val="24"/>
          <w:szCs w:val="24"/>
          <w:u w:val="single" w:color="auto"/>
          <w:lang w:val="en-US" w:eastAsia="zh-CN"/>
        </w:rPr>
        <w:t>微</w:t>
      </w:r>
      <w:r>
        <w:rPr>
          <w:rFonts w:ascii="宋体" w:hAnsi="宋体" w:eastAsia="宋体" w:cs="宋体"/>
          <w:b/>
          <w:bCs/>
          <w:color w:val="auto"/>
          <w:spacing w:val="9"/>
          <w:sz w:val="24"/>
          <w:szCs w:val="24"/>
          <w:u w:val="single" w:color="auto"/>
        </w:rPr>
        <w:t>企业</w:t>
      </w:r>
      <w:r>
        <w:rPr>
          <w:rFonts w:hint="eastAsia" w:ascii="宋体" w:hAnsi="宋体" w:eastAsia="宋体" w:cs="宋体"/>
          <w:b/>
          <w:bCs/>
          <w:color w:val="auto"/>
          <w:spacing w:val="5"/>
          <w:sz w:val="22"/>
          <w:szCs w:val="22"/>
          <w:highlight w:val="none"/>
          <w:u w:val="single" w:color="auto"/>
          <w:lang w:val="en-US" w:eastAsia="zh-CN"/>
        </w:rPr>
        <w:t>。</w:t>
      </w:r>
    </w:p>
    <w:p w14:paraId="70F58D2D">
      <w:pPr>
        <w:pStyle w:val="197"/>
        <w:keepNext w:val="0"/>
        <w:keepLines w:val="0"/>
        <w:widowControl w:val="0"/>
        <w:numPr>
          <w:ilvl w:val="0"/>
          <w:numId w:val="0"/>
        </w:numPr>
        <w:shd w:val="clear" w:color="auto" w:fill="auto"/>
        <w:tabs>
          <w:tab w:val="left" w:pos="1316"/>
        </w:tabs>
        <w:bidi w:val="0"/>
        <w:spacing w:before="0" w:after="0" w:line="360" w:lineRule="auto"/>
        <w:ind w:right="0" w:rightChars="0" w:firstLine="420" w:firstLineChars="200"/>
        <w:jc w:val="left"/>
        <w:rPr>
          <w:rFonts w:hint="eastAsia" w:ascii="宋体" w:hAnsi="宋体" w:eastAsia="宋体" w:cs="宋体"/>
          <w:b w:val="0"/>
          <w:bCs w:val="0"/>
          <w:color w:val="auto"/>
          <w:spacing w:val="0"/>
          <w:w w:val="100"/>
          <w:position w:val="0"/>
          <w:sz w:val="21"/>
          <w:szCs w:val="21"/>
        </w:rPr>
      </w:pPr>
      <w:r>
        <w:rPr>
          <w:rFonts w:hint="eastAsia" w:ascii="宋体" w:hAnsi="宋体" w:eastAsia="宋体" w:cs="宋体"/>
          <w:b w:val="0"/>
          <w:bCs w:val="0"/>
          <w:color w:val="auto"/>
          <w:spacing w:val="0"/>
          <w:w w:val="100"/>
          <w:position w:val="0"/>
          <w:sz w:val="21"/>
          <w:szCs w:val="21"/>
          <w:lang w:val="en-US" w:eastAsia="zh-CN"/>
        </w:rPr>
        <w:t>3、</w:t>
      </w:r>
      <w:r>
        <w:rPr>
          <w:rFonts w:hint="eastAsia" w:ascii="宋体" w:hAnsi="宋体" w:eastAsia="宋体" w:cs="宋体"/>
          <w:b w:val="0"/>
          <w:bCs w:val="0"/>
          <w:color w:val="auto"/>
          <w:spacing w:val="0"/>
          <w:w w:val="100"/>
          <w:position w:val="0"/>
          <w:sz w:val="21"/>
          <w:szCs w:val="21"/>
        </w:rPr>
        <w:t>本项目的特定资格要求：</w:t>
      </w:r>
    </w:p>
    <w:p w14:paraId="52FA100B">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资质要求：投标人须同时具有以下</w:t>
      </w:r>
      <w:r>
        <w:rPr>
          <w:rFonts w:hint="default" w:ascii="宋体" w:hAnsi="宋体" w:eastAsia="宋体" w:cs="宋体"/>
          <w:color w:val="auto"/>
          <w:sz w:val="21"/>
          <w:szCs w:val="21"/>
          <w:lang w:val="en-US" w:eastAsia="zh-CN"/>
        </w:rPr>
        <w:t>①</w:t>
      </w:r>
      <w:r>
        <w:rPr>
          <w:rFonts w:hint="eastAsia" w:ascii="宋体" w:hAnsi="宋体" w:eastAsia="宋体" w:cs="宋体"/>
          <w:color w:val="auto"/>
          <w:sz w:val="21"/>
          <w:szCs w:val="21"/>
          <w:lang w:val="en-US" w:eastAsia="zh-CN"/>
        </w:rPr>
        <w:t>和</w:t>
      </w:r>
      <w:r>
        <w:rPr>
          <w:rFonts w:hint="default" w:ascii="宋体" w:hAnsi="宋体" w:eastAsia="宋体" w:cs="宋体"/>
          <w:color w:val="auto"/>
          <w:sz w:val="21"/>
          <w:szCs w:val="21"/>
          <w:lang w:val="en-US" w:eastAsia="zh-CN"/>
        </w:rPr>
        <w:t>②</w:t>
      </w:r>
      <w:r>
        <w:rPr>
          <w:rFonts w:hint="eastAsia" w:ascii="宋体" w:hAnsi="宋体" w:eastAsia="宋体" w:cs="宋体"/>
          <w:color w:val="auto"/>
          <w:sz w:val="21"/>
          <w:szCs w:val="21"/>
          <w:lang w:val="en-US" w:eastAsia="zh-CN"/>
        </w:rPr>
        <w:t>资质或组成联合体：</w:t>
      </w:r>
    </w:p>
    <w:p w14:paraId="579CF1D1">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r>
        <w:rPr>
          <w:rFonts w:hint="default" w:ascii="宋体" w:hAnsi="宋体" w:eastAsia="宋体" w:cs="宋体"/>
          <w:color w:val="auto"/>
          <w:sz w:val="21"/>
          <w:szCs w:val="21"/>
          <w:lang w:val="en-US" w:eastAsia="zh-CN"/>
        </w:rPr>
        <w:t>①</w:t>
      </w:r>
      <w:r>
        <w:rPr>
          <w:rFonts w:hint="eastAsia" w:ascii="宋体" w:hAnsi="宋体" w:eastAsia="宋体" w:cs="宋体"/>
          <w:color w:val="auto"/>
          <w:sz w:val="21"/>
          <w:szCs w:val="21"/>
          <w:lang w:val="en-US" w:eastAsia="zh-CN"/>
        </w:rPr>
        <w:t>工程设计综合甲级或工程设计建筑行业乙级及以上或工程设计建筑行业建筑工程乙级及以上或建筑装饰工程设计专项乙级及以上。</w:t>
      </w:r>
    </w:p>
    <w:p w14:paraId="25734CBD">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r>
        <w:rPr>
          <w:rFonts w:hint="default" w:ascii="宋体" w:hAnsi="宋体" w:eastAsia="宋体" w:cs="宋体"/>
          <w:color w:val="auto"/>
          <w:sz w:val="21"/>
          <w:szCs w:val="21"/>
          <w:lang w:val="en-US" w:eastAsia="zh-CN"/>
        </w:rPr>
        <w:t>②</w:t>
      </w:r>
      <w:r>
        <w:rPr>
          <w:rFonts w:hint="eastAsia" w:ascii="宋体" w:hAnsi="宋体" w:eastAsia="宋体" w:cs="宋体"/>
          <w:color w:val="auto"/>
          <w:sz w:val="21"/>
          <w:szCs w:val="21"/>
          <w:lang w:val="en-US" w:eastAsia="zh-CN"/>
        </w:rPr>
        <w:t>具有建筑装饰装修工程专业承包贰级及以上；或具备建筑装饰装修工程设计与施工资质的单位，不需要另外提供建筑装饰装修工程专业承包资质；或建筑工程施工总承包贰级及以上资质。</w:t>
      </w:r>
    </w:p>
    <w:p w14:paraId="35CDED35">
      <w:pPr>
        <w:spacing w:line="360" w:lineRule="auto"/>
        <w:ind w:firstLine="420" w:firstLineChars="200"/>
        <w:rPr>
          <w:rFonts w:hint="eastAsia"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③</w:t>
      </w:r>
      <w:r>
        <w:rPr>
          <w:rFonts w:hint="eastAsia" w:ascii="宋体" w:hAnsi="宋体" w:eastAsia="宋体" w:cs="宋体"/>
          <w:color w:val="auto"/>
          <w:sz w:val="21"/>
          <w:szCs w:val="21"/>
          <w:lang w:val="en-US" w:eastAsia="zh-CN"/>
        </w:rPr>
        <w:t>项目总负责人要求：拟派本项目的总负责人具备建设行政主管部门核发的二级注册建造师资格（注册专业：建筑工程）及以上（包括二级）和有效的安全生产考核合格证书（B证）；与投标人签订有效劳动合同，且社会保险为投标人在缴状态。</w:t>
      </w:r>
    </w:p>
    <w:p w14:paraId="3041625B">
      <w:pPr>
        <w:spacing w:line="360" w:lineRule="auto"/>
        <w:ind w:firstLine="420" w:firstLineChars="200"/>
        <w:rPr>
          <w:rFonts w:hint="eastAsia" w:ascii="宋体" w:hAnsi="宋体" w:eastAsia="宋体" w:cs="宋体"/>
          <w:color w:val="auto"/>
          <w:sz w:val="21"/>
          <w:szCs w:val="21"/>
        </w:rPr>
      </w:pPr>
      <w:bookmarkStart w:id="12" w:name="bookmark10"/>
      <w:r>
        <w:rPr>
          <w:rFonts w:hint="eastAsia" w:ascii="宋体" w:hAnsi="宋体" w:eastAsia="宋体" w:cs="宋体"/>
          <w:color w:val="auto"/>
          <w:sz w:val="21"/>
          <w:szCs w:val="21"/>
          <w:lang w:val="en-US" w:eastAsia="zh-CN"/>
        </w:rPr>
        <w:t>4、信誉</w:t>
      </w:r>
      <w:r>
        <w:rPr>
          <w:rFonts w:hint="eastAsia" w:ascii="宋体" w:hAnsi="宋体" w:eastAsia="宋体" w:cs="宋体"/>
          <w:color w:val="auto"/>
          <w:sz w:val="21"/>
          <w:szCs w:val="21"/>
        </w:rPr>
        <w:t>要求：按照《财政部关于在政府采购活动中查询及使用信用记录有关问题的通知》（财库[2016]125号）相关要求，供应商应在“信用中国”网站（www.creditchina.gov.cn）未被列入失信被执行人记录、</w:t>
      </w:r>
      <w:r>
        <w:rPr>
          <w:rFonts w:hint="eastAsia" w:ascii="宋体" w:hAnsi="宋体" w:eastAsia="宋体" w:cs="宋体"/>
          <w:color w:val="auto"/>
          <w:sz w:val="21"/>
          <w:szCs w:val="21"/>
          <w:lang w:eastAsia="zh-CN"/>
        </w:rPr>
        <w:t>重大税收违法失信主体</w:t>
      </w:r>
      <w:r>
        <w:rPr>
          <w:rFonts w:hint="eastAsia" w:ascii="宋体" w:hAnsi="宋体" w:eastAsia="宋体" w:cs="宋体"/>
          <w:color w:val="auto"/>
          <w:sz w:val="21"/>
          <w:szCs w:val="21"/>
        </w:rPr>
        <w:t>且在中国政府采购网（www.ccgp.gov.cn）没有政府采购严重违法失信行为记录（被禁止在一定期限内参加政府采购活动但期限届满的除外），</w:t>
      </w:r>
      <w:r>
        <w:rPr>
          <w:rFonts w:hint="eastAsia" w:ascii="宋体" w:hAnsi="宋体" w:eastAsia="宋体" w:cs="宋体"/>
          <w:color w:val="auto"/>
          <w:sz w:val="21"/>
          <w:szCs w:val="21"/>
          <w:lang w:val="en-US" w:eastAsia="zh-CN"/>
        </w:rPr>
        <w:t>投标人</w:t>
      </w:r>
      <w:r>
        <w:rPr>
          <w:rFonts w:hint="eastAsia" w:ascii="宋体" w:hAnsi="宋体" w:eastAsia="宋体" w:cs="宋体"/>
          <w:color w:val="auto"/>
          <w:sz w:val="21"/>
          <w:szCs w:val="21"/>
        </w:rPr>
        <w:t>递交</w:t>
      </w:r>
      <w:r>
        <w:rPr>
          <w:rFonts w:hint="eastAsia" w:ascii="宋体" w:hAnsi="宋体" w:eastAsia="宋体" w:cs="宋体"/>
          <w:color w:val="auto"/>
          <w:sz w:val="21"/>
          <w:szCs w:val="21"/>
          <w:lang w:val="en-US" w:eastAsia="zh-CN"/>
        </w:rPr>
        <w:t>投标</w:t>
      </w:r>
      <w:r>
        <w:rPr>
          <w:rFonts w:hint="eastAsia" w:ascii="宋体" w:hAnsi="宋体" w:eastAsia="宋体" w:cs="宋体"/>
          <w:color w:val="auto"/>
          <w:sz w:val="21"/>
          <w:szCs w:val="21"/>
        </w:rPr>
        <w:t>文件截止后，由采购代理机构现场查询并截图打印，交评标委员会审核。</w:t>
      </w:r>
    </w:p>
    <w:p w14:paraId="54B1BC3E">
      <w:pPr>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单位负责人为同一人或者存在直接控股、管理关系的不同供应商，不得参加同一合同项目的政府采购活动。</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提供书面声明</w:t>
      </w:r>
      <w:r>
        <w:rPr>
          <w:rFonts w:hint="eastAsia" w:ascii="宋体" w:hAnsi="宋体" w:eastAsia="宋体" w:cs="宋体"/>
          <w:color w:val="auto"/>
          <w:sz w:val="21"/>
          <w:szCs w:val="21"/>
          <w:lang w:eastAsia="zh-CN"/>
        </w:rPr>
        <w:t>）</w:t>
      </w:r>
    </w:p>
    <w:p w14:paraId="3CAA4D99">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6.本次招标接受联合体投标，联合体单位数量不得超过两家。联合体投标的，应满足下列要求：</w:t>
      </w:r>
    </w:p>
    <w:p w14:paraId="1430AAB8">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（1）联合体各方应按招标文件提供的格式签订联合体协议书，明确联合体牵头人和各方权利义务；</w:t>
      </w:r>
    </w:p>
    <w:p w14:paraId="55D0674C">
      <w:pPr>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联合体中标后，任何一方不得退出、不得更换、不得转包分包对应工作，联合体各方对招标人承担无限连带责任。牵头人对项目全过程负总责，招标人有权直接向牵头人主张全部权利，联合体方负连带责任。</w:t>
      </w:r>
    </w:p>
    <w:bookmarkEnd w:id="12"/>
    <w:p w14:paraId="4C6C2C1A">
      <w:pPr>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outlineLvl w:val="1"/>
        <w:rPr>
          <w:rFonts w:hint="eastAsia" w:ascii="宋体" w:hAnsi="宋体" w:eastAsia="宋体" w:cs="宋体"/>
          <w:b/>
          <w:bCs/>
          <w:color w:val="auto"/>
          <w:sz w:val="21"/>
          <w:szCs w:val="21"/>
        </w:rPr>
      </w:pPr>
      <w:bookmarkStart w:id="13" w:name="_Toc22761"/>
      <w:bookmarkStart w:id="14" w:name="_Toc16896"/>
      <w:r>
        <w:rPr>
          <w:rFonts w:hint="eastAsia" w:ascii="宋体" w:hAnsi="宋体" w:eastAsia="宋体" w:cs="宋体"/>
          <w:b/>
          <w:bCs/>
          <w:color w:val="auto"/>
          <w:sz w:val="21"/>
          <w:szCs w:val="21"/>
          <w:lang w:val="en-US" w:eastAsia="zh-CN"/>
        </w:rPr>
        <w:t>三</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报名</w:t>
      </w:r>
      <w:r>
        <w:rPr>
          <w:rFonts w:hint="eastAsia" w:ascii="宋体" w:hAnsi="宋体" w:eastAsia="宋体" w:cs="宋体"/>
          <w:b/>
          <w:bCs/>
          <w:color w:val="auto"/>
          <w:sz w:val="21"/>
          <w:szCs w:val="21"/>
          <w:lang w:val="en-US" w:eastAsia="zh-CN"/>
        </w:rPr>
        <w:t>及招标文件获取方式</w:t>
      </w:r>
      <w:r>
        <w:rPr>
          <w:rFonts w:hint="eastAsia" w:ascii="宋体" w:hAnsi="宋体" w:eastAsia="宋体" w:cs="宋体"/>
          <w:b/>
          <w:bCs/>
          <w:color w:val="auto"/>
          <w:sz w:val="21"/>
          <w:szCs w:val="21"/>
        </w:rPr>
        <w:t>报名</w:t>
      </w:r>
      <w:bookmarkEnd w:id="13"/>
      <w:bookmarkEnd w:id="14"/>
    </w:p>
    <w:p w14:paraId="7CBA3255">
      <w:pPr>
        <w:spacing w:line="400" w:lineRule="exact"/>
        <w:ind w:firstLine="539"/>
        <w:rPr>
          <w:rFonts w:ascii="宋体" w:hAnsi="宋体" w:cs="宋体"/>
          <w:color w:val="auto"/>
          <w:szCs w:val="21"/>
          <w:highlight w:val="red"/>
        </w:rPr>
      </w:pPr>
      <w:bookmarkStart w:id="15" w:name="_Toc23998"/>
      <w:bookmarkStart w:id="16" w:name="_Toc509326734"/>
      <w:bookmarkStart w:id="17" w:name="_Toc509326735"/>
      <w:r>
        <w:rPr>
          <w:rFonts w:hint="eastAsia" w:ascii="宋体" w:hAnsi="宋体" w:eastAsia="宋体" w:cs="宋体"/>
          <w:color w:val="auto"/>
          <w:sz w:val="21"/>
          <w:szCs w:val="21"/>
          <w:highlight w:val="none"/>
        </w:rPr>
        <w:t>时间：202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年0</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22</w:t>
      </w:r>
      <w:r>
        <w:rPr>
          <w:rFonts w:hint="eastAsia" w:ascii="宋体" w:hAnsi="宋体" w:eastAsia="宋体" w:cs="宋体"/>
          <w:color w:val="auto"/>
          <w:sz w:val="21"/>
          <w:szCs w:val="21"/>
          <w:highlight w:val="none"/>
        </w:rPr>
        <w:t>日至202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年0</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日，</w:t>
      </w:r>
      <w:r>
        <w:rPr>
          <w:rFonts w:hint="eastAsia" w:ascii="宋体" w:hAnsi="宋体" w:cs="宋体"/>
          <w:color w:val="auto"/>
          <w:szCs w:val="21"/>
          <w:highlight w:val="none"/>
        </w:rPr>
        <w:t>每天上午0</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：00至12:00，</w:t>
      </w:r>
      <w:r>
        <w:rPr>
          <w:rFonts w:hint="eastAsia" w:ascii="宋体" w:hAnsi="宋体" w:cs="宋体"/>
          <w:color w:val="auto"/>
          <w:kern w:val="0"/>
          <w:szCs w:val="21"/>
          <w:highlight w:val="none"/>
        </w:rPr>
        <w:t>下午12:00至23:59（北京时间，法定节假日除外）</w:t>
      </w:r>
      <w:r>
        <w:rPr>
          <w:rFonts w:hint="eastAsia" w:ascii="宋体" w:hAnsi="宋体" w:cs="宋体"/>
          <w:color w:val="auto"/>
          <w:szCs w:val="21"/>
          <w:highlight w:val="none"/>
        </w:rPr>
        <w:t>；</w:t>
      </w:r>
    </w:p>
    <w:p w14:paraId="2209536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地点：</w:t>
      </w:r>
    </w:p>
    <w:p w14:paraId="6A1BB7D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1.政采云平台线上获取。</w:t>
      </w:r>
    </w:p>
    <w:p w14:paraId="51C2FDAE">
      <w:pPr>
        <w:spacing w:line="360" w:lineRule="auto"/>
        <w:ind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按上述要求获取文件的供应商视为合法获取了本项目采购文件，具备本项目的投标资格。</w:t>
      </w:r>
    </w:p>
    <w:p w14:paraId="2DEFC075">
      <w:pPr>
        <w:spacing w:line="360" w:lineRule="auto"/>
        <w:ind w:firstLine="420" w:firstLineChars="200"/>
        <w:rPr>
          <w:rFonts w:hint="eastAsia" w:ascii="宋体" w:hAnsi="宋体" w:eastAsia="宋体" w:cs="宋体"/>
          <w:color w:val="auto"/>
          <w:sz w:val="21"/>
          <w:szCs w:val="21"/>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方式：</w:t>
      </w:r>
    </w:p>
    <w:p w14:paraId="1B8B1EB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3.1</w:t>
      </w:r>
      <w:r>
        <w:rPr>
          <w:rFonts w:hint="eastAsia" w:ascii="宋体" w:hAnsi="宋体" w:eastAsia="宋体" w:cs="宋体"/>
          <w:color w:val="auto"/>
          <w:sz w:val="21"/>
          <w:szCs w:val="21"/>
        </w:rPr>
        <w:t>凡有意参加投标（磋商）者，须注册政采云平台账号并登录办理数字证书（CA），若供应商未办理数字证书（CA）的，可选择办理云南壹证通CA。CA申领链接：http://yzt.ynsmartcert.cn/cms/yztdqcx.html云南壹证通CA 可支持线上、线下办理方式，并提供7*24小时全天候客户服务支持，客服热线0871-67276028（紧急CA办理电话：19988166369）政府采购云平台支持多家CA服务商，供应商可自行选择。</w:t>
      </w:r>
    </w:p>
    <w:p w14:paraId="395CEE9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3.2</w:t>
      </w:r>
      <w:r>
        <w:rPr>
          <w:rFonts w:hint="eastAsia" w:ascii="宋体" w:hAnsi="宋体" w:eastAsia="宋体" w:cs="宋体"/>
          <w:color w:val="auto"/>
          <w:sz w:val="21"/>
          <w:szCs w:val="21"/>
        </w:rPr>
        <w:t>数字证书（CA）申领完成之后进入政采云平台，企业账号与CA进行绑定，凭CA进行项目报名并免费下载招标文件。</w:t>
      </w:r>
    </w:p>
    <w:p w14:paraId="7048701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3.3</w:t>
      </w:r>
      <w:r>
        <w:rPr>
          <w:rFonts w:hint="eastAsia" w:ascii="宋体" w:hAnsi="宋体" w:eastAsia="宋体" w:cs="宋体"/>
          <w:color w:val="auto"/>
          <w:sz w:val="21"/>
          <w:szCs w:val="21"/>
        </w:rPr>
        <w:t>按上述要求获取文件的供应商视为已合法获取本项目采购文件，具备本项目的投标资格。</w:t>
      </w:r>
    </w:p>
    <w:p w14:paraId="487AFE8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3.4</w:t>
      </w:r>
      <w:r>
        <w:rPr>
          <w:rFonts w:hint="eastAsia" w:ascii="宋体" w:hAnsi="宋体" w:eastAsia="宋体" w:cs="宋体"/>
          <w:color w:val="auto"/>
          <w:sz w:val="21"/>
          <w:szCs w:val="21"/>
        </w:rPr>
        <w:t>如有问题可拨打政采云客户服务热线95763进行咨询，数字证书（CA）问题可咨询24小时技术支持热线：0871-67276028（紧急办理可拨：19988166369）</w:t>
      </w:r>
    </w:p>
    <w:p w14:paraId="65BC008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注：云南省外供应商在政采云平台办理的其他CA可直接使用，无需重复办理。</w:t>
      </w:r>
    </w:p>
    <w:p w14:paraId="6F94146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售价：￥0元</w:t>
      </w:r>
    </w:p>
    <w:p w14:paraId="2EC7631D">
      <w:pPr>
        <w:keepNext w:val="0"/>
        <w:keepLines w:val="0"/>
        <w:pageBreakBefore w:val="0"/>
        <w:widowControl w:val="0"/>
        <w:kinsoku/>
        <w:wordWrap/>
        <w:overflowPunct/>
        <w:topLinePunct w:val="0"/>
        <w:autoSpaceDE/>
        <w:autoSpaceDN/>
        <w:bidi w:val="0"/>
        <w:adjustRightInd/>
        <w:snapToGrid/>
        <w:spacing w:line="360" w:lineRule="auto"/>
        <w:ind w:firstLine="482"/>
        <w:textAlignment w:val="auto"/>
        <w:outlineLvl w:val="1"/>
        <w:rPr>
          <w:rFonts w:hint="eastAsia" w:ascii="宋体" w:hAnsi="宋体" w:eastAsia="宋体" w:cs="宋体"/>
          <w:b/>
          <w:color w:val="auto"/>
          <w:sz w:val="21"/>
          <w:szCs w:val="21"/>
        </w:rPr>
      </w:pPr>
      <w:bookmarkStart w:id="18" w:name="_Toc20926"/>
      <w:bookmarkStart w:id="19" w:name="_Toc29423"/>
      <w:r>
        <w:rPr>
          <w:rFonts w:hint="eastAsia" w:ascii="宋体" w:hAnsi="宋体" w:eastAsia="宋体" w:cs="宋体"/>
          <w:b/>
          <w:color w:val="auto"/>
          <w:sz w:val="21"/>
          <w:szCs w:val="21"/>
          <w:lang w:val="en-US" w:eastAsia="zh-CN"/>
        </w:rPr>
        <w:t>四、</w:t>
      </w:r>
      <w:bookmarkEnd w:id="15"/>
      <w:bookmarkEnd w:id="16"/>
      <w:r>
        <w:rPr>
          <w:rFonts w:hint="eastAsia" w:ascii="宋体" w:hAnsi="宋体" w:eastAsia="宋体" w:cs="宋体"/>
          <w:b/>
          <w:bCs/>
          <w:color w:val="auto"/>
          <w:sz w:val="21"/>
          <w:szCs w:val="21"/>
        </w:rPr>
        <w:t>提交</w:t>
      </w:r>
      <w:r>
        <w:rPr>
          <w:rFonts w:hint="eastAsia" w:ascii="宋体" w:hAnsi="宋体" w:eastAsia="宋体" w:cs="宋体"/>
          <w:b/>
          <w:bCs/>
          <w:color w:val="auto"/>
          <w:sz w:val="21"/>
          <w:szCs w:val="21"/>
          <w:lang w:val="en-US" w:eastAsia="zh-CN"/>
        </w:rPr>
        <w:t>投标</w:t>
      </w:r>
      <w:r>
        <w:rPr>
          <w:rFonts w:hint="eastAsia" w:ascii="宋体" w:hAnsi="宋体" w:eastAsia="宋体" w:cs="宋体"/>
          <w:b/>
          <w:bCs/>
          <w:color w:val="auto"/>
          <w:sz w:val="21"/>
          <w:szCs w:val="21"/>
        </w:rPr>
        <w:t>文件截止时间、开标时间和地点</w:t>
      </w:r>
      <w:bookmarkEnd w:id="18"/>
      <w:bookmarkEnd w:id="19"/>
    </w:p>
    <w:p w14:paraId="7ACBD00B">
      <w:pPr>
        <w:keepNext w:val="0"/>
        <w:keepLines w:val="0"/>
        <w:pageBreakBefore w:val="0"/>
        <w:widowControl/>
        <w:shd w:val="clear" w:color="auto" w:fill="FFFFFF"/>
        <w:kinsoku/>
        <w:wordWrap/>
        <w:overflowPunct/>
        <w:topLinePunct w:val="0"/>
        <w:autoSpaceDE/>
        <w:autoSpaceDN/>
        <w:bidi w:val="0"/>
        <w:adjustRightInd/>
        <w:snapToGrid/>
        <w:spacing w:after="102"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截止时间：</w:t>
      </w:r>
      <w:r>
        <w:rPr>
          <w:rFonts w:hint="eastAsia" w:ascii="宋体" w:hAnsi="宋体" w:cs="宋体"/>
          <w:color w:val="auto"/>
          <w:sz w:val="21"/>
          <w:szCs w:val="21"/>
          <w:lang w:eastAsia="zh-CN"/>
        </w:rPr>
        <w:t>2026年</w:t>
      </w:r>
      <w:r>
        <w:rPr>
          <w:rFonts w:hint="eastAsia" w:ascii="宋体" w:hAnsi="宋体" w:cs="宋体"/>
          <w:color w:val="auto"/>
          <w:sz w:val="21"/>
          <w:szCs w:val="21"/>
          <w:lang w:val="en-US" w:eastAsia="zh-CN"/>
        </w:rPr>
        <w:t>10</w:t>
      </w:r>
      <w:r>
        <w:rPr>
          <w:rFonts w:hint="eastAsia" w:ascii="宋体" w:hAnsi="宋体" w:cs="宋体"/>
          <w:color w:val="auto"/>
          <w:sz w:val="21"/>
          <w:szCs w:val="21"/>
          <w:lang w:eastAsia="zh-CN"/>
        </w:rPr>
        <w:t>月</w:t>
      </w:r>
      <w:r>
        <w:rPr>
          <w:rFonts w:hint="eastAsia" w:ascii="宋体" w:hAnsi="宋体" w:cs="宋体"/>
          <w:color w:val="auto"/>
          <w:sz w:val="21"/>
          <w:szCs w:val="21"/>
          <w:lang w:val="en-US" w:eastAsia="zh-CN"/>
        </w:rPr>
        <w:t>12</w:t>
      </w:r>
      <w:r>
        <w:rPr>
          <w:rFonts w:hint="eastAsia" w:ascii="宋体" w:hAnsi="宋体" w:cs="宋体"/>
          <w:color w:val="auto"/>
          <w:sz w:val="21"/>
          <w:szCs w:val="21"/>
          <w:lang w:eastAsia="zh-CN"/>
        </w:rPr>
        <w:t>日</w:t>
      </w:r>
      <w:r>
        <w:rPr>
          <w:rFonts w:hint="eastAsia" w:ascii="宋体" w:hAnsi="宋体" w:eastAsia="宋体" w:cs="宋体"/>
          <w:color w:val="auto"/>
          <w:sz w:val="21"/>
          <w:szCs w:val="21"/>
        </w:rPr>
        <w:t>09时</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0分</w:t>
      </w:r>
    </w:p>
    <w:p w14:paraId="7AC69BB5">
      <w:pPr>
        <w:keepNext w:val="0"/>
        <w:keepLines w:val="0"/>
        <w:pageBreakBefore w:val="0"/>
        <w:widowControl/>
        <w:shd w:val="clear" w:color="auto" w:fill="FFFFFF"/>
        <w:kinsoku/>
        <w:wordWrap/>
        <w:overflowPunct/>
        <w:topLinePunct w:val="0"/>
        <w:autoSpaceDE/>
        <w:autoSpaceDN/>
        <w:bidi w:val="0"/>
        <w:adjustRightInd/>
        <w:snapToGrid/>
        <w:spacing w:after="102"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开标时间：</w:t>
      </w:r>
      <w:r>
        <w:rPr>
          <w:rFonts w:hint="eastAsia" w:ascii="宋体" w:hAnsi="宋体" w:cs="宋体"/>
          <w:color w:val="auto"/>
          <w:sz w:val="21"/>
          <w:szCs w:val="21"/>
          <w:lang w:eastAsia="zh-CN"/>
        </w:rPr>
        <w:t>2026年</w:t>
      </w:r>
      <w:r>
        <w:rPr>
          <w:rFonts w:hint="eastAsia" w:ascii="宋体" w:hAnsi="宋体" w:cs="宋体"/>
          <w:color w:val="auto"/>
          <w:sz w:val="21"/>
          <w:szCs w:val="21"/>
          <w:lang w:val="en-US" w:eastAsia="zh-CN"/>
        </w:rPr>
        <w:t>10</w:t>
      </w:r>
      <w:r>
        <w:rPr>
          <w:rFonts w:hint="eastAsia" w:ascii="宋体" w:hAnsi="宋体" w:cs="宋体"/>
          <w:color w:val="auto"/>
          <w:sz w:val="21"/>
          <w:szCs w:val="21"/>
          <w:lang w:eastAsia="zh-CN"/>
        </w:rPr>
        <w:t>月</w:t>
      </w:r>
      <w:r>
        <w:rPr>
          <w:rFonts w:hint="eastAsia" w:ascii="宋体" w:hAnsi="宋体" w:cs="宋体"/>
          <w:color w:val="auto"/>
          <w:sz w:val="21"/>
          <w:szCs w:val="21"/>
          <w:lang w:val="en-US" w:eastAsia="zh-CN"/>
        </w:rPr>
        <w:t>12</w:t>
      </w:r>
      <w:r>
        <w:rPr>
          <w:rFonts w:hint="eastAsia" w:ascii="宋体" w:hAnsi="宋体" w:cs="宋体"/>
          <w:color w:val="auto"/>
          <w:sz w:val="21"/>
          <w:szCs w:val="21"/>
          <w:lang w:eastAsia="zh-CN"/>
        </w:rPr>
        <w:t>日</w:t>
      </w:r>
      <w:r>
        <w:rPr>
          <w:rFonts w:hint="eastAsia" w:ascii="宋体" w:hAnsi="宋体" w:eastAsia="宋体" w:cs="宋体"/>
          <w:color w:val="auto"/>
          <w:sz w:val="21"/>
          <w:szCs w:val="21"/>
        </w:rPr>
        <w:t>09时</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0分</w:t>
      </w:r>
    </w:p>
    <w:p w14:paraId="0AC4AFA8">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highlight w:val="none"/>
        </w:rPr>
        <w:t>地点：</w:t>
      </w:r>
      <w:r>
        <w:rPr>
          <w:rFonts w:hint="eastAsia" w:ascii="宋体" w:hAnsi="宋体" w:eastAsia="宋体" w:cs="宋体"/>
          <w:color w:val="auto"/>
          <w:sz w:val="21"/>
          <w:szCs w:val="21"/>
          <w:highlight w:val="none"/>
          <w:u w:val="single"/>
        </w:rPr>
        <w:t>政府采购云平台（https://www.zcygov.cn/）</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按照采购文件和政府采购云平台的要求，在提交</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截止时间前上传至政府采购云平台，截止时间前未完成</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上传的，视为撤回</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。供应商在提交</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时，请载明参加远程采购活动的联系人及联系方式）</w:t>
      </w:r>
    </w:p>
    <w:p w14:paraId="4CF7449A">
      <w:pPr>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outlineLvl w:val="1"/>
        <w:rPr>
          <w:rFonts w:hint="eastAsia" w:ascii="宋体" w:hAnsi="宋体" w:eastAsia="宋体" w:cs="宋体"/>
          <w:b/>
          <w:bCs/>
          <w:color w:val="auto"/>
          <w:sz w:val="21"/>
          <w:szCs w:val="21"/>
        </w:rPr>
      </w:pPr>
      <w:bookmarkStart w:id="20" w:name="_Toc8979"/>
      <w:bookmarkStart w:id="21" w:name="_Toc16590"/>
      <w:r>
        <w:rPr>
          <w:rFonts w:hint="eastAsia" w:ascii="宋体" w:hAnsi="宋体" w:eastAsia="宋体" w:cs="宋体"/>
          <w:b/>
          <w:bCs/>
          <w:color w:val="auto"/>
          <w:sz w:val="21"/>
          <w:szCs w:val="21"/>
          <w:lang w:eastAsia="zh-CN"/>
        </w:rPr>
        <w:t>五、</w:t>
      </w:r>
      <w:r>
        <w:rPr>
          <w:rFonts w:hint="eastAsia" w:ascii="宋体" w:hAnsi="宋体" w:eastAsia="宋体" w:cs="宋体"/>
          <w:b/>
          <w:bCs/>
          <w:color w:val="auto"/>
          <w:sz w:val="21"/>
          <w:szCs w:val="21"/>
        </w:rPr>
        <w:t>发布公告的媒介</w:t>
      </w:r>
      <w:bookmarkEnd w:id="17"/>
      <w:bookmarkEnd w:id="20"/>
      <w:bookmarkEnd w:id="21"/>
    </w:p>
    <w:p w14:paraId="516A5B81">
      <w:pPr>
        <w:widowControl/>
        <w:shd w:val="clear" w:color="auto" w:fill="FFFFFF"/>
        <w:spacing w:after="102"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本次招标公告在</w:t>
      </w:r>
      <w:r>
        <w:rPr>
          <w:rFonts w:hint="eastAsia" w:ascii="宋体" w:hAnsi="宋体" w:eastAsia="宋体" w:cs="宋体"/>
          <w:color w:val="auto"/>
          <w:kern w:val="0"/>
          <w:sz w:val="21"/>
          <w:szCs w:val="21"/>
          <w:highlight w:val="none"/>
        </w:rPr>
        <w:t>云南省政府采购网、</w:t>
      </w:r>
      <w:r>
        <w:rPr>
          <w:rFonts w:hint="eastAsia" w:ascii="宋体" w:hAnsi="宋体" w:eastAsia="宋体" w:cs="宋体"/>
          <w:color w:val="auto"/>
          <w:sz w:val="21"/>
          <w:szCs w:val="21"/>
          <w:highlight w:val="none"/>
        </w:rPr>
        <w:t>政府采购云平台</w:t>
      </w:r>
      <w:r>
        <w:rPr>
          <w:rFonts w:hint="eastAsia" w:ascii="宋体" w:hAnsi="宋体" w:eastAsia="宋体" w:cs="宋体"/>
          <w:color w:val="auto"/>
          <w:sz w:val="21"/>
          <w:szCs w:val="21"/>
        </w:rPr>
        <w:t>上发布，我公司对其他网站或媒体转载的公告及公告内容不承担任何责任。</w:t>
      </w:r>
    </w:p>
    <w:p w14:paraId="19193CA1">
      <w:pPr>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outlineLvl w:val="1"/>
        <w:rPr>
          <w:rFonts w:hint="eastAsia" w:ascii="宋体" w:hAnsi="宋体" w:eastAsia="宋体" w:cs="宋体"/>
          <w:b/>
          <w:bCs/>
          <w:color w:val="auto"/>
          <w:sz w:val="21"/>
          <w:szCs w:val="21"/>
          <w:lang w:val="en-US" w:eastAsia="zh-CN"/>
        </w:rPr>
      </w:pPr>
      <w:bookmarkStart w:id="22" w:name="_Toc27397"/>
      <w:bookmarkStart w:id="23" w:name="_Toc2522"/>
      <w:r>
        <w:rPr>
          <w:rFonts w:hint="eastAsia" w:ascii="宋体" w:hAnsi="宋体" w:cs="宋体"/>
          <w:b/>
          <w:bCs/>
          <w:color w:val="auto"/>
          <w:sz w:val="21"/>
          <w:szCs w:val="21"/>
          <w:lang w:val="en-US" w:eastAsia="zh-CN"/>
        </w:rPr>
        <w:t>六</w:t>
      </w:r>
      <w:r>
        <w:rPr>
          <w:rFonts w:hint="eastAsia" w:ascii="宋体" w:hAnsi="宋体" w:eastAsia="宋体" w:cs="宋体"/>
          <w:b/>
          <w:bCs/>
          <w:color w:val="auto"/>
          <w:sz w:val="21"/>
          <w:szCs w:val="21"/>
          <w:lang w:val="en-US" w:eastAsia="zh-CN"/>
        </w:rPr>
        <w:t>、招标人、招标代理机构信息</w:t>
      </w:r>
      <w:bookmarkEnd w:id="22"/>
      <w:bookmarkEnd w:id="23"/>
    </w:p>
    <w:p w14:paraId="1A025BE7">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招标人：</w:t>
      </w:r>
      <w:r>
        <w:rPr>
          <w:rFonts w:hint="eastAsia" w:ascii="宋体" w:hAnsi="宋体" w:cs="宋体"/>
          <w:b w:val="0"/>
          <w:bCs w:val="0"/>
          <w:color w:val="auto"/>
          <w:sz w:val="21"/>
          <w:szCs w:val="21"/>
          <w:lang w:val="en-US" w:eastAsia="zh-CN"/>
        </w:rPr>
        <w:t>迪庆藏族自治州非物质文化遗产保护中心</w:t>
      </w:r>
    </w:p>
    <w:p w14:paraId="370EF63F">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b w:val="0"/>
          <w:bCs w:val="0"/>
          <w:color w:val="auto"/>
          <w:sz w:val="21"/>
          <w:szCs w:val="21"/>
          <w:lang w:val="en-US"/>
        </w:rPr>
      </w:pPr>
      <w:r>
        <w:rPr>
          <w:rFonts w:hint="eastAsia" w:ascii="宋体" w:hAnsi="宋体" w:eastAsia="宋体" w:cs="宋体"/>
          <w:b w:val="0"/>
          <w:bCs w:val="0"/>
          <w:color w:val="auto"/>
          <w:sz w:val="21"/>
          <w:szCs w:val="21"/>
        </w:rPr>
        <w:t>办公地址：</w:t>
      </w:r>
      <w:r>
        <w:rPr>
          <w:rFonts w:hint="eastAsia" w:ascii="宋体" w:hAnsi="宋体" w:cs="宋体"/>
          <w:b w:val="0"/>
          <w:bCs w:val="0"/>
          <w:color w:val="auto"/>
          <w:sz w:val="21"/>
          <w:szCs w:val="21"/>
          <w:lang w:val="en-US" w:eastAsia="zh-CN"/>
        </w:rPr>
        <w:t xml:space="preserve">迪庆州香格里拉市昌都路2号 </w:t>
      </w:r>
      <w:r>
        <w:rPr>
          <w:rFonts w:hint="eastAsia" w:ascii="宋体" w:hAnsi="宋体" w:eastAsia="宋体" w:cs="宋体"/>
          <w:b w:val="0"/>
          <w:bCs w:val="0"/>
          <w:color w:val="auto"/>
          <w:sz w:val="21"/>
          <w:szCs w:val="21"/>
          <w:lang w:val="en-US" w:eastAsia="zh-CN"/>
        </w:rPr>
        <w:t xml:space="preserve">          </w:t>
      </w:r>
    </w:p>
    <w:p w14:paraId="5454DC60">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联系人：兰老师               电话：13988761604</w:t>
      </w:r>
    </w:p>
    <w:p w14:paraId="73089090">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招标代理机构：</w:t>
      </w:r>
      <w:r>
        <w:rPr>
          <w:rFonts w:hint="eastAsia" w:ascii="宋体" w:hAnsi="宋体" w:eastAsia="宋体" w:cs="宋体"/>
          <w:b w:val="0"/>
          <w:bCs w:val="0"/>
          <w:color w:val="auto"/>
          <w:sz w:val="21"/>
          <w:szCs w:val="21"/>
          <w:lang w:val="en-US" w:eastAsia="zh-CN"/>
        </w:rPr>
        <w:t>迪庆宸星招标代理有限责任公司</w:t>
      </w:r>
    </w:p>
    <w:p w14:paraId="4D6B8A1D">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办 公 地 址：</w:t>
      </w:r>
      <w:r>
        <w:rPr>
          <w:rFonts w:hint="eastAsia" w:ascii="宋体" w:hAnsi="宋体" w:eastAsia="宋体" w:cs="宋体"/>
          <w:b w:val="0"/>
          <w:bCs w:val="0"/>
          <w:color w:val="auto"/>
          <w:sz w:val="21"/>
          <w:szCs w:val="21"/>
          <w:lang w:eastAsia="zh-CN"/>
        </w:rPr>
        <w:t>云南省迪庆藏族自治州香格里拉市建塘镇日月星辰小区18幢2单元204</w:t>
      </w:r>
      <w:r>
        <w:rPr>
          <w:rFonts w:hint="eastAsia" w:ascii="宋体" w:hAnsi="宋体" w:eastAsia="宋体" w:cs="宋体"/>
          <w:b w:val="0"/>
          <w:bCs w:val="0"/>
          <w:color w:val="auto"/>
          <w:sz w:val="21"/>
          <w:szCs w:val="21"/>
        </w:rPr>
        <w:t xml:space="preserve"> </w:t>
      </w:r>
    </w:p>
    <w:p w14:paraId="0112F08E">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联 系  人：</w:t>
      </w:r>
      <w:r>
        <w:rPr>
          <w:rFonts w:hint="eastAsia" w:ascii="宋体" w:hAnsi="宋体" w:cs="宋体"/>
          <w:b w:val="0"/>
          <w:bCs w:val="0"/>
          <w:color w:val="auto"/>
          <w:sz w:val="21"/>
          <w:szCs w:val="21"/>
          <w:lang w:val="en-US" w:eastAsia="zh-CN"/>
        </w:rPr>
        <w:t>赵春凌</w:t>
      </w:r>
    </w:p>
    <w:p w14:paraId="3E68DE4F">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rPr>
        <w:t xml:space="preserve">联 系 电 </w:t>
      </w:r>
      <w:r>
        <w:rPr>
          <w:rFonts w:hint="eastAsia" w:ascii="宋体" w:hAnsi="宋体" w:eastAsia="宋体" w:cs="宋体"/>
          <w:b w:val="0"/>
          <w:bCs w:val="0"/>
          <w:color w:val="auto"/>
          <w:sz w:val="21"/>
          <w:szCs w:val="21"/>
          <w:lang w:val="en-US" w:eastAsia="zh-CN"/>
        </w:rPr>
        <w:t>话：</w:t>
      </w:r>
      <w:r>
        <w:rPr>
          <w:rFonts w:hint="eastAsia" w:ascii="宋体" w:hAnsi="宋体" w:cs="宋体"/>
          <w:b w:val="0"/>
          <w:bCs w:val="0"/>
          <w:color w:val="auto"/>
          <w:sz w:val="21"/>
          <w:szCs w:val="21"/>
          <w:lang w:val="en-US" w:eastAsia="zh-CN"/>
        </w:rPr>
        <w:t>15184996988</w:t>
      </w:r>
    </w:p>
    <w:p w14:paraId="45CFBE59">
      <w:pPr>
        <w:rPr>
          <w:rFonts w:hint="eastAsia" w:ascii="宋体" w:hAnsi="宋体" w:eastAsia="宋体" w:cs="宋体"/>
          <w:color w:val="auto"/>
        </w:rPr>
      </w:pPr>
      <w:r>
        <w:rPr>
          <w:rFonts w:hint="eastAsia" w:ascii="宋体" w:hAnsi="宋体" w:eastAsia="宋体" w:cs="宋体"/>
          <w:color w:val="auto"/>
        </w:rPr>
        <w:br w:type="page"/>
      </w:r>
    </w:p>
    <w:p w14:paraId="6918F01D">
      <w:pPr>
        <w:pStyle w:val="2"/>
        <w:spacing w:before="312" w:after="312"/>
        <w:rPr>
          <w:rFonts w:hint="eastAsia" w:ascii="宋体" w:hAnsi="宋体" w:eastAsia="宋体" w:cs="宋体"/>
          <w:color w:val="auto"/>
        </w:rPr>
      </w:pPr>
      <w:bookmarkStart w:id="24" w:name="_Toc22703"/>
      <w:r>
        <w:rPr>
          <w:rFonts w:hint="eastAsia" w:ascii="宋体" w:hAnsi="宋体" w:eastAsia="宋体" w:cs="宋体"/>
          <w:color w:val="auto"/>
        </w:rPr>
        <w:t>第二章投标人须知</w:t>
      </w:r>
      <w:bookmarkEnd w:id="6"/>
      <w:bookmarkEnd w:id="24"/>
    </w:p>
    <w:p w14:paraId="6AFDA6B1">
      <w:pPr>
        <w:pStyle w:val="3"/>
        <w:rPr>
          <w:rFonts w:hint="eastAsia" w:ascii="宋体" w:hAnsi="宋体" w:eastAsia="宋体" w:cs="宋体"/>
          <w:color w:val="auto"/>
        </w:rPr>
      </w:pPr>
      <w:bookmarkStart w:id="25" w:name="_Toc529780131"/>
      <w:bookmarkStart w:id="26" w:name="_Toc27959"/>
      <w:bookmarkStart w:id="27" w:name="_Toc26740"/>
      <w:r>
        <w:rPr>
          <w:rFonts w:hint="eastAsia" w:ascii="宋体" w:hAnsi="宋体" w:eastAsia="宋体" w:cs="宋体"/>
          <w:color w:val="auto"/>
        </w:rPr>
        <w:t>一、投标人须知前附表</w:t>
      </w:r>
      <w:bookmarkEnd w:id="25"/>
      <w:bookmarkEnd w:id="26"/>
      <w:bookmarkEnd w:id="27"/>
    </w:p>
    <w:tbl>
      <w:tblPr>
        <w:tblStyle w:val="42"/>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3"/>
        <w:gridCol w:w="2255"/>
        <w:gridCol w:w="6233"/>
      </w:tblGrid>
      <w:tr w14:paraId="05BCE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5159D4EF">
            <w:pPr>
              <w:spacing w:line="240" w:lineRule="auto"/>
              <w:jc w:val="center"/>
              <w:rPr>
                <w:rFonts w:hint="eastAsia" w:ascii="宋体" w:hAnsi="宋体" w:eastAsia="宋体" w:cs="宋体"/>
                <w:b/>
                <w:color w:val="auto"/>
                <w:sz w:val="21"/>
                <w:szCs w:val="21"/>
              </w:rPr>
            </w:pPr>
            <w:r>
              <w:rPr>
                <w:rFonts w:hint="eastAsia" w:ascii="宋体" w:hAnsi="宋体" w:eastAsia="宋体" w:cs="宋体"/>
                <w:b/>
                <w:color w:val="auto"/>
                <w:kern w:val="0"/>
                <w:sz w:val="21"/>
                <w:szCs w:val="21"/>
              </w:rPr>
              <w:t>条款号</w:t>
            </w:r>
          </w:p>
        </w:tc>
        <w:tc>
          <w:tcPr>
            <w:tcW w:w="2255" w:type="dxa"/>
            <w:tcBorders>
              <w:top w:val="single" w:color="000000" w:sz="4" w:space="0"/>
              <w:left w:val="single" w:color="000000" w:sz="4" w:space="0"/>
              <w:bottom w:val="single" w:color="000000" w:sz="4" w:space="0"/>
              <w:right w:val="single" w:color="000000" w:sz="4" w:space="0"/>
            </w:tcBorders>
            <w:vAlign w:val="center"/>
          </w:tcPr>
          <w:p w14:paraId="3F898321">
            <w:pPr>
              <w:spacing w:line="24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条款名称</w:t>
            </w:r>
          </w:p>
        </w:tc>
        <w:tc>
          <w:tcPr>
            <w:tcW w:w="6233" w:type="dxa"/>
            <w:tcBorders>
              <w:top w:val="single" w:color="000000" w:sz="4" w:space="0"/>
              <w:left w:val="single" w:color="000000" w:sz="4" w:space="0"/>
              <w:bottom w:val="single" w:color="000000" w:sz="4" w:space="0"/>
              <w:right w:val="single" w:color="000000" w:sz="4" w:space="0"/>
            </w:tcBorders>
            <w:vAlign w:val="center"/>
          </w:tcPr>
          <w:p w14:paraId="4B20E941">
            <w:pPr>
              <w:spacing w:line="24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编 列 内 容</w:t>
            </w:r>
          </w:p>
        </w:tc>
      </w:tr>
      <w:tr w14:paraId="12701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59335A9B">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1.1.2</w:t>
            </w:r>
          </w:p>
        </w:tc>
        <w:tc>
          <w:tcPr>
            <w:tcW w:w="2255" w:type="dxa"/>
            <w:tcBorders>
              <w:top w:val="single" w:color="000000" w:sz="4" w:space="0"/>
              <w:left w:val="single" w:color="000000" w:sz="4" w:space="0"/>
              <w:bottom w:val="single" w:color="000000" w:sz="4" w:space="0"/>
              <w:right w:val="single" w:color="000000" w:sz="4" w:space="0"/>
            </w:tcBorders>
            <w:vAlign w:val="center"/>
          </w:tcPr>
          <w:p w14:paraId="1B441AED">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采购人</w:t>
            </w:r>
          </w:p>
        </w:tc>
        <w:tc>
          <w:tcPr>
            <w:tcW w:w="6233" w:type="dxa"/>
            <w:tcBorders>
              <w:top w:val="single" w:color="000000" w:sz="4" w:space="0"/>
              <w:left w:val="single" w:color="000000" w:sz="4" w:space="0"/>
              <w:bottom w:val="single" w:color="000000" w:sz="4" w:space="0"/>
              <w:right w:val="single" w:color="000000" w:sz="4" w:space="0"/>
            </w:tcBorders>
            <w:vAlign w:val="center"/>
          </w:tcPr>
          <w:p w14:paraId="07206761">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采 购 人：</w:t>
            </w:r>
            <w:r>
              <w:rPr>
                <w:rFonts w:hint="eastAsia" w:ascii="宋体" w:hAnsi="宋体" w:cs="宋体"/>
                <w:color w:val="auto"/>
                <w:sz w:val="21"/>
                <w:szCs w:val="21"/>
                <w:lang w:eastAsia="zh-CN"/>
              </w:rPr>
              <w:t>迪庆藏族自治州非物质文化遗产保护中心</w:t>
            </w:r>
          </w:p>
          <w:p w14:paraId="357D63C3">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地    址：</w:t>
            </w:r>
            <w:r>
              <w:rPr>
                <w:rFonts w:hint="eastAsia" w:ascii="宋体" w:hAnsi="宋体" w:cs="宋体"/>
                <w:b w:val="0"/>
                <w:bCs w:val="0"/>
                <w:color w:val="auto"/>
                <w:sz w:val="21"/>
                <w:szCs w:val="21"/>
                <w:lang w:val="en-US" w:eastAsia="zh-CN"/>
              </w:rPr>
              <w:t>迪庆州香格里拉市昌都路2号</w:t>
            </w:r>
          </w:p>
          <w:p w14:paraId="0909A3F0">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联 系 人：</w:t>
            </w:r>
            <w:r>
              <w:rPr>
                <w:rFonts w:hint="eastAsia" w:ascii="宋体" w:hAnsi="宋体" w:cs="宋体"/>
                <w:b w:val="0"/>
                <w:bCs w:val="0"/>
                <w:color w:val="auto"/>
                <w:sz w:val="21"/>
                <w:szCs w:val="21"/>
                <w:lang w:val="en-US" w:eastAsia="zh-CN"/>
              </w:rPr>
              <w:t>兰老师</w:t>
            </w:r>
          </w:p>
          <w:p w14:paraId="440FC83C">
            <w:pPr>
              <w:spacing w:line="24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lang w:eastAsia="zh-CN"/>
              </w:rPr>
              <w:t>电    话：</w:t>
            </w:r>
            <w:r>
              <w:rPr>
                <w:rFonts w:hint="eastAsia" w:ascii="宋体" w:hAnsi="宋体" w:cs="宋体"/>
                <w:b w:val="0"/>
                <w:bCs w:val="0"/>
                <w:color w:val="auto"/>
                <w:sz w:val="21"/>
                <w:szCs w:val="21"/>
                <w:lang w:val="en-US" w:eastAsia="zh-CN"/>
              </w:rPr>
              <w:t>13988761604</w:t>
            </w:r>
          </w:p>
        </w:tc>
      </w:tr>
      <w:tr w14:paraId="61215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5C49BBEE">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1.1.3</w:t>
            </w:r>
          </w:p>
        </w:tc>
        <w:tc>
          <w:tcPr>
            <w:tcW w:w="2255" w:type="dxa"/>
            <w:tcBorders>
              <w:top w:val="single" w:color="000000" w:sz="4" w:space="0"/>
              <w:left w:val="single" w:color="000000" w:sz="4" w:space="0"/>
              <w:bottom w:val="single" w:color="000000" w:sz="4" w:space="0"/>
              <w:right w:val="single" w:color="000000" w:sz="4" w:space="0"/>
            </w:tcBorders>
            <w:vAlign w:val="center"/>
          </w:tcPr>
          <w:p w14:paraId="752FCAC0">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采购代理机构</w:t>
            </w:r>
          </w:p>
        </w:tc>
        <w:tc>
          <w:tcPr>
            <w:tcW w:w="6233" w:type="dxa"/>
            <w:tcBorders>
              <w:top w:val="single" w:color="000000" w:sz="4" w:space="0"/>
              <w:left w:val="single" w:color="000000" w:sz="4" w:space="0"/>
              <w:bottom w:val="single" w:color="000000" w:sz="4" w:space="0"/>
              <w:right w:val="single" w:color="000000" w:sz="4" w:space="0"/>
            </w:tcBorders>
            <w:vAlign w:val="center"/>
          </w:tcPr>
          <w:p w14:paraId="4CAABF75">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名 称：迪庆宸星招标代理有限责任公司</w:t>
            </w:r>
          </w:p>
          <w:p w14:paraId="5BDFE8A7">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地 址：云南省迪庆藏族自治州维西傈僳族自治县建塘镇日月星辰小区18幢2单元204</w:t>
            </w:r>
          </w:p>
          <w:p w14:paraId="00ABE57A">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联 系 人：</w:t>
            </w:r>
            <w:r>
              <w:rPr>
                <w:rFonts w:hint="eastAsia" w:ascii="宋体" w:hAnsi="宋体" w:cs="宋体"/>
                <w:color w:val="auto"/>
                <w:sz w:val="21"/>
                <w:szCs w:val="21"/>
                <w:lang w:val="en-US" w:eastAsia="zh-CN"/>
              </w:rPr>
              <w:t>赵春凌</w:t>
            </w:r>
          </w:p>
          <w:p w14:paraId="6C3033EE">
            <w:pPr>
              <w:spacing w:line="240" w:lineRule="auto"/>
              <w:rPr>
                <w:rFonts w:hint="default" w:ascii="宋体" w:hAnsi="宋体" w:eastAsia="宋体" w:cs="宋体"/>
                <w:color w:val="auto"/>
                <w:sz w:val="21"/>
                <w:szCs w:val="21"/>
                <w:u w:val="single"/>
                <w:lang w:val="en-US"/>
              </w:rPr>
            </w:pPr>
            <w:r>
              <w:rPr>
                <w:rFonts w:hint="eastAsia" w:ascii="宋体" w:hAnsi="宋体" w:eastAsia="宋体" w:cs="宋体"/>
                <w:color w:val="auto"/>
                <w:sz w:val="21"/>
                <w:szCs w:val="21"/>
                <w:lang w:eastAsia="zh-CN"/>
              </w:rPr>
              <w:t>电 话：</w:t>
            </w:r>
            <w:r>
              <w:rPr>
                <w:rFonts w:hint="eastAsia" w:ascii="宋体" w:hAnsi="宋体" w:cs="宋体"/>
                <w:color w:val="auto"/>
                <w:sz w:val="21"/>
                <w:szCs w:val="21"/>
                <w:lang w:val="en-US" w:eastAsia="zh-CN"/>
              </w:rPr>
              <w:t>15184996988</w:t>
            </w:r>
          </w:p>
        </w:tc>
      </w:tr>
      <w:tr w14:paraId="545F0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3B025CCC">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1.1.4</w:t>
            </w:r>
          </w:p>
        </w:tc>
        <w:tc>
          <w:tcPr>
            <w:tcW w:w="2255" w:type="dxa"/>
            <w:tcBorders>
              <w:top w:val="single" w:color="000000" w:sz="4" w:space="0"/>
              <w:left w:val="single" w:color="000000" w:sz="4" w:space="0"/>
              <w:bottom w:val="single" w:color="000000" w:sz="4" w:space="0"/>
              <w:right w:val="single" w:color="000000" w:sz="4" w:space="0"/>
            </w:tcBorders>
            <w:vAlign w:val="center"/>
          </w:tcPr>
          <w:p w14:paraId="6006FDE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项目名称</w:t>
            </w:r>
          </w:p>
        </w:tc>
        <w:tc>
          <w:tcPr>
            <w:tcW w:w="6233" w:type="dxa"/>
            <w:tcBorders>
              <w:top w:val="single" w:color="000000" w:sz="4" w:space="0"/>
              <w:left w:val="single" w:color="000000" w:sz="4" w:space="0"/>
              <w:bottom w:val="single" w:color="000000" w:sz="4" w:space="0"/>
              <w:right w:val="single" w:color="000000" w:sz="4" w:space="0"/>
            </w:tcBorders>
            <w:vAlign w:val="center"/>
          </w:tcPr>
          <w:p w14:paraId="3CB23486">
            <w:pPr>
              <w:spacing w:line="240" w:lineRule="auto"/>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eastAsia="zh-CN"/>
              </w:rPr>
              <w:t>保护区综合展示馆建设一期工程展陈一体化项目</w:t>
            </w:r>
          </w:p>
        </w:tc>
      </w:tr>
      <w:tr w14:paraId="4648C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29FAB1C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1.1.5</w:t>
            </w:r>
          </w:p>
        </w:tc>
        <w:tc>
          <w:tcPr>
            <w:tcW w:w="2255" w:type="dxa"/>
            <w:tcBorders>
              <w:top w:val="single" w:color="000000" w:sz="4" w:space="0"/>
              <w:left w:val="single" w:color="000000" w:sz="4" w:space="0"/>
              <w:bottom w:val="single" w:color="000000" w:sz="4" w:space="0"/>
              <w:right w:val="single" w:color="000000" w:sz="4" w:space="0"/>
            </w:tcBorders>
            <w:vAlign w:val="center"/>
          </w:tcPr>
          <w:p w14:paraId="69C5704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项目地点</w:t>
            </w:r>
          </w:p>
        </w:tc>
        <w:tc>
          <w:tcPr>
            <w:tcW w:w="6233" w:type="dxa"/>
            <w:tcBorders>
              <w:top w:val="single" w:color="000000" w:sz="4" w:space="0"/>
              <w:left w:val="single" w:color="000000" w:sz="4" w:space="0"/>
              <w:bottom w:val="single" w:color="000000" w:sz="4" w:space="0"/>
              <w:right w:val="single" w:color="000000" w:sz="4" w:space="0"/>
            </w:tcBorders>
            <w:vAlign w:val="center"/>
          </w:tcPr>
          <w:p w14:paraId="37BB76E1">
            <w:pPr>
              <w:spacing w:line="240" w:lineRule="auto"/>
              <w:rPr>
                <w:rFonts w:hint="eastAsia" w:ascii="宋体" w:hAnsi="宋体" w:eastAsia="宋体" w:cs="宋体"/>
                <w:color w:val="auto"/>
                <w:kern w:val="0"/>
                <w:sz w:val="21"/>
                <w:szCs w:val="21"/>
                <w:lang w:val="en-US" w:eastAsia="zh-CN"/>
              </w:rPr>
            </w:pPr>
            <w:r>
              <w:rPr>
                <w:rFonts w:hint="eastAsia" w:ascii="宋体" w:hAnsi="宋体" w:cs="宋体"/>
                <w:b w:val="0"/>
                <w:bCs w:val="0"/>
                <w:color w:val="auto"/>
                <w:sz w:val="21"/>
                <w:szCs w:val="21"/>
                <w:lang w:val="en-US" w:eastAsia="zh-CN"/>
              </w:rPr>
              <w:t>迪庆州香格里拉市昌都路2号</w:t>
            </w:r>
          </w:p>
        </w:tc>
      </w:tr>
      <w:tr w14:paraId="3FAF9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1850E80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1.2.1</w:t>
            </w:r>
          </w:p>
        </w:tc>
        <w:tc>
          <w:tcPr>
            <w:tcW w:w="2255" w:type="dxa"/>
            <w:tcBorders>
              <w:top w:val="single" w:color="000000" w:sz="4" w:space="0"/>
              <w:left w:val="single" w:color="000000" w:sz="4" w:space="0"/>
              <w:bottom w:val="single" w:color="000000" w:sz="4" w:space="0"/>
              <w:right w:val="single" w:color="000000" w:sz="4" w:space="0"/>
            </w:tcBorders>
            <w:vAlign w:val="center"/>
          </w:tcPr>
          <w:p w14:paraId="16AF151D">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资金来源</w:t>
            </w:r>
          </w:p>
        </w:tc>
        <w:tc>
          <w:tcPr>
            <w:tcW w:w="6233" w:type="dxa"/>
            <w:tcBorders>
              <w:top w:val="single" w:color="000000" w:sz="4" w:space="0"/>
              <w:left w:val="single" w:color="000000" w:sz="4" w:space="0"/>
              <w:bottom w:val="single" w:color="000000" w:sz="4" w:space="0"/>
              <w:right w:val="single" w:color="000000" w:sz="4" w:space="0"/>
            </w:tcBorders>
            <w:vAlign w:val="center"/>
          </w:tcPr>
          <w:p w14:paraId="30334B44">
            <w:pPr>
              <w:spacing w:line="240" w:lineRule="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财政资金</w:t>
            </w:r>
          </w:p>
        </w:tc>
      </w:tr>
      <w:tr w14:paraId="7F19C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6ADEE9EF">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1.2.2</w:t>
            </w:r>
          </w:p>
        </w:tc>
        <w:tc>
          <w:tcPr>
            <w:tcW w:w="2255" w:type="dxa"/>
            <w:tcBorders>
              <w:top w:val="single" w:color="000000" w:sz="4" w:space="0"/>
              <w:left w:val="single" w:color="000000" w:sz="4" w:space="0"/>
              <w:bottom w:val="single" w:color="000000" w:sz="4" w:space="0"/>
              <w:right w:val="single" w:color="000000" w:sz="4" w:space="0"/>
            </w:tcBorders>
            <w:vAlign w:val="center"/>
          </w:tcPr>
          <w:p w14:paraId="63FA3DBD">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资金落实情况</w:t>
            </w:r>
          </w:p>
        </w:tc>
        <w:tc>
          <w:tcPr>
            <w:tcW w:w="6233" w:type="dxa"/>
            <w:tcBorders>
              <w:top w:val="single" w:color="000000" w:sz="4" w:space="0"/>
              <w:left w:val="single" w:color="000000" w:sz="4" w:space="0"/>
              <w:bottom w:val="single" w:color="000000" w:sz="4" w:space="0"/>
              <w:right w:val="single" w:color="000000" w:sz="4" w:space="0"/>
            </w:tcBorders>
            <w:vAlign w:val="center"/>
          </w:tcPr>
          <w:p w14:paraId="74086616">
            <w:pPr>
              <w:spacing w:line="240" w:lineRule="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已落实</w:t>
            </w:r>
          </w:p>
        </w:tc>
      </w:tr>
      <w:tr w14:paraId="6917C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4C69E97C">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1.3.1</w:t>
            </w:r>
          </w:p>
        </w:tc>
        <w:tc>
          <w:tcPr>
            <w:tcW w:w="2255" w:type="dxa"/>
            <w:tcBorders>
              <w:top w:val="single" w:color="000000" w:sz="4" w:space="0"/>
              <w:left w:val="single" w:color="000000" w:sz="4" w:space="0"/>
              <w:bottom w:val="single" w:color="000000" w:sz="4" w:space="0"/>
              <w:right w:val="single" w:color="000000" w:sz="4" w:space="0"/>
            </w:tcBorders>
            <w:vAlign w:val="center"/>
          </w:tcPr>
          <w:p w14:paraId="7449CED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采购需求</w:t>
            </w:r>
          </w:p>
        </w:tc>
        <w:tc>
          <w:tcPr>
            <w:tcW w:w="6233" w:type="dxa"/>
            <w:tcBorders>
              <w:top w:val="single" w:color="000000" w:sz="4" w:space="0"/>
              <w:left w:val="single" w:color="000000" w:sz="4" w:space="0"/>
              <w:bottom w:val="single" w:color="000000" w:sz="4" w:space="0"/>
              <w:right w:val="single" w:color="000000" w:sz="4" w:space="0"/>
            </w:tcBorders>
            <w:vAlign w:val="center"/>
          </w:tcPr>
          <w:p w14:paraId="7A6F965F">
            <w:pPr>
              <w:spacing w:line="240" w:lineRule="auto"/>
              <w:jc w:val="both"/>
              <w:rPr>
                <w:rFonts w:hint="eastAsia" w:ascii="宋体" w:hAnsi="宋体" w:eastAsia="宋体" w:cs="宋体"/>
                <w:color w:val="auto"/>
                <w:sz w:val="21"/>
                <w:szCs w:val="21"/>
              </w:rPr>
            </w:pPr>
            <w:r>
              <w:rPr>
                <w:rFonts w:hint="eastAsia" w:ascii="宋体" w:hAnsi="宋体" w:cs="宋体"/>
                <w:color w:val="auto"/>
                <w:sz w:val="21"/>
                <w:szCs w:val="21"/>
                <w:lang w:val="en-US" w:eastAsia="zh-CN"/>
              </w:rPr>
              <w:t>详见招标文件“第五章”</w:t>
            </w:r>
            <w:r>
              <w:rPr>
                <w:rFonts w:hint="eastAsia" w:ascii="宋体" w:hAnsi="宋体" w:eastAsia="宋体" w:cs="宋体"/>
                <w:color w:val="auto"/>
                <w:sz w:val="21"/>
                <w:szCs w:val="21"/>
                <w:lang w:val="en-US" w:eastAsia="zh-CN"/>
              </w:rPr>
              <w:t>。</w:t>
            </w:r>
          </w:p>
        </w:tc>
      </w:tr>
      <w:tr w14:paraId="588A4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4A66B41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1.3.2</w:t>
            </w:r>
          </w:p>
        </w:tc>
        <w:tc>
          <w:tcPr>
            <w:tcW w:w="2255" w:type="dxa"/>
            <w:tcBorders>
              <w:top w:val="single" w:color="000000" w:sz="4" w:space="0"/>
              <w:left w:val="single" w:color="000000" w:sz="4" w:space="0"/>
              <w:bottom w:val="single" w:color="000000" w:sz="4" w:space="0"/>
              <w:right w:val="single" w:color="000000" w:sz="4" w:space="0"/>
            </w:tcBorders>
            <w:vAlign w:val="center"/>
          </w:tcPr>
          <w:p w14:paraId="4C71128C">
            <w:pPr>
              <w:spacing w:line="240" w:lineRule="auto"/>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合同履行期限</w:t>
            </w:r>
          </w:p>
        </w:tc>
        <w:tc>
          <w:tcPr>
            <w:tcW w:w="6233" w:type="dxa"/>
            <w:tcBorders>
              <w:top w:val="single" w:color="000000" w:sz="4" w:space="0"/>
              <w:left w:val="single" w:color="000000" w:sz="4" w:space="0"/>
              <w:bottom w:val="single" w:color="000000" w:sz="4" w:space="0"/>
              <w:right w:val="single" w:color="000000" w:sz="4" w:space="0"/>
            </w:tcBorders>
            <w:vAlign w:val="center"/>
          </w:tcPr>
          <w:p w14:paraId="79A1421D">
            <w:pPr>
              <w:spacing w:line="240" w:lineRule="auto"/>
              <w:rPr>
                <w:rFonts w:hint="eastAsia" w:ascii="宋体" w:hAnsi="宋体" w:eastAsia="宋体" w:cs="宋体"/>
                <w:color w:val="auto"/>
                <w:sz w:val="21"/>
                <w:szCs w:val="21"/>
              </w:rPr>
            </w:pPr>
            <w:r>
              <w:rPr>
                <w:rFonts w:hint="eastAsia" w:ascii="宋体" w:hAnsi="宋体" w:cs="宋体"/>
                <w:b w:val="0"/>
                <w:bCs w:val="0"/>
                <w:color w:val="auto"/>
                <w:kern w:val="0"/>
                <w:sz w:val="21"/>
                <w:szCs w:val="21"/>
                <w:lang w:val="en-US" w:eastAsia="zh-CN" w:bidi="ar-SA"/>
              </w:rPr>
              <w:t>120日历天。</w:t>
            </w:r>
          </w:p>
        </w:tc>
      </w:tr>
      <w:tr w14:paraId="227DE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05EC9F14">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1.3.3</w:t>
            </w:r>
          </w:p>
        </w:tc>
        <w:tc>
          <w:tcPr>
            <w:tcW w:w="2255" w:type="dxa"/>
            <w:tcBorders>
              <w:top w:val="single" w:color="000000" w:sz="4" w:space="0"/>
              <w:left w:val="single" w:color="000000" w:sz="4" w:space="0"/>
              <w:bottom w:val="single" w:color="000000" w:sz="4" w:space="0"/>
              <w:right w:val="single" w:color="000000" w:sz="4" w:space="0"/>
            </w:tcBorders>
            <w:vAlign w:val="center"/>
          </w:tcPr>
          <w:p w14:paraId="32F383C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服务地点</w:t>
            </w:r>
          </w:p>
        </w:tc>
        <w:tc>
          <w:tcPr>
            <w:tcW w:w="6233" w:type="dxa"/>
            <w:tcBorders>
              <w:top w:val="single" w:color="000000" w:sz="4" w:space="0"/>
              <w:left w:val="single" w:color="000000" w:sz="4" w:space="0"/>
              <w:bottom w:val="single" w:color="000000" w:sz="4" w:space="0"/>
              <w:right w:val="single" w:color="000000" w:sz="4" w:space="0"/>
            </w:tcBorders>
            <w:vAlign w:val="center"/>
          </w:tcPr>
          <w:p w14:paraId="6AF2931D">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采购人指定地点</w:t>
            </w:r>
          </w:p>
        </w:tc>
      </w:tr>
      <w:tr w14:paraId="7355B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5F81AC4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1.3.4</w:t>
            </w:r>
          </w:p>
        </w:tc>
        <w:tc>
          <w:tcPr>
            <w:tcW w:w="2255" w:type="dxa"/>
            <w:tcBorders>
              <w:top w:val="single" w:color="000000" w:sz="4" w:space="0"/>
              <w:left w:val="single" w:color="000000" w:sz="4" w:space="0"/>
              <w:bottom w:val="single" w:color="000000" w:sz="4" w:space="0"/>
              <w:right w:val="single" w:color="000000" w:sz="4" w:space="0"/>
            </w:tcBorders>
            <w:vAlign w:val="center"/>
          </w:tcPr>
          <w:p w14:paraId="379657FC">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质量标准</w:t>
            </w:r>
          </w:p>
        </w:tc>
        <w:tc>
          <w:tcPr>
            <w:tcW w:w="6233" w:type="dxa"/>
            <w:tcBorders>
              <w:top w:val="single" w:color="000000" w:sz="4" w:space="0"/>
              <w:left w:val="single" w:color="000000" w:sz="4" w:space="0"/>
              <w:bottom w:val="single" w:color="000000" w:sz="4" w:space="0"/>
              <w:right w:val="single" w:color="000000" w:sz="4" w:space="0"/>
            </w:tcBorders>
            <w:vAlign w:val="center"/>
          </w:tcPr>
          <w:p w14:paraId="6F46A3B3">
            <w:pPr>
              <w:spacing w:line="240" w:lineRule="auto"/>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符合国家、地方及行业现行有效的法律法规、规范标准及技术规范要求，并满足采购人的要求</w:t>
            </w:r>
            <w:r>
              <w:rPr>
                <w:rFonts w:hint="eastAsia" w:ascii="宋体" w:hAnsi="宋体" w:eastAsia="宋体" w:cs="宋体"/>
                <w:color w:val="auto"/>
                <w:sz w:val="21"/>
                <w:szCs w:val="21"/>
                <w:lang w:eastAsia="zh-CN"/>
              </w:rPr>
              <w:t>。</w:t>
            </w:r>
          </w:p>
        </w:tc>
      </w:tr>
      <w:tr w14:paraId="68B4D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7DF2933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1.4.1</w:t>
            </w:r>
          </w:p>
        </w:tc>
        <w:tc>
          <w:tcPr>
            <w:tcW w:w="2255" w:type="dxa"/>
            <w:tcBorders>
              <w:top w:val="single" w:color="000000" w:sz="4" w:space="0"/>
              <w:left w:val="single" w:color="000000" w:sz="4" w:space="0"/>
              <w:bottom w:val="single" w:color="000000" w:sz="4" w:space="0"/>
              <w:right w:val="single" w:color="000000" w:sz="4" w:space="0"/>
            </w:tcBorders>
            <w:vAlign w:val="center"/>
          </w:tcPr>
          <w:p w14:paraId="20EF3698">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投标人资格要求</w:t>
            </w:r>
          </w:p>
        </w:tc>
        <w:tc>
          <w:tcPr>
            <w:tcW w:w="6233" w:type="dxa"/>
            <w:tcBorders>
              <w:top w:val="single" w:color="000000" w:sz="4" w:space="0"/>
              <w:left w:val="single" w:color="000000" w:sz="4" w:space="0"/>
              <w:bottom w:val="single" w:color="000000" w:sz="4" w:space="0"/>
              <w:right w:val="single" w:color="000000" w:sz="4" w:space="0"/>
            </w:tcBorders>
            <w:vAlign w:val="center"/>
          </w:tcPr>
          <w:p w14:paraId="0F4BBBB1">
            <w:pPr>
              <w:numPr>
                <w:ilvl w:val="0"/>
                <w:numId w:val="4"/>
              </w:numP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满足《中华人民共和国政府采购法》第二十二条规定</w:t>
            </w:r>
            <w:r>
              <w:rPr>
                <w:rFonts w:hint="eastAsia" w:ascii="宋体" w:hAnsi="宋体" w:eastAsia="宋体" w:cs="宋体"/>
                <w:color w:val="auto"/>
                <w:sz w:val="21"/>
                <w:szCs w:val="21"/>
                <w:lang w:eastAsia="zh-CN"/>
              </w:rPr>
              <w:t>：</w:t>
            </w:r>
          </w:p>
          <w:p w14:paraId="70ECEF7B">
            <w:pPr>
              <w:spacing w:line="360" w:lineRule="auto"/>
              <w:rPr>
                <w:rFonts w:hint="eastAsia" w:ascii="宋体" w:hAnsi="宋体" w:eastAsia="宋体" w:cs="宋体"/>
                <w:color w:val="auto"/>
                <w:sz w:val="21"/>
                <w:szCs w:val="21"/>
                <w:lang w:val="zh-TW" w:eastAsia="zh-TW"/>
              </w:rPr>
            </w:pPr>
            <w:r>
              <w:rPr>
                <w:rFonts w:hint="eastAsia" w:ascii="宋体" w:hAnsi="宋体" w:eastAsia="宋体" w:cs="宋体"/>
                <w:color w:val="auto"/>
                <w:sz w:val="21"/>
                <w:szCs w:val="21"/>
                <w:lang w:val="zh-TW" w:eastAsia="zh-TW"/>
              </w:rPr>
              <w:t>1.1具有</w:t>
            </w:r>
            <w:r>
              <w:rPr>
                <w:rFonts w:hint="eastAsia" w:ascii="宋体" w:hAnsi="宋体" w:eastAsia="宋体" w:cs="宋体"/>
                <w:color w:val="auto"/>
                <w:sz w:val="21"/>
                <w:szCs w:val="21"/>
                <w:lang w:val="zh-TW" w:eastAsia="zh-CN"/>
              </w:rPr>
              <w:t>独立承担民事责任的能力，</w:t>
            </w:r>
            <w:r>
              <w:rPr>
                <w:rFonts w:hint="eastAsia" w:ascii="宋体" w:hAnsi="宋体" w:eastAsia="宋体" w:cs="宋体"/>
                <w:color w:val="auto"/>
                <w:sz w:val="21"/>
                <w:szCs w:val="21"/>
                <w:lang w:val="en-US" w:eastAsia="zh-CN"/>
              </w:rPr>
              <w:t>提供营业执照或其他证明材料</w:t>
            </w:r>
            <w:r>
              <w:rPr>
                <w:rFonts w:hint="eastAsia" w:ascii="宋体" w:hAnsi="宋体" w:eastAsia="宋体" w:cs="宋体"/>
                <w:color w:val="auto"/>
                <w:sz w:val="21"/>
                <w:szCs w:val="21"/>
                <w:lang w:val="zh-TW" w:eastAsia="zh-TW"/>
              </w:rPr>
              <w:t>；</w:t>
            </w:r>
          </w:p>
          <w:p w14:paraId="5892379F">
            <w:pPr>
              <w:spacing w:line="360" w:lineRule="auto"/>
              <w:rPr>
                <w:rFonts w:hint="eastAsia" w:ascii="宋体" w:hAnsi="宋体" w:eastAsia="宋体" w:cs="宋体"/>
                <w:color w:val="auto"/>
                <w:sz w:val="21"/>
                <w:szCs w:val="21"/>
                <w:lang w:val="zh-TW" w:eastAsia="zh-TW"/>
              </w:rPr>
            </w:pPr>
            <w:r>
              <w:rPr>
                <w:rFonts w:hint="eastAsia" w:ascii="宋体" w:hAnsi="宋体" w:eastAsia="宋体" w:cs="宋体"/>
                <w:color w:val="auto"/>
                <w:sz w:val="21"/>
                <w:szCs w:val="21"/>
                <w:lang w:val="zh-TW" w:eastAsia="zh-TW"/>
              </w:rPr>
              <w:t>1.2具有良好的商业信誉和健全的财务会计制度</w:t>
            </w:r>
            <w:r>
              <w:rPr>
                <w:rFonts w:hint="eastAsia" w:ascii="宋体" w:hAnsi="宋体" w:eastAsia="宋体" w:cs="宋体"/>
                <w:color w:val="auto"/>
                <w:sz w:val="21"/>
                <w:szCs w:val="21"/>
                <w:lang w:val="zh-TW" w:eastAsia="zh-CN"/>
              </w:rPr>
              <w:t>，</w:t>
            </w:r>
            <w:r>
              <w:rPr>
                <w:rFonts w:hint="eastAsia" w:ascii="宋体" w:hAnsi="宋体" w:eastAsia="宋体" w:cs="宋体"/>
                <w:color w:val="auto"/>
                <w:sz w:val="21"/>
                <w:szCs w:val="21"/>
                <w:lang w:val="en-US" w:eastAsia="zh-CN"/>
              </w:rPr>
              <w:t>提供</w:t>
            </w:r>
            <w:r>
              <w:rPr>
                <w:rFonts w:hint="eastAsia" w:ascii="宋体" w:hAnsi="宋体" w:cs="宋体"/>
                <w:color w:val="auto"/>
                <w:sz w:val="21"/>
                <w:szCs w:val="21"/>
                <w:lang w:val="en-US" w:eastAsia="zh-CN"/>
              </w:rPr>
              <w:t>2023年-2025年</w:t>
            </w:r>
            <w:r>
              <w:rPr>
                <w:rFonts w:hint="eastAsia" w:ascii="宋体" w:hAnsi="宋体" w:eastAsia="宋体" w:cs="宋体"/>
                <w:color w:val="auto"/>
                <w:sz w:val="21"/>
                <w:szCs w:val="21"/>
                <w:lang w:val="en-US" w:eastAsia="zh-CN"/>
              </w:rPr>
              <w:t>的财务报表或经审计的财务报表，财务报表包括但不限于资产负债表、现金流量表、利润表；新成立的公司提供声明函</w:t>
            </w:r>
            <w:r>
              <w:rPr>
                <w:rFonts w:hint="eastAsia" w:ascii="宋体" w:hAnsi="宋体" w:eastAsia="宋体" w:cs="宋体"/>
                <w:color w:val="auto"/>
                <w:sz w:val="21"/>
                <w:szCs w:val="21"/>
                <w:lang w:val="zh-TW" w:eastAsia="zh-TW"/>
              </w:rPr>
              <w:t>；</w:t>
            </w:r>
            <w:r>
              <w:rPr>
                <w:rFonts w:hint="eastAsia" w:ascii="宋体" w:hAnsi="宋体" w:eastAsia="宋体" w:cs="宋体"/>
                <w:b/>
                <w:bCs/>
                <w:color w:val="auto"/>
                <w:sz w:val="24"/>
                <w:szCs w:val="24"/>
                <w:highlight w:val="none"/>
                <w:lang w:val="en-US" w:eastAsia="zh-CN"/>
              </w:rPr>
              <w:t>2022 年之后审计报告须根据财政部关于注册会计师行业统一监管平台上线运行的通知财办(2022)32 号文件提供。</w:t>
            </w:r>
          </w:p>
          <w:p w14:paraId="2ADFDAD6">
            <w:pPr>
              <w:spacing w:line="360" w:lineRule="auto"/>
              <w:rPr>
                <w:rFonts w:hint="eastAsia" w:ascii="宋体" w:hAnsi="宋体" w:eastAsia="宋体" w:cs="宋体"/>
                <w:color w:val="auto"/>
                <w:sz w:val="21"/>
                <w:szCs w:val="21"/>
                <w:lang w:val="zh-TW" w:eastAsia="zh-TW"/>
              </w:rPr>
            </w:pPr>
            <w:r>
              <w:rPr>
                <w:rFonts w:hint="eastAsia" w:ascii="宋体" w:hAnsi="宋体" w:eastAsia="宋体" w:cs="宋体"/>
                <w:color w:val="auto"/>
                <w:sz w:val="21"/>
                <w:szCs w:val="21"/>
                <w:lang w:val="zh-TW" w:eastAsia="zh-TW"/>
              </w:rPr>
              <w:t>1.3具有履行合同所必需的设备和专业技术能力</w:t>
            </w:r>
            <w:r>
              <w:rPr>
                <w:rFonts w:hint="eastAsia" w:ascii="宋体" w:hAnsi="宋体" w:eastAsia="宋体" w:cs="宋体"/>
                <w:color w:val="auto"/>
                <w:sz w:val="21"/>
                <w:szCs w:val="21"/>
                <w:lang w:val="zh-TW" w:eastAsia="zh-CN"/>
              </w:rPr>
              <w:t>，</w:t>
            </w:r>
            <w:r>
              <w:rPr>
                <w:rFonts w:hint="eastAsia" w:ascii="宋体" w:hAnsi="宋体" w:eastAsia="宋体" w:cs="宋体"/>
                <w:color w:val="auto"/>
                <w:sz w:val="21"/>
                <w:szCs w:val="21"/>
                <w:lang w:val="en-US" w:eastAsia="zh-CN"/>
              </w:rPr>
              <w:t>提供相关证明或承诺</w:t>
            </w:r>
            <w:r>
              <w:rPr>
                <w:rFonts w:hint="eastAsia" w:ascii="宋体" w:hAnsi="宋体" w:eastAsia="宋体" w:cs="宋体"/>
                <w:color w:val="auto"/>
                <w:sz w:val="21"/>
                <w:szCs w:val="21"/>
                <w:lang w:val="zh-TW" w:eastAsia="zh-TW"/>
              </w:rPr>
              <w:t>；</w:t>
            </w:r>
          </w:p>
          <w:p w14:paraId="19869D2A">
            <w:pPr>
              <w:spacing w:line="360" w:lineRule="auto"/>
              <w:rPr>
                <w:rFonts w:hint="eastAsia" w:ascii="宋体" w:hAnsi="宋体" w:eastAsia="宋体" w:cs="宋体"/>
                <w:color w:val="auto"/>
                <w:sz w:val="21"/>
                <w:szCs w:val="21"/>
                <w:lang w:val="zh-TW" w:eastAsia="zh-CN"/>
              </w:rPr>
            </w:pPr>
            <w:r>
              <w:rPr>
                <w:rFonts w:hint="eastAsia" w:ascii="宋体" w:hAnsi="宋体" w:eastAsia="宋体" w:cs="宋体"/>
                <w:color w:val="auto"/>
                <w:sz w:val="21"/>
                <w:szCs w:val="21"/>
                <w:lang w:val="zh-TW" w:eastAsia="zh-TW"/>
              </w:rPr>
              <w:t>1.4有依法缴纳税收和社会保障资金的良好记录</w:t>
            </w:r>
            <w:r>
              <w:rPr>
                <w:rFonts w:hint="eastAsia" w:ascii="宋体" w:hAnsi="宋体" w:eastAsia="宋体" w:cs="宋体"/>
                <w:color w:val="auto"/>
                <w:sz w:val="21"/>
                <w:szCs w:val="21"/>
                <w:lang w:val="zh-TW" w:eastAsia="zh-CN"/>
              </w:rPr>
              <w:t>，</w:t>
            </w:r>
            <w:r>
              <w:rPr>
                <w:rFonts w:hint="eastAsia" w:ascii="宋体" w:hAnsi="宋体" w:eastAsia="宋体" w:cs="宋体"/>
                <w:color w:val="auto"/>
                <w:sz w:val="21"/>
                <w:szCs w:val="21"/>
                <w:lang w:val="en-US" w:eastAsia="zh-CN"/>
              </w:rPr>
              <w:t>提供</w:t>
            </w:r>
            <w:r>
              <w:rPr>
                <w:rFonts w:hint="eastAsia" w:ascii="宋体" w:hAnsi="宋体" w:cs="宋体"/>
                <w:color w:val="auto"/>
                <w:sz w:val="21"/>
                <w:szCs w:val="21"/>
                <w:lang w:val="en-US" w:eastAsia="zh-CN"/>
              </w:rPr>
              <w:t>2026年1月</w:t>
            </w:r>
            <w:r>
              <w:rPr>
                <w:rFonts w:hint="eastAsia" w:ascii="宋体" w:hAnsi="宋体" w:eastAsia="宋体" w:cs="宋体"/>
                <w:color w:val="auto"/>
                <w:sz w:val="21"/>
                <w:szCs w:val="21"/>
                <w:lang w:val="en-US" w:eastAsia="zh-CN"/>
              </w:rPr>
              <w:t>至今任意连续三个月缴纳税收证明和缴纳社会保障金证明，依法免税或不需要缴纳社会保障资金的供应商，应提供相应文件证明其依法免税或不需要缴纳社会保障资金，新成立企业提供声明函</w:t>
            </w:r>
            <w:r>
              <w:rPr>
                <w:rFonts w:hint="eastAsia" w:ascii="宋体" w:hAnsi="宋体" w:eastAsia="宋体" w:cs="宋体"/>
                <w:color w:val="auto"/>
                <w:sz w:val="21"/>
                <w:szCs w:val="21"/>
                <w:lang w:val="zh-TW" w:eastAsia="zh-CN"/>
              </w:rPr>
              <w:t>。</w:t>
            </w:r>
          </w:p>
          <w:p w14:paraId="0561B366">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zh-TW" w:eastAsia="zh-TW"/>
              </w:rPr>
              <w:t>1.5提供投标人参加政府采购活动前3年内在经营活动中没有重大违法记录的书面声明（重大违法记录，是指投标人因违法经营受到刑事处罚或者责令停产停业、吊销经营许可证或者营业执照、较大数额罚款等行政处罚）；</w:t>
            </w:r>
          </w:p>
          <w:p w14:paraId="32AFCAAC">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color w:val="auto"/>
                <w:spacing w:val="9"/>
                <w:sz w:val="22"/>
                <w:szCs w:val="22"/>
                <w:highlight w:val="none"/>
                <w:u w:val="single" w:color="auto"/>
                <w:lang w:val="en-US" w:eastAsia="zh-CN"/>
              </w:rPr>
            </w:pPr>
            <w:r>
              <w:rPr>
                <w:rFonts w:hint="eastAsia" w:ascii="宋体" w:hAnsi="宋体" w:eastAsia="宋体" w:cs="宋体"/>
                <w:color w:val="auto"/>
                <w:sz w:val="21"/>
                <w:szCs w:val="21"/>
              </w:rPr>
              <w:t>2.落实政府采购政策需满足的资格要求：</w:t>
            </w:r>
            <w:r>
              <w:rPr>
                <w:rFonts w:ascii="宋体" w:hAnsi="宋体" w:eastAsia="宋体" w:cs="宋体"/>
                <w:b/>
                <w:bCs/>
                <w:color w:val="auto"/>
                <w:spacing w:val="11"/>
                <w:sz w:val="24"/>
                <w:szCs w:val="24"/>
                <w:u w:val="single" w:color="auto"/>
              </w:rPr>
              <w:t>根据《政府采购促进中小企业发展管理办法》</w:t>
            </w:r>
            <w:r>
              <w:rPr>
                <w:rFonts w:ascii="宋体" w:hAnsi="宋体" w:eastAsia="宋体" w:cs="宋体"/>
                <w:b/>
                <w:bCs/>
                <w:color w:val="auto"/>
                <w:spacing w:val="5"/>
                <w:sz w:val="24"/>
                <w:szCs w:val="24"/>
                <w:u w:val="single" w:color="auto"/>
              </w:rPr>
              <w:t>（财库〔2020〕46</w:t>
            </w:r>
            <w:r>
              <w:rPr>
                <w:rFonts w:ascii="宋体" w:hAnsi="宋体" w:eastAsia="宋体" w:cs="宋体"/>
                <w:color w:val="auto"/>
                <w:spacing w:val="-22"/>
                <w:sz w:val="24"/>
                <w:szCs w:val="24"/>
                <w:u w:val="single" w:color="auto"/>
              </w:rPr>
              <w:t xml:space="preserve"> </w:t>
            </w:r>
            <w:r>
              <w:rPr>
                <w:rFonts w:ascii="宋体" w:hAnsi="宋体" w:eastAsia="宋体" w:cs="宋体"/>
                <w:b/>
                <w:bCs/>
                <w:color w:val="auto"/>
                <w:spacing w:val="5"/>
                <w:sz w:val="24"/>
                <w:szCs w:val="24"/>
                <w:u w:val="single" w:color="auto"/>
              </w:rPr>
              <w:t>号）有关规定，本项目专门面向中小企业采购，供应商必须为</w:t>
            </w:r>
            <w:r>
              <w:rPr>
                <w:rFonts w:hint="eastAsia" w:ascii="宋体" w:hAnsi="宋体" w:cs="宋体"/>
                <w:b/>
                <w:bCs/>
                <w:color w:val="auto"/>
                <w:spacing w:val="9"/>
                <w:sz w:val="24"/>
                <w:szCs w:val="24"/>
                <w:u w:val="single" w:color="auto"/>
                <w:lang w:val="en-US" w:eastAsia="zh-CN"/>
              </w:rPr>
              <w:t>中小微企业</w:t>
            </w:r>
            <w:r>
              <w:rPr>
                <w:rFonts w:ascii="宋体" w:hAnsi="宋体" w:eastAsia="宋体" w:cs="宋体"/>
                <w:b/>
                <w:bCs/>
                <w:color w:val="auto"/>
                <w:spacing w:val="9"/>
                <w:sz w:val="24"/>
                <w:szCs w:val="24"/>
                <w:u w:val="single" w:color="auto"/>
              </w:rPr>
              <w:t>；监狱企业、残疾人福利性单位视同小</w:t>
            </w:r>
            <w:r>
              <w:rPr>
                <w:rFonts w:hint="eastAsia" w:ascii="宋体" w:hAnsi="宋体" w:cs="宋体"/>
                <w:b/>
                <w:bCs/>
                <w:color w:val="auto"/>
                <w:spacing w:val="9"/>
                <w:sz w:val="24"/>
                <w:szCs w:val="24"/>
                <w:u w:val="single" w:color="auto"/>
                <w:lang w:val="en-US" w:eastAsia="zh-CN"/>
              </w:rPr>
              <w:t>微</w:t>
            </w:r>
            <w:r>
              <w:rPr>
                <w:rFonts w:ascii="宋体" w:hAnsi="宋体" w:eastAsia="宋体" w:cs="宋体"/>
                <w:b/>
                <w:bCs/>
                <w:color w:val="auto"/>
                <w:spacing w:val="9"/>
                <w:sz w:val="24"/>
                <w:szCs w:val="24"/>
                <w:u w:val="single" w:color="auto"/>
              </w:rPr>
              <w:t>企业。</w:t>
            </w:r>
          </w:p>
          <w:p w14:paraId="7D1419EA">
            <w:pPr>
              <w:spacing w:line="360" w:lineRule="auto"/>
              <w:ind w:firstLine="420" w:firstLineChars="200"/>
              <w:rPr>
                <w:rFonts w:hint="eastAsia" w:ascii="宋体" w:hAnsi="宋体" w:eastAsia="宋体" w:cs="宋体"/>
                <w:b w:val="0"/>
                <w:bCs w:val="0"/>
                <w:color w:val="auto"/>
                <w:spacing w:val="0"/>
                <w:w w:val="100"/>
                <w:position w:val="0"/>
                <w:sz w:val="21"/>
                <w:szCs w:val="21"/>
              </w:rPr>
            </w:pPr>
            <w:r>
              <w:rPr>
                <w:rFonts w:hint="eastAsia" w:ascii="宋体" w:hAnsi="宋体" w:eastAsia="宋体" w:cs="宋体"/>
                <w:b w:val="0"/>
                <w:bCs w:val="0"/>
                <w:color w:val="auto"/>
                <w:spacing w:val="0"/>
                <w:w w:val="100"/>
                <w:position w:val="0"/>
                <w:sz w:val="21"/>
                <w:szCs w:val="21"/>
                <w:lang w:val="en-US" w:eastAsia="zh-CN"/>
              </w:rPr>
              <w:t>3、</w:t>
            </w:r>
            <w:r>
              <w:rPr>
                <w:rFonts w:hint="eastAsia" w:ascii="宋体" w:hAnsi="宋体" w:eastAsia="宋体" w:cs="宋体"/>
                <w:b w:val="0"/>
                <w:bCs w:val="0"/>
                <w:color w:val="auto"/>
                <w:spacing w:val="0"/>
                <w:w w:val="100"/>
                <w:position w:val="0"/>
                <w:sz w:val="21"/>
                <w:szCs w:val="21"/>
              </w:rPr>
              <w:t>本项目的特定资格要求：</w:t>
            </w:r>
          </w:p>
          <w:p w14:paraId="7B24C98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资质要求：投标人须同时具有以下</w:t>
            </w:r>
            <w:r>
              <w:rPr>
                <w:rFonts w:hint="default" w:ascii="宋体" w:hAnsi="宋体" w:eastAsia="宋体" w:cs="宋体"/>
                <w:color w:val="auto"/>
                <w:sz w:val="21"/>
                <w:szCs w:val="21"/>
                <w:lang w:val="en-US" w:eastAsia="zh-CN"/>
              </w:rPr>
              <w:t>①</w:t>
            </w:r>
            <w:r>
              <w:rPr>
                <w:rFonts w:hint="eastAsia" w:ascii="宋体" w:hAnsi="宋体" w:eastAsia="宋体" w:cs="宋体"/>
                <w:color w:val="auto"/>
                <w:sz w:val="21"/>
                <w:szCs w:val="21"/>
                <w:lang w:val="en-US" w:eastAsia="zh-CN"/>
              </w:rPr>
              <w:t>和</w:t>
            </w:r>
            <w:r>
              <w:rPr>
                <w:rFonts w:hint="default" w:ascii="宋体" w:hAnsi="宋体" w:eastAsia="宋体" w:cs="宋体"/>
                <w:color w:val="auto"/>
                <w:sz w:val="21"/>
                <w:szCs w:val="21"/>
                <w:lang w:val="en-US" w:eastAsia="zh-CN"/>
              </w:rPr>
              <w:t>②</w:t>
            </w:r>
            <w:r>
              <w:rPr>
                <w:rFonts w:hint="eastAsia" w:ascii="宋体" w:hAnsi="宋体" w:eastAsia="宋体" w:cs="宋体"/>
                <w:color w:val="auto"/>
                <w:sz w:val="21"/>
                <w:szCs w:val="21"/>
                <w:lang w:val="en-US" w:eastAsia="zh-CN"/>
              </w:rPr>
              <w:t>资质或组成联合体：</w:t>
            </w:r>
          </w:p>
          <w:p w14:paraId="0855D04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r>
              <w:rPr>
                <w:rFonts w:hint="default" w:ascii="宋体" w:hAnsi="宋体" w:eastAsia="宋体" w:cs="宋体"/>
                <w:color w:val="auto"/>
                <w:sz w:val="21"/>
                <w:szCs w:val="21"/>
                <w:lang w:val="en-US" w:eastAsia="zh-CN"/>
              </w:rPr>
              <w:t>①</w:t>
            </w:r>
            <w:r>
              <w:rPr>
                <w:rFonts w:hint="eastAsia" w:ascii="宋体" w:hAnsi="宋体" w:eastAsia="宋体" w:cs="宋体"/>
                <w:color w:val="auto"/>
                <w:sz w:val="21"/>
                <w:szCs w:val="21"/>
                <w:lang w:val="en-US" w:eastAsia="zh-CN"/>
              </w:rPr>
              <w:t>工程设计综合甲级或工程设计建筑行业乙级及以上或工程设计建筑行业建筑工程乙级及以上或建筑装饰工程设计专项乙级及以上。</w:t>
            </w:r>
          </w:p>
          <w:p w14:paraId="4BEAFD6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r>
              <w:rPr>
                <w:rFonts w:hint="default" w:ascii="宋体" w:hAnsi="宋体" w:eastAsia="宋体" w:cs="宋体"/>
                <w:color w:val="auto"/>
                <w:sz w:val="21"/>
                <w:szCs w:val="21"/>
                <w:lang w:val="en-US" w:eastAsia="zh-CN"/>
              </w:rPr>
              <w:t>②</w:t>
            </w:r>
            <w:r>
              <w:rPr>
                <w:rFonts w:hint="eastAsia" w:ascii="宋体" w:hAnsi="宋体" w:eastAsia="宋体" w:cs="宋体"/>
                <w:color w:val="auto"/>
                <w:sz w:val="21"/>
                <w:szCs w:val="21"/>
                <w:lang w:val="en-US" w:eastAsia="zh-CN"/>
              </w:rPr>
              <w:t>具有建筑装饰装修工程专业承包贰级及以上；或具备建筑装饰装修工程设计与施工资质的单位，不需要另外提供建筑装饰装修工程专业承包资质；或建筑工程施工总承包贰级及以上资质。</w:t>
            </w:r>
          </w:p>
          <w:p w14:paraId="5B949D2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③</w:t>
            </w:r>
            <w:r>
              <w:rPr>
                <w:rFonts w:hint="eastAsia" w:ascii="宋体" w:hAnsi="宋体" w:eastAsia="宋体" w:cs="宋体"/>
                <w:color w:val="auto"/>
                <w:sz w:val="21"/>
                <w:szCs w:val="21"/>
                <w:lang w:val="en-US" w:eastAsia="zh-CN"/>
              </w:rPr>
              <w:t>项目总负责人要求：拟派本项目的总负责人具备建设行政主管部门核发的二级注册建造师资格（注册专业：建筑工程）及以上（包括二级）和有效的安全生产考核合格证书（B证）；与投标人签订有效劳动合同，且社会保险为投标人在缴状态。</w:t>
            </w:r>
          </w:p>
          <w:p w14:paraId="2D372816">
            <w:pP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信用要求：按照《财政部关于在政府采购活动中查询及使用信用记录有关问题的通知》（财库[2016]125号）相关要求，供应商应在“信用中国”网站（www.creditchina.gov.cn）未被列入失信被执行人记录、</w:t>
            </w:r>
            <w:r>
              <w:rPr>
                <w:rFonts w:hint="eastAsia" w:ascii="宋体" w:hAnsi="宋体" w:eastAsia="宋体" w:cs="宋体"/>
                <w:color w:val="auto"/>
                <w:sz w:val="21"/>
                <w:szCs w:val="21"/>
                <w:lang w:eastAsia="zh-CN"/>
              </w:rPr>
              <w:t>重大税收违法失信主体</w:t>
            </w:r>
            <w:r>
              <w:rPr>
                <w:rFonts w:hint="eastAsia" w:ascii="宋体" w:hAnsi="宋体" w:eastAsia="宋体" w:cs="宋体"/>
                <w:color w:val="auto"/>
                <w:sz w:val="21"/>
                <w:szCs w:val="21"/>
              </w:rPr>
              <w:t>且在中国政府采购网（www.ccgp.gov.cn）没有政府采购严重违法失信行为记录（被禁止在一定期限内参加政府采购活动但期限届满的除外），</w:t>
            </w:r>
            <w:r>
              <w:rPr>
                <w:rFonts w:hint="eastAsia" w:ascii="宋体" w:hAnsi="宋体" w:eastAsia="宋体" w:cs="宋体"/>
                <w:color w:val="auto"/>
                <w:sz w:val="21"/>
                <w:szCs w:val="21"/>
                <w:lang w:val="en-US" w:eastAsia="zh-CN"/>
              </w:rPr>
              <w:t>投标人</w:t>
            </w:r>
            <w:r>
              <w:rPr>
                <w:rFonts w:hint="eastAsia" w:ascii="宋体" w:hAnsi="宋体" w:eastAsia="宋体" w:cs="宋体"/>
                <w:color w:val="auto"/>
                <w:sz w:val="21"/>
                <w:szCs w:val="21"/>
              </w:rPr>
              <w:t>递交</w:t>
            </w:r>
            <w:r>
              <w:rPr>
                <w:rFonts w:hint="eastAsia" w:ascii="宋体" w:hAnsi="宋体" w:eastAsia="宋体" w:cs="宋体"/>
                <w:color w:val="auto"/>
                <w:sz w:val="21"/>
                <w:szCs w:val="21"/>
                <w:lang w:val="en-US" w:eastAsia="zh-CN"/>
              </w:rPr>
              <w:t>投标</w:t>
            </w:r>
            <w:r>
              <w:rPr>
                <w:rFonts w:hint="eastAsia" w:ascii="宋体" w:hAnsi="宋体" w:eastAsia="宋体" w:cs="宋体"/>
                <w:color w:val="auto"/>
                <w:sz w:val="21"/>
                <w:szCs w:val="21"/>
              </w:rPr>
              <w:t>文件截止后，由采购代理机构现场查询并截图打印，交评标委员会审核。</w:t>
            </w:r>
          </w:p>
          <w:p w14:paraId="08769210">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单位负责人为同一人或者存在直接控股、管理关系的不同供应商，不得参加同一合同项目的政府采购活动；</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提供书面声明</w:t>
            </w:r>
            <w:r>
              <w:rPr>
                <w:rFonts w:hint="eastAsia" w:ascii="宋体" w:hAnsi="宋体" w:cs="宋体"/>
                <w:color w:val="auto"/>
                <w:sz w:val="21"/>
                <w:szCs w:val="21"/>
                <w:lang w:eastAsia="zh-CN"/>
              </w:rPr>
              <w:t>）</w:t>
            </w:r>
          </w:p>
        </w:tc>
      </w:tr>
      <w:tr w14:paraId="2719D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9"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4934193B">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1.4.2</w:t>
            </w:r>
          </w:p>
        </w:tc>
        <w:tc>
          <w:tcPr>
            <w:tcW w:w="2255" w:type="dxa"/>
            <w:tcBorders>
              <w:top w:val="single" w:color="000000" w:sz="4" w:space="0"/>
              <w:left w:val="single" w:color="000000" w:sz="4" w:space="0"/>
              <w:bottom w:val="single" w:color="000000" w:sz="4" w:space="0"/>
              <w:right w:val="single" w:color="000000" w:sz="4" w:space="0"/>
            </w:tcBorders>
            <w:vAlign w:val="center"/>
          </w:tcPr>
          <w:p w14:paraId="2206E464">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是否接受联合体投标</w:t>
            </w:r>
          </w:p>
        </w:tc>
        <w:tc>
          <w:tcPr>
            <w:tcW w:w="6233" w:type="dxa"/>
            <w:tcBorders>
              <w:top w:val="single" w:color="000000" w:sz="4" w:space="0"/>
              <w:left w:val="single" w:color="000000" w:sz="4" w:space="0"/>
              <w:bottom w:val="single" w:color="000000" w:sz="4" w:space="0"/>
              <w:right w:val="single" w:color="000000" w:sz="4" w:space="0"/>
            </w:tcBorders>
            <w:vAlign w:val="center"/>
          </w:tcPr>
          <w:p w14:paraId="316E1CBA">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联合体单位数量不得超过两家。联合体投标的，应满足下列要求：</w:t>
            </w:r>
          </w:p>
          <w:p w14:paraId="36AC827B">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1、联合体各方应按招标文件提供的格式签订联合体协议书，明确联合体牵头人和各方权利义务；</w:t>
            </w:r>
          </w:p>
          <w:p w14:paraId="49B271AF">
            <w:pPr>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、联合体中标后，任何一方不得退出、不得更换、不得转包分包对应工作，联合体各方对招标人承担无限连带责任。牵头人对项目全过程负总责，招标人有权直接向牵头人主张全部权利，联合体方负连带责任。</w:t>
            </w:r>
          </w:p>
        </w:tc>
      </w:tr>
      <w:tr w14:paraId="34F84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40AFF7C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1.4.3</w:t>
            </w:r>
          </w:p>
        </w:tc>
        <w:tc>
          <w:tcPr>
            <w:tcW w:w="2255" w:type="dxa"/>
            <w:tcBorders>
              <w:top w:val="single" w:color="000000" w:sz="4" w:space="0"/>
              <w:left w:val="single" w:color="000000" w:sz="4" w:space="0"/>
              <w:bottom w:val="single" w:color="000000" w:sz="4" w:space="0"/>
              <w:right w:val="single" w:color="000000" w:sz="4" w:space="0"/>
            </w:tcBorders>
            <w:vAlign w:val="center"/>
          </w:tcPr>
          <w:p w14:paraId="58CA0F1F">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投标人不得存在的其他情形</w:t>
            </w:r>
          </w:p>
        </w:tc>
        <w:tc>
          <w:tcPr>
            <w:tcW w:w="6233" w:type="dxa"/>
            <w:tcBorders>
              <w:top w:val="single" w:color="000000" w:sz="4" w:space="0"/>
              <w:left w:val="single" w:color="000000" w:sz="4" w:space="0"/>
              <w:bottom w:val="single" w:color="000000" w:sz="4" w:space="0"/>
              <w:right w:val="single" w:color="000000" w:sz="4" w:space="0"/>
            </w:tcBorders>
            <w:vAlign w:val="center"/>
          </w:tcPr>
          <w:p w14:paraId="7F0B776B">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在本次招投标活动中，有串通投标、弄虚作假、行贿等违法行为</w:t>
            </w:r>
          </w:p>
        </w:tc>
      </w:tr>
      <w:tr w14:paraId="47C63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7B73C374">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1.9.1</w:t>
            </w:r>
          </w:p>
        </w:tc>
        <w:tc>
          <w:tcPr>
            <w:tcW w:w="2255" w:type="dxa"/>
            <w:tcBorders>
              <w:top w:val="single" w:color="000000" w:sz="4" w:space="0"/>
              <w:left w:val="single" w:color="000000" w:sz="4" w:space="0"/>
              <w:bottom w:val="single" w:color="000000" w:sz="4" w:space="0"/>
              <w:right w:val="single" w:color="000000" w:sz="4" w:space="0"/>
            </w:tcBorders>
            <w:vAlign w:val="center"/>
          </w:tcPr>
          <w:p w14:paraId="4B68823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踏勘现场</w:t>
            </w:r>
          </w:p>
        </w:tc>
        <w:tc>
          <w:tcPr>
            <w:tcW w:w="6233" w:type="dxa"/>
            <w:tcBorders>
              <w:top w:val="single" w:color="000000" w:sz="4" w:space="0"/>
              <w:left w:val="single" w:color="000000" w:sz="4" w:space="0"/>
              <w:bottom w:val="single" w:color="000000" w:sz="4" w:space="0"/>
              <w:right w:val="single" w:color="000000" w:sz="4" w:space="0"/>
            </w:tcBorders>
            <w:vAlign w:val="center"/>
          </w:tcPr>
          <w:p w14:paraId="70E46721">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F052"/>
            </w:r>
            <w:r>
              <w:rPr>
                <w:rFonts w:hint="eastAsia" w:ascii="宋体" w:hAnsi="宋体" w:eastAsia="宋体" w:cs="宋体"/>
                <w:color w:val="auto"/>
                <w:sz w:val="21"/>
                <w:szCs w:val="21"/>
              </w:rPr>
              <w:t>不组织</w:t>
            </w:r>
          </w:p>
          <w:p w14:paraId="55C560E3">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F053"/>
            </w:r>
            <w:r>
              <w:rPr>
                <w:rFonts w:hint="eastAsia" w:ascii="宋体" w:hAnsi="宋体" w:eastAsia="宋体" w:cs="宋体"/>
                <w:color w:val="auto"/>
                <w:sz w:val="21"/>
                <w:szCs w:val="21"/>
              </w:rPr>
              <w:t>组织，踏勘时间：</w:t>
            </w:r>
          </w:p>
          <w:p w14:paraId="49E7ED52">
            <w:pPr>
              <w:spacing w:line="240" w:lineRule="auto"/>
              <w:ind w:firstLine="840" w:firstLineChars="400"/>
              <w:rPr>
                <w:rFonts w:hint="eastAsia" w:ascii="宋体" w:hAnsi="宋体" w:eastAsia="宋体" w:cs="宋体"/>
                <w:color w:val="auto"/>
                <w:sz w:val="21"/>
                <w:szCs w:val="21"/>
              </w:rPr>
            </w:pPr>
            <w:r>
              <w:rPr>
                <w:rFonts w:hint="eastAsia" w:ascii="宋体" w:hAnsi="宋体" w:eastAsia="宋体" w:cs="宋体"/>
                <w:color w:val="auto"/>
                <w:sz w:val="21"/>
                <w:szCs w:val="21"/>
              </w:rPr>
              <w:t>踏勘集中地点：</w:t>
            </w:r>
          </w:p>
        </w:tc>
      </w:tr>
      <w:tr w14:paraId="5EA78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26BC4A8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1.10.1</w:t>
            </w:r>
          </w:p>
        </w:tc>
        <w:tc>
          <w:tcPr>
            <w:tcW w:w="2255" w:type="dxa"/>
            <w:tcBorders>
              <w:top w:val="single" w:color="000000" w:sz="4" w:space="0"/>
              <w:left w:val="single" w:color="000000" w:sz="4" w:space="0"/>
              <w:bottom w:val="single" w:color="000000" w:sz="4" w:space="0"/>
              <w:right w:val="single" w:color="000000" w:sz="4" w:space="0"/>
            </w:tcBorders>
            <w:vAlign w:val="center"/>
          </w:tcPr>
          <w:p w14:paraId="026767E4">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投标预备会</w:t>
            </w:r>
          </w:p>
        </w:tc>
        <w:tc>
          <w:tcPr>
            <w:tcW w:w="6233" w:type="dxa"/>
            <w:tcBorders>
              <w:top w:val="single" w:color="000000" w:sz="4" w:space="0"/>
              <w:left w:val="single" w:color="000000" w:sz="4" w:space="0"/>
              <w:bottom w:val="single" w:color="000000" w:sz="4" w:space="0"/>
              <w:right w:val="single" w:color="000000" w:sz="4" w:space="0"/>
            </w:tcBorders>
            <w:vAlign w:val="center"/>
          </w:tcPr>
          <w:p w14:paraId="5DB1E3E1">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F052"/>
            </w:r>
            <w:r>
              <w:rPr>
                <w:rFonts w:hint="eastAsia" w:ascii="宋体" w:hAnsi="宋体" w:eastAsia="宋体" w:cs="宋体"/>
                <w:color w:val="auto"/>
                <w:sz w:val="21"/>
                <w:szCs w:val="21"/>
              </w:rPr>
              <w:t>不召开</w:t>
            </w:r>
          </w:p>
          <w:p w14:paraId="40122914">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F053"/>
            </w:r>
            <w:r>
              <w:rPr>
                <w:rFonts w:hint="eastAsia" w:ascii="宋体" w:hAnsi="宋体" w:eastAsia="宋体" w:cs="宋体"/>
                <w:color w:val="auto"/>
                <w:sz w:val="21"/>
                <w:szCs w:val="21"/>
              </w:rPr>
              <w:t>召开，召开时间：</w:t>
            </w:r>
          </w:p>
          <w:p w14:paraId="586547BF">
            <w:pPr>
              <w:spacing w:line="240" w:lineRule="auto"/>
              <w:ind w:firstLine="840" w:firstLineChars="400"/>
              <w:rPr>
                <w:rFonts w:hint="eastAsia" w:ascii="宋体" w:hAnsi="宋体" w:eastAsia="宋体" w:cs="宋体"/>
                <w:color w:val="auto"/>
                <w:sz w:val="21"/>
                <w:szCs w:val="21"/>
              </w:rPr>
            </w:pPr>
            <w:r>
              <w:rPr>
                <w:rFonts w:hint="eastAsia" w:ascii="宋体" w:hAnsi="宋体" w:eastAsia="宋体" w:cs="宋体"/>
                <w:color w:val="auto"/>
                <w:sz w:val="21"/>
                <w:szCs w:val="21"/>
              </w:rPr>
              <w:t>召开地点：</w:t>
            </w:r>
          </w:p>
        </w:tc>
      </w:tr>
      <w:tr w14:paraId="65915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jc w:val="center"/>
        </w:trPr>
        <w:tc>
          <w:tcPr>
            <w:tcW w:w="863" w:type="dxa"/>
            <w:tcBorders>
              <w:top w:val="single" w:color="000000" w:sz="4" w:space="0"/>
              <w:left w:val="single" w:color="000000" w:sz="4" w:space="0"/>
              <w:right w:val="single" w:color="000000" w:sz="4" w:space="0"/>
            </w:tcBorders>
            <w:vAlign w:val="center"/>
          </w:tcPr>
          <w:p w14:paraId="6B00B4D4">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1.10.2</w:t>
            </w:r>
          </w:p>
        </w:tc>
        <w:tc>
          <w:tcPr>
            <w:tcW w:w="2255" w:type="dxa"/>
            <w:tcBorders>
              <w:top w:val="single" w:color="000000" w:sz="4" w:space="0"/>
              <w:left w:val="single" w:color="000000" w:sz="4" w:space="0"/>
              <w:right w:val="single" w:color="000000" w:sz="4" w:space="0"/>
            </w:tcBorders>
            <w:vAlign w:val="center"/>
          </w:tcPr>
          <w:p w14:paraId="1E853C1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投标人提出问题的截止时间和方法</w:t>
            </w:r>
          </w:p>
        </w:tc>
        <w:tc>
          <w:tcPr>
            <w:tcW w:w="6233" w:type="dxa"/>
            <w:tcBorders>
              <w:top w:val="single" w:color="000000" w:sz="4" w:space="0"/>
              <w:left w:val="single" w:color="000000" w:sz="4" w:space="0"/>
              <w:right w:val="single" w:color="000000" w:sz="4" w:space="0"/>
            </w:tcBorders>
            <w:vAlign w:val="center"/>
          </w:tcPr>
          <w:p w14:paraId="69F84EBA">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投标截止时间10日前，所有获取了招标文件的潜在投标人凭企业数字证书（CA）登录</w:t>
            </w:r>
            <w:r>
              <w:rPr>
                <w:rFonts w:hint="eastAsia" w:ascii="宋体" w:hAnsi="宋体" w:eastAsia="宋体" w:cs="宋体"/>
                <w:color w:val="auto"/>
                <w:sz w:val="21"/>
                <w:szCs w:val="21"/>
                <w:lang w:eastAsia="zh-CN"/>
              </w:rPr>
              <w:t>政府采购云平台（https://www.zcygov.cn/）</w:t>
            </w:r>
            <w:r>
              <w:rPr>
                <w:rFonts w:hint="eastAsia" w:ascii="宋体" w:hAnsi="宋体" w:eastAsia="宋体" w:cs="宋体"/>
                <w:color w:val="auto"/>
                <w:sz w:val="21"/>
                <w:szCs w:val="21"/>
              </w:rPr>
              <w:t>，通过网络在线方式向采购人或招标代理进行署名提问，采购人或招标代理需对所有潜在投标人进行统一回复。</w:t>
            </w:r>
          </w:p>
        </w:tc>
      </w:tr>
      <w:tr w14:paraId="2E3B1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6CA8894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1.10.3</w:t>
            </w:r>
          </w:p>
        </w:tc>
        <w:tc>
          <w:tcPr>
            <w:tcW w:w="2255" w:type="dxa"/>
            <w:tcBorders>
              <w:top w:val="single" w:color="000000" w:sz="4" w:space="0"/>
              <w:left w:val="single" w:color="000000" w:sz="4" w:space="0"/>
              <w:bottom w:val="single" w:color="000000" w:sz="4" w:space="0"/>
              <w:right w:val="single" w:color="000000" w:sz="4" w:space="0"/>
            </w:tcBorders>
            <w:vAlign w:val="center"/>
          </w:tcPr>
          <w:p w14:paraId="2B79A738">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招标文件澄清或者修改</w:t>
            </w:r>
          </w:p>
        </w:tc>
        <w:tc>
          <w:tcPr>
            <w:tcW w:w="6233" w:type="dxa"/>
            <w:tcBorders>
              <w:top w:val="single" w:color="000000" w:sz="4" w:space="0"/>
              <w:left w:val="single" w:color="000000" w:sz="4" w:space="0"/>
              <w:bottom w:val="single" w:color="000000" w:sz="4" w:space="0"/>
              <w:right w:val="single" w:color="000000" w:sz="4" w:space="0"/>
            </w:tcBorders>
            <w:vAlign w:val="center"/>
          </w:tcPr>
          <w:p w14:paraId="393281F3">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澄清或者修改的内容可能影响投标文件编制的，在投标截止时间15日前通知投标人；不足15日的，顺延提交投标文件的截止时间。</w:t>
            </w:r>
          </w:p>
        </w:tc>
      </w:tr>
      <w:tr w14:paraId="668A0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5F7D451B">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1.11.1</w:t>
            </w:r>
          </w:p>
        </w:tc>
        <w:tc>
          <w:tcPr>
            <w:tcW w:w="2255" w:type="dxa"/>
            <w:tcBorders>
              <w:top w:val="single" w:color="000000" w:sz="4" w:space="0"/>
              <w:left w:val="single" w:color="000000" w:sz="4" w:space="0"/>
              <w:bottom w:val="single" w:color="000000" w:sz="4" w:space="0"/>
              <w:right w:val="single" w:color="000000" w:sz="4" w:space="0"/>
            </w:tcBorders>
            <w:vAlign w:val="center"/>
          </w:tcPr>
          <w:p w14:paraId="0D0DC577">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分包</w:t>
            </w:r>
          </w:p>
        </w:tc>
        <w:tc>
          <w:tcPr>
            <w:tcW w:w="6233" w:type="dxa"/>
            <w:tcBorders>
              <w:top w:val="single" w:color="000000" w:sz="4" w:space="0"/>
              <w:left w:val="single" w:color="000000" w:sz="4" w:space="0"/>
              <w:bottom w:val="single" w:color="000000" w:sz="4" w:space="0"/>
              <w:right w:val="single" w:color="000000" w:sz="4" w:space="0"/>
            </w:tcBorders>
            <w:vAlign w:val="center"/>
          </w:tcPr>
          <w:p w14:paraId="40F3DB7F">
            <w:pPr>
              <w:autoSpaceDE w:val="0"/>
              <w:autoSpaceDN w:val="0"/>
              <w:adjustRightInd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F052"/>
            </w:r>
            <w:r>
              <w:rPr>
                <w:rFonts w:hint="eastAsia" w:ascii="宋体" w:hAnsi="宋体" w:eastAsia="宋体" w:cs="宋体"/>
                <w:color w:val="auto"/>
                <w:sz w:val="21"/>
                <w:szCs w:val="21"/>
              </w:rPr>
              <w:t>不允许</w:t>
            </w:r>
          </w:p>
          <w:p w14:paraId="44D5BCAB">
            <w:pPr>
              <w:autoSpaceDE w:val="0"/>
              <w:autoSpaceDN w:val="0"/>
              <w:adjustRightInd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F053"/>
            </w:r>
            <w:r>
              <w:rPr>
                <w:rFonts w:hint="eastAsia" w:ascii="宋体" w:hAnsi="宋体" w:eastAsia="宋体" w:cs="宋体"/>
                <w:color w:val="auto"/>
                <w:sz w:val="21"/>
                <w:szCs w:val="21"/>
              </w:rPr>
              <w:t>允许，分包内容要求：</w:t>
            </w:r>
          </w:p>
          <w:p w14:paraId="52BB5F21">
            <w:pPr>
              <w:autoSpaceDE w:val="0"/>
              <w:autoSpaceDN w:val="0"/>
              <w:adjustRightInd w:val="0"/>
              <w:spacing w:line="240" w:lineRule="auto"/>
              <w:ind w:firstLine="840" w:firstLineChars="400"/>
              <w:rPr>
                <w:rFonts w:hint="eastAsia" w:ascii="宋体" w:hAnsi="宋体" w:eastAsia="宋体" w:cs="宋体"/>
                <w:color w:val="auto"/>
                <w:sz w:val="21"/>
                <w:szCs w:val="21"/>
              </w:rPr>
            </w:pPr>
            <w:r>
              <w:rPr>
                <w:rFonts w:hint="eastAsia" w:ascii="宋体" w:hAnsi="宋体" w:eastAsia="宋体" w:cs="宋体"/>
                <w:color w:val="auto"/>
                <w:sz w:val="21"/>
                <w:szCs w:val="21"/>
              </w:rPr>
              <w:t>分包金额要求：</w:t>
            </w:r>
          </w:p>
          <w:p w14:paraId="37C2C369">
            <w:pPr>
              <w:autoSpaceDE w:val="0"/>
              <w:autoSpaceDN w:val="0"/>
              <w:adjustRightInd w:val="0"/>
              <w:spacing w:line="240" w:lineRule="auto"/>
              <w:ind w:firstLine="840" w:firstLineChars="400"/>
              <w:rPr>
                <w:rFonts w:hint="eastAsia" w:ascii="宋体" w:hAnsi="宋体" w:eastAsia="宋体" w:cs="宋体"/>
                <w:color w:val="auto"/>
                <w:sz w:val="21"/>
                <w:szCs w:val="21"/>
              </w:rPr>
            </w:pPr>
            <w:r>
              <w:rPr>
                <w:rFonts w:hint="eastAsia" w:ascii="宋体" w:hAnsi="宋体" w:eastAsia="宋体" w:cs="宋体"/>
                <w:color w:val="auto"/>
                <w:sz w:val="21"/>
                <w:szCs w:val="21"/>
              </w:rPr>
              <w:t>对分包人的资质要求：</w:t>
            </w:r>
          </w:p>
        </w:tc>
      </w:tr>
      <w:tr w14:paraId="6037A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456172FE">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1.12.1</w:t>
            </w:r>
          </w:p>
        </w:tc>
        <w:tc>
          <w:tcPr>
            <w:tcW w:w="2255" w:type="dxa"/>
            <w:tcBorders>
              <w:top w:val="single" w:color="000000" w:sz="4" w:space="0"/>
              <w:left w:val="single" w:color="000000" w:sz="4" w:space="0"/>
              <w:bottom w:val="single" w:color="000000" w:sz="4" w:space="0"/>
              <w:right w:val="single" w:color="000000" w:sz="4" w:space="0"/>
            </w:tcBorders>
            <w:vAlign w:val="center"/>
          </w:tcPr>
          <w:p w14:paraId="57E80287">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实质性要求和条件</w:t>
            </w:r>
          </w:p>
        </w:tc>
        <w:tc>
          <w:tcPr>
            <w:tcW w:w="6233" w:type="dxa"/>
            <w:tcBorders>
              <w:top w:val="single" w:color="000000" w:sz="4" w:space="0"/>
              <w:left w:val="single" w:color="000000" w:sz="4" w:space="0"/>
              <w:bottom w:val="single" w:color="000000" w:sz="4" w:space="0"/>
              <w:right w:val="single" w:color="000000" w:sz="4" w:space="0"/>
            </w:tcBorders>
            <w:vAlign w:val="center"/>
          </w:tcPr>
          <w:p w14:paraId="256D0A2F">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详见第四章“合同条款及格式”、第五章“</w:t>
            </w:r>
            <w:r>
              <w:rPr>
                <w:rFonts w:hint="eastAsia" w:ascii="宋体" w:hAnsi="宋体" w:eastAsia="宋体" w:cs="宋体"/>
                <w:color w:val="auto"/>
                <w:sz w:val="21"/>
                <w:szCs w:val="21"/>
                <w:lang w:val="en-US" w:eastAsia="zh-CN"/>
              </w:rPr>
              <w:t>采购需求</w:t>
            </w:r>
            <w:r>
              <w:rPr>
                <w:rFonts w:hint="eastAsia" w:ascii="宋体" w:hAnsi="宋体" w:eastAsia="宋体" w:cs="宋体"/>
                <w:color w:val="auto"/>
                <w:sz w:val="21"/>
                <w:szCs w:val="21"/>
              </w:rPr>
              <w:t>及要求”中的实质性要求和条件</w:t>
            </w:r>
          </w:p>
        </w:tc>
      </w:tr>
      <w:tr w14:paraId="1BF71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3ACB2A63">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1.12.3</w:t>
            </w:r>
          </w:p>
        </w:tc>
        <w:tc>
          <w:tcPr>
            <w:tcW w:w="2255" w:type="dxa"/>
            <w:tcBorders>
              <w:top w:val="single" w:color="000000" w:sz="4" w:space="0"/>
              <w:left w:val="single" w:color="000000" w:sz="4" w:space="0"/>
              <w:bottom w:val="single" w:color="000000" w:sz="4" w:space="0"/>
              <w:right w:val="single" w:color="000000" w:sz="4" w:space="0"/>
            </w:tcBorders>
            <w:vAlign w:val="center"/>
          </w:tcPr>
          <w:p w14:paraId="62487DD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偏离</w:t>
            </w:r>
          </w:p>
        </w:tc>
        <w:tc>
          <w:tcPr>
            <w:tcW w:w="6233" w:type="dxa"/>
            <w:tcBorders>
              <w:top w:val="single" w:color="000000" w:sz="4" w:space="0"/>
              <w:left w:val="single" w:color="000000" w:sz="4" w:space="0"/>
              <w:bottom w:val="single" w:color="000000" w:sz="4" w:space="0"/>
              <w:right w:val="single" w:color="000000" w:sz="4" w:space="0"/>
            </w:tcBorders>
            <w:vAlign w:val="center"/>
          </w:tcPr>
          <w:p w14:paraId="406D8BC2">
            <w:p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允许正偏离</w:t>
            </w:r>
          </w:p>
        </w:tc>
      </w:tr>
      <w:tr w14:paraId="3AD0B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5"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4052A1D4">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2.1</w:t>
            </w:r>
          </w:p>
        </w:tc>
        <w:tc>
          <w:tcPr>
            <w:tcW w:w="2255" w:type="dxa"/>
            <w:tcBorders>
              <w:top w:val="single" w:color="000000" w:sz="4" w:space="0"/>
              <w:left w:val="single" w:color="000000" w:sz="4" w:space="0"/>
              <w:bottom w:val="single" w:color="000000" w:sz="4" w:space="0"/>
              <w:right w:val="single" w:color="000000" w:sz="4" w:space="0"/>
            </w:tcBorders>
            <w:vAlign w:val="center"/>
          </w:tcPr>
          <w:p w14:paraId="6233F5C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构成招标文件的</w:t>
            </w:r>
          </w:p>
          <w:p w14:paraId="34C35226">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其他材料</w:t>
            </w:r>
          </w:p>
        </w:tc>
        <w:tc>
          <w:tcPr>
            <w:tcW w:w="6233" w:type="dxa"/>
            <w:tcBorders>
              <w:top w:val="single" w:color="000000" w:sz="4" w:space="0"/>
              <w:left w:val="single" w:color="000000" w:sz="4" w:space="0"/>
              <w:bottom w:val="single" w:color="000000" w:sz="4" w:space="0"/>
              <w:right w:val="single" w:color="000000" w:sz="4" w:space="0"/>
            </w:tcBorders>
            <w:vAlign w:val="center"/>
          </w:tcPr>
          <w:p w14:paraId="4DAF9DCC">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补遗书（澄清或修改，如有）</w:t>
            </w:r>
          </w:p>
        </w:tc>
      </w:tr>
      <w:tr w14:paraId="395F8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254B783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2.2.1</w:t>
            </w:r>
          </w:p>
        </w:tc>
        <w:tc>
          <w:tcPr>
            <w:tcW w:w="2255" w:type="dxa"/>
            <w:tcBorders>
              <w:top w:val="single" w:color="000000" w:sz="4" w:space="0"/>
              <w:left w:val="single" w:color="000000" w:sz="4" w:space="0"/>
              <w:bottom w:val="single" w:color="000000" w:sz="4" w:space="0"/>
              <w:right w:val="single" w:color="000000" w:sz="4" w:space="0"/>
            </w:tcBorders>
            <w:vAlign w:val="center"/>
          </w:tcPr>
          <w:p w14:paraId="5601474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投标人要求澄清招标文件的截止时间</w:t>
            </w:r>
          </w:p>
        </w:tc>
        <w:tc>
          <w:tcPr>
            <w:tcW w:w="6233" w:type="dxa"/>
            <w:tcBorders>
              <w:top w:val="single" w:color="000000" w:sz="4" w:space="0"/>
              <w:left w:val="single" w:color="000000" w:sz="4" w:space="0"/>
              <w:bottom w:val="single" w:color="000000" w:sz="4" w:space="0"/>
              <w:right w:val="single" w:color="000000" w:sz="4" w:space="0"/>
            </w:tcBorders>
            <w:vAlign w:val="center"/>
          </w:tcPr>
          <w:p w14:paraId="1996AF64">
            <w:pPr>
              <w:adjustRightInd w:val="0"/>
              <w:snapToGrid w:val="0"/>
              <w:spacing w:line="240" w:lineRule="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同1．10．2的时间要求</w:t>
            </w:r>
          </w:p>
          <w:p w14:paraId="19FCC309">
            <w:pPr>
              <w:spacing w:line="240" w:lineRule="auto"/>
              <w:rPr>
                <w:rFonts w:hint="eastAsia" w:ascii="宋体" w:hAnsi="宋体" w:eastAsia="宋体" w:cs="宋体"/>
                <w:color w:val="auto"/>
                <w:sz w:val="21"/>
                <w:szCs w:val="21"/>
              </w:rPr>
            </w:pPr>
            <w:r>
              <w:rPr>
                <w:rFonts w:hint="eastAsia" w:ascii="宋体" w:hAnsi="宋体" w:eastAsia="宋体" w:cs="宋体"/>
                <w:color w:val="auto"/>
                <w:kern w:val="0"/>
                <w:sz w:val="21"/>
                <w:szCs w:val="21"/>
              </w:rPr>
              <w:t>投标人应仔细阅读和检查招标文件的全部内容。如发现缺页或附件不全，应及时向采购人提出，以便补齐。如有疑问，应在投标人须知前附表规定的时间前以在线不署名提交方式登录</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AUTOTEXT  input440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kern w:val="0"/>
                <w:sz w:val="21"/>
                <w:szCs w:val="21"/>
                <w:u w:val="single"/>
                <w:lang w:eastAsia="zh-CN"/>
              </w:rPr>
              <w:t>政府采购云平台（https://www.zcygov.cn/）</w:t>
            </w:r>
            <w:r>
              <w:rPr>
                <w:rFonts w:hint="eastAsia" w:ascii="宋体" w:hAnsi="宋体" w:eastAsia="宋体" w:cs="宋体"/>
                <w:color w:val="auto"/>
                <w:kern w:val="0"/>
                <w:sz w:val="21"/>
                <w:szCs w:val="21"/>
                <w:u w:val="single"/>
              </w:rPr>
              <w:fldChar w:fldCharType="end"/>
            </w:r>
            <w:r>
              <w:rPr>
                <w:rFonts w:hint="eastAsia" w:ascii="宋体" w:hAnsi="宋体" w:eastAsia="宋体" w:cs="宋体"/>
                <w:color w:val="auto"/>
                <w:kern w:val="0"/>
                <w:sz w:val="21"/>
                <w:szCs w:val="21"/>
              </w:rPr>
              <w:t>，要求采购人对招标文件予以澄清。</w:t>
            </w:r>
          </w:p>
        </w:tc>
      </w:tr>
      <w:tr w14:paraId="758DB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3F7B970E">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2.2.2</w:t>
            </w:r>
          </w:p>
        </w:tc>
        <w:tc>
          <w:tcPr>
            <w:tcW w:w="2255" w:type="dxa"/>
            <w:tcBorders>
              <w:top w:val="single" w:color="000000" w:sz="4" w:space="0"/>
              <w:left w:val="single" w:color="000000" w:sz="4" w:space="0"/>
              <w:bottom w:val="single" w:color="000000" w:sz="4" w:space="0"/>
              <w:right w:val="single" w:color="000000" w:sz="4" w:space="0"/>
            </w:tcBorders>
            <w:vAlign w:val="center"/>
          </w:tcPr>
          <w:p w14:paraId="0C267B9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投标截止时间</w:t>
            </w:r>
          </w:p>
        </w:tc>
        <w:tc>
          <w:tcPr>
            <w:tcW w:w="6233" w:type="dxa"/>
            <w:tcBorders>
              <w:top w:val="single" w:color="000000" w:sz="4" w:space="0"/>
              <w:left w:val="single" w:color="000000" w:sz="4" w:space="0"/>
              <w:bottom w:val="single" w:color="000000" w:sz="4" w:space="0"/>
              <w:right w:val="single" w:color="000000" w:sz="4" w:space="0"/>
            </w:tcBorders>
            <w:vAlign w:val="center"/>
          </w:tcPr>
          <w:p w14:paraId="6AD88E36">
            <w:pPr>
              <w:spacing w:line="240" w:lineRule="auto"/>
              <w:rPr>
                <w:rFonts w:hint="eastAsia" w:ascii="宋体" w:hAnsi="宋体" w:eastAsia="宋体" w:cs="宋体"/>
                <w:color w:val="auto"/>
                <w:sz w:val="21"/>
                <w:szCs w:val="21"/>
              </w:rPr>
            </w:pPr>
            <w:r>
              <w:rPr>
                <w:rFonts w:hint="eastAsia" w:ascii="宋体" w:hAnsi="宋体" w:eastAsia="宋体" w:cs="宋体"/>
                <w:color w:val="auto"/>
                <w:kern w:val="0"/>
                <w:sz w:val="21"/>
                <w:szCs w:val="21"/>
              </w:rPr>
              <w:t>同招标公告</w:t>
            </w:r>
          </w:p>
        </w:tc>
      </w:tr>
      <w:tr w14:paraId="08AC9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2C2D3C86">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3.2.3</w:t>
            </w:r>
          </w:p>
        </w:tc>
        <w:tc>
          <w:tcPr>
            <w:tcW w:w="2255" w:type="dxa"/>
            <w:tcBorders>
              <w:top w:val="single" w:color="000000" w:sz="4" w:space="0"/>
              <w:left w:val="single" w:color="000000" w:sz="4" w:space="0"/>
              <w:bottom w:val="single" w:color="000000" w:sz="4" w:space="0"/>
              <w:right w:val="single" w:color="000000" w:sz="4" w:space="0"/>
            </w:tcBorders>
            <w:vAlign w:val="center"/>
          </w:tcPr>
          <w:p w14:paraId="35CFCEAD">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报价方式</w:t>
            </w:r>
          </w:p>
        </w:tc>
        <w:tc>
          <w:tcPr>
            <w:tcW w:w="6233" w:type="dxa"/>
            <w:tcBorders>
              <w:top w:val="single" w:color="000000" w:sz="4" w:space="0"/>
              <w:left w:val="single" w:color="000000" w:sz="4" w:space="0"/>
              <w:bottom w:val="single" w:color="000000" w:sz="4" w:space="0"/>
              <w:right w:val="single" w:color="000000" w:sz="4" w:space="0"/>
            </w:tcBorders>
            <w:vAlign w:val="center"/>
          </w:tcPr>
          <w:p w14:paraId="30CA8EF6">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总价包干方式</w:t>
            </w:r>
          </w:p>
        </w:tc>
      </w:tr>
      <w:tr w14:paraId="291B5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08FDBCEB">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3.2.4</w:t>
            </w:r>
          </w:p>
        </w:tc>
        <w:tc>
          <w:tcPr>
            <w:tcW w:w="2255" w:type="dxa"/>
            <w:tcBorders>
              <w:top w:val="single" w:color="000000" w:sz="4" w:space="0"/>
              <w:left w:val="single" w:color="000000" w:sz="4" w:space="0"/>
              <w:bottom w:val="single" w:color="000000" w:sz="4" w:space="0"/>
              <w:right w:val="single" w:color="000000" w:sz="4" w:space="0"/>
            </w:tcBorders>
            <w:vAlign w:val="center"/>
          </w:tcPr>
          <w:p w14:paraId="11FADB3E">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最高限价</w:t>
            </w:r>
          </w:p>
        </w:tc>
        <w:tc>
          <w:tcPr>
            <w:tcW w:w="6233" w:type="dxa"/>
            <w:tcBorders>
              <w:top w:val="single" w:color="000000" w:sz="4" w:space="0"/>
              <w:left w:val="single" w:color="000000" w:sz="4" w:space="0"/>
              <w:bottom w:val="single" w:color="000000" w:sz="4" w:space="0"/>
              <w:right w:val="single" w:color="000000" w:sz="4" w:space="0"/>
            </w:tcBorders>
            <w:vAlign w:val="center"/>
          </w:tcPr>
          <w:p w14:paraId="6198C6B9">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b/>
                <w:bCs/>
                <w:i w:val="0"/>
                <w:color w:val="auto"/>
                <w:kern w:val="0"/>
                <w:sz w:val="21"/>
                <w:szCs w:val="21"/>
                <w:u w:val="none"/>
                <w:lang w:val="en-US" w:eastAsia="zh-CN" w:bidi="ar"/>
              </w:rPr>
              <w:t>总预算资金</w:t>
            </w:r>
            <w:r>
              <w:rPr>
                <w:rFonts w:hint="eastAsia" w:ascii="宋体" w:hAnsi="宋体" w:cs="宋体"/>
                <w:b/>
                <w:bCs/>
                <w:i w:val="0"/>
                <w:color w:val="auto"/>
                <w:kern w:val="0"/>
                <w:sz w:val="21"/>
                <w:szCs w:val="21"/>
                <w:u w:val="none"/>
                <w:lang w:val="en-US" w:eastAsia="zh-CN" w:bidi="ar"/>
              </w:rPr>
              <w:t>2800000.00元</w:t>
            </w:r>
            <w:r>
              <w:rPr>
                <w:rFonts w:hint="eastAsia" w:ascii="宋体" w:hAnsi="宋体" w:eastAsia="宋体" w:cs="宋体"/>
                <w:b/>
                <w:bCs/>
                <w:i w:val="0"/>
                <w:color w:val="auto"/>
                <w:kern w:val="0"/>
                <w:sz w:val="21"/>
                <w:szCs w:val="21"/>
                <w:u w:val="none"/>
                <w:lang w:val="en-US" w:eastAsia="zh-CN" w:bidi="ar"/>
              </w:rPr>
              <w:t>；</w:t>
            </w:r>
            <w:r>
              <w:rPr>
                <w:rFonts w:hint="eastAsia" w:ascii="宋体" w:hAnsi="宋体" w:eastAsia="宋体" w:cs="宋体"/>
                <w:color w:val="auto"/>
                <w:sz w:val="21"/>
                <w:szCs w:val="21"/>
              </w:rPr>
              <w:t>超过此限价的投标报价不予接受。</w:t>
            </w:r>
          </w:p>
        </w:tc>
      </w:tr>
      <w:tr w14:paraId="6543B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0F7AB153">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3.2.5</w:t>
            </w:r>
          </w:p>
        </w:tc>
        <w:tc>
          <w:tcPr>
            <w:tcW w:w="2255" w:type="dxa"/>
            <w:tcBorders>
              <w:top w:val="single" w:color="000000" w:sz="4" w:space="0"/>
              <w:left w:val="single" w:color="000000" w:sz="4" w:space="0"/>
              <w:bottom w:val="single" w:color="000000" w:sz="4" w:space="0"/>
              <w:right w:val="single" w:color="000000" w:sz="4" w:space="0"/>
            </w:tcBorders>
            <w:vAlign w:val="center"/>
          </w:tcPr>
          <w:p w14:paraId="419E143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投标报价的其他要求</w:t>
            </w:r>
          </w:p>
        </w:tc>
        <w:tc>
          <w:tcPr>
            <w:tcW w:w="6233" w:type="dxa"/>
            <w:tcBorders>
              <w:top w:val="single" w:color="000000" w:sz="4" w:space="0"/>
              <w:left w:val="single" w:color="000000" w:sz="4" w:space="0"/>
              <w:bottom w:val="single" w:color="000000" w:sz="4" w:space="0"/>
              <w:right w:val="single" w:color="000000" w:sz="4" w:space="0"/>
            </w:tcBorders>
            <w:vAlign w:val="center"/>
          </w:tcPr>
          <w:p w14:paraId="6A367801">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投标报价包括但不限于人工费、材料费、差旅费、管理费、培训费、售后服务、市场价格变化的风险费用、利润、税金、保险、政策性文件规定费用等一切费用的总和，该报价应符合市场行情并能保证供应商完成履行合同所需的一切工作。供应商应充分考虑各项风险因素和各项费用，合同（协议）一旦签订，此合同（协议）价格在合同（协议）实施期间将不因市场行情等因素的变化而调整。</w:t>
            </w:r>
          </w:p>
        </w:tc>
      </w:tr>
      <w:tr w14:paraId="2C704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75C5C3F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3.3.1</w:t>
            </w:r>
          </w:p>
        </w:tc>
        <w:tc>
          <w:tcPr>
            <w:tcW w:w="2255" w:type="dxa"/>
            <w:tcBorders>
              <w:top w:val="single" w:color="000000" w:sz="4" w:space="0"/>
              <w:left w:val="single" w:color="000000" w:sz="4" w:space="0"/>
              <w:bottom w:val="single" w:color="000000" w:sz="4" w:space="0"/>
              <w:right w:val="single" w:color="000000" w:sz="4" w:space="0"/>
            </w:tcBorders>
            <w:vAlign w:val="center"/>
          </w:tcPr>
          <w:p w14:paraId="3AF8DA96">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投标有效期</w:t>
            </w:r>
          </w:p>
        </w:tc>
        <w:tc>
          <w:tcPr>
            <w:tcW w:w="6233" w:type="dxa"/>
            <w:tcBorders>
              <w:top w:val="single" w:color="000000" w:sz="4" w:space="0"/>
              <w:left w:val="single" w:color="000000" w:sz="4" w:space="0"/>
              <w:bottom w:val="single" w:color="000000" w:sz="4" w:space="0"/>
              <w:right w:val="single" w:color="000000" w:sz="4" w:space="0"/>
            </w:tcBorders>
            <w:vAlign w:val="center"/>
          </w:tcPr>
          <w:p w14:paraId="2230E43E">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从提交投标文件截止之日起90日历天。</w:t>
            </w:r>
          </w:p>
        </w:tc>
      </w:tr>
      <w:tr w14:paraId="3AA20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683F307E">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3.4.1</w:t>
            </w:r>
          </w:p>
        </w:tc>
        <w:tc>
          <w:tcPr>
            <w:tcW w:w="2255" w:type="dxa"/>
            <w:tcBorders>
              <w:top w:val="single" w:color="000000" w:sz="4" w:space="0"/>
              <w:left w:val="single" w:color="000000" w:sz="4" w:space="0"/>
              <w:bottom w:val="single" w:color="000000" w:sz="4" w:space="0"/>
              <w:right w:val="single" w:color="000000" w:sz="4" w:space="0"/>
            </w:tcBorders>
            <w:vAlign w:val="center"/>
          </w:tcPr>
          <w:p w14:paraId="703BC59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投标</w:t>
            </w:r>
            <w:r>
              <w:rPr>
                <w:rFonts w:hint="eastAsia" w:ascii="宋体" w:hAnsi="宋体" w:eastAsia="宋体" w:cs="宋体"/>
                <w:color w:val="auto"/>
                <w:sz w:val="21"/>
                <w:szCs w:val="21"/>
              </w:rPr>
              <w:t>保证金</w:t>
            </w:r>
          </w:p>
        </w:tc>
        <w:tc>
          <w:tcPr>
            <w:tcW w:w="6233" w:type="dxa"/>
            <w:tcBorders>
              <w:top w:val="single" w:color="000000" w:sz="4" w:space="0"/>
              <w:left w:val="single" w:color="000000" w:sz="4" w:space="0"/>
              <w:bottom w:val="single" w:color="000000" w:sz="4" w:space="0"/>
              <w:right w:val="single" w:color="000000" w:sz="4" w:space="0"/>
            </w:tcBorders>
            <w:vAlign w:val="center"/>
          </w:tcPr>
          <w:p w14:paraId="47345433">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不要求</w:t>
            </w:r>
          </w:p>
        </w:tc>
      </w:tr>
      <w:tr w14:paraId="3B673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4"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3D6CA60D">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3.5</w:t>
            </w:r>
          </w:p>
        </w:tc>
        <w:tc>
          <w:tcPr>
            <w:tcW w:w="2255" w:type="dxa"/>
            <w:tcBorders>
              <w:top w:val="single" w:color="000000" w:sz="4" w:space="0"/>
              <w:left w:val="single" w:color="000000" w:sz="4" w:space="0"/>
              <w:bottom w:val="single" w:color="000000" w:sz="4" w:space="0"/>
              <w:right w:val="single" w:color="000000" w:sz="4" w:space="0"/>
            </w:tcBorders>
            <w:vAlign w:val="center"/>
          </w:tcPr>
          <w:p w14:paraId="204C4EDC">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资格审查资料的特殊要求</w:t>
            </w:r>
          </w:p>
        </w:tc>
        <w:tc>
          <w:tcPr>
            <w:tcW w:w="6233" w:type="dxa"/>
            <w:tcBorders>
              <w:top w:val="single" w:color="000000" w:sz="4" w:space="0"/>
              <w:left w:val="single" w:color="000000" w:sz="4" w:space="0"/>
              <w:bottom w:val="single" w:color="000000" w:sz="4" w:space="0"/>
              <w:right w:val="single" w:color="000000" w:sz="4" w:space="0"/>
            </w:tcBorders>
            <w:vAlign w:val="center"/>
          </w:tcPr>
          <w:p w14:paraId="724AB83A">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F052"/>
            </w:r>
            <w:r>
              <w:rPr>
                <w:rFonts w:hint="eastAsia" w:ascii="宋体" w:hAnsi="宋体" w:eastAsia="宋体" w:cs="宋体"/>
                <w:color w:val="auto"/>
                <w:sz w:val="21"/>
                <w:szCs w:val="21"/>
              </w:rPr>
              <w:t>无</w:t>
            </w:r>
          </w:p>
          <w:p w14:paraId="2E735CAA">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F053"/>
            </w:r>
            <w:r>
              <w:rPr>
                <w:rFonts w:hint="eastAsia" w:ascii="宋体" w:hAnsi="宋体" w:eastAsia="宋体" w:cs="宋体"/>
                <w:color w:val="auto"/>
                <w:sz w:val="21"/>
                <w:szCs w:val="21"/>
              </w:rPr>
              <w:t>有，具体要求：</w:t>
            </w:r>
          </w:p>
        </w:tc>
      </w:tr>
      <w:tr w14:paraId="4CC3C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334C838C">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3.5.2</w:t>
            </w:r>
          </w:p>
        </w:tc>
        <w:tc>
          <w:tcPr>
            <w:tcW w:w="2255" w:type="dxa"/>
            <w:tcBorders>
              <w:top w:val="single" w:color="000000" w:sz="4" w:space="0"/>
              <w:left w:val="single" w:color="000000" w:sz="4" w:space="0"/>
              <w:bottom w:val="single" w:color="000000" w:sz="4" w:space="0"/>
              <w:right w:val="single" w:color="000000" w:sz="4" w:space="0"/>
            </w:tcBorders>
            <w:vAlign w:val="center"/>
          </w:tcPr>
          <w:p w14:paraId="2131E51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近年财务状况的年份要求</w:t>
            </w:r>
          </w:p>
        </w:tc>
        <w:tc>
          <w:tcPr>
            <w:tcW w:w="6233" w:type="dxa"/>
            <w:tcBorders>
              <w:top w:val="single" w:color="000000" w:sz="4" w:space="0"/>
              <w:left w:val="single" w:color="000000" w:sz="4" w:space="0"/>
              <w:bottom w:val="single" w:color="000000" w:sz="4" w:space="0"/>
              <w:right w:val="single" w:color="000000" w:sz="4" w:space="0"/>
            </w:tcBorders>
            <w:vAlign w:val="center"/>
          </w:tcPr>
          <w:p w14:paraId="79ED611C">
            <w:pPr>
              <w:spacing w:line="240" w:lineRule="auto"/>
              <w:rPr>
                <w:rFonts w:hint="default" w:ascii="宋体" w:hAnsi="宋体" w:eastAsia="宋体" w:cs="宋体"/>
                <w:color w:val="auto"/>
                <w:sz w:val="21"/>
                <w:szCs w:val="21"/>
                <w:lang w:val="en-US" w:eastAsia="zh-CN"/>
              </w:rPr>
            </w:pPr>
            <w:r>
              <w:rPr>
                <w:rFonts w:hint="eastAsia" w:ascii="宋体" w:hAnsi="宋体" w:cs="宋体"/>
                <w:color w:val="auto"/>
                <w:sz w:val="21"/>
                <w:szCs w:val="21"/>
                <w:u w:val="single"/>
                <w:lang w:val="en-US" w:eastAsia="zh-CN"/>
              </w:rPr>
              <w:t>2023年-2025年</w:t>
            </w:r>
          </w:p>
        </w:tc>
      </w:tr>
      <w:tr w14:paraId="27599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1C968CF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3.5.3</w:t>
            </w:r>
          </w:p>
        </w:tc>
        <w:tc>
          <w:tcPr>
            <w:tcW w:w="2255" w:type="dxa"/>
            <w:tcBorders>
              <w:top w:val="single" w:color="000000" w:sz="4" w:space="0"/>
              <w:left w:val="single" w:color="000000" w:sz="4" w:space="0"/>
              <w:bottom w:val="single" w:color="000000" w:sz="4" w:space="0"/>
              <w:right w:val="single" w:color="000000" w:sz="4" w:space="0"/>
            </w:tcBorders>
            <w:vAlign w:val="center"/>
          </w:tcPr>
          <w:p w14:paraId="45E2074D">
            <w:pPr>
              <w:pStyle w:val="124"/>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近年完成的类似项目</w:t>
            </w:r>
          </w:p>
          <w:p w14:paraId="495C3B3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的年份要求</w:t>
            </w:r>
          </w:p>
        </w:tc>
        <w:tc>
          <w:tcPr>
            <w:tcW w:w="6233" w:type="dxa"/>
            <w:tcBorders>
              <w:top w:val="single" w:color="000000" w:sz="4" w:space="0"/>
              <w:left w:val="single" w:color="000000" w:sz="4" w:space="0"/>
              <w:bottom w:val="single" w:color="000000" w:sz="4" w:space="0"/>
              <w:right w:val="single" w:color="000000" w:sz="4" w:space="0"/>
            </w:tcBorders>
            <w:vAlign w:val="center"/>
          </w:tcPr>
          <w:p w14:paraId="47693C64">
            <w:p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202</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年至今</w:t>
            </w:r>
          </w:p>
        </w:tc>
      </w:tr>
      <w:tr w14:paraId="3086A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196BBE5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3.5.5</w:t>
            </w:r>
          </w:p>
        </w:tc>
        <w:tc>
          <w:tcPr>
            <w:tcW w:w="2255" w:type="dxa"/>
            <w:tcBorders>
              <w:top w:val="single" w:color="000000" w:sz="4" w:space="0"/>
              <w:left w:val="single" w:color="000000" w:sz="4" w:space="0"/>
              <w:bottom w:val="single" w:color="000000" w:sz="4" w:space="0"/>
              <w:right w:val="single" w:color="000000" w:sz="4" w:space="0"/>
            </w:tcBorders>
            <w:vAlign w:val="center"/>
          </w:tcPr>
          <w:p w14:paraId="2F82BD5A">
            <w:pPr>
              <w:pStyle w:val="124"/>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近年发生的诉讼及仲裁情况的时间要求</w:t>
            </w:r>
          </w:p>
        </w:tc>
        <w:tc>
          <w:tcPr>
            <w:tcW w:w="6233" w:type="dxa"/>
            <w:tcBorders>
              <w:top w:val="single" w:color="000000" w:sz="4" w:space="0"/>
              <w:left w:val="single" w:color="000000" w:sz="4" w:space="0"/>
              <w:bottom w:val="single" w:color="000000" w:sz="4" w:space="0"/>
              <w:right w:val="single" w:color="000000" w:sz="4" w:space="0"/>
            </w:tcBorders>
            <w:vAlign w:val="center"/>
          </w:tcPr>
          <w:p w14:paraId="083C0D08">
            <w:pPr>
              <w:spacing w:line="24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3</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20</w:t>
            </w:r>
            <w:r>
              <w:rPr>
                <w:rFonts w:hint="eastAsia" w:ascii="宋体" w:hAnsi="宋体" w:eastAsia="宋体" w:cs="宋体"/>
                <w:color w:val="auto"/>
                <w:sz w:val="21"/>
                <w:szCs w:val="21"/>
                <w:u w:val="single"/>
                <w:lang w:val="en-US" w:eastAsia="zh-CN"/>
              </w:rPr>
              <w:t>2</w:t>
            </w:r>
            <w:r>
              <w:rPr>
                <w:rFonts w:hint="eastAsia" w:ascii="宋体" w:hAnsi="宋体" w:cs="宋体"/>
                <w:color w:val="auto"/>
                <w:sz w:val="21"/>
                <w:szCs w:val="21"/>
                <w:u w:val="single"/>
                <w:lang w:val="en-US" w:eastAsia="zh-CN"/>
              </w:rPr>
              <w:t>3</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1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1 </w:t>
            </w:r>
            <w:r>
              <w:rPr>
                <w:rFonts w:hint="eastAsia" w:ascii="宋体" w:hAnsi="宋体" w:eastAsia="宋体" w:cs="宋体"/>
                <w:color w:val="auto"/>
                <w:sz w:val="21"/>
                <w:szCs w:val="21"/>
              </w:rPr>
              <w:t>日起至今</w:t>
            </w:r>
          </w:p>
        </w:tc>
      </w:tr>
      <w:tr w14:paraId="06A04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1788A02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3.5.7</w:t>
            </w:r>
          </w:p>
        </w:tc>
        <w:tc>
          <w:tcPr>
            <w:tcW w:w="2255" w:type="dxa"/>
            <w:tcBorders>
              <w:top w:val="single" w:color="000000" w:sz="4" w:space="0"/>
              <w:left w:val="single" w:color="000000" w:sz="4" w:space="0"/>
              <w:bottom w:val="single" w:color="000000" w:sz="4" w:space="0"/>
              <w:right w:val="single" w:color="000000" w:sz="4" w:space="0"/>
            </w:tcBorders>
            <w:vAlign w:val="center"/>
          </w:tcPr>
          <w:p w14:paraId="7FBA84B1">
            <w:pPr>
              <w:pStyle w:val="124"/>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是否接受联合体投标</w:t>
            </w:r>
          </w:p>
        </w:tc>
        <w:tc>
          <w:tcPr>
            <w:tcW w:w="6233" w:type="dxa"/>
            <w:tcBorders>
              <w:top w:val="single" w:color="000000" w:sz="4" w:space="0"/>
              <w:left w:val="single" w:color="000000" w:sz="4" w:space="0"/>
              <w:bottom w:val="single" w:color="000000" w:sz="4" w:space="0"/>
              <w:right w:val="single" w:color="000000" w:sz="4" w:space="0"/>
            </w:tcBorders>
            <w:vAlign w:val="center"/>
          </w:tcPr>
          <w:p w14:paraId="6D6F8690">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不接受。</w:t>
            </w:r>
          </w:p>
        </w:tc>
      </w:tr>
      <w:tr w14:paraId="70750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0EB9871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3.6</w:t>
            </w:r>
          </w:p>
        </w:tc>
        <w:tc>
          <w:tcPr>
            <w:tcW w:w="2255" w:type="dxa"/>
            <w:tcBorders>
              <w:top w:val="single" w:color="000000" w:sz="4" w:space="0"/>
              <w:left w:val="single" w:color="000000" w:sz="4" w:space="0"/>
              <w:bottom w:val="single" w:color="000000" w:sz="4" w:space="0"/>
              <w:right w:val="single" w:color="000000" w:sz="4" w:space="0"/>
            </w:tcBorders>
            <w:vAlign w:val="center"/>
          </w:tcPr>
          <w:p w14:paraId="7B8A963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是否允许递交备选投标方案</w:t>
            </w:r>
          </w:p>
        </w:tc>
        <w:tc>
          <w:tcPr>
            <w:tcW w:w="6233" w:type="dxa"/>
            <w:tcBorders>
              <w:top w:val="single" w:color="000000" w:sz="4" w:space="0"/>
              <w:left w:val="single" w:color="000000" w:sz="4" w:space="0"/>
              <w:bottom w:val="single" w:color="000000" w:sz="4" w:space="0"/>
              <w:right w:val="single" w:color="000000" w:sz="4" w:space="0"/>
            </w:tcBorders>
            <w:vAlign w:val="center"/>
          </w:tcPr>
          <w:p w14:paraId="1E81F57A">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不允许</w:t>
            </w:r>
          </w:p>
        </w:tc>
      </w:tr>
      <w:tr w14:paraId="2A568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2F2B2920">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3.7.1</w:t>
            </w:r>
          </w:p>
        </w:tc>
        <w:tc>
          <w:tcPr>
            <w:tcW w:w="2255" w:type="dxa"/>
            <w:tcBorders>
              <w:top w:val="single" w:color="000000" w:sz="4" w:space="0"/>
              <w:left w:val="single" w:color="000000" w:sz="4" w:space="0"/>
              <w:bottom w:val="single" w:color="000000" w:sz="4" w:space="0"/>
              <w:right w:val="single" w:color="000000" w:sz="4" w:space="0"/>
            </w:tcBorders>
            <w:vAlign w:val="center"/>
          </w:tcPr>
          <w:p w14:paraId="4EC0EF99">
            <w:pPr>
              <w:pStyle w:val="21"/>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highlight w:val="none"/>
              </w:rPr>
              <w:t>提交投标文件截止时间（投标截止时间）和地点</w:t>
            </w:r>
          </w:p>
        </w:tc>
        <w:tc>
          <w:tcPr>
            <w:tcW w:w="6233" w:type="dxa"/>
            <w:tcBorders>
              <w:top w:val="single" w:color="000000" w:sz="4" w:space="0"/>
              <w:left w:val="single" w:color="000000" w:sz="4" w:space="0"/>
              <w:bottom w:val="single" w:color="000000" w:sz="4" w:space="0"/>
              <w:right w:val="single" w:color="000000" w:sz="4" w:space="0"/>
            </w:tcBorders>
            <w:vAlign w:val="center"/>
          </w:tcPr>
          <w:p w14:paraId="7030245C">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cs="宋体"/>
                <w:color w:val="auto"/>
                <w:sz w:val="21"/>
                <w:szCs w:val="21"/>
                <w:highlight w:val="none"/>
                <w:u w:val="single"/>
                <w:lang w:eastAsia="zh-CN"/>
              </w:rPr>
              <w:t>2026年</w:t>
            </w:r>
            <w:r>
              <w:rPr>
                <w:rFonts w:hint="eastAsia" w:ascii="宋体" w:hAnsi="宋体" w:cs="宋体"/>
                <w:color w:val="auto"/>
                <w:sz w:val="21"/>
                <w:szCs w:val="21"/>
                <w:highlight w:val="none"/>
                <w:u w:val="single"/>
                <w:lang w:val="en-US" w:eastAsia="zh-CN"/>
              </w:rPr>
              <w:t>10</w:t>
            </w:r>
            <w:r>
              <w:rPr>
                <w:rFonts w:hint="eastAsia" w:ascii="宋体" w:hAnsi="宋体" w:cs="宋体"/>
                <w:color w:val="auto"/>
                <w:sz w:val="21"/>
                <w:szCs w:val="21"/>
                <w:highlight w:val="none"/>
                <w:u w:val="single"/>
                <w:lang w:eastAsia="zh-CN"/>
              </w:rPr>
              <w:t>月</w:t>
            </w:r>
            <w:r>
              <w:rPr>
                <w:rFonts w:hint="eastAsia" w:ascii="宋体" w:hAnsi="宋体" w:cs="宋体"/>
                <w:color w:val="auto"/>
                <w:sz w:val="21"/>
                <w:szCs w:val="21"/>
                <w:highlight w:val="none"/>
                <w:u w:val="single"/>
                <w:lang w:val="en-US" w:eastAsia="zh-CN"/>
              </w:rPr>
              <w:t>12</w:t>
            </w:r>
            <w:r>
              <w:rPr>
                <w:rFonts w:hint="eastAsia" w:ascii="宋体" w:hAnsi="宋体" w:cs="宋体"/>
                <w:color w:val="auto"/>
                <w:sz w:val="21"/>
                <w:szCs w:val="21"/>
                <w:highlight w:val="none"/>
                <w:u w:val="single"/>
                <w:lang w:eastAsia="zh-CN"/>
              </w:rPr>
              <w:t>日</w:t>
            </w:r>
            <w:r>
              <w:rPr>
                <w:rFonts w:hint="eastAsia" w:ascii="宋体" w:hAnsi="宋体" w:eastAsia="宋体" w:cs="宋体"/>
                <w:color w:val="auto"/>
                <w:sz w:val="21"/>
                <w:szCs w:val="21"/>
                <w:highlight w:val="none"/>
                <w:u w:val="single"/>
              </w:rPr>
              <w:t>09点</w:t>
            </w:r>
            <w:r>
              <w:rPr>
                <w:rFonts w:hint="eastAsia" w:ascii="宋体" w:hAnsi="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0分（北京时间）</w:t>
            </w:r>
          </w:p>
          <w:p w14:paraId="704B68C1">
            <w:pPr>
              <w:spacing w:line="360" w:lineRule="exact"/>
              <w:rPr>
                <w:rFonts w:hint="eastAsia" w:ascii="宋体" w:hAnsi="宋体" w:eastAsia="宋体" w:cs="宋体"/>
                <w:color w:val="auto"/>
                <w:kern w:val="0"/>
                <w:sz w:val="21"/>
                <w:szCs w:val="21"/>
              </w:rPr>
            </w:pPr>
            <w:r>
              <w:rPr>
                <w:rFonts w:hint="eastAsia" w:ascii="宋体" w:hAnsi="宋体" w:eastAsia="宋体" w:cs="宋体"/>
                <w:color w:val="auto"/>
                <w:sz w:val="21"/>
                <w:szCs w:val="21"/>
                <w:highlight w:val="none"/>
              </w:rPr>
              <w:t>地点：</w:t>
            </w:r>
            <w:r>
              <w:rPr>
                <w:rFonts w:hint="eastAsia" w:ascii="宋体" w:hAnsi="宋体" w:eastAsia="宋体" w:cs="宋体"/>
                <w:color w:val="auto"/>
                <w:sz w:val="21"/>
                <w:szCs w:val="21"/>
                <w:highlight w:val="none"/>
                <w:u w:val="single"/>
              </w:rPr>
              <w:t>政府采购云平台（https://www.zcygov.cn/）</w:t>
            </w:r>
            <w:r>
              <w:rPr>
                <w:rFonts w:hint="eastAsia" w:ascii="宋体" w:hAnsi="宋体" w:eastAsia="宋体" w:cs="宋体"/>
                <w:color w:val="auto"/>
                <w:sz w:val="21"/>
                <w:szCs w:val="21"/>
                <w:highlight w:val="none"/>
              </w:rPr>
              <w:t>（投标人按照采购文件和政府采购云平台的要求，在提交投标文件截止时间前上传至政府采购云平台，截止时间前未完成投标文件上传的，视为撤回投标文件。供应商在提交投标文件时，请载明参加远程采购活动的联系人及联系方式）</w:t>
            </w:r>
          </w:p>
        </w:tc>
      </w:tr>
      <w:tr w14:paraId="3C400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4367FD9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3.7.3</w:t>
            </w:r>
          </w:p>
        </w:tc>
        <w:tc>
          <w:tcPr>
            <w:tcW w:w="2255" w:type="dxa"/>
            <w:tcBorders>
              <w:top w:val="single" w:color="000000" w:sz="4" w:space="0"/>
              <w:left w:val="single" w:color="000000" w:sz="4" w:space="0"/>
              <w:bottom w:val="single" w:color="000000" w:sz="4" w:space="0"/>
              <w:right w:val="single" w:color="000000" w:sz="4" w:space="0"/>
            </w:tcBorders>
            <w:vAlign w:val="center"/>
          </w:tcPr>
          <w:p w14:paraId="2BFF7FE8">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电子投标文件编制要求</w:t>
            </w:r>
          </w:p>
        </w:tc>
        <w:tc>
          <w:tcPr>
            <w:tcW w:w="6233" w:type="dxa"/>
            <w:tcBorders>
              <w:top w:val="single" w:color="000000" w:sz="4" w:space="0"/>
              <w:left w:val="single" w:color="000000" w:sz="4" w:space="0"/>
              <w:bottom w:val="single" w:color="000000" w:sz="4" w:space="0"/>
              <w:right w:val="single" w:color="000000" w:sz="4" w:space="0"/>
            </w:tcBorders>
            <w:vAlign w:val="center"/>
          </w:tcPr>
          <w:p w14:paraId="056BE13F">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严格</w:t>
            </w:r>
            <w:r>
              <w:rPr>
                <w:rFonts w:hint="eastAsia" w:ascii="宋体" w:hAnsi="宋体" w:eastAsia="宋体" w:cs="宋体"/>
                <w:color w:val="auto"/>
                <w:sz w:val="21"/>
                <w:szCs w:val="21"/>
                <w:lang w:val="en-US" w:eastAsia="zh-CN"/>
              </w:rPr>
              <w:t>按照</w:t>
            </w:r>
            <w:r>
              <w:rPr>
                <w:rFonts w:hint="eastAsia" w:ascii="宋体" w:hAnsi="宋体" w:eastAsia="宋体" w:cs="宋体"/>
                <w:color w:val="auto"/>
                <w:sz w:val="21"/>
                <w:szCs w:val="21"/>
                <w:highlight w:val="none"/>
              </w:rPr>
              <w:t>采购文件和政府采购云平台的要求</w:t>
            </w:r>
            <w:r>
              <w:rPr>
                <w:rFonts w:hint="eastAsia" w:ascii="宋体" w:hAnsi="宋体" w:eastAsia="宋体" w:cs="宋体"/>
                <w:color w:val="auto"/>
                <w:sz w:val="21"/>
                <w:szCs w:val="21"/>
              </w:rPr>
              <w:t>编制</w:t>
            </w:r>
          </w:p>
        </w:tc>
      </w:tr>
      <w:tr w14:paraId="02DA4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06493DC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3.7.4</w:t>
            </w:r>
          </w:p>
        </w:tc>
        <w:tc>
          <w:tcPr>
            <w:tcW w:w="2255" w:type="dxa"/>
            <w:tcBorders>
              <w:top w:val="single" w:color="000000" w:sz="4" w:space="0"/>
              <w:left w:val="single" w:color="000000" w:sz="4" w:space="0"/>
              <w:bottom w:val="single" w:color="000000" w:sz="4" w:space="0"/>
              <w:right w:val="single" w:color="000000" w:sz="4" w:space="0"/>
            </w:tcBorders>
            <w:vAlign w:val="center"/>
          </w:tcPr>
          <w:p w14:paraId="64C54C74">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投标文件的签署</w:t>
            </w:r>
          </w:p>
        </w:tc>
        <w:tc>
          <w:tcPr>
            <w:tcW w:w="6233" w:type="dxa"/>
            <w:tcBorders>
              <w:top w:val="single" w:color="000000" w:sz="4" w:space="0"/>
              <w:left w:val="single" w:color="000000" w:sz="4" w:space="0"/>
              <w:bottom w:val="single" w:color="000000" w:sz="4" w:space="0"/>
              <w:right w:val="single" w:color="000000" w:sz="4" w:space="0"/>
            </w:tcBorders>
            <w:vAlign w:val="center"/>
          </w:tcPr>
          <w:p w14:paraId="63065D6C">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投标文件须使用企业机构数字证书电子签章和相应个人数字证书电子签名，若因投标文件格式、递交方式或自身问题，导致投标不成功，责任由投标单位自行承担；</w:t>
            </w:r>
          </w:p>
          <w:p w14:paraId="5044FB56">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注：在需要电子签章的地方进行电子签章，无需逐页电子签章。</w:t>
            </w:r>
          </w:p>
        </w:tc>
      </w:tr>
      <w:tr w14:paraId="0EF9E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0199C6D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3.7.5</w:t>
            </w:r>
          </w:p>
        </w:tc>
        <w:tc>
          <w:tcPr>
            <w:tcW w:w="2255" w:type="dxa"/>
            <w:tcBorders>
              <w:top w:val="single" w:color="000000" w:sz="4" w:space="0"/>
              <w:left w:val="single" w:color="000000" w:sz="4" w:space="0"/>
              <w:bottom w:val="single" w:color="000000" w:sz="4" w:space="0"/>
              <w:right w:val="single" w:color="000000" w:sz="4" w:space="0"/>
            </w:tcBorders>
            <w:vAlign w:val="center"/>
          </w:tcPr>
          <w:p w14:paraId="584DBD64">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投标文件的</w:t>
            </w:r>
          </w:p>
          <w:p w14:paraId="6745689C">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提交及份数</w:t>
            </w:r>
          </w:p>
        </w:tc>
        <w:tc>
          <w:tcPr>
            <w:tcW w:w="6233" w:type="dxa"/>
            <w:tcBorders>
              <w:top w:val="single" w:color="000000" w:sz="4" w:space="0"/>
              <w:left w:val="single" w:color="000000" w:sz="4" w:space="0"/>
              <w:bottom w:val="single" w:color="000000" w:sz="4" w:space="0"/>
              <w:right w:val="single" w:color="000000" w:sz="4" w:space="0"/>
            </w:tcBorders>
            <w:vAlign w:val="center"/>
          </w:tcPr>
          <w:p w14:paraId="62EA2ED5">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在投标截止时间前，投标人需在网上递交电子投标文件，具体要求如下：</w:t>
            </w:r>
          </w:p>
          <w:p w14:paraId="2F1E9B84">
            <w:pPr>
              <w:tabs>
                <w:tab w:val="left" w:pos="0"/>
              </w:tabs>
              <w:spacing w:line="240" w:lineRule="auto"/>
              <w:ind w:firstLine="315" w:firstLineChars="150"/>
              <w:rPr>
                <w:rFonts w:hint="eastAsia" w:ascii="宋体" w:hAnsi="宋体" w:eastAsia="宋体" w:cs="宋体"/>
                <w:color w:val="auto"/>
                <w:sz w:val="21"/>
                <w:szCs w:val="21"/>
              </w:rPr>
            </w:pPr>
            <w:r>
              <w:rPr>
                <w:rFonts w:hint="eastAsia" w:ascii="宋体" w:hAnsi="宋体" w:eastAsia="宋体" w:cs="宋体"/>
                <w:color w:val="auto"/>
                <w:sz w:val="21"/>
                <w:szCs w:val="21"/>
              </w:rPr>
              <w:t>网上递交：网上递交网址为</w:t>
            </w:r>
            <w:r>
              <w:rPr>
                <w:rFonts w:hint="eastAsia" w:ascii="宋体" w:hAnsi="宋体" w:eastAsia="宋体" w:cs="宋体"/>
                <w:color w:val="auto"/>
                <w:sz w:val="21"/>
                <w:szCs w:val="21"/>
                <w:highlight w:val="none"/>
                <w:u w:val="single"/>
              </w:rPr>
              <w:t>政府采购云平台（https://www.zcygov.cn/）</w:t>
            </w:r>
            <w:r>
              <w:rPr>
                <w:rFonts w:hint="eastAsia" w:ascii="宋体" w:hAnsi="宋体" w:eastAsia="宋体" w:cs="宋体"/>
                <w:color w:val="auto"/>
                <w:sz w:val="21"/>
                <w:szCs w:val="21"/>
              </w:rPr>
              <w:t>，投标人须在投标截止时间前完成所有投标文件的上传。</w:t>
            </w:r>
          </w:p>
        </w:tc>
      </w:tr>
      <w:tr w14:paraId="15D7E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33E198FE">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4.2.3</w:t>
            </w:r>
          </w:p>
        </w:tc>
        <w:tc>
          <w:tcPr>
            <w:tcW w:w="2255" w:type="dxa"/>
            <w:tcBorders>
              <w:top w:val="single" w:color="000000" w:sz="4" w:space="0"/>
              <w:left w:val="single" w:color="000000" w:sz="4" w:space="0"/>
              <w:bottom w:val="single" w:color="000000" w:sz="4" w:space="0"/>
              <w:right w:val="single" w:color="000000" w:sz="4" w:space="0"/>
            </w:tcBorders>
            <w:vAlign w:val="center"/>
          </w:tcPr>
          <w:p w14:paraId="4282EDAF">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是否退还投标文件</w:t>
            </w:r>
          </w:p>
        </w:tc>
        <w:tc>
          <w:tcPr>
            <w:tcW w:w="6233" w:type="dxa"/>
            <w:tcBorders>
              <w:top w:val="single" w:color="000000" w:sz="4" w:space="0"/>
              <w:left w:val="single" w:color="000000" w:sz="4" w:space="0"/>
              <w:bottom w:val="single" w:color="000000" w:sz="4" w:space="0"/>
              <w:right w:val="single" w:color="000000" w:sz="4" w:space="0"/>
            </w:tcBorders>
            <w:vAlign w:val="center"/>
          </w:tcPr>
          <w:p w14:paraId="57481B98">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否</w:t>
            </w:r>
          </w:p>
        </w:tc>
      </w:tr>
      <w:tr w14:paraId="46D41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184207B8">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5.1</w:t>
            </w:r>
          </w:p>
        </w:tc>
        <w:tc>
          <w:tcPr>
            <w:tcW w:w="2255" w:type="dxa"/>
            <w:tcBorders>
              <w:top w:val="single" w:color="000000" w:sz="4" w:space="0"/>
              <w:left w:val="single" w:color="000000" w:sz="4" w:space="0"/>
              <w:bottom w:val="single" w:color="000000" w:sz="4" w:space="0"/>
              <w:right w:val="single" w:color="000000" w:sz="4" w:space="0"/>
            </w:tcBorders>
            <w:vAlign w:val="center"/>
          </w:tcPr>
          <w:p w14:paraId="417AC0D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开标时间和地点</w:t>
            </w:r>
          </w:p>
        </w:tc>
        <w:tc>
          <w:tcPr>
            <w:tcW w:w="6233" w:type="dxa"/>
            <w:tcBorders>
              <w:top w:val="single" w:color="000000" w:sz="4" w:space="0"/>
              <w:left w:val="single" w:color="000000" w:sz="4" w:space="0"/>
              <w:bottom w:val="single" w:color="000000" w:sz="4" w:space="0"/>
              <w:right w:val="single" w:color="000000" w:sz="4" w:space="0"/>
            </w:tcBorders>
            <w:vAlign w:val="center"/>
          </w:tcPr>
          <w:p w14:paraId="66557E50">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开标时间：同投标截止时间</w:t>
            </w:r>
          </w:p>
          <w:p w14:paraId="691858BF">
            <w:pPr>
              <w:spacing w:line="24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开标地点：同递交投标文件地点</w:t>
            </w:r>
          </w:p>
        </w:tc>
      </w:tr>
      <w:tr w14:paraId="715B9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294989B7">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5.2</w:t>
            </w:r>
          </w:p>
        </w:tc>
        <w:tc>
          <w:tcPr>
            <w:tcW w:w="2255" w:type="dxa"/>
            <w:tcBorders>
              <w:top w:val="single" w:color="000000" w:sz="4" w:space="0"/>
              <w:left w:val="single" w:color="000000" w:sz="4" w:space="0"/>
              <w:bottom w:val="single" w:color="000000" w:sz="4" w:space="0"/>
              <w:right w:val="single" w:color="000000" w:sz="4" w:space="0"/>
            </w:tcBorders>
            <w:vAlign w:val="center"/>
          </w:tcPr>
          <w:p w14:paraId="0C70440D">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开标程序</w:t>
            </w:r>
          </w:p>
        </w:tc>
        <w:tc>
          <w:tcPr>
            <w:tcW w:w="6233" w:type="dxa"/>
            <w:tcBorders>
              <w:top w:val="single" w:color="000000" w:sz="4" w:space="0"/>
              <w:left w:val="single" w:color="000000" w:sz="4" w:space="0"/>
              <w:bottom w:val="single" w:color="000000" w:sz="4" w:space="0"/>
              <w:right w:val="single" w:color="000000" w:sz="4" w:space="0"/>
            </w:tcBorders>
            <w:vAlign w:val="center"/>
          </w:tcPr>
          <w:p w14:paraId="4840CC04">
            <w:p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远程解密</w:t>
            </w:r>
          </w:p>
        </w:tc>
      </w:tr>
      <w:tr w14:paraId="38F13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380AED1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6.1.1</w:t>
            </w:r>
          </w:p>
        </w:tc>
        <w:tc>
          <w:tcPr>
            <w:tcW w:w="2255" w:type="dxa"/>
            <w:tcBorders>
              <w:top w:val="single" w:color="000000" w:sz="4" w:space="0"/>
              <w:left w:val="single" w:color="000000" w:sz="4" w:space="0"/>
              <w:bottom w:val="single" w:color="000000" w:sz="4" w:space="0"/>
              <w:right w:val="single" w:color="000000" w:sz="4" w:space="0"/>
            </w:tcBorders>
            <w:vAlign w:val="center"/>
          </w:tcPr>
          <w:p w14:paraId="10D9DD46">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评标委员会的组建</w:t>
            </w:r>
          </w:p>
        </w:tc>
        <w:tc>
          <w:tcPr>
            <w:tcW w:w="6233" w:type="dxa"/>
            <w:tcBorders>
              <w:top w:val="single" w:color="000000" w:sz="4" w:space="0"/>
              <w:left w:val="single" w:color="000000" w:sz="4" w:space="0"/>
              <w:bottom w:val="single" w:color="000000" w:sz="4" w:space="0"/>
              <w:right w:val="single" w:color="000000" w:sz="4" w:space="0"/>
            </w:tcBorders>
            <w:vAlign w:val="center"/>
          </w:tcPr>
          <w:p w14:paraId="2AA637CA">
            <w:pPr>
              <w:spacing w:line="240" w:lineRule="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评标委员会人数：按照</w:t>
            </w:r>
            <w:r>
              <w:rPr>
                <w:rFonts w:hint="eastAsia" w:ascii="宋体" w:hAnsi="宋体" w:eastAsia="宋体" w:cs="宋体"/>
                <w:color w:val="auto"/>
                <w:sz w:val="21"/>
                <w:szCs w:val="21"/>
              </w:rPr>
              <w:t>《政府采购货物和服务招标投标管理办法》（财政部令第87号）第四十七条规定，本项目评标委员会由采购人代表和评审专家组成，成员人数应当为</w:t>
            </w:r>
            <w:r>
              <w:rPr>
                <w:rFonts w:hint="eastAsia" w:ascii="宋体" w:hAnsi="宋体" w:cs="宋体"/>
                <w:color w:val="auto"/>
                <w:sz w:val="21"/>
                <w:szCs w:val="21"/>
                <w:lang w:val="en-US" w:eastAsia="zh-CN"/>
              </w:rPr>
              <w:t>5</w:t>
            </w:r>
            <w:r>
              <w:rPr>
                <w:rFonts w:hint="eastAsia" w:ascii="宋体" w:hAnsi="宋体" w:eastAsia="宋体" w:cs="宋体"/>
                <w:color w:val="auto"/>
                <w:kern w:val="0"/>
                <w:sz w:val="21"/>
                <w:szCs w:val="21"/>
              </w:rPr>
              <w:t>人及以上单数，其中</w:t>
            </w:r>
            <w:r>
              <w:rPr>
                <w:rFonts w:hint="eastAsia" w:ascii="宋体" w:hAnsi="宋体" w:cs="宋体"/>
                <w:color w:val="auto"/>
                <w:kern w:val="0"/>
                <w:sz w:val="21"/>
                <w:szCs w:val="21"/>
                <w:lang w:val="en-US" w:eastAsia="zh-CN"/>
              </w:rPr>
              <w:t>技术、经济类</w:t>
            </w:r>
            <w:r>
              <w:rPr>
                <w:rFonts w:hint="eastAsia" w:ascii="宋体" w:hAnsi="宋体" w:eastAsia="宋体" w:cs="宋体"/>
                <w:color w:val="auto"/>
                <w:kern w:val="0"/>
                <w:sz w:val="21"/>
                <w:szCs w:val="21"/>
              </w:rPr>
              <w:t>评审专家不得少于成员总数的三分之二。</w:t>
            </w:r>
          </w:p>
          <w:p w14:paraId="323A500F">
            <w:pPr>
              <w:spacing w:line="240" w:lineRule="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评审专家确定方式：从政府采购评审专家库中随机抽取。</w:t>
            </w:r>
          </w:p>
        </w:tc>
      </w:tr>
      <w:tr w14:paraId="5D2BD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6E9FA6BF">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6.3</w:t>
            </w:r>
          </w:p>
        </w:tc>
        <w:tc>
          <w:tcPr>
            <w:tcW w:w="2255" w:type="dxa"/>
            <w:tcBorders>
              <w:top w:val="single" w:color="000000" w:sz="4" w:space="0"/>
              <w:left w:val="single" w:color="000000" w:sz="4" w:space="0"/>
              <w:bottom w:val="single" w:color="000000" w:sz="4" w:space="0"/>
              <w:right w:val="single" w:color="000000" w:sz="4" w:space="0"/>
            </w:tcBorders>
            <w:vAlign w:val="center"/>
          </w:tcPr>
          <w:p w14:paraId="7D0A74CC">
            <w:pPr>
              <w:spacing w:line="240" w:lineRule="auto"/>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评标办法</w:t>
            </w:r>
          </w:p>
        </w:tc>
        <w:tc>
          <w:tcPr>
            <w:tcW w:w="6233" w:type="dxa"/>
            <w:tcBorders>
              <w:top w:val="single" w:color="000000" w:sz="4" w:space="0"/>
              <w:left w:val="single" w:color="000000" w:sz="4" w:space="0"/>
              <w:bottom w:val="single" w:color="000000" w:sz="4" w:space="0"/>
              <w:right w:val="single" w:color="000000" w:sz="4" w:space="0"/>
            </w:tcBorders>
            <w:vAlign w:val="center"/>
          </w:tcPr>
          <w:p w14:paraId="51985738">
            <w:pPr>
              <w:spacing w:line="240" w:lineRule="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综合评分法</w:t>
            </w:r>
          </w:p>
        </w:tc>
      </w:tr>
      <w:tr w14:paraId="48779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49E122EF">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7.1</w:t>
            </w:r>
          </w:p>
        </w:tc>
        <w:tc>
          <w:tcPr>
            <w:tcW w:w="2255" w:type="dxa"/>
            <w:tcBorders>
              <w:top w:val="single" w:color="000000" w:sz="4" w:space="0"/>
              <w:left w:val="single" w:color="000000" w:sz="4" w:space="0"/>
              <w:bottom w:val="single" w:color="000000" w:sz="4" w:space="0"/>
              <w:right w:val="single" w:color="000000" w:sz="4" w:space="0"/>
            </w:tcBorders>
            <w:vAlign w:val="center"/>
          </w:tcPr>
          <w:p w14:paraId="543F6B0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是否授权评标委员会确定中标人</w:t>
            </w:r>
          </w:p>
        </w:tc>
        <w:tc>
          <w:tcPr>
            <w:tcW w:w="6233" w:type="dxa"/>
            <w:tcBorders>
              <w:top w:val="single" w:color="000000" w:sz="4" w:space="0"/>
              <w:left w:val="single" w:color="000000" w:sz="4" w:space="0"/>
              <w:bottom w:val="single" w:color="000000" w:sz="4" w:space="0"/>
              <w:right w:val="single" w:color="000000" w:sz="4" w:space="0"/>
            </w:tcBorders>
            <w:vAlign w:val="center"/>
          </w:tcPr>
          <w:p w14:paraId="4AE8A4F6">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eastAsia="zh-CN"/>
              </w:rPr>
              <w:t>☑</w:t>
            </w:r>
            <w:r>
              <w:rPr>
                <w:rFonts w:hint="eastAsia" w:ascii="宋体" w:hAnsi="宋体" w:eastAsia="宋体" w:cs="宋体"/>
                <w:color w:val="auto"/>
                <w:sz w:val="21"/>
                <w:szCs w:val="21"/>
              </w:rPr>
              <w:t>是</w:t>
            </w:r>
          </w:p>
          <w:p w14:paraId="336FE2B3">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sym w:font="Wingdings 2" w:char="00A3"/>
            </w:r>
            <w:r>
              <w:rPr>
                <w:rFonts w:hint="eastAsia" w:ascii="宋体" w:hAnsi="宋体" w:eastAsia="宋体" w:cs="宋体"/>
                <w:color w:val="auto"/>
                <w:sz w:val="21"/>
                <w:szCs w:val="21"/>
              </w:rPr>
              <w:t>否，评标委员会根据评标办法推荐3名候选人。</w:t>
            </w:r>
          </w:p>
        </w:tc>
      </w:tr>
      <w:tr w14:paraId="7774D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261E697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8488" w:type="dxa"/>
            <w:gridSpan w:val="2"/>
            <w:tcBorders>
              <w:top w:val="single" w:color="000000" w:sz="4" w:space="0"/>
              <w:left w:val="single" w:color="000000" w:sz="4" w:space="0"/>
              <w:bottom w:val="single" w:color="000000" w:sz="4" w:space="0"/>
              <w:right w:val="single" w:color="000000" w:sz="4" w:space="0"/>
            </w:tcBorders>
            <w:vAlign w:val="center"/>
          </w:tcPr>
          <w:p w14:paraId="603B8B1E">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需要补充的其他内容</w:t>
            </w:r>
          </w:p>
        </w:tc>
      </w:tr>
      <w:tr w14:paraId="65102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63" w:type="dxa"/>
            <w:tcBorders>
              <w:top w:val="single" w:color="000000" w:sz="4" w:space="0"/>
              <w:left w:val="single" w:color="000000" w:sz="4" w:space="0"/>
              <w:bottom w:val="single" w:color="000000" w:sz="4" w:space="0"/>
              <w:right w:val="single" w:color="000000" w:sz="4" w:space="0"/>
            </w:tcBorders>
            <w:vAlign w:val="center"/>
          </w:tcPr>
          <w:p w14:paraId="1AE862AC">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10.</w:t>
            </w:r>
            <w:r>
              <w:rPr>
                <w:rFonts w:hint="eastAsia" w:ascii="宋体" w:hAnsi="宋体" w:eastAsia="宋体" w:cs="宋体"/>
                <w:color w:val="auto"/>
                <w:sz w:val="21"/>
                <w:szCs w:val="21"/>
                <w:lang w:val="en-US" w:eastAsia="zh-CN"/>
              </w:rPr>
              <w:t>1</w:t>
            </w:r>
          </w:p>
        </w:tc>
        <w:tc>
          <w:tcPr>
            <w:tcW w:w="2255" w:type="dxa"/>
            <w:tcBorders>
              <w:top w:val="single" w:color="000000" w:sz="4" w:space="0"/>
              <w:left w:val="single" w:color="000000" w:sz="4" w:space="0"/>
              <w:bottom w:val="single" w:color="000000" w:sz="4" w:space="0"/>
              <w:right w:val="single" w:color="000000" w:sz="4" w:space="0"/>
            </w:tcBorders>
            <w:vAlign w:val="center"/>
          </w:tcPr>
          <w:p w14:paraId="0460D035">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采购代理服务费</w:t>
            </w:r>
          </w:p>
        </w:tc>
        <w:tc>
          <w:tcPr>
            <w:tcW w:w="6233" w:type="dxa"/>
            <w:tcBorders>
              <w:top w:val="single" w:color="000000" w:sz="4" w:space="0"/>
              <w:left w:val="single" w:color="000000" w:sz="4" w:space="0"/>
              <w:bottom w:val="single" w:color="000000" w:sz="4" w:space="0"/>
              <w:right w:val="single" w:color="000000" w:sz="4" w:space="0"/>
            </w:tcBorders>
            <w:vAlign w:val="center"/>
          </w:tcPr>
          <w:p w14:paraId="637D3FB1">
            <w:pPr>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参照云建招协</w:t>
            </w:r>
            <w:r>
              <w:rPr>
                <w:rFonts w:hint="eastAsia" w:ascii="宋体" w:hAnsi="宋体" w:cs="宋体"/>
                <w:b/>
                <w:bCs/>
                <w:color w:val="auto"/>
                <w:sz w:val="21"/>
                <w:szCs w:val="21"/>
                <w:lang w:eastAsia="zh-CN"/>
              </w:rPr>
              <w:t>【2026】11号</w:t>
            </w:r>
            <w:r>
              <w:rPr>
                <w:rFonts w:hint="eastAsia" w:ascii="宋体" w:hAnsi="宋体" w:eastAsia="宋体" w:cs="宋体"/>
                <w:b/>
                <w:bCs/>
                <w:color w:val="auto"/>
                <w:sz w:val="21"/>
                <w:szCs w:val="21"/>
                <w:lang w:eastAsia="zh-CN"/>
              </w:rPr>
              <w:t>文件规定的类别标准向中标人收取（计算基准为成交金额），中标人在领取成交通知书时向招标代理机构缴纳。</w:t>
            </w:r>
          </w:p>
        </w:tc>
      </w:tr>
      <w:tr w14:paraId="0F0B4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3" w:type="dxa"/>
            <w:tcBorders>
              <w:top w:val="single" w:color="auto" w:sz="4" w:space="0"/>
              <w:left w:val="single" w:color="auto" w:sz="4" w:space="0"/>
              <w:bottom w:val="single" w:color="auto" w:sz="4" w:space="0"/>
              <w:right w:val="single" w:color="auto" w:sz="4" w:space="0"/>
            </w:tcBorders>
            <w:vAlign w:val="center"/>
          </w:tcPr>
          <w:p w14:paraId="06E0591A">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10.</w:t>
            </w:r>
            <w:r>
              <w:rPr>
                <w:rFonts w:hint="eastAsia" w:ascii="宋体" w:hAnsi="宋体" w:eastAsia="宋体" w:cs="宋体"/>
                <w:color w:val="auto"/>
                <w:sz w:val="21"/>
                <w:szCs w:val="21"/>
                <w:lang w:val="en-US" w:eastAsia="zh-CN"/>
              </w:rPr>
              <w:t>2</w:t>
            </w:r>
          </w:p>
        </w:tc>
        <w:tc>
          <w:tcPr>
            <w:tcW w:w="2255" w:type="dxa"/>
            <w:tcBorders>
              <w:top w:val="single" w:color="auto" w:sz="4" w:space="0"/>
              <w:left w:val="single" w:color="auto" w:sz="4" w:space="0"/>
              <w:bottom w:val="single" w:color="auto" w:sz="4" w:space="0"/>
              <w:right w:val="single" w:color="auto" w:sz="4" w:space="0"/>
            </w:tcBorders>
            <w:vAlign w:val="center"/>
          </w:tcPr>
          <w:p w14:paraId="7B5CB415">
            <w:pPr>
              <w:spacing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其他</w:t>
            </w:r>
          </w:p>
        </w:tc>
        <w:tc>
          <w:tcPr>
            <w:tcW w:w="6233" w:type="dxa"/>
            <w:tcBorders>
              <w:top w:val="single" w:color="auto" w:sz="4" w:space="0"/>
              <w:left w:val="single" w:color="auto" w:sz="4" w:space="0"/>
              <w:bottom w:val="single" w:color="auto" w:sz="4" w:space="0"/>
              <w:right w:val="single" w:color="auto" w:sz="4" w:space="0"/>
            </w:tcBorders>
            <w:vAlign w:val="center"/>
          </w:tcPr>
          <w:p w14:paraId="15A2733F">
            <w:pPr>
              <w:spacing w:line="24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中标人领取中标通知书时提供两份与电子投标文件一致的纸质投标文件，供签订合同使用。</w:t>
            </w:r>
          </w:p>
        </w:tc>
      </w:tr>
      <w:tr w14:paraId="64F20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9" w:hRule="atLeast"/>
          <w:jc w:val="center"/>
        </w:trPr>
        <w:tc>
          <w:tcPr>
            <w:tcW w:w="863" w:type="dxa"/>
            <w:tcBorders>
              <w:top w:val="single" w:color="auto" w:sz="4" w:space="0"/>
              <w:left w:val="single" w:color="auto" w:sz="4" w:space="0"/>
              <w:bottom w:val="single" w:color="auto" w:sz="4" w:space="0"/>
              <w:right w:val="single" w:color="auto" w:sz="4" w:space="0"/>
            </w:tcBorders>
            <w:vAlign w:val="center"/>
          </w:tcPr>
          <w:p w14:paraId="0D2DBC7B">
            <w:pPr>
              <w:spacing w:line="240" w:lineRule="auto"/>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12</w:t>
            </w:r>
          </w:p>
        </w:tc>
        <w:tc>
          <w:tcPr>
            <w:tcW w:w="2255" w:type="dxa"/>
            <w:tcBorders>
              <w:top w:val="single" w:color="auto" w:sz="4" w:space="0"/>
              <w:left w:val="single" w:color="auto" w:sz="4" w:space="0"/>
              <w:bottom w:val="single" w:color="auto" w:sz="4" w:space="0"/>
              <w:right w:val="single" w:color="auto" w:sz="4" w:space="0"/>
            </w:tcBorders>
            <w:vAlign w:val="center"/>
          </w:tcPr>
          <w:p w14:paraId="58F6766A">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采购标的所属行业</w:t>
            </w:r>
          </w:p>
        </w:tc>
        <w:tc>
          <w:tcPr>
            <w:tcW w:w="6233" w:type="dxa"/>
            <w:tcBorders>
              <w:top w:val="single" w:color="auto" w:sz="4" w:space="0"/>
              <w:left w:val="single" w:color="auto" w:sz="4" w:space="0"/>
              <w:bottom w:val="single" w:color="auto" w:sz="4" w:space="0"/>
              <w:right w:val="single" w:color="auto" w:sz="4" w:space="0"/>
            </w:tcBorders>
            <w:vAlign w:val="center"/>
          </w:tcPr>
          <w:p w14:paraId="79D1E0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720"/>
              <w:jc w:val="left"/>
              <w:rPr>
                <w:rFonts w:hint="default" w:ascii="宋体" w:hAnsi="宋体" w:eastAsia="宋体" w:cs="宋体"/>
                <w:color w:val="auto"/>
                <w:sz w:val="21"/>
                <w:szCs w:val="21"/>
                <w:lang w:val="en-US" w:eastAsia="zh-CN"/>
              </w:rPr>
            </w:pPr>
            <w:r>
              <w:rPr>
                <w:rStyle w:val="45"/>
                <w:rFonts w:hint="eastAsia" w:ascii="宋体" w:hAnsi="宋体" w:eastAsia="宋体" w:cs="宋体"/>
                <w:color w:val="auto"/>
                <w:kern w:val="0"/>
                <w:sz w:val="24"/>
                <w:szCs w:val="24"/>
                <w:lang w:val="en-US" w:eastAsia="zh-CN" w:bidi="ar"/>
              </w:rPr>
              <w:t>租赁和商务服务业</w:t>
            </w:r>
          </w:p>
        </w:tc>
      </w:tr>
      <w:tr w14:paraId="57E2F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9" w:hRule="atLeast"/>
          <w:jc w:val="center"/>
        </w:trPr>
        <w:tc>
          <w:tcPr>
            <w:tcW w:w="863" w:type="dxa"/>
            <w:tcBorders>
              <w:top w:val="single" w:color="auto" w:sz="4" w:space="0"/>
              <w:left w:val="single" w:color="auto" w:sz="4" w:space="0"/>
              <w:bottom w:val="single" w:color="auto" w:sz="4" w:space="0"/>
              <w:right w:val="single" w:color="auto" w:sz="4" w:space="0"/>
            </w:tcBorders>
            <w:vAlign w:val="center"/>
          </w:tcPr>
          <w:p w14:paraId="698EAADE">
            <w:pPr>
              <w:spacing w:line="240" w:lineRule="auto"/>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13</w:t>
            </w:r>
          </w:p>
        </w:tc>
        <w:tc>
          <w:tcPr>
            <w:tcW w:w="8488" w:type="dxa"/>
            <w:gridSpan w:val="2"/>
            <w:tcBorders>
              <w:top w:val="single" w:color="auto" w:sz="4" w:space="0"/>
              <w:left w:val="single" w:color="auto" w:sz="4" w:space="0"/>
              <w:bottom w:val="single" w:color="auto" w:sz="4" w:space="0"/>
              <w:right w:val="single" w:color="auto" w:sz="4" w:space="0"/>
            </w:tcBorders>
            <w:vAlign w:val="center"/>
          </w:tcPr>
          <w:p w14:paraId="6EB149FF">
            <w:pPr>
              <w:spacing w:line="240" w:lineRule="auto"/>
              <w:jc w:val="both"/>
              <w:rPr>
                <w:rStyle w:val="45"/>
                <w:rFonts w:ascii="Arial" w:hAnsi="Arial" w:eastAsia="Arial" w:cs="Arial"/>
                <w:i w:val="0"/>
                <w:iCs w:val="0"/>
                <w:caps w:val="0"/>
                <w:color w:val="auto"/>
                <w:spacing w:val="0"/>
                <w:sz w:val="24"/>
                <w:szCs w:val="24"/>
                <w:shd w:val="clear" w:fill="FFFFFF"/>
              </w:rPr>
            </w:pPr>
            <w:r>
              <w:rPr>
                <w:rFonts w:hint="eastAsia" w:hAnsi="宋体" w:cs="宋体"/>
                <w:color w:val="auto"/>
                <w:sz w:val="22"/>
                <w:lang w:val="en-US" w:eastAsia="zh-CN"/>
              </w:rPr>
              <w:t>投标人不得异常低价竞标：</w:t>
            </w:r>
            <w:r>
              <w:rPr>
                <w:rFonts w:hint="eastAsia" w:ascii="宋体" w:hAnsi="宋体" w:eastAsia="宋体" w:cs="宋体"/>
                <w:color w:val="auto"/>
                <w:sz w:val="22"/>
                <w:lang w:val="en-US" w:eastAsia="zh-CN"/>
              </w:rPr>
              <w:t>按照《关于推动解决政府采购异常低价问题的通知》（财库【2026】2号）执行</w:t>
            </w:r>
          </w:p>
        </w:tc>
      </w:tr>
      <w:tr w14:paraId="38467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9" w:hRule="atLeast"/>
          <w:jc w:val="center"/>
        </w:trPr>
        <w:tc>
          <w:tcPr>
            <w:tcW w:w="863" w:type="dxa"/>
            <w:tcBorders>
              <w:top w:val="single" w:color="auto" w:sz="4" w:space="0"/>
              <w:left w:val="single" w:color="auto" w:sz="4" w:space="0"/>
              <w:right w:val="single" w:color="auto" w:sz="4" w:space="0"/>
            </w:tcBorders>
            <w:vAlign w:val="center"/>
          </w:tcPr>
          <w:p w14:paraId="4FFD5756">
            <w:pPr>
              <w:spacing w:line="240" w:lineRule="auto"/>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14</w:t>
            </w:r>
          </w:p>
        </w:tc>
        <w:tc>
          <w:tcPr>
            <w:tcW w:w="8488" w:type="dxa"/>
            <w:gridSpan w:val="2"/>
            <w:tcBorders>
              <w:top w:val="single" w:color="auto" w:sz="4" w:space="0"/>
              <w:left w:val="single" w:color="auto" w:sz="4" w:space="0"/>
              <w:right w:val="single" w:color="auto" w:sz="4" w:space="0"/>
            </w:tcBorders>
            <w:vAlign w:val="center"/>
          </w:tcPr>
          <w:p w14:paraId="118A5CA8">
            <w:pPr>
              <w:spacing w:line="240" w:lineRule="auto"/>
              <w:jc w:val="both"/>
              <w:rPr>
                <w:rFonts w:hint="eastAsia" w:hAnsi="宋体" w:eastAsia="宋体" w:cs="宋体"/>
                <w:color w:val="auto"/>
                <w:sz w:val="22"/>
                <w:lang w:val="en-US" w:eastAsia="zh-CN"/>
              </w:rPr>
            </w:pPr>
            <w:r>
              <w:rPr>
                <w:rFonts w:hint="eastAsia" w:ascii="宋体" w:hAnsi="宋体" w:eastAsia="宋体" w:cs="宋体"/>
                <w:color w:val="auto"/>
                <w:sz w:val="22"/>
                <w:lang w:val="en-US" w:eastAsia="zh-CN"/>
              </w:rPr>
              <w:t>开评标</w:t>
            </w:r>
            <w:r>
              <w:rPr>
                <w:rFonts w:hint="eastAsia" w:ascii="宋体" w:hAnsi="宋体" w:eastAsia="宋体" w:cs="宋体"/>
                <w:color w:val="auto"/>
                <w:sz w:val="22"/>
              </w:rPr>
              <w:t>过程中的技术故障、网络异常处理条款：若</w:t>
            </w:r>
            <w:r>
              <w:rPr>
                <w:rFonts w:hint="eastAsia" w:ascii="宋体" w:hAnsi="宋体" w:eastAsia="宋体" w:cs="宋体"/>
                <w:color w:val="auto"/>
                <w:sz w:val="22"/>
                <w:lang w:val="en-US" w:eastAsia="zh-CN"/>
              </w:rPr>
              <w:t>开评标</w:t>
            </w:r>
            <w:r>
              <w:rPr>
                <w:rFonts w:hint="eastAsia" w:ascii="宋体" w:hAnsi="宋体" w:eastAsia="宋体" w:cs="宋体"/>
                <w:color w:val="auto"/>
                <w:sz w:val="22"/>
              </w:rPr>
              <w:t>过程中出现系统故障、网络异常等不可抗力情形，导致</w:t>
            </w:r>
            <w:r>
              <w:rPr>
                <w:rFonts w:hint="eastAsia" w:ascii="宋体" w:hAnsi="宋体" w:eastAsia="宋体" w:cs="宋体"/>
                <w:color w:val="auto"/>
                <w:sz w:val="22"/>
                <w:lang w:val="en-US" w:eastAsia="zh-CN"/>
              </w:rPr>
              <w:t>开评标</w:t>
            </w:r>
            <w:r>
              <w:rPr>
                <w:rFonts w:hint="eastAsia" w:ascii="宋体" w:hAnsi="宋体" w:eastAsia="宋体" w:cs="宋体"/>
                <w:color w:val="auto"/>
                <w:sz w:val="22"/>
              </w:rPr>
              <w:t>无法正常进行的，采购代理机构将暂停</w:t>
            </w:r>
            <w:r>
              <w:rPr>
                <w:rFonts w:hint="eastAsia" w:ascii="宋体" w:hAnsi="宋体" w:eastAsia="宋体" w:cs="宋体"/>
                <w:color w:val="auto"/>
                <w:sz w:val="22"/>
                <w:lang w:val="en-US" w:eastAsia="zh-CN"/>
              </w:rPr>
              <w:t>采购</w:t>
            </w:r>
            <w:r>
              <w:rPr>
                <w:rFonts w:hint="eastAsia" w:ascii="宋体" w:hAnsi="宋体" w:eastAsia="宋体" w:cs="宋体"/>
                <w:color w:val="auto"/>
                <w:sz w:val="22"/>
              </w:rPr>
              <w:t>活动，并及时通知所有参与</w:t>
            </w:r>
            <w:r>
              <w:rPr>
                <w:rFonts w:hint="eastAsia" w:ascii="宋体" w:hAnsi="宋体" w:eastAsia="宋体" w:cs="宋体"/>
                <w:color w:val="auto"/>
                <w:sz w:val="22"/>
                <w:lang w:val="en-US" w:eastAsia="zh-CN"/>
              </w:rPr>
              <w:t>投标</w:t>
            </w:r>
            <w:r>
              <w:rPr>
                <w:rFonts w:hint="eastAsia" w:ascii="宋体" w:hAnsi="宋体" w:eastAsia="宋体" w:cs="宋体"/>
                <w:color w:val="auto"/>
                <w:sz w:val="22"/>
              </w:rPr>
              <w:t>的供应商，待故障排除后另行确定</w:t>
            </w:r>
            <w:r>
              <w:rPr>
                <w:rFonts w:hint="eastAsia" w:ascii="宋体" w:hAnsi="宋体" w:eastAsia="宋体" w:cs="宋体"/>
                <w:color w:val="auto"/>
                <w:sz w:val="22"/>
                <w:lang w:val="en-US" w:eastAsia="zh-CN"/>
              </w:rPr>
              <w:t>开评标</w:t>
            </w:r>
            <w:r>
              <w:rPr>
                <w:rFonts w:hint="eastAsia" w:ascii="宋体" w:hAnsi="宋体" w:eastAsia="宋体" w:cs="宋体"/>
                <w:color w:val="auto"/>
                <w:sz w:val="22"/>
              </w:rPr>
              <w:t>过程时间</w:t>
            </w:r>
            <w:r>
              <w:rPr>
                <w:rFonts w:hint="eastAsia" w:ascii="宋体" w:hAnsi="宋体" w:eastAsia="宋体" w:cs="宋体"/>
                <w:color w:val="auto"/>
                <w:sz w:val="22"/>
                <w:lang w:eastAsia="zh-CN"/>
              </w:rPr>
              <w:t>。</w:t>
            </w:r>
          </w:p>
        </w:tc>
      </w:tr>
    </w:tbl>
    <w:p w14:paraId="0DEFC521">
      <w:pPr>
        <w:pStyle w:val="3"/>
        <w:jc w:val="both"/>
        <w:rPr>
          <w:rFonts w:hint="eastAsia" w:ascii="宋体" w:hAnsi="宋体" w:eastAsia="宋体" w:cs="宋体"/>
          <w:color w:val="auto"/>
        </w:rPr>
      </w:pPr>
      <w:r>
        <w:rPr>
          <w:rFonts w:hint="eastAsia" w:ascii="宋体" w:hAnsi="宋体" w:eastAsia="宋体" w:cs="宋体"/>
          <w:color w:val="auto"/>
        </w:rPr>
        <w:br w:type="page"/>
      </w:r>
      <w:bookmarkStart w:id="28" w:name="_Toc30640"/>
      <w:bookmarkStart w:id="29" w:name="_Toc529780132"/>
      <w:bookmarkStart w:id="30" w:name="_Toc5574"/>
      <w:r>
        <w:rPr>
          <w:rFonts w:hint="eastAsia" w:ascii="宋体" w:hAnsi="宋体" w:eastAsia="宋体" w:cs="宋体"/>
          <w:color w:val="auto"/>
        </w:rPr>
        <w:t>二、投标人须知正文部分</w:t>
      </w:r>
      <w:bookmarkEnd w:id="28"/>
      <w:bookmarkEnd w:id="29"/>
      <w:bookmarkEnd w:id="30"/>
    </w:p>
    <w:p w14:paraId="28CD049E">
      <w:pPr>
        <w:spacing w:line="360" w:lineRule="auto"/>
        <w:jc w:val="left"/>
        <w:rPr>
          <w:rFonts w:hint="eastAsia" w:ascii="宋体" w:hAnsi="宋体" w:eastAsia="宋体" w:cs="宋体"/>
          <w:b/>
          <w:color w:val="auto"/>
        </w:rPr>
      </w:pPr>
      <w:r>
        <w:rPr>
          <w:rFonts w:hint="eastAsia" w:ascii="宋体" w:hAnsi="宋体" w:eastAsia="宋体" w:cs="宋体"/>
          <w:b/>
          <w:color w:val="auto"/>
        </w:rPr>
        <w:t>1.总则</w:t>
      </w:r>
    </w:p>
    <w:p w14:paraId="2CE67B96">
      <w:pPr>
        <w:spacing w:line="360" w:lineRule="auto"/>
        <w:jc w:val="left"/>
        <w:rPr>
          <w:rFonts w:hint="eastAsia" w:ascii="宋体" w:hAnsi="宋体" w:eastAsia="宋体" w:cs="宋体"/>
          <w:b/>
          <w:color w:val="auto"/>
        </w:rPr>
      </w:pPr>
      <w:r>
        <w:rPr>
          <w:rFonts w:hint="eastAsia" w:ascii="宋体" w:hAnsi="宋体" w:eastAsia="宋体" w:cs="宋体"/>
          <w:b/>
          <w:color w:val="auto"/>
        </w:rPr>
        <w:t>1.1项目概况</w:t>
      </w:r>
    </w:p>
    <w:p w14:paraId="429C36E6">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1.1.1根据《中华人民共和国政府采购法》、《中华人民共和国政府采购法实施条例》、《政府采购货物和服务招标投标管理办法》（财政部令第87号）等有关法律、法规和规章的规定，本项目已具备招标条件，现对本项目进行</w:t>
      </w:r>
      <w:r>
        <w:rPr>
          <w:rFonts w:hint="eastAsia" w:ascii="宋体" w:hAnsi="宋体" w:cs="宋体"/>
          <w:color w:val="auto"/>
          <w:szCs w:val="28"/>
          <w:lang w:val="en-US" w:eastAsia="zh-CN"/>
        </w:rPr>
        <w:t>公开</w:t>
      </w:r>
      <w:r>
        <w:rPr>
          <w:rFonts w:hint="eastAsia" w:ascii="宋体" w:hAnsi="宋体" w:eastAsia="宋体" w:cs="宋体"/>
          <w:color w:val="auto"/>
          <w:szCs w:val="28"/>
        </w:rPr>
        <w:t>招标。</w:t>
      </w:r>
    </w:p>
    <w:p w14:paraId="66F9DDB7">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1.1.2采购人：见投标人须知前附表。</w:t>
      </w:r>
    </w:p>
    <w:p w14:paraId="2091FA85">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1.1.3采购代理机构：见投标人须知前附表。</w:t>
      </w:r>
    </w:p>
    <w:p w14:paraId="18618DA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1.1.4项目名称：见投标人须知前附表。</w:t>
      </w:r>
    </w:p>
    <w:p w14:paraId="517DC584">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1.1.5项目地点：见</w:t>
      </w:r>
      <w:r>
        <w:rPr>
          <w:rFonts w:hint="eastAsia" w:ascii="宋体" w:hAnsi="宋体" w:eastAsia="宋体" w:cs="宋体"/>
          <w:color w:val="auto"/>
          <w:szCs w:val="21"/>
        </w:rPr>
        <w:t>投标人</w:t>
      </w:r>
      <w:r>
        <w:rPr>
          <w:rFonts w:hint="eastAsia" w:ascii="宋体" w:hAnsi="宋体" w:eastAsia="宋体" w:cs="宋体"/>
          <w:color w:val="auto"/>
          <w:szCs w:val="28"/>
        </w:rPr>
        <w:t>须知前附表。</w:t>
      </w:r>
    </w:p>
    <w:p w14:paraId="4B2DAB59">
      <w:pPr>
        <w:spacing w:line="360" w:lineRule="auto"/>
        <w:jc w:val="left"/>
        <w:rPr>
          <w:rFonts w:hint="eastAsia" w:ascii="宋体" w:hAnsi="宋体" w:eastAsia="宋体" w:cs="宋体"/>
          <w:b/>
          <w:color w:val="auto"/>
        </w:rPr>
      </w:pPr>
      <w:r>
        <w:rPr>
          <w:rFonts w:hint="eastAsia" w:ascii="宋体" w:hAnsi="宋体" w:eastAsia="宋体" w:cs="宋体"/>
          <w:b/>
          <w:color w:val="auto"/>
        </w:rPr>
        <w:t>1.2资金来源和落实情况</w:t>
      </w:r>
    </w:p>
    <w:p w14:paraId="3422D79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1.2.1资金来源：见投标人须知前附表。</w:t>
      </w:r>
    </w:p>
    <w:p w14:paraId="79D83BA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1.2.2资金落实情况：见投标人须知前附表。</w:t>
      </w:r>
    </w:p>
    <w:p w14:paraId="55F3AC8C">
      <w:pPr>
        <w:spacing w:line="360" w:lineRule="auto"/>
        <w:jc w:val="left"/>
        <w:rPr>
          <w:rFonts w:hint="eastAsia" w:ascii="宋体" w:hAnsi="宋体" w:eastAsia="宋体" w:cs="宋体"/>
          <w:b/>
          <w:color w:val="auto"/>
        </w:rPr>
      </w:pPr>
      <w:r>
        <w:rPr>
          <w:rFonts w:hint="eastAsia" w:ascii="宋体" w:hAnsi="宋体" w:eastAsia="宋体" w:cs="宋体"/>
          <w:b/>
          <w:color w:val="auto"/>
        </w:rPr>
        <w:t>1.3采购需求、</w:t>
      </w:r>
      <w:r>
        <w:rPr>
          <w:rFonts w:hint="eastAsia" w:ascii="宋体" w:hAnsi="宋体" w:cs="宋体"/>
          <w:b/>
          <w:color w:val="auto"/>
          <w:lang w:eastAsia="zh-CN"/>
        </w:rPr>
        <w:t>合同履行期限</w:t>
      </w:r>
      <w:r>
        <w:rPr>
          <w:rFonts w:hint="eastAsia" w:ascii="宋体" w:hAnsi="宋体" w:eastAsia="宋体" w:cs="宋体"/>
          <w:b/>
          <w:color w:val="auto"/>
        </w:rPr>
        <w:t>和质量标准</w:t>
      </w:r>
    </w:p>
    <w:p w14:paraId="3748CA23">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1.3.1采购需求：见投标人须知前附表。</w:t>
      </w:r>
    </w:p>
    <w:p w14:paraId="1A5F3670">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1.3.2</w:t>
      </w:r>
      <w:r>
        <w:rPr>
          <w:rFonts w:hint="eastAsia" w:ascii="宋体" w:hAnsi="宋体" w:cs="宋体"/>
          <w:color w:val="auto"/>
          <w:szCs w:val="28"/>
          <w:lang w:eastAsia="zh-CN"/>
        </w:rPr>
        <w:t>合同履行期限</w:t>
      </w:r>
      <w:r>
        <w:rPr>
          <w:rFonts w:hint="eastAsia" w:ascii="宋体" w:hAnsi="宋体" w:eastAsia="宋体" w:cs="宋体"/>
          <w:color w:val="auto"/>
          <w:szCs w:val="28"/>
        </w:rPr>
        <w:t>：见投标人须知前附表。</w:t>
      </w:r>
    </w:p>
    <w:p w14:paraId="6C159F62">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1.3.3</w:t>
      </w:r>
      <w:r>
        <w:rPr>
          <w:rFonts w:hint="eastAsia" w:ascii="宋体" w:hAnsi="宋体" w:eastAsia="宋体" w:cs="宋体"/>
          <w:color w:val="auto"/>
          <w:szCs w:val="28"/>
          <w:lang w:val="en-US" w:eastAsia="zh-CN"/>
        </w:rPr>
        <w:t>供货</w:t>
      </w:r>
      <w:r>
        <w:rPr>
          <w:rFonts w:hint="eastAsia" w:ascii="宋体" w:hAnsi="宋体" w:eastAsia="宋体" w:cs="宋体"/>
          <w:color w:val="auto"/>
          <w:szCs w:val="28"/>
        </w:rPr>
        <w:t>地点：见投标人须知前附表。</w:t>
      </w:r>
    </w:p>
    <w:p w14:paraId="6860AFA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1.3.4质量标准：见投标人须知前附表。</w:t>
      </w:r>
    </w:p>
    <w:p w14:paraId="37CA3B5B">
      <w:pPr>
        <w:spacing w:line="360" w:lineRule="auto"/>
        <w:jc w:val="left"/>
        <w:rPr>
          <w:rFonts w:hint="eastAsia" w:ascii="宋体" w:hAnsi="宋体" w:eastAsia="宋体" w:cs="宋体"/>
          <w:b/>
          <w:color w:val="auto"/>
        </w:rPr>
      </w:pPr>
      <w:r>
        <w:rPr>
          <w:rFonts w:hint="eastAsia" w:ascii="宋体" w:hAnsi="宋体" w:eastAsia="宋体" w:cs="宋体"/>
          <w:b/>
          <w:color w:val="auto"/>
        </w:rPr>
        <w:t>1.4投标人资格要求</w:t>
      </w:r>
    </w:p>
    <w:p w14:paraId="32FB2076">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1.4.1 投标人应具备承担本招标项目资质条件、能力和信誉：</w:t>
      </w:r>
    </w:p>
    <w:p w14:paraId="513D4AC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（1）基本资格要求：见投标人须知前附表</w:t>
      </w:r>
    </w:p>
    <w:p w14:paraId="543AE20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（2）特定资格要求：见投标人须知前附表；</w:t>
      </w:r>
    </w:p>
    <w:p w14:paraId="55EA165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需要提交的相关证明材料见本章第 3.5 款的规定。</w:t>
      </w:r>
    </w:p>
    <w:p w14:paraId="3CD892A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1.4.2 投标人须知前附表规定接受联合体投标的，联合体除应符合本章第 1.4.1 项和投标人须知前附表的要求外，还应遵守以下规定：</w:t>
      </w:r>
    </w:p>
    <w:p w14:paraId="64A01B9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（1）联合体各方应按招标文件提供的格式签订联合体协议书，明确联合体牵头人和各方权利义务，并承诺就中标项目向采购人承担连带责任；</w:t>
      </w:r>
    </w:p>
    <w:p w14:paraId="1711AF1B">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（2）由同一专业的单位组成的联合体，按照资质等级较低的单位确定资质等级；</w:t>
      </w:r>
    </w:p>
    <w:p w14:paraId="5B614E60">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（3）联合体各方不得再以自己名义单独或参加其他联合体在本招标项目中投标，否则各相关投标均无效。</w:t>
      </w:r>
    </w:p>
    <w:p w14:paraId="21F1948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1.4.3 投标人不得存在下列情形之一：</w:t>
      </w:r>
    </w:p>
    <w:p w14:paraId="38805BA2">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lang w:eastAsia="zh-CN"/>
        </w:rPr>
        <w:t>（</w:t>
      </w:r>
      <w:r>
        <w:rPr>
          <w:rFonts w:hint="eastAsia" w:ascii="宋体" w:hAnsi="宋体" w:eastAsia="宋体" w:cs="宋体"/>
          <w:color w:val="auto"/>
          <w:szCs w:val="28"/>
          <w:lang w:val="en-US" w:eastAsia="zh-CN"/>
        </w:rPr>
        <w:t>1</w:t>
      </w:r>
      <w:r>
        <w:rPr>
          <w:rFonts w:hint="eastAsia" w:ascii="宋体" w:hAnsi="宋体" w:eastAsia="宋体" w:cs="宋体"/>
          <w:color w:val="auto"/>
          <w:szCs w:val="28"/>
          <w:lang w:eastAsia="zh-CN"/>
        </w:rPr>
        <w:t>）</w:t>
      </w:r>
      <w:r>
        <w:rPr>
          <w:rFonts w:hint="eastAsia" w:ascii="宋体" w:hAnsi="宋体" w:eastAsia="宋体" w:cs="宋体"/>
          <w:color w:val="auto"/>
          <w:szCs w:val="28"/>
        </w:rPr>
        <w:t>单位负责人为同一人或者存在直接控股、管理关系的不同供应商，不得参加同一合同项目的政府采购活动；</w:t>
      </w:r>
    </w:p>
    <w:p w14:paraId="645D7DB1">
      <w:pPr>
        <w:spacing w:line="360" w:lineRule="auto"/>
        <w:ind w:firstLine="420" w:firstLineChars="200"/>
        <w:jc w:val="left"/>
        <w:rPr>
          <w:rFonts w:hint="eastAsia" w:ascii="宋体" w:hAnsi="宋体" w:eastAsia="宋体" w:cs="宋体"/>
          <w:color w:val="auto"/>
          <w:szCs w:val="28"/>
          <w:lang w:eastAsia="zh-CN"/>
        </w:rPr>
      </w:pPr>
      <w:r>
        <w:rPr>
          <w:rFonts w:hint="eastAsia" w:ascii="宋体" w:hAnsi="宋体" w:eastAsia="宋体" w:cs="宋体"/>
          <w:color w:val="auto"/>
          <w:szCs w:val="28"/>
          <w:lang w:eastAsia="zh-CN"/>
        </w:rPr>
        <w:t>（</w:t>
      </w:r>
      <w:r>
        <w:rPr>
          <w:rFonts w:hint="eastAsia" w:ascii="宋体" w:hAnsi="宋体" w:eastAsia="宋体" w:cs="宋体"/>
          <w:color w:val="auto"/>
          <w:szCs w:val="28"/>
          <w:lang w:val="en-US" w:eastAsia="zh-CN"/>
        </w:rPr>
        <w:t>2</w:t>
      </w:r>
      <w:r>
        <w:rPr>
          <w:rFonts w:hint="eastAsia" w:ascii="宋体" w:hAnsi="宋体" w:eastAsia="宋体" w:cs="宋体"/>
          <w:color w:val="auto"/>
          <w:szCs w:val="28"/>
          <w:lang w:eastAsia="zh-CN"/>
        </w:rPr>
        <w:t>）</w:t>
      </w:r>
      <w:r>
        <w:rPr>
          <w:rFonts w:hint="eastAsia" w:ascii="宋体" w:hAnsi="宋体" w:eastAsia="宋体" w:cs="宋体"/>
          <w:color w:val="auto"/>
          <w:szCs w:val="28"/>
        </w:rPr>
        <w:t>为采购项目提供整体设计、规范编制或者项目管理、监理、检测等服务的供应商，不得再参加该项目的其他采购活动</w:t>
      </w:r>
      <w:r>
        <w:rPr>
          <w:rFonts w:hint="eastAsia" w:ascii="宋体" w:hAnsi="宋体" w:eastAsia="宋体" w:cs="宋体"/>
          <w:color w:val="auto"/>
          <w:szCs w:val="28"/>
          <w:lang w:eastAsia="zh-CN"/>
        </w:rPr>
        <w:t>；</w:t>
      </w:r>
    </w:p>
    <w:p w14:paraId="67030F9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w:t>
      </w:r>
      <w:r>
        <w:rPr>
          <w:rFonts w:hint="eastAsia" w:ascii="宋体" w:hAnsi="宋体" w:eastAsia="宋体" w:cs="宋体"/>
          <w:color w:val="auto"/>
          <w:szCs w:val="28"/>
          <w:lang w:val="en-US" w:eastAsia="zh-CN"/>
        </w:rPr>
        <w:t>3</w:t>
      </w:r>
      <w:r>
        <w:rPr>
          <w:rFonts w:hint="eastAsia" w:ascii="宋体" w:hAnsi="宋体" w:eastAsia="宋体" w:cs="宋体"/>
          <w:color w:val="auto"/>
          <w:szCs w:val="28"/>
        </w:rPr>
        <w:t>）法律法规或投标人须知前附表规定的其他情形。</w:t>
      </w:r>
    </w:p>
    <w:p w14:paraId="1FDA2FD1">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1.5费用承担</w:t>
      </w:r>
    </w:p>
    <w:p w14:paraId="6A836000">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(1)投标人准备和参加投标活动发生的费用自理。</w:t>
      </w:r>
    </w:p>
    <w:p w14:paraId="3D360CC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 其他费用按国家、省、市相关规定收取。</w:t>
      </w:r>
    </w:p>
    <w:p w14:paraId="29E98F0A">
      <w:pPr>
        <w:spacing w:line="360" w:lineRule="auto"/>
        <w:jc w:val="left"/>
        <w:rPr>
          <w:rFonts w:hint="eastAsia" w:ascii="宋体" w:hAnsi="宋体" w:eastAsia="宋体" w:cs="宋体"/>
          <w:b/>
          <w:color w:val="auto"/>
        </w:rPr>
      </w:pPr>
      <w:r>
        <w:rPr>
          <w:rFonts w:hint="eastAsia" w:ascii="宋体" w:hAnsi="宋体" w:eastAsia="宋体" w:cs="宋体"/>
          <w:b/>
          <w:color w:val="auto"/>
        </w:rPr>
        <w:t>1.6 保密</w:t>
      </w:r>
    </w:p>
    <w:p w14:paraId="11A24277">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参与招标投标活动的各方应对招标文件和投标文件中的商业和技术等秘密保密，否则应承担相应的法律责任。</w:t>
      </w:r>
    </w:p>
    <w:p w14:paraId="232C3B82">
      <w:pPr>
        <w:spacing w:line="360" w:lineRule="auto"/>
        <w:jc w:val="left"/>
        <w:rPr>
          <w:rFonts w:hint="eastAsia" w:ascii="宋体" w:hAnsi="宋体" w:eastAsia="宋体" w:cs="宋体"/>
          <w:b/>
          <w:color w:val="auto"/>
        </w:rPr>
      </w:pPr>
      <w:r>
        <w:rPr>
          <w:rFonts w:hint="eastAsia" w:ascii="宋体" w:hAnsi="宋体" w:eastAsia="宋体" w:cs="宋体"/>
          <w:b/>
          <w:color w:val="auto"/>
        </w:rPr>
        <w:t>1.7 语言文字</w:t>
      </w:r>
    </w:p>
    <w:p w14:paraId="6CE9256F">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招标投标文件使用的语言文字为中文。专用术语使用外文的，应附有中文注释。</w:t>
      </w:r>
    </w:p>
    <w:p w14:paraId="2D850983">
      <w:pPr>
        <w:spacing w:line="360" w:lineRule="auto"/>
        <w:jc w:val="left"/>
        <w:rPr>
          <w:rFonts w:hint="eastAsia" w:ascii="宋体" w:hAnsi="宋体" w:eastAsia="宋体" w:cs="宋体"/>
          <w:b/>
          <w:color w:val="auto"/>
        </w:rPr>
      </w:pPr>
      <w:r>
        <w:rPr>
          <w:rFonts w:hint="eastAsia" w:ascii="宋体" w:hAnsi="宋体" w:eastAsia="宋体" w:cs="宋体"/>
          <w:b/>
          <w:color w:val="auto"/>
        </w:rPr>
        <w:t>1.8 计量单位</w:t>
      </w:r>
    </w:p>
    <w:p w14:paraId="289C2038">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所有计量均采用中华人民共和国法定计量单位。</w:t>
      </w:r>
    </w:p>
    <w:p w14:paraId="7D05E5B0">
      <w:pPr>
        <w:spacing w:line="360" w:lineRule="auto"/>
        <w:jc w:val="left"/>
        <w:rPr>
          <w:rFonts w:hint="eastAsia" w:ascii="宋体" w:hAnsi="宋体" w:eastAsia="宋体" w:cs="宋体"/>
          <w:b/>
          <w:color w:val="auto"/>
        </w:rPr>
      </w:pPr>
      <w:r>
        <w:rPr>
          <w:rFonts w:hint="eastAsia" w:ascii="宋体" w:hAnsi="宋体" w:eastAsia="宋体" w:cs="宋体"/>
          <w:b/>
          <w:color w:val="auto"/>
        </w:rPr>
        <w:t>1.9 踏勘现场</w:t>
      </w:r>
    </w:p>
    <w:p w14:paraId="43D08CE5">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1.9.1 投标人须知前附表规定组织踏勘现场的，采购人按投标人须知前附表规定的时间、地点组织投标人踏勘项目现场。部分投标人未按时参加踏勘现场的，不影响踏勘现场的正常进行。</w:t>
      </w:r>
    </w:p>
    <w:p w14:paraId="76B1587A">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1.9.2 投标人踏勘现场发生的费用自理。</w:t>
      </w:r>
    </w:p>
    <w:p w14:paraId="6087FB28">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1.9.3 除采购人的原因外，投标人自行负责在踏勘现场中所发生的人员伤亡和财产损失。</w:t>
      </w:r>
    </w:p>
    <w:p w14:paraId="7230B37F">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1.9.4 采购人在踏勘现场中介绍的工程场地和相关的周边环境情况，供投标人在编制投标文件时参考，采购人不对投标人据此作出的判断和决策负责。</w:t>
      </w:r>
    </w:p>
    <w:p w14:paraId="2EC1D66C">
      <w:pPr>
        <w:spacing w:line="360" w:lineRule="auto"/>
        <w:jc w:val="left"/>
        <w:rPr>
          <w:rFonts w:hint="eastAsia" w:ascii="宋体" w:hAnsi="宋体" w:eastAsia="宋体" w:cs="宋体"/>
          <w:b/>
          <w:color w:val="auto"/>
        </w:rPr>
      </w:pPr>
      <w:r>
        <w:rPr>
          <w:rFonts w:hint="eastAsia" w:ascii="宋体" w:hAnsi="宋体" w:eastAsia="宋体" w:cs="宋体"/>
          <w:b/>
          <w:color w:val="auto"/>
        </w:rPr>
        <w:t>1.10 投标预备会</w:t>
      </w:r>
    </w:p>
    <w:p w14:paraId="27FA4B0A">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1.10.1 投标人须知前附表规定召开投标预备会的，采购人按投标人须知前附表规定的时间和地点召开投标预备会，澄清投标人提出的问题。</w:t>
      </w:r>
    </w:p>
    <w:p w14:paraId="2FF6AC10">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1.10.2 投标人应按投标人须知前附表规定的时间和形式将提出的问题送达采购人，以便采购人在会议期间澄清。</w:t>
      </w:r>
    </w:p>
    <w:p w14:paraId="6C19F09C">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1.10.3 投标预备会后，采购人将对投标人所提问题的澄清，以投标人须知前附表规定的形式通知所有购买招标文件的投标人。该澄清内容为招标文件的组成部分。</w:t>
      </w:r>
    </w:p>
    <w:p w14:paraId="0D7D2B61">
      <w:pPr>
        <w:spacing w:line="360" w:lineRule="auto"/>
        <w:jc w:val="left"/>
        <w:rPr>
          <w:rFonts w:hint="eastAsia" w:ascii="宋体" w:hAnsi="宋体" w:eastAsia="宋体" w:cs="宋体"/>
          <w:b/>
          <w:color w:val="auto"/>
        </w:rPr>
      </w:pPr>
      <w:r>
        <w:rPr>
          <w:rFonts w:hint="eastAsia" w:ascii="宋体" w:hAnsi="宋体" w:eastAsia="宋体" w:cs="宋体"/>
          <w:b/>
          <w:color w:val="auto"/>
        </w:rPr>
        <w:t>1.11 分包</w:t>
      </w:r>
    </w:p>
    <w:p w14:paraId="3972E62A">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1.11.1 投标人拟在中标后将中标项目的非主体、非关键性工作进行分包的，应符合投标人须知前附表规定的分包内容、分包金额和资质要求等限制性条件，除投标人须知前附表规定的非主体、非关键性工作外，其他工作不得分包。</w:t>
      </w:r>
    </w:p>
    <w:p w14:paraId="6D50FE02">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1.11.2 中标人不得向他人转让中标项目，接受分包的人不得再次分包。中标人应当就分包项目向采购人负责，接受分包的人就分包项目承担连带责任。</w:t>
      </w:r>
    </w:p>
    <w:p w14:paraId="52438928">
      <w:pPr>
        <w:spacing w:line="360" w:lineRule="auto"/>
        <w:jc w:val="left"/>
        <w:rPr>
          <w:rFonts w:hint="eastAsia" w:ascii="宋体" w:hAnsi="宋体" w:eastAsia="宋体" w:cs="宋体"/>
          <w:b/>
          <w:color w:val="auto"/>
        </w:rPr>
      </w:pPr>
      <w:r>
        <w:rPr>
          <w:rFonts w:hint="eastAsia" w:ascii="宋体" w:hAnsi="宋体" w:eastAsia="宋体" w:cs="宋体"/>
          <w:b/>
          <w:color w:val="auto"/>
        </w:rPr>
        <w:t>1.12 响应和偏差</w:t>
      </w:r>
    </w:p>
    <w:p w14:paraId="1EEA0E12">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1.12.1投标文件应当对招标文件的实质性要求和条件作出满足性或更有利于采购人的响应，否则，投标人的投标将被否决。实质性要求和条件见投标人须知前附表。</w:t>
      </w:r>
    </w:p>
    <w:p w14:paraId="76192A62">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1.12.2 投标人应根据招标文件的要求提供</w:t>
      </w:r>
      <w:r>
        <w:rPr>
          <w:rFonts w:hint="eastAsia" w:ascii="宋体" w:hAnsi="宋体" w:eastAsia="宋体" w:cs="宋体"/>
          <w:color w:val="auto"/>
          <w:szCs w:val="28"/>
          <w:lang w:val="en-US" w:eastAsia="zh-CN"/>
        </w:rPr>
        <w:t>供货</w:t>
      </w:r>
      <w:r>
        <w:rPr>
          <w:rFonts w:hint="eastAsia" w:ascii="宋体" w:hAnsi="宋体" w:eastAsia="宋体" w:cs="宋体"/>
          <w:color w:val="auto"/>
          <w:szCs w:val="28"/>
        </w:rPr>
        <w:t>方案等内容以对招标文件作出响应。</w:t>
      </w:r>
    </w:p>
    <w:p w14:paraId="02C7373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1.12.3 投标人须知前附表允许投标文件偏离招标文件某些要求的，偏差应当符合招标文件规定的偏差范围和幅度。</w:t>
      </w:r>
    </w:p>
    <w:p w14:paraId="7B346ED7">
      <w:pPr>
        <w:spacing w:line="360" w:lineRule="auto"/>
        <w:jc w:val="left"/>
        <w:rPr>
          <w:rFonts w:hint="eastAsia" w:ascii="宋体" w:hAnsi="宋体" w:eastAsia="宋体" w:cs="宋体"/>
          <w:b/>
          <w:color w:val="auto"/>
        </w:rPr>
      </w:pPr>
      <w:r>
        <w:rPr>
          <w:rFonts w:hint="eastAsia" w:ascii="宋体" w:hAnsi="宋体" w:eastAsia="宋体" w:cs="宋体"/>
          <w:b/>
          <w:color w:val="auto"/>
        </w:rPr>
        <w:t>2.招标文件</w:t>
      </w:r>
    </w:p>
    <w:p w14:paraId="6B1B7BF0">
      <w:pPr>
        <w:spacing w:line="360" w:lineRule="auto"/>
        <w:jc w:val="left"/>
        <w:rPr>
          <w:rFonts w:hint="eastAsia" w:ascii="宋体" w:hAnsi="宋体" w:eastAsia="宋体" w:cs="宋体"/>
          <w:b/>
          <w:color w:val="auto"/>
        </w:rPr>
      </w:pPr>
      <w:r>
        <w:rPr>
          <w:rFonts w:hint="eastAsia" w:ascii="宋体" w:hAnsi="宋体" w:eastAsia="宋体" w:cs="宋体"/>
          <w:b/>
          <w:color w:val="auto"/>
        </w:rPr>
        <w:t>2.1招标文件的组成</w:t>
      </w:r>
    </w:p>
    <w:p w14:paraId="2966DE8C">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本招标文件包括：电子技术招标文件，包含招标公告、投标人须知、评标办法、合同条款及格式、</w:t>
      </w:r>
      <w:r>
        <w:rPr>
          <w:rFonts w:hint="eastAsia" w:ascii="宋体" w:hAnsi="宋体" w:eastAsia="宋体" w:cs="宋体"/>
          <w:color w:val="auto"/>
          <w:szCs w:val="28"/>
          <w:lang w:val="en-US" w:eastAsia="zh-CN"/>
        </w:rPr>
        <w:t>采购需求及要求</w:t>
      </w:r>
      <w:r>
        <w:rPr>
          <w:rFonts w:hint="eastAsia" w:ascii="宋体" w:hAnsi="宋体" w:eastAsia="宋体" w:cs="宋体"/>
          <w:color w:val="auto"/>
          <w:szCs w:val="21"/>
        </w:rPr>
        <w:t>、</w:t>
      </w:r>
      <w:r>
        <w:rPr>
          <w:rFonts w:hint="eastAsia" w:ascii="宋体" w:hAnsi="宋体" w:eastAsia="宋体" w:cs="宋体"/>
          <w:color w:val="auto"/>
          <w:szCs w:val="28"/>
        </w:rPr>
        <w:t>投标文件格式、投标人须知前附表规定的其他材料；</w:t>
      </w:r>
    </w:p>
    <w:p w14:paraId="57867866">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根据本章第2.2款和第2.3款对招标文件所作的澄清、修改，构成招标文件的组成部分。</w:t>
      </w:r>
    </w:p>
    <w:p w14:paraId="363DA40C">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2.2招标文件的澄清</w:t>
      </w:r>
    </w:p>
    <w:p w14:paraId="06DD7DE8">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2.2.1投标人应仔细阅读和检查招标文件的全部内容；如发现缺页或附件不全，应及时向采购人提出，以便补齐。如有疑问，应在投标人须知前附表规定的时间前以在线不署名提交方式登录</w:t>
      </w:r>
      <w:r>
        <w:rPr>
          <w:rFonts w:hint="eastAsia" w:ascii="宋体" w:hAnsi="宋体" w:eastAsia="宋体" w:cs="宋体"/>
          <w:color w:val="auto"/>
          <w:szCs w:val="28"/>
          <w:lang w:eastAsia="zh-CN"/>
        </w:rPr>
        <w:t>政府采购云平台（https://www.zcygov.cn/）</w:t>
      </w:r>
      <w:r>
        <w:rPr>
          <w:rFonts w:hint="eastAsia" w:ascii="宋体" w:hAnsi="宋体" w:eastAsia="宋体" w:cs="宋体"/>
          <w:color w:val="auto"/>
          <w:szCs w:val="28"/>
        </w:rPr>
        <w:t>，要求采购人对招标文件予以澄清。</w:t>
      </w:r>
    </w:p>
    <w:p w14:paraId="27A97402">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2.2.2投标截止时间：</w:t>
      </w:r>
      <w:r>
        <w:rPr>
          <w:rFonts w:hint="eastAsia" w:ascii="宋体" w:hAnsi="宋体" w:eastAsia="宋体" w:cs="宋体"/>
          <w:color w:val="auto"/>
          <w:szCs w:val="21"/>
        </w:rPr>
        <w:t>如果招标澄清发出的时间距投标人须知前附表规定的投标截止时间不足15天，并且澄清内容</w:t>
      </w:r>
      <w:r>
        <w:rPr>
          <w:rFonts w:hint="eastAsia" w:ascii="宋体" w:hAnsi="宋体" w:eastAsia="宋体" w:cs="宋体"/>
          <w:color w:val="auto"/>
          <w:szCs w:val="28"/>
        </w:rPr>
        <w:t>影响</w:t>
      </w:r>
      <w:r>
        <w:rPr>
          <w:rFonts w:hint="eastAsia" w:ascii="宋体" w:hAnsi="宋体" w:eastAsia="宋体" w:cs="宋体"/>
          <w:color w:val="auto"/>
          <w:szCs w:val="21"/>
        </w:rPr>
        <w:t>投标文件编制的，将相应延长投标截止时间</w:t>
      </w:r>
      <w:r>
        <w:rPr>
          <w:rFonts w:hint="eastAsia" w:ascii="宋体" w:hAnsi="宋体" w:eastAsia="宋体" w:cs="宋体"/>
          <w:color w:val="auto"/>
          <w:szCs w:val="28"/>
        </w:rPr>
        <w:t>。</w:t>
      </w:r>
    </w:p>
    <w:p w14:paraId="10B45FD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2.2.3招标澄清以补遗书的方式通过网络送达，请投标人在开标截止日前，务必查询网站信息，投标人自行登录</w:t>
      </w:r>
      <w:r>
        <w:rPr>
          <w:rFonts w:hint="eastAsia" w:ascii="宋体" w:hAnsi="宋体" w:eastAsia="宋体" w:cs="宋体"/>
          <w:color w:val="auto"/>
          <w:szCs w:val="28"/>
          <w:lang w:eastAsia="zh-CN"/>
        </w:rPr>
        <w:t>政府采购云平台（https://www.zcygov.cn/）</w:t>
      </w:r>
      <w:r>
        <w:rPr>
          <w:rFonts w:hint="eastAsia" w:ascii="宋体" w:hAnsi="宋体" w:eastAsia="宋体" w:cs="宋体"/>
          <w:color w:val="auto"/>
          <w:szCs w:val="28"/>
        </w:rPr>
        <w:t>获取澄清，无须回复确认已收到该澄清。</w:t>
      </w:r>
    </w:p>
    <w:p w14:paraId="22B79A48">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2.3招标文件的修改</w:t>
      </w:r>
    </w:p>
    <w:p w14:paraId="22B081D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2.3.1在投标截止时间15天前，确需要变更招标文件内容的，采购人可主动或在解答投标人提出的问题时对招标文件进行修改，并同时报主管部门备案。备案后，发布补遗文件进行说明，以保证各投标人都能重新下载最新的招标文件用于编制投标文件。招标文件的修改将在“</w:t>
      </w:r>
      <w:r>
        <w:rPr>
          <w:rFonts w:hint="eastAsia" w:ascii="宋体" w:hAnsi="宋体" w:eastAsia="宋体" w:cs="宋体"/>
          <w:color w:val="auto"/>
          <w:szCs w:val="28"/>
          <w:lang w:eastAsia="zh-CN"/>
        </w:rPr>
        <w:t>政府采购云平台（https://www.zcygov.cn/）</w:t>
      </w:r>
      <w:r>
        <w:rPr>
          <w:rFonts w:hint="eastAsia" w:ascii="宋体" w:hAnsi="宋体" w:eastAsia="宋体" w:cs="宋体"/>
          <w:color w:val="auto"/>
          <w:szCs w:val="28"/>
        </w:rPr>
        <w:t>”发布，招标文件的修改作为招标文件的组成部分，并具有约束力。</w:t>
      </w:r>
    </w:p>
    <w:p w14:paraId="27B427DC">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2.3.2投标人自行登录</w:t>
      </w:r>
      <w:r>
        <w:rPr>
          <w:rFonts w:hint="eastAsia" w:ascii="宋体" w:hAnsi="宋体" w:eastAsia="宋体" w:cs="宋体"/>
          <w:color w:val="auto"/>
          <w:szCs w:val="28"/>
          <w:lang w:eastAsia="zh-CN"/>
        </w:rPr>
        <w:t>政府采购云平台（https://www.zcygov.cn/）</w:t>
      </w:r>
      <w:r>
        <w:rPr>
          <w:rFonts w:hint="eastAsia" w:ascii="宋体" w:hAnsi="宋体" w:eastAsia="宋体" w:cs="宋体"/>
          <w:color w:val="auto"/>
          <w:szCs w:val="28"/>
        </w:rPr>
        <w:t>收取修改内容，无须回复确认已收到该修改。投标人应在截标时间前随时查看“</w:t>
      </w:r>
      <w:r>
        <w:rPr>
          <w:rFonts w:hint="eastAsia" w:ascii="宋体" w:hAnsi="宋体" w:eastAsia="宋体" w:cs="宋体"/>
          <w:color w:val="auto"/>
          <w:szCs w:val="28"/>
          <w:lang w:eastAsia="zh-CN"/>
        </w:rPr>
        <w:t>政府采购云平台（https://www.zcygov.cn/）</w:t>
      </w:r>
      <w:r>
        <w:rPr>
          <w:rFonts w:hint="eastAsia" w:ascii="宋体" w:hAnsi="宋体" w:eastAsia="宋体" w:cs="宋体"/>
          <w:color w:val="auto"/>
          <w:szCs w:val="28"/>
        </w:rPr>
        <w:t>”中有关该项目招标文件的答疑、补遗内容。否则，由此引起的投标损失自负。</w:t>
      </w:r>
    </w:p>
    <w:p w14:paraId="6E00E8EB">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2.3.3招标文件、招标文件澄清、招标文件修改文件内容均以网上发布的为准，当招标文件、招标文件澄清、招标文件修改文件内容相互矛盾时，以最后发出的为准。</w:t>
      </w:r>
    </w:p>
    <w:p w14:paraId="603D7427">
      <w:pPr>
        <w:spacing w:line="360" w:lineRule="auto"/>
        <w:jc w:val="left"/>
        <w:rPr>
          <w:rFonts w:hint="eastAsia" w:ascii="宋体" w:hAnsi="宋体" w:eastAsia="宋体" w:cs="宋体"/>
          <w:b/>
          <w:color w:val="auto"/>
        </w:rPr>
      </w:pPr>
      <w:r>
        <w:rPr>
          <w:rFonts w:hint="eastAsia" w:ascii="宋体" w:hAnsi="宋体" w:eastAsia="宋体" w:cs="宋体"/>
          <w:b/>
          <w:color w:val="auto"/>
        </w:rPr>
        <w:t>3.投标文件</w:t>
      </w:r>
    </w:p>
    <w:p w14:paraId="29922209">
      <w:pPr>
        <w:spacing w:line="360" w:lineRule="auto"/>
        <w:jc w:val="left"/>
        <w:rPr>
          <w:rFonts w:hint="eastAsia" w:ascii="宋体" w:hAnsi="宋体" w:eastAsia="宋体" w:cs="宋体"/>
          <w:b/>
          <w:color w:val="auto"/>
        </w:rPr>
      </w:pPr>
      <w:r>
        <w:rPr>
          <w:rFonts w:hint="eastAsia" w:ascii="宋体" w:hAnsi="宋体" w:eastAsia="宋体" w:cs="宋体"/>
          <w:b/>
          <w:color w:val="auto"/>
        </w:rPr>
        <w:t>3.1投标文件的组成</w:t>
      </w:r>
    </w:p>
    <w:p w14:paraId="24EEE687">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3.1.1投标文件应由商务部分、资格审查部分及技术部分构成，详见“第六章 投标文件格式”。</w:t>
      </w:r>
    </w:p>
    <w:p w14:paraId="7D450DFA">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3.1.2投标人须知前附表规定不接受联合体投标的，或投标人没有组成联合体的，投标文件不包括本章所指的联合体协议书。</w:t>
      </w:r>
    </w:p>
    <w:p w14:paraId="5ED90470">
      <w:pPr>
        <w:spacing w:line="360" w:lineRule="auto"/>
        <w:jc w:val="left"/>
        <w:rPr>
          <w:rFonts w:hint="eastAsia" w:ascii="宋体" w:hAnsi="宋体" w:eastAsia="宋体" w:cs="宋体"/>
          <w:b/>
          <w:color w:val="auto"/>
        </w:rPr>
      </w:pPr>
      <w:r>
        <w:rPr>
          <w:rFonts w:hint="eastAsia" w:ascii="宋体" w:hAnsi="宋体" w:eastAsia="宋体" w:cs="宋体"/>
          <w:b/>
          <w:color w:val="auto"/>
        </w:rPr>
        <w:t>3.2投标报价</w:t>
      </w:r>
    </w:p>
    <w:p w14:paraId="04100DFF">
      <w:p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8"/>
        </w:rPr>
        <w:t>3.2.1</w:t>
      </w:r>
      <w:r>
        <w:rPr>
          <w:rFonts w:hint="eastAsia" w:ascii="宋体" w:hAnsi="宋体" w:eastAsia="宋体" w:cs="宋体"/>
          <w:color w:val="auto"/>
          <w:szCs w:val="21"/>
        </w:rPr>
        <w:t>投标报价应包括国家规定的增值税税金，除投标人须知前附表另有规定外，增值税税金按一般计税方法计算。</w:t>
      </w:r>
    </w:p>
    <w:p w14:paraId="62CC530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 xml:space="preserve">3.2.2 </w:t>
      </w:r>
      <w:r>
        <w:rPr>
          <w:rFonts w:hint="eastAsia" w:ascii="宋体" w:hAnsi="宋体" w:eastAsia="宋体" w:cs="宋体"/>
          <w:color w:val="auto"/>
          <w:szCs w:val="21"/>
        </w:rPr>
        <w:t>投标人应</w:t>
      </w:r>
      <w:r>
        <w:rPr>
          <w:rFonts w:hint="eastAsia" w:ascii="宋体" w:hAnsi="宋体" w:eastAsia="宋体" w:cs="宋体"/>
          <w:color w:val="auto"/>
          <w:szCs w:val="28"/>
        </w:rPr>
        <w:t>充分了解</w:t>
      </w:r>
      <w:r>
        <w:rPr>
          <w:rFonts w:hint="eastAsia" w:ascii="宋体" w:hAnsi="宋体" w:eastAsia="宋体" w:cs="宋体"/>
          <w:color w:val="auto"/>
          <w:szCs w:val="21"/>
        </w:rPr>
        <w:t>该项目的总体情况以及影响投标报价的其他要素。</w:t>
      </w:r>
    </w:p>
    <w:p w14:paraId="60ED965B">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3.2.3本项目的报价方式见投标人须知前附表。投标人在投标截止时间前修改投标函中的投标报价总额，应同时修改投标文件“分项报价组成表”中的相应报价。此修改须符合本章第 4.3 款的有关要求。</w:t>
      </w:r>
    </w:p>
    <w:p w14:paraId="41992B41">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3.2.4采购</w:t>
      </w:r>
      <w:r>
        <w:rPr>
          <w:rFonts w:hint="eastAsia" w:ascii="宋体" w:hAnsi="宋体" w:eastAsia="宋体" w:cs="宋体"/>
          <w:color w:val="auto"/>
          <w:szCs w:val="21"/>
        </w:rPr>
        <w:t>人设有最高</w:t>
      </w:r>
      <w:r>
        <w:rPr>
          <w:rFonts w:hint="eastAsia" w:ascii="宋体" w:hAnsi="宋体" w:eastAsia="宋体" w:cs="宋体"/>
          <w:color w:val="auto"/>
          <w:szCs w:val="28"/>
        </w:rPr>
        <w:t>投标</w:t>
      </w:r>
      <w:r>
        <w:rPr>
          <w:rFonts w:hint="eastAsia" w:ascii="宋体" w:hAnsi="宋体" w:eastAsia="宋体" w:cs="宋体"/>
          <w:color w:val="auto"/>
          <w:szCs w:val="21"/>
        </w:rPr>
        <w:t>限价的，投标人的投标报价不得超过最高投标限价，最高投标限价在投标人须知前附表中载明。</w:t>
      </w:r>
    </w:p>
    <w:p w14:paraId="7099C73C">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3.2.5</w:t>
      </w:r>
      <w:r>
        <w:rPr>
          <w:rFonts w:hint="eastAsia" w:ascii="宋体" w:hAnsi="宋体" w:eastAsia="宋体" w:cs="宋体"/>
          <w:color w:val="auto"/>
          <w:szCs w:val="21"/>
        </w:rPr>
        <w:t>投标报价的其他要求见投标人须知前附表。</w:t>
      </w:r>
    </w:p>
    <w:p w14:paraId="39B93F1D">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3.3投标有效期</w:t>
      </w:r>
    </w:p>
    <w:p w14:paraId="7B1568D0">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3.3.1</w:t>
      </w:r>
      <w:r>
        <w:rPr>
          <w:rFonts w:hint="eastAsia" w:ascii="宋体" w:hAnsi="宋体" w:eastAsia="宋体" w:cs="宋体"/>
          <w:color w:val="auto"/>
          <w:szCs w:val="21"/>
        </w:rPr>
        <w:t>除投标人须知前附表另有规定外，投标有效期为 90天。</w:t>
      </w:r>
    </w:p>
    <w:p w14:paraId="0E4BF9E1">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3.3.2在投标有效期内，投标人撤销投标文件的，应承担招标文件和法律规定的责任。</w:t>
      </w:r>
    </w:p>
    <w:p w14:paraId="4F945D80">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3.3.3出现特殊情况需要延长投标有效期的，采购人以电子形式通知所有投标人延长投标有效期。投标人同意延长的，不得要求或被允许修改或撤销其投标文件；投标人拒绝延长的，其投标失效。</w:t>
      </w:r>
    </w:p>
    <w:p w14:paraId="0A3B5E34">
      <w:pPr>
        <w:spacing w:line="360" w:lineRule="auto"/>
        <w:jc w:val="left"/>
        <w:rPr>
          <w:rFonts w:hint="eastAsia" w:ascii="宋体" w:hAnsi="宋体" w:eastAsia="宋体" w:cs="宋体"/>
          <w:b/>
          <w:color w:val="auto"/>
          <w:szCs w:val="20"/>
          <w:lang w:val="en-US" w:eastAsia="zh-CN"/>
        </w:rPr>
      </w:pPr>
      <w:r>
        <w:rPr>
          <w:rFonts w:hint="eastAsia" w:ascii="宋体" w:hAnsi="宋体" w:eastAsia="宋体" w:cs="宋体"/>
          <w:b/>
          <w:color w:val="auto"/>
        </w:rPr>
        <w:t>3.4投标保证金</w:t>
      </w:r>
      <w:r>
        <w:rPr>
          <w:rFonts w:hint="eastAsia" w:ascii="宋体" w:hAnsi="宋体" w:eastAsia="宋体" w:cs="宋体"/>
          <w:b/>
          <w:color w:val="auto"/>
          <w:lang w:eastAsia="zh-CN"/>
        </w:rPr>
        <w:t>：</w:t>
      </w:r>
      <w:r>
        <w:rPr>
          <w:rFonts w:hint="eastAsia" w:ascii="宋体" w:hAnsi="宋体" w:eastAsia="宋体" w:cs="宋体"/>
          <w:b/>
          <w:color w:val="auto"/>
          <w:lang w:val="en-US" w:eastAsia="zh-CN"/>
        </w:rPr>
        <w:t>不做要求。</w:t>
      </w:r>
    </w:p>
    <w:p w14:paraId="5196F043">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3.</w:t>
      </w:r>
      <w:r>
        <w:rPr>
          <w:rFonts w:hint="eastAsia" w:ascii="宋体" w:hAnsi="宋体" w:cs="宋体"/>
          <w:b/>
          <w:color w:val="auto"/>
          <w:lang w:val="en-US" w:eastAsia="zh-CN"/>
        </w:rPr>
        <w:t>5</w:t>
      </w:r>
      <w:r>
        <w:rPr>
          <w:rFonts w:hint="eastAsia" w:ascii="宋体" w:hAnsi="宋体" w:eastAsia="宋体" w:cs="宋体"/>
          <w:b/>
          <w:color w:val="auto"/>
        </w:rPr>
        <w:t>备选投标方案</w:t>
      </w:r>
    </w:p>
    <w:p w14:paraId="20B0857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w:t>
      </w:r>
      <w:r>
        <w:rPr>
          <w:rFonts w:hint="eastAsia" w:ascii="宋体" w:hAnsi="宋体" w:cs="宋体"/>
          <w:color w:val="auto"/>
          <w:szCs w:val="28"/>
          <w:lang w:val="en-US" w:eastAsia="zh-CN"/>
        </w:rPr>
        <w:t>5</w:t>
      </w:r>
      <w:r>
        <w:rPr>
          <w:rFonts w:hint="eastAsia" w:ascii="宋体" w:hAnsi="宋体" w:eastAsia="宋体" w:cs="宋体"/>
          <w:color w:val="auto"/>
          <w:szCs w:val="28"/>
        </w:rPr>
        <w:t>.1 除投标人须知前附表规定允许外，投标人不得递交备选投标方案，否则其投标将被否决。</w:t>
      </w:r>
    </w:p>
    <w:p w14:paraId="39776A97">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w:t>
      </w:r>
      <w:r>
        <w:rPr>
          <w:rFonts w:hint="eastAsia" w:ascii="宋体" w:hAnsi="宋体" w:cs="宋体"/>
          <w:color w:val="auto"/>
          <w:szCs w:val="28"/>
          <w:lang w:val="en-US" w:eastAsia="zh-CN"/>
        </w:rPr>
        <w:t>5</w:t>
      </w:r>
      <w:r>
        <w:rPr>
          <w:rFonts w:hint="eastAsia" w:ascii="宋体" w:hAnsi="宋体" w:eastAsia="宋体" w:cs="宋体"/>
          <w:color w:val="auto"/>
          <w:szCs w:val="28"/>
        </w:rPr>
        <w:t>.2 允许投标人递交备选投标方案的，只有中标人所递交的备选投标方案方可予以考虑。评标委员会认为中标人的备选投标方案优于其按照招标文件要求编制的投标方案的，采购人可以接受该备选投标方案。</w:t>
      </w:r>
    </w:p>
    <w:p w14:paraId="12EDBB8B">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w:t>
      </w:r>
      <w:r>
        <w:rPr>
          <w:rFonts w:hint="eastAsia" w:ascii="宋体" w:hAnsi="宋体" w:cs="宋体"/>
          <w:color w:val="auto"/>
          <w:szCs w:val="28"/>
          <w:lang w:val="en-US" w:eastAsia="zh-CN"/>
        </w:rPr>
        <w:t>5</w:t>
      </w:r>
      <w:r>
        <w:rPr>
          <w:rFonts w:hint="eastAsia" w:ascii="宋体" w:hAnsi="宋体" w:eastAsia="宋体" w:cs="宋体"/>
          <w:color w:val="auto"/>
          <w:szCs w:val="28"/>
        </w:rPr>
        <w:t>.3 投标人提供两个或两个以上投标报价，或者在投标文件中提供一个报价，但同时提供两个或两个以上投标方案的，视为提供备选方案。</w:t>
      </w:r>
    </w:p>
    <w:p w14:paraId="3E25AA35">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3.</w:t>
      </w:r>
      <w:r>
        <w:rPr>
          <w:rFonts w:hint="eastAsia" w:ascii="宋体" w:hAnsi="宋体" w:cs="宋体"/>
          <w:b/>
          <w:color w:val="auto"/>
          <w:lang w:val="en-US" w:eastAsia="zh-CN"/>
        </w:rPr>
        <w:t>6</w:t>
      </w:r>
      <w:r>
        <w:rPr>
          <w:rFonts w:hint="eastAsia" w:ascii="宋体" w:hAnsi="宋体" w:eastAsia="宋体" w:cs="宋体"/>
          <w:b/>
          <w:color w:val="auto"/>
        </w:rPr>
        <w:t>投标文件的编制</w:t>
      </w:r>
    </w:p>
    <w:p w14:paraId="08E095E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w:t>
      </w:r>
      <w:r>
        <w:rPr>
          <w:rFonts w:hint="eastAsia" w:ascii="宋体" w:hAnsi="宋体" w:cs="宋体"/>
          <w:color w:val="auto"/>
          <w:szCs w:val="28"/>
          <w:lang w:val="en-US" w:eastAsia="zh-CN"/>
        </w:rPr>
        <w:t>6</w:t>
      </w:r>
      <w:r>
        <w:rPr>
          <w:rFonts w:hint="eastAsia" w:ascii="宋体" w:hAnsi="宋体" w:eastAsia="宋体" w:cs="宋体"/>
          <w:color w:val="auto"/>
          <w:szCs w:val="28"/>
        </w:rPr>
        <w:t>.1投标文件应按第六章“投标文件格式”进行编写，如有必要，可以增加附页，作为投标文件的组成部分。</w:t>
      </w:r>
    </w:p>
    <w:p w14:paraId="30870C58">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w:t>
      </w:r>
      <w:r>
        <w:rPr>
          <w:rFonts w:hint="eastAsia" w:ascii="宋体" w:hAnsi="宋体" w:cs="宋体"/>
          <w:color w:val="auto"/>
          <w:szCs w:val="28"/>
          <w:lang w:val="en-US" w:eastAsia="zh-CN"/>
        </w:rPr>
        <w:t>6</w:t>
      </w:r>
      <w:r>
        <w:rPr>
          <w:rFonts w:hint="eastAsia" w:ascii="宋体" w:hAnsi="宋体" w:eastAsia="宋体" w:cs="宋体"/>
          <w:color w:val="auto"/>
          <w:szCs w:val="28"/>
        </w:rPr>
        <w:t>.2投标文件应当对招标文件有关</w:t>
      </w:r>
      <w:r>
        <w:rPr>
          <w:rFonts w:hint="eastAsia" w:ascii="宋体" w:hAnsi="宋体" w:cs="宋体"/>
          <w:color w:val="auto"/>
          <w:szCs w:val="28"/>
          <w:lang w:eastAsia="zh-CN"/>
        </w:rPr>
        <w:t>合同履行期限</w:t>
      </w:r>
      <w:r>
        <w:rPr>
          <w:rFonts w:hint="eastAsia" w:ascii="宋体" w:hAnsi="宋体" w:eastAsia="宋体" w:cs="宋体"/>
          <w:color w:val="auto"/>
          <w:szCs w:val="28"/>
        </w:rPr>
        <w:t>、投标有效期、质量要求、采购需求等实质性内容作出响应</w:t>
      </w:r>
    </w:p>
    <w:p w14:paraId="5019CD58">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w:t>
      </w:r>
      <w:r>
        <w:rPr>
          <w:rFonts w:hint="eastAsia" w:ascii="宋体" w:hAnsi="宋体" w:cs="宋体"/>
          <w:color w:val="auto"/>
          <w:szCs w:val="28"/>
          <w:lang w:val="en-US" w:eastAsia="zh-CN"/>
        </w:rPr>
        <w:t>6</w:t>
      </w:r>
      <w:r>
        <w:rPr>
          <w:rFonts w:hint="eastAsia" w:ascii="宋体" w:hAnsi="宋体" w:eastAsia="宋体" w:cs="宋体"/>
          <w:color w:val="auto"/>
          <w:szCs w:val="28"/>
        </w:rPr>
        <w:t>.3投标文件全部采用电子文档，除投标人须知前附表另有规定外，投标文件所附证书证件均为原件扫描件，并采用单位和个人数字证书，按招标文件要求在相应位置加盖电子印章。由投标人的法定代表人签字或加盖电子印章的，应附法定代表人身份证明，由代理人签字或加盖电子印章的，应附由法定代表人签署的授权委托书。电子投标文件编制的具体要求见投标人须知前附表。</w:t>
      </w:r>
    </w:p>
    <w:p w14:paraId="682BCF68">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3.7.4投标文件的签署：见投标人须知前附表。</w:t>
      </w:r>
    </w:p>
    <w:p w14:paraId="2A91A618">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3.7.5投标文件的提交及份数：见投标人须知前附表。</w:t>
      </w:r>
    </w:p>
    <w:p w14:paraId="051107CC">
      <w:pPr>
        <w:spacing w:line="360" w:lineRule="auto"/>
        <w:jc w:val="left"/>
        <w:rPr>
          <w:rFonts w:hint="eastAsia" w:ascii="宋体" w:hAnsi="宋体" w:eastAsia="宋体" w:cs="宋体"/>
          <w:b/>
          <w:color w:val="auto"/>
        </w:rPr>
      </w:pPr>
      <w:bookmarkStart w:id="31" w:name="_Toc5785"/>
      <w:bookmarkStart w:id="32" w:name="_Toc23373"/>
      <w:bookmarkStart w:id="33" w:name="_Toc3222"/>
      <w:r>
        <w:rPr>
          <w:rFonts w:hint="eastAsia" w:ascii="宋体" w:hAnsi="宋体" w:eastAsia="宋体" w:cs="宋体"/>
          <w:b/>
          <w:color w:val="auto"/>
        </w:rPr>
        <w:t>4.投标</w:t>
      </w:r>
      <w:bookmarkEnd w:id="31"/>
      <w:bookmarkEnd w:id="32"/>
      <w:r>
        <w:rPr>
          <w:rFonts w:hint="eastAsia" w:ascii="宋体" w:hAnsi="宋体" w:eastAsia="宋体" w:cs="宋体"/>
          <w:b/>
          <w:color w:val="auto"/>
        </w:rPr>
        <w:t>（此项目为远程开标，无需进行现场递交资料）</w:t>
      </w:r>
      <w:bookmarkEnd w:id="33"/>
    </w:p>
    <w:p w14:paraId="26A6CFB3">
      <w:pPr>
        <w:keepNext/>
        <w:keepLines/>
        <w:pageBreakBefore w:val="0"/>
        <w:widowControl w:val="0"/>
        <w:kinsoku/>
        <w:wordWrap/>
        <w:overflowPunct/>
        <w:topLinePunct w:val="0"/>
        <w:autoSpaceDE/>
        <w:autoSpaceDN/>
        <w:bidi w:val="0"/>
        <w:adjustRightInd/>
        <w:snapToGrid/>
        <w:ind w:firstLine="482"/>
        <w:textAlignment w:val="auto"/>
        <w:outlineLvl w:val="9"/>
        <w:rPr>
          <w:rFonts w:hint="eastAsia" w:ascii="宋体" w:hAnsi="宋体" w:eastAsia="宋体" w:cs="宋体"/>
          <w:color w:val="auto"/>
        </w:rPr>
      </w:pPr>
      <w:r>
        <w:rPr>
          <w:rFonts w:hint="eastAsia" w:ascii="宋体" w:hAnsi="宋体" w:eastAsia="宋体" w:cs="宋体"/>
          <w:color w:val="auto"/>
        </w:rPr>
        <w:t>4.1投标文件的递交</w:t>
      </w:r>
    </w:p>
    <w:p w14:paraId="6B8F1226">
      <w:pPr>
        <w:ind w:firstLine="480"/>
        <w:rPr>
          <w:rFonts w:hint="eastAsia" w:ascii="宋体" w:hAnsi="宋体" w:eastAsia="宋体" w:cs="宋体"/>
          <w:color w:val="auto"/>
        </w:rPr>
      </w:pPr>
      <w:r>
        <w:rPr>
          <w:rFonts w:hint="eastAsia" w:ascii="宋体" w:hAnsi="宋体" w:eastAsia="宋体" w:cs="宋体"/>
          <w:color w:val="auto"/>
        </w:rPr>
        <w:t>4.1.1投标人应在本章第2.2.2项规定的投标截止时间前递交投标文件。</w:t>
      </w:r>
    </w:p>
    <w:p w14:paraId="2042B2A0">
      <w:pPr>
        <w:ind w:firstLine="480"/>
        <w:rPr>
          <w:rFonts w:hint="eastAsia" w:ascii="宋体" w:hAnsi="宋体" w:eastAsia="宋体" w:cs="宋体"/>
          <w:color w:val="auto"/>
        </w:rPr>
      </w:pPr>
      <w:r>
        <w:rPr>
          <w:rFonts w:hint="eastAsia" w:ascii="宋体" w:hAnsi="宋体" w:eastAsia="宋体" w:cs="宋体"/>
          <w:color w:val="auto"/>
        </w:rPr>
        <w:t>4.1.2投标人递交投标文件的地点：见投标人须知前附表。</w:t>
      </w:r>
    </w:p>
    <w:p w14:paraId="4BD9646E">
      <w:pPr>
        <w:ind w:firstLine="480"/>
        <w:rPr>
          <w:rFonts w:hint="eastAsia" w:ascii="宋体" w:hAnsi="宋体" w:eastAsia="宋体" w:cs="宋体"/>
          <w:color w:val="auto"/>
        </w:rPr>
      </w:pPr>
      <w:r>
        <w:rPr>
          <w:rFonts w:hint="eastAsia" w:ascii="宋体" w:hAnsi="宋体" w:eastAsia="宋体" w:cs="宋体"/>
          <w:color w:val="auto"/>
        </w:rPr>
        <w:t>4.1.3逾期送达的或者未送达指定地点的投标文件，招标人不予受理。</w:t>
      </w:r>
    </w:p>
    <w:p w14:paraId="17E94F33">
      <w:pPr>
        <w:keepNext/>
        <w:keepLines/>
        <w:pageBreakBefore w:val="0"/>
        <w:widowControl w:val="0"/>
        <w:kinsoku/>
        <w:wordWrap/>
        <w:overflowPunct/>
        <w:topLinePunct w:val="0"/>
        <w:autoSpaceDE/>
        <w:autoSpaceDN/>
        <w:bidi w:val="0"/>
        <w:adjustRightInd/>
        <w:snapToGrid/>
        <w:ind w:firstLine="482"/>
        <w:textAlignment w:val="auto"/>
        <w:outlineLvl w:val="9"/>
        <w:rPr>
          <w:rFonts w:hint="eastAsia" w:ascii="宋体" w:hAnsi="宋体" w:eastAsia="宋体" w:cs="宋体"/>
          <w:color w:val="auto"/>
        </w:rPr>
      </w:pPr>
      <w:r>
        <w:rPr>
          <w:rFonts w:hint="eastAsia" w:ascii="宋体" w:hAnsi="宋体" w:eastAsia="宋体" w:cs="宋体"/>
          <w:color w:val="auto"/>
        </w:rPr>
        <w:t>4.2 投标文件的修改与撤回</w:t>
      </w:r>
    </w:p>
    <w:p w14:paraId="3660B65D">
      <w:pPr>
        <w:ind w:firstLine="480"/>
        <w:rPr>
          <w:rFonts w:hint="eastAsia" w:ascii="宋体" w:hAnsi="宋体" w:eastAsia="宋体" w:cs="宋体"/>
          <w:color w:val="auto"/>
        </w:rPr>
      </w:pPr>
      <w:r>
        <w:rPr>
          <w:rFonts w:hint="eastAsia" w:ascii="宋体" w:hAnsi="宋体" w:eastAsia="宋体" w:cs="宋体"/>
          <w:color w:val="auto"/>
        </w:rPr>
        <w:t xml:space="preserve">4.2.1在本章第2.2.2项规定的投标截止时间前，投标人可以修改或撤回已在网上递交的投标文件，无须书面形式通知招标人。 </w:t>
      </w:r>
    </w:p>
    <w:p w14:paraId="3AE21F67">
      <w:pPr>
        <w:keepNext/>
        <w:keepLines/>
        <w:pageBreakBefore w:val="0"/>
        <w:widowControl w:val="0"/>
        <w:kinsoku/>
        <w:wordWrap/>
        <w:overflowPunct/>
        <w:topLinePunct w:val="0"/>
        <w:autoSpaceDE/>
        <w:autoSpaceDN/>
        <w:bidi w:val="0"/>
        <w:adjustRightInd/>
        <w:snapToGrid/>
        <w:jc w:val="both"/>
        <w:textAlignment w:val="auto"/>
        <w:outlineLvl w:val="9"/>
        <w:rPr>
          <w:rFonts w:hint="eastAsia" w:ascii="宋体" w:hAnsi="宋体" w:eastAsia="宋体" w:cs="宋体"/>
          <w:color w:val="auto"/>
        </w:rPr>
      </w:pPr>
      <w:bookmarkStart w:id="34" w:name="_Toc28382"/>
      <w:bookmarkStart w:id="35" w:name="_Toc1306"/>
      <w:bookmarkStart w:id="36" w:name="_Toc30254"/>
      <w:bookmarkStart w:id="37" w:name="_Toc10301"/>
      <w:bookmarkStart w:id="38" w:name="_Toc29370"/>
      <w:bookmarkStart w:id="39" w:name="_Toc23194"/>
      <w:r>
        <w:rPr>
          <w:rFonts w:hint="eastAsia" w:ascii="宋体" w:hAnsi="宋体" w:eastAsia="宋体" w:cs="宋体"/>
          <w:color w:val="auto"/>
        </w:rPr>
        <w:t>5.开标</w:t>
      </w:r>
      <w:bookmarkEnd w:id="34"/>
      <w:bookmarkEnd w:id="35"/>
      <w:bookmarkEnd w:id="36"/>
      <w:bookmarkEnd w:id="37"/>
      <w:bookmarkEnd w:id="38"/>
      <w:bookmarkEnd w:id="39"/>
    </w:p>
    <w:p w14:paraId="63179BDC">
      <w:pPr>
        <w:pageBreakBefore w:val="0"/>
        <w:widowControl w:val="0"/>
        <w:kinsoku/>
        <w:wordWrap/>
        <w:overflowPunct/>
        <w:topLinePunct w:val="0"/>
        <w:autoSpaceDE/>
        <w:autoSpaceDN/>
        <w:bidi w:val="0"/>
        <w:adjustRightInd/>
        <w:snapToGrid/>
        <w:ind w:firstLine="482"/>
        <w:textAlignment w:val="auto"/>
        <w:outlineLvl w:val="9"/>
        <w:rPr>
          <w:rFonts w:hint="eastAsia" w:ascii="宋体" w:hAnsi="宋体" w:eastAsia="宋体" w:cs="宋体"/>
          <w:color w:val="auto"/>
        </w:rPr>
      </w:pPr>
      <w:r>
        <w:rPr>
          <w:rFonts w:hint="eastAsia" w:ascii="宋体" w:hAnsi="宋体" w:eastAsia="宋体" w:cs="宋体"/>
          <w:color w:val="auto"/>
        </w:rPr>
        <w:t>5.1 开标时间和地点</w:t>
      </w:r>
    </w:p>
    <w:p w14:paraId="66E07FFF">
      <w:pPr>
        <w:pageBreakBefore w:val="0"/>
        <w:widowControl w:val="0"/>
        <w:kinsoku/>
        <w:wordWrap/>
        <w:overflowPunct/>
        <w:topLinePunct w:val="0"/>
        <w:autoSpaceDE/>
        <w:autoSpaceDN/>
        <w:bidi w:val="0"/>
        <w:adjustRightInd/>
        <w:snapToGrid/>
        <w:ind w:firstLine="480"/>
        <w:textAlignment w:val="auto"/>
        <w:outlineLvl w:val="9"/>
        <w:rPr>
          <w:rFonts w:hint="eastAsia" w:ascii="宋体" w:hAnsi="宋体" w:eastAsia="宋体" w:cs="宋体"/>
          <w:color w:val="auto"/>
        </w:rPr>
      </w:pPr>
      <w:r>
        <w:rPr>
          <w:rFonts w:hint="eastAsia" w:ascii="宋体" w:hAnsi="宋体" w:eastAsia="宋体" w:cs="宋体"/>
          <w:color w:val="auto"/>
        </w:rPr>
        <w:t>招标人在本章第2.2.2项规定的投标截止时间（开标时间）和投标人须知前附表规定的地点公开开标。</w:t>
      </w:r>
    </w:p>
    <w:p w14:paraId="74A7F162">
      <w:pPr>
        <w:pageBreakBefore w:val="0"/>
        <w:widowControl w:val="0"/>
        <w:kinsoku/>
        <w:wordWrap/>
        <w:overflowPunct/>
        <w:topLinePunct w:val="0"/>
        <w:autoSpaceDE/>
        <w:autoSpaceDN/>
        <w:bidi w:val="0"/>
        <w:adjustRightInd/>
        <w:snapToGrid/>
        <w:ind w:firstLine="482"/>
        <w:textAlignment w:val="auto"/>
        <w:outlineLvl w:val="9"/>
        <w:rPr>
          <w:rFonts w:hint="eastAsia" w:ascii="宋体" w:hAnsi="宋体" w:eastAsia="宋体" w:cs="宋体"/>
          <w:color w:val="auto"/>
        </w:rPr>
      </w:pPr>
      <w:r>
        <w:rPr>
          <w:rFonts w:hint="eastAsia" w:ascii="宋体" w:hAnsi="宋体" w:eastAsia="宋体" w:cs="宋体"/>
          <w:color w:val="auto"/>
        </w:rPr>
        <w:t>5.2 开标程序（远程开标解密）</w:t>
      </w:r>
    </w:p>
    <w:p w14:paraId="36E5EC71">
      <w:pPr>
        <w:pageBreakBefore w:val="0"/>
        <w:widowControl w:val="0"/>
        <w:kinsoku/>
        <w:wordWrap/>
        <w:overflowPunct/>
        <w:topLinePunct w:val="0"/>
        <w:autoSpaceDE/>
        <w:autoSpaceDN/>
        <w:bidi w:val="0"/>
        <w:adjustRightInd/>
        <w:snapToGrid/>
        <w:ind w:firstLine="480"/>
        <w:textAlignment w:val="auto"/>
        <w:outlineLvl w:val="9"/>
        <w:rPr>
          <w:rFonts w:hint="eastAsia" w:ascii="宋体" w:hAnsi="宋体" w:eastAsia="宋体" w:cs="宋体"/>
          <w:color w:val="auto"/>
        </w:rPr>
      </w:pPr>
      <w:r>
        <w:rPr>
          <w:rFonts w:hint="eastAsia" w:ascii="宋体" w:hAnsi="宋体" w:eastAsia="宋体" w:cs="宋体"/>
          <w:color w:val="auto"/>
        </w:rPr>
        <w:t>投标人对开标有异议的，应当在开标结束发出异议通知时提出，未提出的视为同意开标结果。</w:t>
      </w:r>
    </w:p>
    <w:p w14:paraId="6D0685B2">
      <w:pPr>
        <w:pageBreakBefore w:val="0"/>
        <w:widowControl w:val="0"/>
        <w:kinsoku/>
        <w:wordWrap/>
        <w:overflowPunct/>
        <w:topLinePunct w:val="0"/>
        <w:autoSpaceDE/>
        <w:autoSpaceDN/>
        <w:bidi w:val="0"/>
        <w:adjustRightInd/>
        <w:snapToGrid/>
        <w:ind w:firstLine="482"/>
        <w:textAlignment w:val="auto"/>
        <w:outlineLvl w:val="9"/>
        <w:rPr>
          <w:rFonts w:hint="eastAsia" w:ascii="宋体" w:hAnsi="宋体" w:eastAsia="宋体" w:cs="宋体"/>
          <w:color w:val="auto"/>
        </w:rPr>
      </w:pPr>
      <w:r>
        <w:rPr>
          <w:rFonts w:hint="eastAsia" w:ascii="宋体" w:hAnsi="宋体" w:eastAsia="宋体" w:cs="宋体"/>
          <w:color w:val="auto"/>
        </w:rPr>
        <w:t>5.3 投标文件不予受理情形</w:t>
      </w:r>
    </w:p>
    <w:p w14:paraId="34C29702">
      <w:pPr>
        <w:pageBreakBefore w:val="0"/>
        <w:widowControl w:val="0"/>
        <w:kinsoku/>
        <w:wordWrap/>
        <w:overflowPunct/>
        <w:topLinePunct w:val="0"/>
        <w:autoSpaceDE/>
        <w:autoSpaceDN/>
        <w:bidi w:val="0"/>
        <w:adjustRightInd/>
        <w:snapToGrid/>
        <w:ind w:firstLine="480"/>
        <w:textAlignment w:val="auto"/>
        <w:outlineLvl w:val="9"/>
        <w:rPr>
          <w:rFonts w:hint="eastAsia" w:ascii="宋体" w:hAnsi="宋体" w:eastAsia="宋体" w:cs="宋体"/>
          <w:color w:val="auto"/>
        </w:rPr>
      </w:pPr>
      <w:r>
        <w:rPr>
          <w:rFonts w:hint="eastAsia" w:ascii="宋体" w:hAnsi="宋体" w:eastAsia="宋体" w:cs="宋体"/>
          <w:color w:val="auto"/>
        </w:rPr>
        <w:t>投标文件有下列情形之一的，招标人不予受理：</w:t>
      </w:r>
    </w:p>
    <w:p w14:paraId="6274A4D6">
      <w:pPr>
        <w:ind w:firstLine="480"/>
        <w:rPr>
          <w:rFonts w:hint="eastAsia" w:ascii="宋体" w:hAnsi="宋体" w:eastAsia="宋体" w:cs="宋体"/>
          <w:color w:val="auto"/>
        </w:rPr>
      </w:pPr>
      <w:r>
        <w:rPr>
          <w:rFonts w:hint="eastAsia" w:ascii="宋体" w:hAnsi="宋体" w:eastAsia="宋体" w:cs="宋体"/>
          <w:color w:val="auto"/>
        </w:rPr>
        <w:t>（1）在投标人须知前附表2.2.2项规定的“投标截止时间”以后逾期的；</w:t>
      </w:r>
    </w:p>
    <w:p w14:paraId="088418DD">
      <w:pPr>
        <w:spacing w:line="360" w:lineRule="auto"/>
        <w:jc w:val="left"/>
        <w:rPr>
          <w:rFonts w:hint="eastAsia" w:ascii="宋体" w:hAnsi="宋体" w:eastAsia="宋体" w:cs="宋体"/>
          <w:b/>
          <w:color w:val="auto"/>
        </w:rPr>
      </w:pPr>
      <w:r>
        <w:rPr>
          <w:rFonts w:hint="eastAsia" w:ascii="宋体" w:hAnsi="宋体" w:eastAsia="宋体" w:cs="宋体"/>
          <w:b/>
          <w:color w:val="auto"/>
        </w:rPr>
        <w:t>6.评标</w:t>
      </w:r>
    </w:p>
    <w:p w14:paraId="6247C58E">
      <w:pPr>
        <w:spacing w:line="360" w:lineRule="auto"/>
        <w:jc w:val="left"/>
        <w:rPr>
          <w:rFonts w:hint="eastAsia" w:ascii="宋体" w:hAnsi="宋体" w:eastAsia="宋体" w:cs="宋体"/>
          <w:b/>
          <w:color w:val="auto"/>
        </w:rPr>
      </w:pPr>
      <w:r>
        <w:rPr>
          <w:rFonts w:hint="eastAsia" w:ascii="宋体" w:hAnsi="宋体" w:eastAsia="宋体" w:cs="宋体"/>
          <w:b/>
          <w:color w:val="auto"/>
        </w:rPr>
        <w:t>6.1评标委员会</w:t>
      </w:r>
    </w:p>
    <w:p w14:paraId="067AF8F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6.1.1评标由采购人依法组建的评标委员会负责。评标委员会成员人数以及技术、经济等方面专家组成，</w:t>
      </w:r>
      <w:r>
        <w:rPr>
          <w:rFonts w:hint="eastAsia" w:ascii="宋体" w:hAnsi="宋体" w:eastAsia="宋体" w:cs="宋体"/>
          <w:color w:val="auto"/>
          <w:szCs w:val="21"/>
        </w:rPr>
        <w:t>评标委员会成员人数以及技术、经济等方面专家的确定方式见投标须知前附表。</w:t>
      </w:r>
    </w:p>
    <w:p w14:paraId="03E6B243">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6.1.2评标委员会成员有下列情形之一的，应当回避：</w:t>
      </w:r>
    </w:p>
    <w:p w14:paraId="4DD8A8D4">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(1)采购人或投标人的主要负责人的近亲属；</w:t>
      </w:r>
    </w:p>
    <w:p w14:paraId="147DBA6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(2)项目主管部门或者行政监督部门的人员；</w:t>
      </w:r>
    </w:p>
    <w:p w14:paraId="3042CD3A">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(3)与投标人有经济利益关系，可能影响对投标公正评审的；</w:t>
      </w:r>
    </w:p>
    <w:p w14:paraId="426F09BB">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(4)曾因在招标、评标以及其他与招标投标有关活动中从事违法行为而受过行政处罚或刑事处罚的。</w:t>
      </w:r>
    </w:p>
    <w:p w14:paraId="350F111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(5)与投标人有其他利害关系。</w:t>
      </w:r>
    </w:p>
    <w:p w14:paraId="6F12C17E">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6.2评标原则</w:t>
      </w:r>
    </w:p>
    <w:p w14:paraId="3703E39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评标活动遵循公平、公正、科学和择优的原则。</w:t>
      </w:r>
    </w:p>
    <w:p w14:paraId="4E7378E7">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6.3评标</w:t>
      </w:r>
    </w:p>
    <w:p w14:paraId="6276ADF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评标委员会按照第三章“评标办法”规定的方法、评审因素、标准和程序对投标文件进行评审。第三章“评标办法”没有规定的方法、评审因素和标准，不作为评标依据。</w:t>
      </w:r>
    </w:p>
    <w:p w14:paraId="35B3535B">
      <w:pPr>
        <w:spacing w:line="360" w:lineRule="auto"/>
        <w:jc w:val="left"/>
        <w:rPr>
          <w:rFonts w:hint="eastAsia" w:ascii="宋体" w:hAnsi="宋体" w:eastAsia="宋体" w:cs="宋体"/>
          <w:b/>
          <w:color w:val="auto"/>
        </w:rPr>
      </w:pPr>
      <w:r>
        <w:rPr>
          <w:rFonts w:hint="eastAsia" w:ascii="宋体" w:hAnsi="宋体" w:eastAsia="宋体" w:cs="宋体"/>
          <w:b/>
          <w:color w:val="auto"/>
        </w:rPr>
        <w:t>7.合同授予</w:t>
      </w:r>
    </w:p>
    <w:p w14:paraId="1730C3B2">
      <w:pPr>
        <w:spacing w:line="360" w:lineRule="auto"/>
        <w:jc w:val="left"/>
        <w:rPr>
          <w:rFonts w:hint="eastAsia" w:ascii="宋体" w:hAnsi="宋体" w:eastAsia="宋体" w:cs="宋体"/>
          <w:b/>
          <w:color w:val="auto"/>
        </w:rPr>
      </w:pPr>
      <w:r>
        <w:rPr>
          <w:rFonts w:hint="eastAsia" w:ascii="宋体" w:hAnsi="宋体" w:eastAsia="宋体" w:cs="宋体"/>
          <w:b/>
          <w:color w:val="auto"/>
        </w:rPr>
        <w:t>7.1定标</w:t>
      </w:r>
    </w:p>
    <w:p w14:paraId="2157CF4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7.1.1 除须知前附表规定评标委员会直接确定中标人外，采购人依据评标委员会推荐的中标候选人确定中标人，见投标人须知前附表。</w:t>
      </w:r>
    </w:p>
    <w:p w14:paraId="58262BE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7.1.2 采购代理机构应当在评标结束后2个工作日内将评标报告送采购人。</w:t>
      </w:r>
    </w:p>
    <w:p w14:paraId="733041CC">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7.1.3 采购人应当自收到评标报告5个工作日内按评标报告确定中标人，未能确定又不能说明合法理由的，视同按评标报告推荐的顺序确定排名第一的</w:t>
      </w:r>
      <w:r>
        <w:rPr>
          <w:rFonts w:hint="eastAsia" w:ascii="宋体" w:hAnsi="宋体" w:cs="宋体"/>
          <w:color w:val="auto"/>
          <w:szCs w:val="28"/>
          <w:lang w:val="en-US" w:eastAsia="zh-CN"/>
        </w:rPr>
        <w:t>供应商</w:t>
      </w:r>
      <w:r>
        <w:rPr>
          <w:rFonts w:hint="eastAsia" w:ascii="宋体" w:hAnsi="宋体" w:eastAsia="宋体" w:cs="宋体"/>
          <w:color w:val="auto"/>
          <w:szCs w:val="28"/>
        </w:rPr>
        <w:t>为中标人。</w:t>
      </w:r>
    </w:p>
    <w:p w14:paraId="50654260">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7.2中标通知</w:t>
      </w:r>
    </w:p>
    <w:p w14:paraId="33EFCA41">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7.2.1 采购代理机构自中标人确定之日起2个工作日内，在省级以上财政部门指定的媒体上公告中标结果，中标公告期限为1个工作日。</w:t>
      </w:r>
    </w:p>
    <w:p w14:paraId="4E31229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7.2.2 公告中标结果同时，采购人以书面形式向中标人发出中标通知书，并将中标结果通知未中标人，对未通过资格审查的投标人，告知其未通过的原因；采用综合评分法评审的，告知未中标人本人的评审得分与排序。</w:t>
      </w:r>
    </w:p>
    <w:p w14:paraId="73A921CA">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7.4签订合同</w:t>
      </w:r>
    </w:p>
    <w:p w14:paraId="424F1477">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7.4.1采购人和中标人应当自中标通知书发出之日起30天内，根据招标文件和中标人的投标文件订立书面合同。中标人无正当理由拒签合同，在签订合同时向采购人提出附加条件，采购人有权取消其中标资格；给采购人造成的损失的，中标人当予以赔偿。</w:t>
      </w:r>
    </w:p>
    <w:p w14:paraId="098DD4A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7.4.2发出中标通知书后，采购人无正当理由拒签合同的，</w:t>
      </w:r>
      <w:r>
        <w:rPr>
          <w:rFonts w:hint="eastAsia" w:ascii="宋体" w:hAnsi="宋体" w:eastAsia="宋体" w:cs="宋体"/>
          <w:color w:val="auto"/>
          <w:szCs w:val="21"/>
        </w:rPr>
        <w:t>或者在签订合同时向中标人提出附加条件的</w:t>
      </w:r>
      <w:r>
        <w:rPr>
          <w:rFonts w:hint="eastAsia" w:ascii="宋体" w:hAnsi="宋体" w:eastAsia="宋体" w:cs="宋体"/>
          <w:color w:val="auto"/>
          <w:szCs w:val="21"/>
          <w:lang w:val="en-US" w:eastAsia="zh-CN"/>
        </w:rPr>
        <w:t>或</w:t>
      </w:r>
      <w:r>
        <w:rPr>
          <w:rFonts w:hint="eastAsia" w:ascii="宋体" w:hAnsi="宋体" w:eastAsia="宋体" w:cs="宋体"/>
          <w:color w:val="auto"/>
          <w:szCs w:val="28"/>
        </w:rPr>
        <w:t>给中标人造成损失的，应当赔偿损失。</w:t>
      </w:r>
    </w:p>
    <w:p w14:paraId="0776CDEB">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7.4.3 联合体中标的，联合体各方应当共同与采购人签订合同，就中标项目向采购人承担连带责任。</w:t>
      </w:r>
    </w:p>
    <w:p w14:paraId="7C8D6AD6">
      <w:pPr>
        <w:spacing w:line="360" w:lineRule="auto"/>
        <w:jc w:val="left"/>
        <w:rPr>
          <w:rFonts w:hint="eastAsia" w:ascii="宋体" w:hAnsi="宋体" w:eastAsia="宋体" w:cs="宋体"/>
          <w:b/>
          <w:color w:val="auto"/>
        </w:rPr>
      </w:pPr>
      <w:r>
        <w:rPr>
          <w:rFonts w:hint="eastAsia" w:ascii="宋体" w:hAnsi="宋体" w:eastAsia="宋体" w:cs="宋体"/>
          <w:b/>
          <w:color w:val="auto"/>
        </w:rPr>
        <w:t>8.重新招标</w:t>
      </w:r>
    </w:p>
    <w:p w14:paraId="5EAB92E6">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有下列情形之一的，采购人将重新招标：</w:t>
      </w:r>
    </w:p>
    <w:p w14:paraId="7539BC11">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(1)投标截止时间止，投标人少于3家的；</w:t>
      </w:r>
    </w:p>
    <w:p w14:paraId="40356FC9">
      <w:pPr>
        <w:spacing w:line="360" w:lineRule="auto"/>
        <w:ind w:firstLine="420" w:firstLineChars="200"/>
        <w:jc w:val="left"/>
        <w:rPr>
          <w:rFonts w:hint="eastAsia" w:ascii="宋体" w:hAnsi="宋体" w:eastAsia="宋体" w:cs="宋体"/>
          <w:bCs/>
          <w:color w:val="auto"/>
          <w:szCs w:val="28"/>
        </w:rPr>
      </w:pPr>
      <w:r>
        <w:rPr>
          <w:rFonts w:hint="eastAsia" w:ascii="宋体" w:hAnsi="宋体" w:eastAsia="宋体" w:cs="宋体"/>
          <w:bCs/>
          <w:color w:val="auto"/>
          <w:szCs w:val="28"/>
        </w:rPr>
        <w:t>(2)经评审后合格投标人少于3家时，评标委员会应当否决所有投标人，采购人将重新招标。</w:t>
      </w:r>
    </w:p>
    <w:p w14:paraId="29AE918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(3)经评标委员会评审后否决所有投标的。</w:t>
      </w:r>
    </w:p>
    <w:p w14:paraId="14478D90">
      <w:pPr>
        <w:spacing w:line="360" w:lineRule="auto"/>
        <w:jc w:val="left"/>
        <w:rPr>
          <w:rFonts w:hint="eastAsia" w:ascii="宋体" w:hAnsi="宋体" w:eastAsia="宋体" w:cs="宋体"/>
          <w:b/>
          <w:color w:val="auto"/>
        </w:rPr>
      </w:pPr>
      <w:r>
        <w:rPr>
          <w:rFonts w:hint="eastAsia" w:ascii="宋体" w:hAnsi="宋体" w:eastAsia="宋体" w:cs="宋体"/>
          <w:b/>
          <w:color w:val="auto"/>
        </w:rPr>
        <w:t>9.纪律和监督</w:t>
      </w:r>
    </w:p>
    <w:p w14:paraId="3D8D8F0A">
      <w:pPr>
        <w:spacing w:line="360" w:lineRule="auto"/>
        <w:jc w:val="left"/>
        <w:rPr>
          <w:rFonts w:hint="eastAsia" w:ascii="宋体" w:hAnsi="宋体" w:eastAsia="宋体" w:cs="宋体"/>
          <w:b/>
          <w:color w:val="auto"/>
        </w:rPr>
      </w:pPr>
      <w:r>
        <w:rPr>
          <w:rFonts w:hint="eastAsia" w:ascii="宋体" w:hAnsi="宋体" w:eastAsia="宋体" w:cs="宋体"/>
          <w:b/>
          <w:color w:val="auto"/>
        </w:rPr>
        <w:t>9.1对采购人的纪律要求</w:t>
      </w:r>
    </w:p>
    <w:p w14:paraId="5E47CE1C">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采购人不得泄漏招标投标活动中应当保密的情况和资料，不得与投标人串通损害国家利益、社会公共利益或者他人合法权益。</w:t>
      </w:r>
    </w:p>
    <w:p w14:paraId="55B6B9FE">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9.2对投标人的纪律要求</w:t>
      </w:r>
    </w:p>
    <w:p w14:paraId="012748E3">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2F25AD85">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9.3对评标委员会成员的纪律要求</w:t>
      </w:r>
    </w:p>
    <w:p w14:paraId="1DBED87D">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7A9D4B6C">
      <w:pPr>
        <w:spacing w:line="360" w:lineRule="auto"/>
        <w:jc w:val="left"/>
        <w:rPr>
          <w:rFonts w:hint="eastAsia" w:ascii="宋体" w:hAnsi="宋体" w:eastAsia="宋体" w:cs="宋体"/>
          <w:b/>
          <w:color w:val="auto"/>
          <w:szCs w:val="20"/>
        </w:rPr>
      </w:pPr>
      <w:r>
        <w:rPr>
          <w:rFonts w:hint="eastAsia" w:ascii="宋体" w:hAnsi="宋体" w:eastAsia="宋体" w:cs="宋体"/>
          <w:b/>
          <w:color w:val="auto"/>
        </w:rPr>
        <w:t>9.4对与评标活动有关的工作人员的纪律要求</w:t>
      </w:r>
    </w:p>
    <w:p w14:paraId="637D168F">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5FFBC22A">
      <w:pPr>
        <w:spacing w:line="360" w:lineRule="auto"/>
        <w:jc w:val="left"/>
        <w:rPr>
          <w:rFonts w:hint="eastAsia" w:ascii="宋体" w:hAnsi="宋体" w:eastAsia="宋体" w:cs="宋体"/>
          <w:b/>
          <w:color w:val="auto"/>
        </w:rPr>
      </w:pPr>
      <w:r>
        <w:rPr>
          <w:rFonts w:hint="eastAsia" w:ascii="宋体" w:hAnsi="宋体" w:eastAsia="宋体" w:cs="宋体"/>
          <w:b/>
          <w:color w:val="auto"/>
        </w:rPr>
        <w:t>9.5质疑及投诉</w:t>
      </w:r>
    </w:p>
    <w:p w14:paraId="47B37495">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9.5.1 投标人认为招标投标活动不符合法律、行政法规规定的，应当在知道或者应知其权益受到损害之日起七个工作日内，以书面形式向采购人或采购代理机构提出质疑，质疑内容不得含有虚假、恶意成分。当事人对自己提出的主张，有责任提供证据，提出质疑时应同时提交相关证据材料和注明事实的确切来源。</w:t>
      </w:r>
    </w:p>
    <w:p w14:paraId="44B86764">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9.5.2 投标人提供的质疑书应当符合中华人民共和国财政部第94号令《</w:t>
      </w:r>
      <w:bookmarkStart w:id="40" w:name="_Hlk518424983"/>
      <w:r>
        <w:rPr>
          <w:rFonts w:hint="eastAsia" w:ascii="宋体" w:hAnsi="宋体" w:eastAsia="宋体" w:cs="宋体"/>
          <w:color w:val="auto"/>
        </w:rPr>
        <w:t>政府采购质疑和投诉办法</w:t>
      </w:r>
      <w:bookmarkEnd w:id="40"/>
      <w:r>
        <w:rPr>
          <w:rFonts w:hint="eastAsia" w:ascii="宋体" w:hAnsi="宋体" w:eastAsia="宋体" w:cs="宋体"/>
          <w:color w:val="auto"/>
          <w:szCs w:val="28"/>
        </w:rPr>
        <w:t>》的规定（如材料中有外文资料应同时附上中文译本）。应当包括以下主要内容：</w:t>
      </w:r>
    </w:p>
    <w:p w14:paraId="66E1EAA3">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（1）投标人的姓名或者名称、地址、邮编、联系人及联系电话；</w:t>
      </w:r>
    </w:p>
    <w:p w14:paraId="04982ACC">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（2）质疑项目的名称、编号；</w:t>
      </w:r>
    </w:p>
    <w:p w14:paraId="70E431E9">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（3）具体、明确的质疑事项和与质疑事项相关的请求；</w:t>
      </w:r>
    </w:p>
    <w:p w14:paraId="6D8E2767">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（4）事实依据；</w:t>
      </w:r>
    </w:p>
    <w:p w14:paraId="3082F50B">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（5）必要的法律依据；</w:t>
      </w:r>
    </w:p>
    <w:p w14:paraId="1D98429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（6）提出质疑的日期。</w:t>
      </w:r>
    </w:p>
    <w:p w14:paraId="1F95C6CF">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9.5.3 质疑书实行实名制，并提交由法定代表人或其委托代理人签字且盖单位章的原件。</w:t>
      </w:r>
    </w:p>
    <w:p w14:paraId="1DB4CC57">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9.5.4 采购人、采购代理机构将在收到投标人的书面质疑后7个工作日内做出书面答复，但答复的内容不涉及商业秘密。</w:t>
      </w:r>
    </w:p>
    <w:p w14:paraId="307E270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9.5.5 投标人对采购人、采购代理机构的答复不满意或者采购人、采购代理机构未在规定的时间内做出答复的，可以在答复期满后十五个工作日内向同级政府采购监督管理部门投诉。</w:t>
      </w:r>
    </w:p>
    <w:p w14:paraId="33F3A3B4">
      <w:pPr>
        <w:spacing w:line="360" w:lineRule="auto"/>
        <w:jc w:val="left"/>
        <w:rPr>
          <w:rFonts w:hint="eastAsia" w:ascii="宋体" w:hAnsi="宋体" w:eastAsia="宋体" w:cs="宋体"/>
          <w:b/>
          <w:color w:val="auto"/>
        </w:rPr>
      </w:pPr>
      <w:r>
        <w:rPr>
          <w:rFonts w:hint="eastAsia" w:ascii="宋体" w:hAnsi="宋体" w:eastAsia="宋体" w:cs="宋体"/>
          <w:b/>
          <w:color w:val="auto"/>
        </w:rPr>
        <w:t>10.需要补充的其他内容</w:t>
      </w:r>
    </w:p>
    <w:p w14:paraId="413922B3">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10.1采购金额的变动</w:t>
      </w:r>
    </w:p>
    <w:p w14:paraId="7A57C65E">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政府采购合同履行中，采购人需追加与合同标的相同的货物、工程或者服务的，在不改变合同其他条款的前提下，可以与投标人协商签订补充合同，但所有补充合同的采购金额不得超过原合同采购金额的百分之十。</w:t>
      </w:r>
    </w:p>
    <w:p w14:paraId="1E6481A8">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10.2进口产品（服务）限制</w:t>
      </w:r>
    </w:p>
    <w:p w14:paraId="35BF485C">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rPr>
        <w:t xml:space="preserve">除须知前附表另有规定外，拒绝进口产品（服务）参加本次采购活动。 </w:t>
      </w:r>
    </w:p>
    <w:p w14:paraId="29AC6063">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lang w:val="en-US" w:eastAsia="zh-CN"/>
        </w:rPr>
        <w:t>10.3</w:t>
      </w:r>
      <w:r>
        <w:rPr>
          <w:rFonts w:hint="eastAsia" w:ascii="宋体" w:hAnsi="宋体" w:eastAsia="宋体" w:cs="宋体"/>
          <w:color w:val="auto"/>
          <w:szCs w:val="28"/>
        </w:rPr>
        <w:t>、其他政策</w:t>
      </w:r>
    </w:p>
    <w:p w14:paraId="32987F1B">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lang w:val="en-US" w:eastAsia="zh-CN"/>
        </w:rPr>
        <w:t>10.3</w:t>
      </w:r>
      <w:r>
        <w:rPr>
          <w:rFonts w:hint="eastAsia" w:ascii="宋体" w:hAnsi="宋体" w:eastAsia="宋体" w:cs="宋体"/>
          <w:color w:val="auto"/>
          <w:szCs w:val="28"/>
        </w:rPr>
        <w:t>.1、采购农副产品的，同等条件下应优先采购贫困地区农副产品；使用财政性资金采购物业服务的，有条件下优先采购注册地在国家级贫困县域内，且聘用建档立卡贫困人员物业公司提供的物业服务。</w:t>
      </w:r>
    </w:p>
    <w:p w14:paraId="1C7AEF52">
      <w:pPr>
        <w:spacing w:line="360" w:lineRule="auto"/>
        <w:ind w:firstLine="420" w:firstLineChars="200"/>
        <w:jc w:val="left"/>
        <w:rPr>
          <w:rFonts w:hint="eastAsia" w:ascii="宋体" w:hAnsi="宋体" w:eastAsia="宋体" w:cs="宋体"/>
          <w:color w:val="auto"/>
          <w:szCs w:val="28"/>
        </w:rPr>
      </w:pPr>
      <w:r>
        <w:rPr>
          <w:rFonts w:hint="eastAsia" w:ascii="宋体" w:hAnsi="宋体" w:eastAsia="宋体" w:cs="宋体"/>
          <w:color w:val="auto"/>
          <w:szCs w:val="28"/>
          <w:lang w:val="en-US" w:eastAsia="zh-CN"/>
        </w:rPr>
        <w:t>10.3</w:t>
      </w:r>
      <w:r>
        <w:rPr>
          <w:rFonts w:hint="eastAsia" w:ascii="宋体" w:hAnsi="宋体" w:eastAsia="宋体" w:cs="宋体"/>
          <w:color w:val="auto"/>
          <w:szCs w:val="28"/>
        </w:rPr>
        <w:t>..2、项目中涉及商品包装和快递包装的，供应商在提供产品及相关快递服务的包装按“关于印发《商品包装政府采购需求标准(试行)》、《快递包装政府采购需求标准(试行)》的通知”执行。</w:t>
      </w:r>
    </w:p>
    <w:p w14:paraId="1018CD1C">
      <w:pPr>
        <w:spacing w:line="360" w:lineRule="auto"/>
        <w:ind w:firstLine="510"/>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lang w:val="en-US" w:eastAsia="zh-CN"/>
        </w:rPr>
        <w:t>10.4</w:t>
      </w:r>
      <w:r>
        <w:rPr>
          <w:rFonts w:hint="eastAsia" w:ascii="宋体" w:hAnsi="宋体" w:eastAsia="宋体" w:cs="宋体"/>
          <w:b/>
          <w:color w:val="auto"/>
          <w:sz w:val="24"/>
          <w:szCs w:val="20"/>
          <w:highlight w:val="none"/>
        </w:rPr>
        <w:t>、</w:t>
      </w:r>
      <w:bookmarkStart w:id="41" w:name="_Toc135135016"/>
      <w:r>
        <w:rPr>
          <w:rFonts w:hint="eastAsia" w:ascii="宋体" w:hAnsi="宋体" w:eastAsia="宋体" w:cs="宋体"/>
          <w:b/>
          <w:color w:val="auto"/>
          <w:sz w:val="24"/>
          <w:szCs w:val="20"/>
          <w:highlight w:val="none"/>
        </w:rPr>
        <w:t>政府采购电子交易平台</w:t>
      </w:r>
      <w:bookmarkEnd w:id="41"/>
      <w:r>
        <w:rPr>
          <w:rFonts w:hint="eastAsia" w:ascii="宋体" w:hAnsi="宋体" w:eastAsia="宋体" w:cs="宋体"/>
          <w:b/>
          <w:color w:val="auto"/>
          <w:sz w:val="24"/>
          <w:szCs w:val="20"/>
          <w:highlight w:val="none"/>
        </w:rPr>
        <w:t>技术支持：</w:t>
      </w:r>
    </w:p>
    <w:p w14:paraId="24E736D8">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系统操作问题：请致电政采云，4008817190（客服热线）、95763、0871-63957340；</w:t>
      </w:r>
    </w:p>
    <w:p w14:paraId="37726099">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云南CA操作问题：请致电云南CA，4006727666；</w:t>
      </w:r>
    </w:p>
    <w:p w14:paraId="61C9AF53">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云南CA紧急联系方式：</w:t>
      </w:r>
      <w:r>
        <w:rPr>
          <w:rFonts w:hint="eastAsia" w:ascii="宋体" w:hAnsi="宋体" w:eastAsia="宋体" w:cs="宋体"/>
          <w:color w:val="auto"/>
          <w:sz w:val="24"/>
          <w:highlight w:val="none"/>
          <w:lang w:eastAsia="zh-CN"/>
        </w:rPr>
        <w:t>19988166369</w:t>
      </w:r>
      <w:r>
        <w:rPr>
          <w:rFonts w:hint="eastAsia" w:ascii="宋体" w:hAnsi="宋体" w:eastAsia="宋体" w:cs="宋体"/>
          <w:color w:val="auto"/>
          <w:sz w:val="24"/>
          <w:highlight w:val="none"/>
        </w:rPr>
        <w:t>。</w:t>
      </w:r>
    </w:p>
    <w:p w14:paraId="64116985">
      <w:pPr>
        <w:pStyle w:val="2"/>
        <w:spacing w:before="312" w:after="312" w:line="240" w:lineRule="auto"/>
        <w:rPr>
          <w:rFonts w:hint="eastAsia" w:ascii="宋体" w:hAnsi="宋体" w:eastAsia="宋体" w:cs="宋体"/>
          <w:color w:val="auto"/>
          <w:sz w:val="24"/>
          <w:szCs w:val="36"/>
        </w:rPr>
      </w:pPr>
      <w:r>
        <w:rPr>
          <w:rFonts w:hint="eastAsia" w:ascii="宋体" w:hAnsi="宋体" w:eastAsia="宋体" w:cs="宋体"/>
          <w:color w:val="auto"/>
        </w:rPr>
        <w:br w:type="page"/>
      </w:r>
      <w:bookmarkStart w:id="42" w:name="_Toc529780133"/>
      <w:bookmarkStart w:id="43" w:name="_Toc17314"/>
      <w:r>
        <w:rPr>
          <w:rFonts w:hint="eastAsia" w:ascii="宋体" w:hAnsi="宋体" w:eastAsia="宋体" w:cs="宋体"/>
          <w:color w:val="auto"/>
          <w:sz w:val="28"/>
          <w:szCs w:val="36"/>
        </w:rPr>
        <w:t>第三章评标办法</w:t>
      </w:r>
      <w:bookmarkStart w:id="44" w:name="_Toc14124"/>
      <w:bookmarkStart w:id="45" w:name="_Toc465409424"/>
      <w:bookmarkStart w:id="46" w:name="_Toc22321"/>
      <w:r>
        <w:rPr>
          <w:rFonts w:hint="eastAsia" w:ascii="宋体" w:hAnsi="宋体" w:eastAsia="宋体" w:cs="宋体"/>
          <w:color w:val="auto"/>
          <w:sz w:val="28"/>
          <w:szCs w:val="36"/>
        </w:rPr>
        <w:t>（综合评分法）</w:t>
      </w:r>
      <w:bookmarkEnd w:id="42"/>
      <w:bookmarkEnd w:id="43"/>
    </w:p>
    <w:p w14:paraId="7B8A58F8">
      <w:pPr>
        <w:pStyle w:val="3"/>
        <w:spacing w:line="240" w:lineRule="auto"/>
        <w:rPr>
          <w:rFonts w:hint="eastAsia" w:ascii="宋体" w:hAnsi="宋体" w:eastAsia="宋体" w:cs="宋体"/>
          <w:color w:val="auto"/>
        </w:rPr>
      </w:pPr>
      <w:bookmarkStart w:id="47" w:name="_Toc529780134"/>
      <w:bookmarkStart w:id="48" w:name="_Toc30085"/>
      <w:r>
        <w:rPr>
          <w:rFonts w:hint="eastAsia" w:ascii="宋体" w:hAnsi="宋体" w:eastAsia="宋体" w:cs="宋体"/>
          <w:color w:val="auto"/>
        </w:rPr>
        <w:t>一、评标办法</w:t>
      </w:r>
      <w:bookmarkEnd w:id="44"/>
      <w:bookmarkEnd w:id="45"/>
      <w:bookmarkEnd w:id="46"/>
      <w:r>
        <w:rPr>
          <w:rFonts w:hint="eastAsia" w:ascii="宋体" w:hAnsi="宋体" w:eastAsia="宋体" w:cs="宋体"/>
          <w:color w:val="auto"/>
        </w:rPr>
        <w:t>前附表</w:t>
      </w:r>
      <w:bookmarkEnd w:id="47"/>
      <w:bookmarkEnd w:id="48"/>
    </w:p>
    <w:tbl>
      <w:tblPr>
        <w:tblStyle w:val="43"/>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1484"/>
        <w:gridCol w:w="6786"/>
      </w:tblGrid>
      <w:tr w14:paraId="47337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347" w:type="dxa"/>
            <w:vAlign w:val="center"/>
          </w:tcPr>
          <w:p w14:paraId="42D90CEB">
            <w:pPr>
              <w:spacing w:line="360" w:lineRule="auto"/>
              <w:jc w:val="center"/>
              <w:rPr>
                <w:rFonts w:hint="eastAsia" w:ascii="宋体" w:hAnsi="宋体" w:eastAsia="宋体" w:cs="宋体"/>
                <w:b/>
                <w:color w:val="auto"/>
                <w:szCs w:val="28"/>
              </w:rPr>
            </w:pPr>
            <w:r>
              <w:rPr>
                <w:rFonts w:hint="eastAsia" w:ascii="宋体" w:hAnsi="宋体" w:eastAsia="宋体" w:cs="宋体"/>
                <w:b/>
                <w:color w:val="auto"/>
                <w:szCs w:val="28"/>
              </w:rPr>
              <w:t>评审程序</w:t>
            </w:r>
          </w:p>
        </w:tc>
        <w:tc>
          <w:tcPr>
            <w:tcW w:w="1484" w:type="dxa"/>
            <w:vAlign w:val="center"/>
          </w:tcPr>
          <w:p w14:paraId="33C554E8">
            <w:pPr>
              <w:spacing w:line="360" w:lineRule="auto"/>
              <w:jc w:val="center"/>
              <w:rPr>
                <w:rFonts w:hint="eastAsia" w:ascii="宋体" w:hAnsi="宋体" w:eastAsia="宋体" w:cs="宋体"/>
                <w:b/>
                <w:color w:val="auto"/>
                <w:szCs w:val="28"/>
              </w:rPr>
            </w:pPr>
            <w:r>
              <w:rPr>
                <w:rFonts w:hint="eastAsia" w:ascii="宋体" w:hAnsi="宋体" w:eastAsia="宋体" w:cs="宋体"/>
                <w:b/>
                <w:color w:val="auto"/>
                <w:szCs w:val="28"/>
              </w:rPr>
              <w:t>评审因素</w:t>
            </w:r>
          </w:p>
        </w:tc>
        <w:tc>
          <w:tcPr>
            <w:tcW w:w="6786" w:type="dxa"/>
            <w:vAlign w:val="center"/>
          </w:tcPr>
          <w:p w14:paraId="4E173221">
            <w:pPr>
              <w:spacing w:line="360" w:lineRule="auto"/>
              <w:jc w:val="center"/>
              <w:rPr>
                <w:rFonts w:hint="eastAsia" w:ascii="宋体" w:hAnsi="宋体" w:eastAsia="宋体" w:cs="宋体"/>
                <w:b/>
                <w:color w:val="auto"/>
                <w:szCs w:val="28"/>
              </w:rPr>
            </w:pPr>
            <w:r>
              <w:rPr>
                <w:rFonts w:hint="eastAsia" w:ascii="宋体" w:hAnsi="宋体" w:eastAsia="宋体" w:cs="宋体"/>
                <w:b/>
                <w:color w:val="auto"/>
                <w:szCs w:val="28"/>
              </w:rPr>
              <w:t>评审标准</w:t>
            </w:r>
          </w:p>
        </w:tc>
      </w:tr>
      <w:tr w14:paraId="03500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347" w:type="dxa"/>
            <w:vAlign w:val="center"/>
          </w:tcPr>
          <w:p w14:paraId="1FEC01F7">
            <w:pPr>
              <w:spacing w:line="360" w:lineRule="auto"/>
              <w:jc w:val="center"/>
              <w:rPr>
                <w:rFonts w:hint="eastAsia" w:ascii="宋体" w:hAnsi="宋体" w:eastAsia="宋体" w:cs="宋体"/>
                <w:color w:val="auto"/>
                <w:szCs w:val="28"/>
              </w:rPr>
            </w:pPr>
            <w:r>
              <w:rPr>
                <w:rFonts w:hint="eastAsia" w:ascii="宋体" w:hAnsi="宋体" w:eastAsia="宋体" w:cs="宋体"/>
                <w:color w:val="auto"/>
                <w:szCs w:val="28"/>
              </w:rPr>
              <w:t>评标方法</w:t>
            </w:r>
          </w:p>
        </w:tc>
        <w:tc>
          <w:tcPr>
            <w:tcW w:w="1484" w:type="dxa"/>
            <w:vAlign w:val="center"/>
          </w:tcPr>
          <w:p w14:paraId="7674E703">
            <w:pPr>
              <w:spacing w:line="360" w:lineRule="auto"/>
              <w:jc w:val="center"/>
              <w:rPr>
                <w:rFonts w:hint="eastAsia" w:ascii="宋体" w:hAnsi="宋体" w:eastAsia="宋体" w:cs="宋体"/>
                <w:color w:val="auto"/>
                <w:szCs w:val="28"/>
              </w:rPr>
            </w:pPr>
            <w:r>
              <w:rPr>
                <w:rFonts w:hint="eastAsia" w:ascii="宋体" w:hAnsi="宋体" w:eastAsia="宋体" w:cs="宋体"/>
                <w:color w:val="auto"/>
                <w:szCs w:val="28"/>
              </w:rPr>
              <w:t>综合评分法</w:t>
            </w:r>
          </w:p>
        </w:tc>
        <w:tc>
          <w:tcPr>
            <w:tcW w:w="6786" w:type="dxa"/>
            <w:vAlign w:val="center"/>
          </w:tcPr>
          <w:p w14:paraId="71438FB6">
            <w:pPr>
              <w:spacing w:line="360" w:lineRule="auto"/>
              <w:jc w:val="left"/>
              <w:rPr>
                <w:rFonts w:hint="eastAsia" w:ascii="宋体" w:hAnsi="宋体" w:eastAsia="宋体" w:cs="宋体"/>
                <w:color w:val="auto"/>
                <w:szCs w:val="28"/>
              </w:rPr>
            </w:pPr>
            <w:r>
              <w:rPr>
                <w:rFonts w:hint="eastAsia" w:ascii="宋体" w:hAnsi="宋体" w:eastAsia="宋体" w:cs="宋体"/>
                <w:color w:val="auto"/>
                <w:szCs w:val="28"/>
              </w:rPr>
              <w:t>按各投标人得分由高到低顺序推荐中标候选人。综合评分相等时，以投标报价低的优先；投标报价也相等的，以</w:t>
            </w:r>
            <w:r>
              <w:rPr>
                <w:rFonts w:hint="eastAsia" w:ascii="宋体" w:hAnsi="宋体" w:eastAsia="宋体" w:cs="宋体"/>
                <w:color w:val="auto"/>
                <w:szCs w:val="28"/>
                <w:lang w:eastAsia="zh-CN"/>
              </w:rPr>
              <w:t>供货方案</w:t>
            </w:r>
            <w:r>
              <w:rPr>
                <w:rFonts w:hint="eastAsia" w:ascii="宋体" w:hAnsi="宋体" w:eastAsia="宋体" w:cs="宋体"/>
                <w:color w:val="auto"/>
                <w:szCs w:val="28"/>
              </w:rPr>
              <w:t>得分高的优先；如果</w:t>
            </w:r>
            <w:r>
              <w:rPr>
                <w:rFonts w:hint="eastAsia" w:ascii="宋体" w:hAnsi="宋体" w:eastAsia="宋体" w:cs="宋体"/>
                <w:color w:val="auto"/>
                <w:szCs w:val="28"/>
                <w:lang w:eastAsia="zh-CN"/>
              </w:rPr>
              <w:t>供货方案</w:t>
            </w:r>
            <w:r>
              <w:rPr>
                <w:rFonts w:hint="eastAsia" w:ascii="宋体" w:hAnsi="宋体" w:eastAsia="宋体" w:cs="宋体"/>
                <w:color w:val="auto"/>
                <w:szCs w:val="28"/>
              </w:rPr>
              <w:t>得分也相等的，由评标委员会记名投票确定。</w:t>
            </w:r>
          </w:p>
        </w:tc>
      </w:tr>
      <w:tr w14:paraId="1A865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347" w:type="dxa"/>
            <w:vMerge w:val="restart"/>
            <w:vAlign w:val="center"/>
          </w:tcPr>
          <w:p w14:paraId="68136643">
            <w:pPr>
              <w:spacing w:line="360" w:lineRule="auto"/>
              <w:jc w:val="center"/>
              <w:rPr>
                <w:rFonts w:hint="eastAsia" w:ascii="宋体" w:hAnsi="宋体" w:eastAsia="宋体" w:cs="宋体"/>
                <w:color w:val="auto"/>
                <w:sz w:val="13"/>
                <w:szCs w:val="13"/>
              </w:rPr>
            </w:pPr>
            <w:r>
              <w:rPr>
                <w:rFonts w:hint="eastAsia" w:ascii="宋体" w:hAnsi="宋体" w:eastAsia="宋体" w:cs="宋体"/>
                <w:color w:val="auto"/>
                <w:sz w:val="21"/>
                <w:szCs w:val="21"/>
              </w:rPr>
              <w:t>资格审查标准（根据财政部令第87号第四十四条规定：公开招标采购项目开标结束后，采购人或采购代理机构应当依法对投标人的资格进行审查。合格投标人不足3家的，不得评标。）</w:t>
            </w:r>
          </w:p>
        </w:tc>
        <w:tc>
          <w:tcPr>
            <w:tcW w:w="1484" w:type="dxa"/>
            <w:vAlign w:val="center"/>
          </w:tcPr>
          <w:p w14:paraId="1566A69C">
            <w:pPr>
              <w:spacing w:line="360" w:lineRule="auto"/>
              <w:rPr>
                <w:rFonts w:hint="eastAsia" w:ascii="宋体" w:hAnsi="宋体" w:eastAsia="宋体" w:cs="宋体"/>
                <w:color w:val="auto"/>
              </w:rPr>
            </w:pPr>
            <w:r>
              <w:rPr>
                <w:rFonts w:hint="eastAsia" w:ascii="宋体" w:hAnsi="宋体" w:eastAsia="宋体" w:cs="宋体"/>
                <w:color w:val="auto"/>
              </w:rPr>
              <w:t>基本资格要求</w:t>
            </w:r>
          </w:p>
        </w:tc>
        <w:tc>
          <w:tcPr>
            <w:tcW w:w="6786" w:type="dxa"/>
            <w:vAlign w:val="center"/>
          </w:tcPr>
          <w:p w14:paraId="4642B8C7">
            <w:pPr>
              <w:spacing w:line="360" w:lineRule="auto"/>
              <w:rPr>
                <w:rFonts w:hint="eastAsia" w:ascii="宋体" w:hAnsi="宋体" w:eastAsia="宋体" w:cs="宋体"/>
                <w:color w:val="auto"/>
              </w:rPr>
            </w:pPr>
            <w:r>
              <w:rPr>
                <w:rFonts w:hint="eastAsia" w:ascii="宋体" w:hAnsi="宋体" w:eastAsia="宋体" w:cs="宋体"/>
                <w:color w:val="auto"/>
              </w:rPr>
              <w:t>符合第二章“投标人须知”第1.4.1项规定</w:t>
            </w:r>
          </w:p>
        </w:tc>
      </w:tr>
      <w:tr w14:paraId="65555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347" w:type="dxa"/>
            <w:vMerge w:val="continue"/>
            <w:vAlign w:val="center"/>
          </w:tcPr>
          <w:p w14:paraId="016FB271">
            <w:pPr>
              <w:spacing w:line="360" w:lineRule="auto"/>
              <w:jc w:val="center"/>
              <w:rPr>
                <w:rFonts w:hint="eastAsia" w:ascii="宋体" w:hAnsi="宋体" w:eastAsia="宋体" w:cs="宋体"/>
                <w:color w:val="auto"/>
                <w:szCs w:val="28"/>
              </w:rPr>
            </w:pPr>
          </w:p>
        </w:tc>
        <w:tc>
          <w:tcPr>
            <w:tcW w:w="1484" w:type="dxa"/>
            <w:vAlign w:val="center"/>
          </w:tcPr>
          <w:p w14:paraId="671A3056">
            <w:pPr>
              <w:spacing w:line="360" w:lineRule="auto"/>
              <w:rPr>
                <w:rFonts w:hint="eastAsia" w:ascii="宋体" w:hAnsi="宋体" w:eastAsia="宋体" w:cs="宋体"/>
                <w:color w:val="auto"/>
              </w:rPr>
            </w:pPr>
            <w:r>
              <w:rPr>
                <w:rFonts w:hint="eastAsia" w:ascii="宋体" w:hAnsi="宋体" w:eastAsia="宋体" w:cs="宋体"/>
                <w:color w:val="auto"/>
              </w:rPr>
              <w:t>其他要求</w:t>
            </w:r>
          </w:p>
        </w:tc>
        <w:tc>
          <w:tcPr>
            <w:tcW w:w="6786" w:type="dxa"/>
            <w:vAlign w:val="center"/>
          </w:tcPr>
          <w:p w14:paraId="01F19183">
            <w:pPr>
              <w:spacing w:line="360" w:lineRule="auto"/>
              <w:rPr>
                <w:rFonts w:hint="eastAsia" w:ascii="宋体" w:hAnsi="宋体" w:eastAsia="宋体" w:cs="宋体"/>
                <w:color w:val="auto"/>
              </w:rPr>
            </w:pPr>
            <w:r>
              <w:rPr>
                <w:rFonts w:hint="eastAsia" w:ascii="宋体" w:hAnsi="宋体" w:eastAsia="宋体" w:cs="宋体"/>
                <w:color w:val="auto"/>
              </w:rPr>
              <w:t>符合第二章“投标人须知”第 1.4.1 项规定</w:t>
            </w:r>
          </w:p>
        </w:tc>
      </w:tr>
      <w:tr w14:paraId="70274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347" w:type="dxa"/>
            <w:vMerge w:val="continue"/>
            <w:vAlign w:val="center"/>
          </w:tcPr>
          <w:p w14:paraId="5ED1657A">
            <w:pPr>
              <w:spacing w:line="360" w:lineRule="auto"/>
              <w:jc w:val="center"/>
              <w:rPr>
                <w:rFonts w:hint="eastAsia" w:ascii="宋体" w:hAnsi="宋体" w:eastAsia="宋体" w:cs="宋体"/>
                <w:color w:val="auto"/>
                <w:szCs w:val="28"/>
              </w:rPr>
            </w:pPr>
          </w:p>
        </w:tc>
        <w:tc>
          <w:tcPr>
            <w:tcW w:w="1484" w:type="dxa"/>
            <w:vAlign w:val="center"/>
          </w:tcPr>
          <w:p w14:paraId="2B061EEF">
            <w:pPr>
              <w:spacing w:line="360" w:lineRule="auto"/>
              <w:rPr>
                <w:rFonts w:hint="eastAsia" w:ascii="宋体" w:hAnsi="宋体" w:eastAsia="宋体" w:cs="宋体"/>
                <w:color w:val="auto"/>
              </w:rPr>
            </w:pPr>
            <w:r>
              <w:rPr>
                <w:rFonts w:hint="eastAsia" w:ascii="宋体" w:hAnsi="宋体" w:eastAsia="宋体" w:cs="宋体"/>
                <w:color w:val="auto"/>
              </w:rPr>
              <w:t>不存在禁止投标的情形</w:t>
            </w:r>
          </w:p>
        </w:tc>
        <w:tc>
          <w:tcPr>
            <w:tcW w:w="6786" w:type="dxa"/>
            <w:vAlign w:val="center"/>
          </w:tcPr>
          <w:p w14:paraId="1954ED71">
            <w:pPr>
              <w:spacing w:line="360" w:lineRule="auto"/>
              <w:rPr>
                <w:rFonts w:hint="eastAsia" w:ascii="宋体" w:hAnsi="宋体" w:eastAsia="宋体" w:cs="宋体"/>
                <w:color w:val="auto"/>
              </w:rPr>
            </w:pPr>
            <w:r>
              <w:rPr>
                <w:rFonts w:hint="eastAsia" w:ascii="宋体" w:hAnsi="宋体" w:eastAsia="宋体" w:cs="宋体"/>
                <w:color w:val="auto"/>
              </w:rPr>
              <w:t>不存在第二章“投标人须知”第1.4.3项规定的任何一种情形</w:t>
            </w:r>
          </w:p>
        </w:tc>
      </w:tr>
      <w:tr w14:paraId="624FF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47" w:type="dxa"/>
            <w:vMerge w:val="restart"/>
            <w:tcBorders>
              <w:left w:val="single" w:color="auto" w:sz="4" w:space="0"/>
            </w:tcBorders>
            <w:vAlign w:val="center"/>
          </w:tcPr>
          <w:p w14:paraId="7FA98CF8">
            <w:pPr>
              <w:spacing w:line="360" w:lineRule="auto"/>
              <w:jc w:val="center"/>
              <w:rPr>
                <w:rFonts w:hint="eastAsia" w:ascii="宋体" w:hAnsi="宋体" w:eastAsia="宋体" w:cs="宋体"/>
                <w:color w:val="auto"/>
                <w:szCs w:val="28"/>
              </w:rPr>
            </w:pPr>
            <w:r>
              <w:rPr>
                <w:rFonts w:hint="eastAsia" w:ascii="宋体" w:hAnsi="宋体" w:eastAsia="宋体" w:cs="宋体"/>
                <w:color w:val="auto"/>
                <w:szCs w:val="28"/>
                <w:lang w:val="en-US" w:eastAsia="zh-CN"/>
              </w:rPr>
              <w:t>符合</w:t>
            </w:r>
            <w:r>
              <w:rPr>
                <w:rFonts w:hint="eastAsia" w:ascii="宋体" w:hAnsi="宋体" w:eastAsia="宋体" w:cs="宋体"/>
                <w:color w:val="auto"/>
                <w:szCs w:val="28"/>
              </w:rPr>
              <w:t>性</w:t>
            </w:r>
          </w:p>
          <w:p w14:paraId="72BF4B23">
            <w:pPr>
              <w:spacing w:line="360" w:lineRule="auto"/>
              <w:jc w:val="center"/>
              <w:rPr>
                <w:rFonts w:hint="eastAsia" w:ascii="宋体" w:hAnsi="宋体" w:eastAsia="宋体" w:cs="宋体"/>
                <w:color w:val="auto"/>
                <w:szCs w:val="28"/>
              </w:rPr>
            </w:pPr>
            <w:r>
              <w:rPr>
                <w:rFonts w:hint="eastAsia" w:ascii="宋体" w:hAnsi="宋体" w:eastAsia="宋体" w:cs="宋体"/>
                <w:color w:val="auto"/>
                <w:szCs w:val="28"/>
              </w:rPr>
              <w:t>审查标准</w:t>
            </w:r>
          </w:p>
        </w:tc>
        <w:tc>
          <w:tcPr>
            <w:tcW w:w="1484" w:type="dxa"/>
            <w:vAlign w:val="center"/>
          </w:tcPr>
          <w:p w14:paraId="611793FA">
            <w:pPr>
              <w:spacing w:line="360" w:lineRule="auto"/>
              <w:jc w:val="center"/>
              <w:rPr>
                <w:rFonts w:hint="eastAsia" w:ascii="宋体" w:hAnsi="宋体" w:eastAsia="宋体" w:cs="宋体"/>
                <w:color w:val="auto"/>
              </w:rPr>
            </w:pPr>
            <w:r>
              <w:rPr>
                <w:rFonts w:hint="eastAsia" w:ascii="宋体" w:hAnsi="宋体" w:eastAsia="宋体" w:cs="宋体"/>
                <w:color w:val="auto"/>
              </w:rPr>
              <w:t>投标人名称</w:t>
            </w:r>
          </w:p>
        </w:tc>
        <w:tc>
          <w:tcPr>
            <w:tcW w:w="6786" w:type="dxa"/>
            <w:vAlign w:val="center"/>
          </w:tcPr>
          <w:p w14:paraId="1B369B18">
            <w:pPr>
              <w:spacing w:line="360" w:lineRule="auto"/>
              <w:rPr>
                <w:rFonts w:hint="eastAsia" w:ascii="宋体" w:hAnsi="宋体" w:eastAsia="宋体" w:cs="宋体"/>
                <w:color w:val="auto"/>
              </w:rPr>
            </w:pPr>
            <w:r>
              <w:rPr>
                <w:rFonts w:hint="eastAsia" w:ascii="宋体" w:hAnsi="宋体" w:eastAsia="宋体" w:cs="宋体"/>
                <w:color w:val="auto"/>
              </w:rPr>
              <w:t>与营业执照一致</w:t>
            </w:r>
          </w:p>
        </w:tc>
      </w:tr>
      <w:tr w14:paraId="78DBC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47" w:type="dxa"/>
            <w:vMerge w:val="continue"/>
            <w:tcBorders>
              <w:left w:val="single" w:color="auto" w:sz="4" w:space="0"/>
            </w:tcBorders>
            <w:vAlign w:val="center"/>
          </w:tcPr>
          <w:p w14:paraId="0B60091E">
            <w:pPr>
              <w:spacing w:line="360" w:lineRule="auto"/>
              <w:jc w:val="center"/>
              <w:rPr>
                <w:rFonts w:hint="eastAsia" w:ascii="宋体" w:hAnsi="宋体" w:eastAsia="宋体" w:cs="宋体"/>
                <w:color w:val="auto"/>
                <w:szCs w:val="28"/>
              </w:rPr>
            </w:pPr>
          </w:p>
        </w:tc>
        <w:tc>
          <w:tcPr>
            <w:tcW w:w="1484" w:type="dxa"/>
            <w:vAlign w:val="center"/>
          </w:tcPr>
          <w:p w14:paraId="175F94EE">
            <w:pPr>
              <w:spacing w:line="360" w:lineRule="auto"/>
              <w:jc w:val="center"/>
              <w:rPr>
                <w:rFonts w:hint="eastAsia" w:ascii="宋体" w:hAnsi="宋体" w:eastAsia="宋体" w:cs="宋体"/>
                <w:color w:val="auto"/>
              </w:rPr>
            </w:pPr>
            <w:r>
              <w:rPr>
                <w:rFonts w:hint="eastAsia" w:ascii="宋体" w:hAnsi="宋体" w:eastAsia="宋体" w:cs="宋体"/>
                <w:color w:val="auto"/>
              </w:rPr>
              <w:t>签字盖章</w:t>
            </w:r>
          </w:p>
        </w:tc>
        <w:tc>
          <w:tcPr>
            <w:tcW w:w="6786" w:type="dxa"/>
            <w:vAlign w:val="center"/>
          </w:tcPr>
          <w:p w14:paraId="11985763">
            <w:pPr>
              <w:spacing w:line="360" w:lineRule="auto"/>
              <w:rPr>
                <w:rFonts w:hint="eastAsia" w:ascii="宋体" w:hAnsi="宋体" w:eastAsia="宋体" w:cs="宋体"/>
                <w:color w:val="auto"/>
              </w:rPr>
            </w:pPr>
            <w:r>
              <w:rPr>
                <w:rFonts w:hint="eastAsia" w:ascii="宋体" w:hAnsi="宋体" w:eastAsia="宋体" w:cs="宋体"/>
                <w:color w:val="auto"/>
              </w:rPr>
              <w:t>凡招标文件要求签字盖章之处，有法定代表人电子签名及单位签章。</w:t>
            </w:r>
          </w:p>
        </w:tc>
      </w:tr>
      <w:tr w14:paraId="42679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47" w:type="dxa"/>
            <w:vMerge w:val="continue"/>
            <w:tcBorders>
              <w:left w:val="single" w:color="auto" w:sz="4" w:space="0"/>
            </w:tcBorders>
            <w:vAlign w:val="center"/>
          </w:tcPr>
          <w:p w14:paraId="66504CC3">
            <w:pPr>
              <w:spacing w:line="360" w:lineRule="auto"/>
              <w:jc w:val="left"/>
              <w:rPr>
                <w:rFonts w:hint="eastAsia" w:ascii="宋体" w:hAnsi="宋体" w:eastAsia="宋体" w:cs="宋体"/>
                <w:color w:val="auto"/>
                <w:szCs w:val="28"/>
              </w:rPr>
            </w:pPr>
          </w:p>
        </w:tc>
        <w:tc>
          <w:tcPr>
            <w:tcW w:w="1484" w:type="dxa"/>
            <w:vAlign w:val="center"/>
          </w:tcPr>
          <w:p w14:paraId="55DEF48B">
            <w:pPr>
              <w:spacing w:line="360" w:lineRule="auto"/>
              <w:jc w:val="center"/>
              <w:rPr>
                <w:rFonts w:hint="eastAsia" w:ascii="宋体" w:hAnsi="宋体" w:eastAsia="宋体" w:cs="宋体"/>
                <w:color w:val="auto"/>
              </w:rPr>
            </w:pPr>
            <w:r>
              <w:rPr>
                <w:rFonts w:hint="eastAsia" w:ascii="宋体" w:hAnsi="宋体" w:eastAsia="宋体" w:cs="宋体"/>
                <w:color w:val="auto"/>
              </w:rPr>
              <w:t>投标文件格式</w:t>
            </w:r>
          </w:p>
        </w:tc>
        <w:tc>
          <w:tcPr>
            <w:tcW w:w="6786" w:type="dxa"/>
            <w:vAlign w:val="center"/>
          </w:tcPr>
          <w:p w14:paraId="444D590E">
            <w:pPr>
              <w:spacing w:line="360" w:lineRule="auto"/>
              <w:rPr>
                <w:rFonts w:hint="eastAsia" w:ascii="宋体" w:hAnsi="宋体" w:eastAsia="宋体" w:cs="宋体"/>
                <w:color w:val="auto"/>
              </w:rPr>
            </w:pPr>
            <w:r>
              <w:rPr>
                <w:rFonts w:hint="eastAsia" w:ascii="宋体" w:hAnsi="宋体" w:eastAsia="宋体" w:cs="宋体"/>
                <w:color w:val="auto"/>
              </w:rPr>
              <w:t>符合第六章“投标文件格式”的规定</w:t>
            </w:r>
          </w:p>
        </w:tc>
      </w:tr>
      <w:tr w14:paraId="76C89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47" w:type="dxa"/>
            <w:vMerge w:val="continue"/>
            <w:tcBorders>
              <w:left w:val="single" w:color="auto" w:sz="4" w:space="0"/>
            </w:tcBorders>
            <w:vAlign w:val="center"/>
          </w:tcPr>
          <w:p w14:paraId="58D783CE">
            <w:pPr>
              <w:spacing w:line="360" w:lineRule="auto"/>
              <w:jc w:val="center"/>
              <w:rPr>
                <w:rFonts w:hint="eastAsia" w:ascii="宋体" w:hAnsi="宋体" w:eastAsia="宋体" w:cs="宋体"/>
                <w:color w:val="auto"/>
                <w:szCs w:val="28"/>
              </w:rPr>
            </w:pPr>
          </w:p>
        </w:tc>
        <w:tc>
          <w:tcPr>
            <w:tcW w:w="1484" w:type="dxa"/>
            <w:vAlign w:val="center"/>
          </w:tcPr>
          <w:p w14:paraId="6BB56F2E">
            <w:pPr>
              <w:pStyle w:val="183"/>
              <w:tabs>
                <w:tab w:val="left" w:pos="459"/>
              </w:tabs>
              <w:autoSpaceDE w:val="0"/>
              <w:autoSpaceDN w:val="0"/>
              <w:spacing w:line="360" w:lineRule="auto"/>
              <w:ind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投标报价</w:t>
            </w:r>
          </w:p>
        </w:tc>
        <w:tc>
          <w:tcPr>
            <w:tcW w:w="6786" w:type="dxa"/>
            <w:vAlign w:val="center"/>
          </w:tcPr>
          <w:p w14:paraId="261121CD">
            <w:pPr>
              <w:pStyle w:val="183"/>
              <w:tabs>
                <w:tab w:val="left" w:pos="459"/>
              </w:tabs>
              <w:autoSpaceDE w:val="0"/>
              <w:autoSpaceDN w:val="0"/>
              <w:spacing w:line="360" w:lineRule="auto"/>
              <w:ind w:firstLine="0" w:firstLineChars="0"/>
              <w:rPr>
                <w:rFonts w:hint="eastAsia" w:ascii="宋体" w:hAnsi="宋体" w:eastAsia="宋体" w:cs="宋体"/>
                <w:color w:val="auto"/>
                <w:szCs w:val="21"/>
              </w:rPr>
            </w:pPr>
            <w:r>
              <w:rPr>
                <w:rFonts w:hint="eastAsia" w:ascii="宋体" w:hAnsi="宋体" w:eastAsia="宋体" w:cs="宋体"/>
                <w:color w:val="auto"/>
                <w:szCs w:val="21"/>
              </w:rPr>
              <w:t>符合第二章“投标人须知”第 3.2</w:t>
            </w:r>
            <w:r>
              <w:rPr>
                <w:rFonts w:hint="eastAsia" w:ascii="宋体" w:hAnsi="宋体" w:eastAsia="宋体" w:cs="宋体"/>
                <w:color w:val="auto"/>
                <w:szCs w:val="21"/>
                <w:lang w:val="en-US" w:eastAsia="zh-CN"/>
              </w:rPr>
              <w:t>.4</w:t>
            </w:r>
            <w:r>
              <w:rPr>
                <w:rFonts w:hint="eastAsia" w:ascii="宋体" w:hAnsi="宋体" w:eastAsia="宋体" w:cs="宋体"/>
                <w:color w:val="auto"/>
                <w:szCs w:val="21"/>
              </w:rPr>
              <w:t xml:space="preserve"> 款规定</w:t>
            </w:r>
          </w:p>
        </w:tc>
      </w:tr>
      <w:tr w14:paraId="77716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47" w:type="dxa"/>
            <w:vMerge w:val="continue"/>
            <w:tcBorders>
              <w:left w:val="single" w:color="auto" w:sz="4" w:space="0"/>
            </w:tcBorders>
            <w:vAlign w:val="center"/>
          </w:tcPr>
          <w:p w14:paraId="058809F9">
            <w:pPr>
              <w:spacing w:line="360" w:lineRule="auto"/>
              <w:jc w:val="center"/>
              <w:rPr>
                <w:rFonts w:hint="eastAsia" w:ascii="宋体" w:hAnsi="宋体" w:eastAsia="宋体" w:cs="宋体"/>
                <w:color w:val="auto"/>
                <w:szCs w:val="28"/>
              </w:rPr>
            </w:pPr>
          </w:p>
        </w:tc>
        <w:tc>
          <w:tcPr>
            <w:tcW w:w="1484" w:type="dxa"/>
            <w:vAlign w:val="center"/>
          </w:tcPr>
          <w:p w14:paraId="519389B9">
            <w:pPr>
              <w:pStyle w:val="183"/>
              <w:tabs>
                <w:tab w:val="left" w:pos="459"/>
              </w:tabs>
              <w:autoSpaceDE w:val="0"/>
              <w:autoSpaceDN w:val="0"/>
              <w:spacing w:line="360" w:lineRule="auto"/>
              <w:ind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投标内容</w:t>
            </w:r>
          </w:p>
        </w:tc>
        <w:tc>
          <w:tcPr>
            <w:tcW w:w="6786" w:type="dxa"/>
            <w:vAlign w:val="center"/>
          </w:tcPr>
          <w:p w14:paraId="6FA4D17A">
            <w:pPr>
              <w:pStyle w:val="183"/>
              <w:tabs>
                <w:tab w:val="left" w:pos="459"/>
              </w:tabs>
              <w:autoSpaceDE w:val="0"/>
              <w:autoSpaceDN w:val="0"/>
              <w:spacing w:line="360" w:lineRule="auto"/>
              <w:ind w:firstLine="0" w:firstLineChars="0"/>
              <w:rPr>
                <w:rFonts w:hint="eastAsia" w:ascii="宋体" w:hAnsi="宋体" w:eastAsia="宋体" w:cs="宋体"/>
                <w:color w:val="auto"/>
                <w:szCs w:val="21"/>
              </w:rPr>
            </w:pPr>
            <w:r>
              <w:rPr>
                <w:rFonts w:hint="eastAsia" w:ascii="宋体" w:hAnsi="宋体" w:eastAsia="宋体" w:cs="宋体"/>
                <w:color w:val="auto"/>
                <w:szCs w:val="21"/>
              </w:rPr>
              <w:t>符合第二章“投标人须知”第 1.3.1 项规定</w:t>
            </w:r>
          </w:p>
        </w:tc>
      </w:tr>
      <w:tr w14:paraId="37F45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47" w:type="dxa"/>
            <w:vMerge w:val="continue"/>
            <w:tcBorders>
              <w:left w:val="single" w:color="auto" w:sz="4" w:space="0"/>
            </w:tcBorders>
            <w:vAlign w:val="center"/>
          </w:tcPr>
          <w:p w14:paraId="1B3F8182">
            <w:pPr>
              <w:spacing w:line="360" w:lineRule="auto"/>
              <w:jc w:val="center"/>
              <w:rPr>
                <w:rFonts w:hint="eastAsia" w:ascii="宋体" w:hAnsi="宋体" w:eastAsia="宋体" w:cs="宋体"/>
                <w:color w:val="auto"/>
                <w:szCs w:val="28"/>
              </w:rPr>
            </w:pPr>
          </w:p>
        </w:tc>
        <w:tc>
          <w:tcPr>
            <w:tcW w:w="1484" w:type="dxa"/>
            <w:vAlign w:val="center"/>
          </w:tcPr>
          <w:p w14:paraId="22432443">
            <w:pPr>
              <w:pStyle w:val="183"/>
              <w:tabs>
                <w:tab w:val="left" w:pos="459"/>
              </w:tabs>
              <w:autoSpaceDE w:val="0"/>
              <w:autoSpaceDN w:val="0"/>
              <w:spacing w:line="240" w:lineRule="auto"/>
              <w:ind w:firstLine="0" w:firstLineChars="0"/>
              <w:jc w:val="center"/>
              <w:rPr>
                <w:rFonts w:hint="eastAsia" w:ascii="宋体" w:hAnsi="宋体" w:eastAsia="宋体" w:cs="宋体"/>
                <w:color w:val="auto"/>
                <w:szCs w:val="21"/>
                <w:lang w:eastAsia="zh-CN"/>
              </w:rPr>
            </w:pPr>
            <w:r>
              <w:rPr>
                <w:rFonts w:hint="eastAsia" w:ascii="宋体" w:hAnsi="宋体" w:cs="宋体"/>
                <w:color w:val="auto"/>
                <w:szCs w:val="21"/>
                <w:lang w:eastAsia="zh-CN"/>
              </w:rPr>
              <w:t>合同履行期限</w:t>
            </w:r>
          </w:p>
        </w:tc>
        <w:tc>
          <w:tcPr>
            <w:tcW w:w="6786" w:type="dxa"/>
            <w:vAlign w:val="center"/>
          </w:tcPr>
          <w:p w14:paraId="125182C4">
            <w:pPr>
              <w:pStyle w:val="183"/>
              <w:tabs>
                <w:tab w:val="left" w:pos="459"/>
              </w:tabs>
              <w:autoSpaceDE w:val="0"/>
              <w:autoSpaceDN w:val="0"/>
              <w:spacing w:line="240" w:lineRule="auto"/>
              <w:ind w:firstLine="0" w:firstLineChars="0"/>
              <w:rPr>
                <w:rFonts w:hint="eastAsia" w:ascii="宋体" w:hAnsi="宋体" w:eastAsia="宋体" w:cs="宋体"/>
                <w:color w:val="auto"/>
                <w:szCs w:val="21"/>
              </w:rPr>
            </w:pPr>
            <w:r>
              <w:rPr>
                <w:rFonts w:hint="eastAsia" w:ascii="宋体" w:hAnsi="宋体" w:eastAsia="宋体" w:cs="宋体"/>
                <w:color w:val="auto"/>
                <w:szCs w:val="21"/>
              </w:rPr>
              <w:t>符合第二章“投标人须知”第 1.3.2 项规定</w:t>
            </w:r>
          </w:p>
        </w:tc>
      </w:tr>
      <w:tr w14:paraId="1D417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47" w:type="dxa"/>
            <w:vMerge w:val="continue"/>
            <w:tcBorders>
              <w:left w:val="single" w:color="auto" w:sz="4" w:space="0"/>
            </w:tcBorders>
            <w:vAlign w:val="center"/>
          </w:tcPr>
          <w:p w14:paraId="6E5149C6">
            <w:pPr>
              <w:spacing w:line="360" w:lineRule="auto"/>
              <w:jc w:val="center"/>
              <w:rPr>
                <w:rFonts w:hint="eastAsia" w:ascii="宋体" w:hAnsi="宋体" w:eastAsia="宋体" w:cs="宋体"/>
                <w:color w:val="auto"/>
                <w:szCs w:val="28"/>
              </w:rPr>
            </w:pPr>
          </w:p>
        </w:tc>
        <w:tc>
          <w:tcPr>
            <w:tcW w:w="1484" w:type="dxa"/>
            <w:vAlign w:val="center"/>
          </w:tcPr>
          <w:p w14:paraId="2C6E90E1">
            <w:pPr>
              <w:pStyle w:val="183"/>
              <w:tabs>
                <w:tab w:val="left" w:pos="459"/>
              </w:tabs>
              <w:autoSpaceDE w:val="0"/>
              <w:autoSpaceDN w:val="0"/>
              <w:spacing w:line="240" w:lineRule="auto"/>
              <w:ind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质量标准</w:t>
            </w:r>
          </w:p>
        </w:tc>
        <w:tc>
          <w:tcPr>
            <w:tcW w:w="6786" w:type="dxa"/>
            <w:vAlign w:val="center"/>
          </w:tcPr>
          <w:p w14:paraId="3D2C134D">
            <w:pPr>
              <w:pStyle w:val="183"/>
              <w:tabs>
                <w:tab w:val="left" w:pos="459"/>
              </w:tabs>
              <w:autoSpaceDE w:val="0"/>
              <w:autoSpaceDN w:val="0"/>
              <w:spacing w:line="240" w:lineRule="auto"/>
              <w:ind w:firstLine="0" w:firstLineChars="0"/>
              <w:rPr>
                <w:rFonts w:hint="eastAsia" w:ascii="宋体" w:hAnsi="宋体" w:eastAsia="宋体" w:cs="宋体"/>
                <w:color w:val="auto"/>
                <w:szCs w:val="21"/>
              </w:rPr>
            </w:pPr>
            <w:r>
              <w:rPr>
                <w:rFonts w:hint="eastAsia" w:ascii="宋体" w:hAnsi="宋体" w:eastAsia="宋体" w:cs="宋体"/>
                <w:color w:val="auto"/>
                <w:szCs w:val="21"/>
              </w:rPr>
              <w:t>符合第二章“投标人须知”第 1.3.4 项规定</w:t>
            </w:r>
          </w:p>
        </w:tc>
      </w:tr>
      <w:tr w14:paraId="2E169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347" w:type="dxa"/>
            <w:vMerge w:val="continue"/>
            <w:tcBorders>
              <w:left w:val="single" w:color="auto" w:sz="4" w:space="0"/>
            </w:tcBorders>
            <w:vAlign w:val="center"/>
          </w:tcPr>
          <w:p w14:paraId="7857A354">
            <w:pPr>
              <w:spacing w:line="360" w:lineRule="auto"/>
              <w:jc w:val="center"/>
              <w:rPr>
                <w:rFonts w:hint="eastAsia" w:ascii="宋体" w:hAnsi="宋体" w:eastAsia="宋体" w:cs="宋体"/>
                <w:color w:val="auto"/>
                <w:szCs w:val="28"/>
              </w:rPr>
            </w:pPr>
          </w:p>
        </w:tc>
        <w:tc>
          <w:tcPr>
            <w:tcW w:w="1484" w:type="dxa"/>
            <w:vAlign w:val="center"/>
          </w:tcPr>
          <w:p w14:paraId="401742CE">
            <w:pPr>
              <w:pStyle w:val="183"/>
              <w:tabs>
                <w:tab w:val="left" w:pos="459"/>
              </w:tabs>
              <w:autoSpaceDE w:val="0"/>
              <w:autoSpaceDN w:val="0"/>
              <w:spacing w:line="240" w:lineRule="auto"/>
              <w:ind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投标有效期</w:t>
            </w:r>
          </w:p>
        </w:tc>
        <w:tc>
          <w:tcPr>
            <w:tcW w:w="6786" w:type="dxa"/>
            <w:vAlign w:val="center"/>
          </w:tcPr>
          <w:p w14:paraId="673C2D68">
            <w:pPr>
              <w:pStyle w:val="183"/>
              <w:tabs>
                <w:tab w:val="left" w:pos="459"/>
              </w:tabs>
              <w:autoSpaceDE w:val="0"/>
              <w:autoSpaceDN w:val="0"/>
              <w:spacing w:line="240" w:lineRule="auto"/>
              <w:ind w:firstLine="0" w:firstLineChars="0"/>
              <w:rPr>
                <w:rFonts w:hint="eastAsia" w:ascii="宋体" w:hAnsi="宋体" w:eastAsia="宋体" w:cs="宋体"/>
                <w:color w:val="auto"/>
                <w:szCs w:val="21"/>
              </w:rPr>
            </w:pPr>
            <w:r>
              <w:rPr>
                <w:rFonts w:hint="eastAsia" w:ascii="宋体" w:hAnsi="宋体" w:eastAsia="宋体" w:cs="宋体"/>
                <w:color w:val="auto"/>
                <w:szCs w:val="21"/>
              </w:rPr>
              <w:t>符合第二章“投标人须知”第 3.3.1 项规定</w:t>
            </w:r>
          </w:p>
        </w:tc>
      </w:tr>
      <w:tr w14:paraId="663B1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47" w:type="dxa"/>
            <w:vMerge w:val="continue"/>
            <w:tcBorders>
              <w:left w:val="single" w:color="auto" w:sz="4" w:space="0"/>
            </w:tcBorders>
            <w:vAlign w:val="center"/>
          </w:tcPr>
          <w:p w14:paraId="3EB75130">
            <w:pPr>
              <w:spacing w:line="360" w:lineRule="auto"/>
              <w:jc w:val="center"/>
              <w:rPr>
                <w:rFonts w:hint="eastAsia" w:ascii="宋体" w:hAnsi="宋体" w:eastAsia="宋体" w:cs="宋体"/>
                <w:color w:val="auto"/>
                <w:szCs w:val="28"/>
              </w:rPr>
            </w:pPr>
          </w:p>
        </w:tc>
        <w:tc>
          <w:tcPr>
            <w:tcW w:w="1484" w:type="dxa"/>
            <w:vAlign w:val="center"/>
          </w:tcPr>
          <w:p w14:paraId="0DDEC426">
            <w:pPr>
              <w:pStyle w:val="183"/>
              <w:tabs>
                <w:tab w:val="left" w:pos="459"/>
              </w:tabs>
              <w:autoSpaceDE w:val="0"/>
              <w:autoSpaceDN w:val="0"/>
              <w:spacing w:line="240" w:lineRule="auto"/>
              <w:ind w:firstLine="0" w:firstLineChars="0"/>
              <w:jc w:val="center"/>
              <w:rPr>
                <w:rFonts w:hint="eastAsia" w:ascii="宋体" w:hAnsi="宋体" w:eastAsia="宋体" w:cs="宋体"/>
                <w:color w:val="auto"/>
                <w:szCs w:val="21"/>
              </w:rPr>
            </w:pPr>
            <w:r>
              <w:rPr>
                <w:rFonts w:hint="eastAsia" w:ascii="宋体" w:hAnsi="宋体" w:eastAsia="宋体" w:cs="宋体"/>
                <w:color w:val="auto"/>
                <w:kern w:val="2"/>
                <w:sz w:val="21"/>
                <w:szCs w:val="21"/>
                <w:lang w:val="en-US" w:eastAsia="zh-CN" w:bidi="ar-SA"/>
              </w:rPr>
              <w:t>技术部分</w:t>
            </w:r>
          </w:p>
        </w:tc>
        <w:tc>
          <w:tcPr>
            <w:tcW w:w="6786" w:type="dxa"/>
            <w:vAlign w:val="center"/>
          </w:tcPr>
          <w:p w14:paraId="38394154">
            <w:pPr>
              <w:pStyle w:val="183"/>
              <w:tabs>
                <w:tab w:val="left" w:pos="459"/>
              </w:tabs>
              <w:autoSpaceDE w:val="0"/>
              <w:autoSpaceDN w:val="0"/>
              <w:spacing w:line="240" w:lineRule="auto"/>
              <w:ind w:firstLine="0" w:firstLineChars="0"/>
              <w:rPr>
                <w:rFonts w:hint="eastAsia" w:ascii="宋体" w:hAnsi="宋体" w:eastAsia="宋体" w:cs="宋体"/>
                <w:color w:val="auto"/>
                <w:szCs w:val="21"/>
              </w:rPr>
            </w:pPr>
            <w:r>
              <w:rPr>
                <w:rFonts w:hint="eastAsia" w:ascii="宋体" w:hAnsi="宋体" w:eastAsia="宋体" w:cs="宋体"/>
                <w:color w:val="auto"/>
                <w:kern w:val="2"/>
                <w:sz w:val="21"/>
                <w:szCs w:val="21"/>
                <w:lang w:val="en-US" w:eastAsia="zh-CN" w:bidi="ar-SA"/>
              </w:rPr>
              <w:t>满足技术部分格式要求</w:t>
            </w:r>
          </w:p>
        </w:tc>
      </w:tr>
      <w:tr w14:paraId="5D421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47" w:type="dxa"/>
            <w:vMerge w:val="restart"/>
            <w:tcBorders>
              <w:left w:val="single" w:color="auto" w:sz="4" w:space="0"/>
            </w:tcBorders>
            <w:vAlign w:val="center"/>
          </w:tcPr>
          <w:p w14:paraId="768A2120">
            <w:pPr>
              <w:spacing w:line="360" w:lineRule="auto"/>
              <w:jc w:val="left"/>
              <w:rPr>
                <w:rFonts w:hint="eastAsia" w:ascii="宋体" w:hAnsi="宋体" w:eastAsia="宋体" w:cs="宋体"/>
                <w:color w:val="auto"/>
                <w:szCs w:val="28"/>
              </w:rPr>
            </w:pPr>
            <w:r>
              <w:rPr>
                <w:rFonts w:hint="eastAsia" w:ascii="宋体" w:hAnsi="宋体" w:eastAsia="宋体" w:cs="宋体"/>
                <w:color w:val="auto"/>
                <w:szCs w:val="28"/>
              </w:rPr>
              <w:t>详细评审</w:t>
            </w:r>
          </w:p>
        </w:tc>
        <w:tc>
          <w:tcPr>
            <w:tcW w:w="1484" w:type="dxa"/>
            <w:vAlign w:val="center"/>
          </w:tcPr>
          <w:p w14:paraId="35554AF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投标报价</w:t>
            </w:r>
          </w:p>
          <w:p w14:paraId="68386B39">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分）</w:t>
            </w:r>
          </w:p>
        </w:tc>
        <w:tc>
          <w:tcPr>
            <w:tcW w:w="6786" w:type="dxa"/>
            <w:vAlign w:val="center"/>
          </w:tcPr>
          <w:p w14:paraId="4D07699B">
            <w:pPr>
              <w:pStyle w:val="183"/>
              <w:tabs>
                <w:tab w:val="left" w:pos="0"/>
              </w:tabs>
              <w:spacing w:line="240" w:lineRule="auto"/>
              <w:ind w:firstLine="0" w:firstLineChars="0"/>
              <w:jc w:val="lef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1、计算公式：投标报价得分=评标基准价/投标报价×</w:t>
            </w:r>
            <w:r>
              <w:rPr>
                <w:rFonts w:hint="eastAsia" w:ascii="宋体" w:hAnsi="宋体" w:cs="宋体"/>
                <w:b/>
                <w:color w:val="auto"/>
                <w:sz w:val="24"/>
                <w:szCs w:val="24"/>
                <w:lang w:val="en-US" w:eastAsia="zh-CN"/>
              </w:rPr>
              <w:t>2</w:t>
            </w:r>
            <w:r>
              <w:rPr>
                <w:rFonts w:hint="eastAsia" w:ascii="宋体" w:hAnsi="宋体" w:eastAsia="宋体" w:cs="宋体"/>
                <w:b/>
                <w:color w:val="auto"/>
                <w:sz w:val="24"/>
                <w:szCs w:val="24"/>
                <w:lang w:val="en-US" w:eastAsia="zh-CN"/>
              </w:rPr>
              <w:t>0</w:t>
            </w:r>
          </w:p>
          <w:p w14:paraId="30AF8C90">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注：（1）评标基准价为通过初步评审的投标报价的最低报价；</w:t>
            </w:r>
          </w:p>
          <w:p w14:paraId="6881BEBE">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（2）评标过程中，不得去掉报价中的最高报价和最低报价；</w:t>
            </w:r>
          </w:p>
          <w:p w14:paraId="2950D064">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（3）计算结果保留两位小数。</w:t>
            </w:r>
          </w:p>
          <w:p w14:paraId="7AA9F16A">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注：1.</w:t>
            </w:r>
            <w:r>
              <w:rPr>
                <w:rFonts w:hint="eastAsia" w:ascii="宋体" w:hAnsi="宋体" w:cs="宋体"/>
                <w:color w:val="auto"/>
                <w:sz w:val="24"/>
                <w:szCs w:val="24"/>
                <w:lang w:val="en-US" w:eastAsia="zh-CN"/>
              </w:rPr>
              <w:t>本项目专门面向中小微企业采购，因此必</w:t>
            </w:r>
            <w:r>
              <w:rPr>
                <w:rFonts w:hint="eastAsia" w:ascii="宋体" w:hAnsi="宋体" w:eastAsia="宋体" w:cs="宋体"/>
                <w:color w:val="auto"/>
                <w:sz w:val="24"/>
                <w:szCs w:val="24"/>
              </w:rPr>
              <w:t>须提供《中小企业声明函》，因所提供材料不全导致评标委员会无法评定时，</w:t>
            </w:r>
            <w:r>
              <w:rPr>
                <w:rFonts w:hint="eastAsia" w:ascii="宋体" w:hAnsi="宋体" w:cs="宋体"/>
                <w:color w:val="auto"/>
                <w:sz w:val="24"/>
                <w:szCs w:val="24"/>
                <w:lang w:val="en-US" w:eastAsia="zh-CN"/>
              </w:rPr>
              <w:t>视为无效投标，所有</w:t>
            </w:r>
            <w:r>
              <w:rPr>
                <w:rFonts w:hint="eastAsia" w:ascii="宋体" w:hAnsi="宋体" w:eastAsia="宋体" w:cs="宋体"/>
                <w:color w:val="auto"/>
                <w:sz w:val="24"/>
                <w:szCs w:val="24"/>
              </w:rPr>
              <w:t>评标价格</w:t>
            </w:r>
            <w:r>
              <w:rPr>
                <w:rFonts w:hint="eastAsia" w:ascii="宋体" w:hAnsi="宋体" w:cs="宋体"/>
                <w:color w:val="auto"/>
                <w:sz w:val="24"/>
                <w:szCs w:val="24"/>
                <w:lang w:val="en-US" w:eastAsia="zh-CN"/>
              </w:rPr>
              <w:t>均</w:t>
            </w:r>
            <w:r>
              <w:rPr>
                <w:rFonts w:hint="eastAsia" w:ascii="宋体" w:hAnsi="宋体" w:eastAsia="宋体" w:cs="宋体"/>
                <w:color w:val="auto"/>
                <w:sz w:val="24"/>
                <w:szCs w:val="24"/>
              </w:rPr>
              <w:t>不予扣除。</w:t>
            </w:r>
          </w:p>
          <w:p w14:paraId="5499A1EF">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2.监狱企业、残疾人福利性单位均视同小型或微型企业;</w:t>
            </w:r>
          </w:p>
          <w:p w14:paraId="26795EF0">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3.监狱企业或残疾人福利性单位属于小型、微型企业的，不重复享受政策，只进行一次价格扣除。</w:t>
            </w:r>
          </w:p>
          <w:p w14:paraId="0DD04EC7">
            <w:pPr>
              <w:spacing w:line="240" w:lineRule="auto"/>
              <w:rPr>
                <w:rFonts w:hint="default" w:eastAsia="宋体"/>
                <w:color w:val="auto"/>
                <w:sz w:val="24"/>
                <w:szCs w:val="24"/>
                <w:lang w:val="en-US" w:eastAsia="zh-CN"/>
              </w:rPr>
            </w:pPr>
            <w:r>
              <w:rPr>
                <w:rFonts w:hint="eastAsia" w:ascii="宋体" w:hAnsi="宋体" w:eastAsia="宋体" w:cs="宋体"/>
                <w:color w:val="auto"/>
                <w:sz w:val="24"/>
                <w:szCs w:val="24"/>
              </w:rPr>
              <w:t>注：评标委员会认为供应商的报价明显低于其他通过符合性审查供应商的报价，有可能影响供货质量或者不能诚信履约的，应当要求其在评标现场合理的时间内提供书面说明，必要时提交相关证明材料；供应商不能证明其报价合理性的，评标委员会应当将其作为无效投标处理。</w:t>
            </w:r>
          </w:p>
        </w:tc>
      </w:tr>
      <w:tr w14:paraId="23C24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47" w:type="dxa"/>
            <w:vMerge w:val="continue"/>
            <w:tcBorders>
              <w:left w:val="single" w:color="auto" w:sz="4" w:space="0"/>
            </w:tcBorders>
            <w:vAlign w:val="center"/>
          </w:tcPr>
          <w:p w14:paraId="3B7A476D">
            <w:pPr>
              <w:spacing w:line="360" w:lineRule="auto"/>
              <w:jc w:val="left"/>
              <w:rPr>
                <w:rFonts w:hint="eastAsia" w:ascii="宋体" w:hAnsi="宋体" w:eastAsia="宋体" w:cs="宋体"/>
                <w:color w:val="auto"/>
                <w:szCs w:val="28"/>
              </w:rPr>
            </w:pPr>
          </w:p>
        </w:tc>
        <w:tc>
          <w:tcPr>
            <w:tcW w:w="1484" w:type="dxa"/>
            <w:vAlign w:val="center"/>
          </w:tcPr>
          <w:p w14:paraId="4C30452F">
            <w:pPr>
              <w:spacing w:line="360" w:lineRule="auto"/>
              <w:jc w:val="center"/>
              <w:rPr>
                <w:rFonts w:hint="eastAsia" w:ascii="宋体" w:hAnsi="宋体" w:eastAsia="宋体" w:cs="宋体"/>
                <w:color w:val="auto"/>
                <w:sz w:val="24"/>
                <w:szCs w:val="24"/>
                <w:lang w:eastAsia="zh-CN"/>
              </w:rPr>
            </w:pPr>
            <w:r>
              <w:rPr>
                <w:rFonts w:ascii="宋体" w:hAnsi="宋体" w:eastAsia="宋体" w:cs="宋体"/>
                <w:color w:val="auto"/>
                <w:sz w:val="24"/>
                <w:szCs w:val="24"/>
              </w:rPr>
              <w:t>项目总体理解与需求分析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满分10分</w:t>
            </w:r>
            <w:r>
              <w:rPr>
                <w:rFonts w:hint="eastAsia" w:ascii="宋体" w:hAnsi="宋体" w:eastAsia="宋体" w:cs="宋体"/>
                <w:color w:val="auto"/>
                <w:sz w:val="24"/>
                <w:szCs w:val="24"/>
                <w:lang w:eastAsia="zh-CN"/>
              </w:rPr>
              <w:t>）</w:t>
            </w:r>
          </w:p>
        </w:tc>
        <w:tc>
          <w:tcPr>
            <w:tcW w:w="6786" w:type="dxa"/>
            <w:vAlign w:val="center"/>
          </w:tcPr>
          <w:p w14:paraId="15AD2316">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根据投标人提供的</w:t>
            </w:r>
            <w:r>
              <w:rPr>
                <w:rFonts w:ascii="宋体" w:hAnsi="宋体" w:eastAsia="宋体" w:cs="宋体"/>
                <w:color w:val="auto"/>
                <w:sz w:val="24"/>
                <w:szCs w:val="24"/>
              </w:rPr>
              <w:t>项目总体理解与需求分析</w:t>
            </w:r>
            <w:r>
              <w:rPr>
                <w:rFonts w:hint="eastAsia" w:ascii="宋体" w:hAnsi="宋体" w:cs="宋体"/>
                <w:color w:val="auto"/>
                <w:sz w:val="24"/>
                <w:szCs w:val="24"/>
                <w:highlight w:val="none"/>
                <w:lang w:val="en-US" w:eastAsia="zh-CN"/>
              </w:rPr>
              <w:t>进行综合评审至少</w:t>
            </w:r>
            <w:r>
              <w:rPr>
                <w:rFonts w:hint="eastAsia" w:ascii="宋体" w:hAnsi="宋体" w:eastAsia="宋体" w:cs="宋体"/>
                <w:color w:val="auto"/>
                <w:sz w:val="24"/>
                <w:szCs w:val="24"/>
                <w:highlight w:val="none"/>
                <w:lang w:val="en-US" w:eastAsia="zh-CN"/>
              </w:rPr>
              <w:t>包括以下</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项内容：</w:t>
            </w:r>
            <w:r>
              <w:rPr>
                <w:rFonts w:hint="eastAsia" w:ascii="宋体" w:hAnsi="宋体" w:eastAsia="宋体" w:cs="宋体"/>
                <w:b/>
                <w:bCs/>
                <w:color w:val="auto"/>
                <w:sz w:val="24"/>
                <w:szCs w:val="24"/>
                <w:highlight w:val="none"/>
                <w:lang w:val="en-US" w:eastAsia="zh-CN"/>
              </w:rPr>
              <w:t xml:space="preserve">①对本保护区定位与宣教目标理解；②对场馆现状及现场条件分析；③项目建设内容识别分析；④项目实施重难点研判；⑤整体建设思路与实现路径。 </w:t>
            </w:r>
          </w:p>
          <w:p w14:paraId="4EAB0263">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rPr>
            </w:pPr>
            <w:r>
              <w:rPr>
                <w:rFonts w:ascii="宋体" w:hAnsi="宋体" w:eastAsia="宋体" w:cs="宋体"/>
                <w:color w:val="auto"/>
                <w:sz w:val="24"/>
                <w:szCs w:val="24"/>
              </w:rPr>
              <w:t>项目总体理解与需求分析</w:t>
            </w:r>
            <w:r>
              <w:rPr>
                <w:rFonts w:hint="eastAsia" w:ascii="宋体" w:hAnsi="宋体" w:eastAsia="宋体" w:cs="宋体"/>
                <w:color w:val="auto"/>
                <w:sz w:val="24"/>
                <w:szCs w:val="24"/>
                <w:lang w:val="en-US" w:eastAsia="zh-CN"/>
              </w:rPr>
              <w:t>内容</w:t>
            </w:r>
            <w:r>
              <w:rPr>
                <w:rFonts w:hint="eastAsia" w:ascii="宋体" w:hAnsi="宋体" w:eastAsia="宋体" w:cs="宋体"/>
                <w:color w:val="auto"/>
                <w:sz w:val="24"/>
                <w:szCs w:val="24"/>
              </w:rPr>
              <w:t>完整、阐述详细、合理、操作性及针对性强的得</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分。每少一项扣</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分；每有一项内容描述不足的扣</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w:t>
            </w:r>
          </w:p>
        </w:tc>
      </w:tr>
      <w:tr w14:paraId="69F1F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1347" w:type="dxa"/>
            <w:vMerge w:val="continue"/>
            <w:tcBorders>
              <w:left w:val="single" w:color="auto" w:sz="4" w:space="0"/>
            </w:tcBorders>
            <w:vAlign w:val="center"/>
          </w:tcPr>
          <w:p w14:paraId="605CEA5C">
            <w:pPr>
              <w:spacing w:line="360" w:lineRule="auto"/>
              <w:jc w:val="left"/>
              <w:rPr>
                <w:rFonts w:hint="eastAsia" w:ascii="宋体" w:hAnsi="宋体" w:eastAsia="宋体" w:cs="宋体"/>
                <w:color w:val="auto"/>
                <w:szCs w:val="28"/>
              </w:rPr>
            </w:pPr>
          </w:p>
        </w:tc>
        <w:tc>
          <w:tcPr>
            <w:tcW w:w="1484" w:type="dxa"/>
            <w:vAlign w:val="center"/>
          </w:tcPr>
          <w:p w14:paraId="4F6E0A4C">
            <w:pPr>
              <w:widowControl/>
              <w:spacing w:line="360" w:lineRule="auto"/>
              <w:jc w:val="center"/>
              <w:rPr>
                <w:rFonts w:hint="eastAsia" w:ascii="宋体" w:hAnsi="宋体" w:eastAsia="宋体" w:cs="宋体"/>
                <w:bCs/>
                <w:color w:val="auto"/>
                <w:sz w:val="24"/>
                <w:szCs w:val="24"/>
                <w:lang w:val="en-US" w:eastAsia="zh-CN"/>
              </w:rPr>
            </w:pPr>
            <w:r>
              <w:rPr>
                <w:rFonts w:ascii="宋体" w:hAnsi="宋体" w:eastAsia="宋体" w:cs="宋体"/>
                <w:color w:val="auto"/>
                <w:sz w:val="24"/>
                <w:szCs w:val="24"/>
              </w:rPr>
              <w:t>展陈大纲策划与叙事体系方案</w:t>
            </w:r>
            <w:r>
              <w:rPr>
                <w:rFonts w:hint="eastAsia" w:ascii="宋体" w:hAnsi="宋体" w:eastAsia="宋体" w:cs="宋体"/>
                <w:color w:val="auto"/>
                <w:sz w:val="24"/>
                <w:szCs w:val="24"/>
                <w:highlight w:val="none"/>
              </w:rPr>
              <w:t>（满分</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786" w:type="dxa"/>
            <w:vAlign w:val="center"/>
          </w:tcPr>
          <w:p w14:paraId="68D124C9">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根据投标人提供的</w:t>
            </w:r>
            <w:r>
              <w:rPr>
                <w:rFonts w:ascii="宋体" w:hAnsi="宋体" w:eastAsia="宋体" w:cs="宋体"/>
                <w:color w:val="auto"/>
                <w:sz w:val="24"/>
                <w:szCs w:val="24"/>
              </w:rPr>
              <w:t>展陈大纲策划与叙事体系方案</w:t>
            </w:r>
            <w:r>
              <w:rPr>
                <w:rFonts w:hint="eastAsia" w:ascii="宋体" w:hAnsi="宋体" w:eastAsia="宋体" w:cs="宋体"/>
                <w:color w:val="auto"/>
                <w:sz w:val="24"/>
                <w:szCs w:val="24"/>
                <w:highlight w:val="none"/>
                <w:lang w:val="en-US" w:eastAsia="zh-CN"/>
              </w:rPr>
              <w:t>进行综合评审，</w:t>
            </w:r>
            <w:r>
              <w:rPr>
                <w:rFonts w:hint="eastAsia" w:ascii="宋体" w:hAnsi="宋体" w:cs="宋体"/>
                <w:color w:val="auto"/>
                <w:sz w:val="24"/>
                <w:szCs w:val="24"/>
                <w:highlight w:val="none"/>
                <w:lang w:val="en-US" w:eastAsia="zh-CN"/>
              </w:rPr>
              <w:t>至少</w:t>
            </w:r>
            <w:r>
              <w:rPr>
                <w:rFonts w:hint="eastAsia" w:ascii="宋体" w:hAnsi="宋体" w:eastAsia="宋体" w:cs="宋体"/>
                <w:color w:val="auto"/>
                <w:sz w:val="24"/>
                <w:szCs w:val="24"/>
                <w:highlight w:val="none"/>
                <w:lang w:val="en-US" w:eastAsia="zh-CN"/>
              </w:rPr>
              <w:t>包括以下</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项内容：</w:t>
            </w:r>
            <w:r>
              <w:rPr>
                <w:rFonts w:hint="eastAsia" w:ascii="宋体" w:hAnsi="宋体" w:eastAsia="宋体" w:cs="宋体"/>
                <w:b/>
                <w:bCs/>
                <w:color w:val="auto"/>
                <w:sz w:val="24"/>
                <w:szCs w:val="24"/>
                <w:highlight w:val="none"/>
                <w:lang w:val="en-US" w:eastAsia="zh-CN"/>
              </w:rPr>
              <w:t xml:space="preserve">①整体展陈主题与篇章架构设计；②展陈叙事逻辑与参观动线内容衔接；③科普内容科学性、准确性、通俗性把控；④重点展区、特色亮点内容打造规划；⑤静态展陈与数字多媒体内容融合设计。 </w:t>
            </w:r>
          </w:p>
          <w:p w14:paraId="35BABE43">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default" w:ascii="宋体" w:hAnsi="宋体" w:eastAsia="宋体" w:cs="宋体"/>
                <w:bCs/>
                <w:color w:val="auto"/>
                <w:sz w:val="24"/>
                <w:szCs w:val="24"/>
                <w:lang w:val="en-US" w:eastAsia="zh-CN"/>
              </w:rPr>
            </w:pPr>
            <w:r>
              <w:rPr>
                <w:rFonts w:ascii="宋体" w:hAnsi="宋体" w:eastAsia="宋体" w:cs="宋体"/>
                <w:color w:val="auto"/>
                <w:sz w:val="24"/>
                <w:szCs w:val="24"/>
              </w:rPr>
              <w:t>展陈大纲策划与叙事体系方案</w:t>
            </w:r>
            <w:r>
              <w:rPr>
                <w:rFonts w:hint="eastAsia" w:ascii="宋体" w:hAnsi="宋体" w:eastAsia="宋体" w:cs="宋体"/>
                <w:color w:val="auto"/>
                <w:sz w:val="24"/>
                <w:szCs w:val="24"/>
                <w:lang w:val="en-US" w:eastAsia="zh-CN"/>
              </w:rPr>
              <w:t>内容</w:t>
            </w:r>
            <w:r>
              <w:rPr>
                <w:rFonts w:hint="eastAsia" w:ascii="宋体" w:hAnsi="宋体" w:eastAsia="宋体" w:cs="宋体"/>
                <w:color w:val="auto"/>
                <w:sz w:val="24"/>
                <w:szCs w:val="24"/>
              </w:rPr>
              <w:t>完整、阐述详细、合理、操作性及针对性强的得</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分。每少一项扣</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分；每有一项内容描述不足的扣</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eastAsia="宋体" w:cs="宋体"/>
                <w:color w:val="auto"/>
                <w:sz w:val="24"/>
                <w:szCs w:val="24"/>
                <w:highlight w:val="none"/>
                <w:lang w:val="en-US" w:eastAsia="zh-CN"/>
              </w:rPr>
              <w:t>。</w:t>
            </w:r>
          </w:p>
        </w:tc>
      </w:tr>
      <w:tr w14:paraId="1EA55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vMerge w:val="continue"/>
            <w:tcBorders>
              <w:left w:val="single" w:color="auto" w:sz="4" w:space="0"/>
            </w:tcBorders>
            <w:vAlign w:val="center"/>
          </w:tcPr>
          <w:p w14:paraId="53269888">
            <w:pPr>
              <w:spacing w:line="360" w:lineRule="auto"/>
              <w:jc w:val="left"/>
              <w:rPr>
                <w:rFonts w:hint="eastAsia" w:ascii="宋体" w:hAnsi="宋体" w:eastAsia="宋体" w:cs="宋体"/>
                <w:color w:val="auto"/>
                <w:szCs w:val="28"/>
              </w:rPr>
            </w:pPr>
          </w:p>
        </w:tc>
        <w:tc>
          <w:tcPr>
            <w:tcW w:w="1484" w:type="dxa"/>
            <w:vAlign w:val="center"/>
          </w:tcPr>
          <w:p w14:paraId="1829078D">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bCs/>
                <w:color w:val="auto"/>
                <w:sz w:val="24"/>
                <w:szCs w:val="24"/>
                <w:lang w:val="en-US" w:eastAsia="zh-CN"/>
              </w:rPr>
            </w:pPr>
            <w:r>
              <w:rPr>
                <w:rFonts w:ascii="宋体" w:hAnsi="宋体" w:eastAsia="宋体" w:cs="宋体"/>
                <w:color w:val="auto"/>
                <w:sz w:val="24"/>
                <w:szCs w:val="24"/>
              </w:rPr>
              <w:t>空间</w:t>
            </w:r>
            <w:r>
              <w:rPr>
                <w:rFonts w:hint="eastAsia" w:ascii="宋体" w:hAnsi="宋体" w:cs="宋体"/>
                <w:color w:val="auto"/>
                <w:sz w:val="24"/>
                <w:szCs w:val="24"/>
                <w:lang w:val="en-US" w:eastAsia="zh-CN"/>
              </w:rPr>
              <w:t>概念</w:t>
            </w:r>
            <w:r>
              <w:rPr>
                <w:rFonts w:ascii="宋体" w:hAnsi="宋体" w:eastAsia="宋体" w:cs="宋体"/>
                <w:color w:val="auto"/>
                <w:sz w:val="24"/>
                <w:szCs w:val="24"/>
              </w:rPr>
              <w:t>设计、展板展墙、展柜及布展实施方案</w:t>
            </w:r>
            <w:r>
              <w:rPr>
                <w:rFonts w:hint="eastAsia" w:ascii="宋体" w:hAnsi="宋体" w:eastAsia="宋体" w:cs="宋体"/>
                <w:color w:val="auto"/>
                <w:sz w:val="24"/>
                <w:szCs w:val="24"/>
                <w:highlight w:val="none"/>
                <w:lang w:val="en-US" w:eastAsia="zh-CN"/>
              </w:rPr>
              <w:t>(满分</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lang w:val="en-US" w:eastAsia="zh-CN"/>
              </w:rPr>
              <w:t>分)</w:t>
            </w:r>
          </w:p>
        </w:tc>
        <w:tc>
          <w:tcPr>
            <w:tcW w:w="6786" w:type="dxa"/>
            <w:vAlign w:val="center"/>
          </w:tcPr>
          <w:p w14:paraId="383BEC5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根据投标人提供的</w:t>
            </w:r>
            <w:r>
              <w:rPr>
                <w:rFonts w:ascii="宋体" w:hAnsi="宋体" w:eastAsia="宋体" w:cs="宋体"/>
                <w:color w:val="auto"/>
                <w:sz w:val="24"/>
                <w:szCs w:val="24"/>
              </w:rPr>
              <w:t>空间</w:t>
            </w:r>
            <w:r>
              <w:rPr>
                <w:rFonts w:hint="eastAsia" w:ascii="宋体" w:hAnsi="宋体" w:cs="宋体"/>
                <w:color w:val="auto"/>
                <w:sz w:val="24"/>
                <w:szCs w:val="24"/>
                <w:lang w:val="en-US" w:eastAsia="zh-CN"/>
              </w:rPr>
              <w:t>概念</w:t>
            </w:r>
            <w:r>
              <w:rPr>
                <w:rFonts w:ascii="宋体" w:hAnsi="宋体" w:eastAsia="宋体" w:cs="宋体"/>
                <w:color w:val="auto"/>
                <w:sz w:val="24"/>
                <w:szCs w:val="24"/>
              </w:rPr>
              <w:t>设计、展板展墙、展柜及布展实施方案</w:t>
            </w:r>
            <w:r>
              <w:rPr>
                <w:rFonts w:hint="eastAsia" w:ascii="宋体" w:hAnsi="宋体" w:eastAsia="宋体" w:cs="宋体"/>
                <w:color w:val="auto"/>
                <w:sz w:val="24"/>
                <w:szCs w:val="24"/>
                <w:highlight w:val="none"/>
                <w:lang w:val="en-US" w:eastAsia="zh-CN"/>
              </w:rPr>
              <w:t>进行评审，</w:t>
            </w:r>
            <w:r>
              <w:rPr>
                <w:rFonts w:hint="eastAsia" w:ascii="宋体" w:hAnsi="宋体" w:cs="宋体"/>
                <w:color w:val="auto"/>
                <w:sz w:val="24"/>
                <w:szCs w:val="24"/>
                <w:highlight w:val="none"/>
                <w:lang w:val="en-US" w:eastAsia="zh-CN"/>
              </w:rPr>
              <w:t>至少</w:t>
            </w:r>
            <w:r>
              <w:rPr>
                <w:rFonts w:hint="eastAsia" w:ascii="宋体" w:hAnsi="宋体" w:eastAsia="宋体" w:cs="宋体"/>
                <w:color w:val="auto"/>
                <w:sz w:val="24"/>
                <w:szCs w:val="24"/>
                <w:highlight w:val="none"/>
                <w:lang w:val="en-US" w:eastAsia="zh-CN"/>
              </w:rPr>
              <w:t>以下</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项内容：</w:t>
            </w:r>
            <w:r>
              <w:rPr>
                <w:rFonts w:hint="eastAsia" w:ascii="宋体" w:hAnsi="宋体" w:eastAsia="宋体" w:cs="宋体"/>
                <w:b/>
                <w:bCs/>
                <w:color w:val="auto"/>
                <w:sz w:val="24"/>
                <w:szCs w:val="24"/>
                <w:highlight w:val="none"/>
                <w:lang w:val="en-US" w:eastAsia="zh-CN"/>
              </w:rPr>
              <w:t>①展厅整体空间优化与平面布局</w:t>
            </w:r>
            <w:r>
              <w:rPr>
                <w:rFonts w:hint="eastAsia" w:ascii="宋体" w:hAnsi="宋体" w:cs="宋体"/>
                <w:b/>
                <w:bCs/>
                <w:color w:val="auto"/>
                <w:sz w:val="24"/>
                <w:szCs w:val="24"/>
                <w:highlight w:val="none"/>
                <w:lang w:val="en-US" w:eastAsia="zh-CN"/>
              </w:rPr>
              <w:t>概念</w:t>
            </w:r>
            <w:r>
              <w:rPr>
                <w:rFonts w:hint="eastAsia" w:ascii="宋体" w:hAnsi="宋体" w:eastAsia="宋体" w:cs="宋体"/>
                <w:b/>
                <w:bCs/>
                <w:color w:val="auto"/>
                <w:sz w:val="24"/>
                <w:szCs w:val="24"/>
                <w:highlight w:val="none"/>
                <w:lang w:val="en-US" w:eastAsia="zh-CN"/>
              </w:rPr>
              <w:t>设计；②展板展墙造型与材质工艺方案；③专业展柜工艺与展品保护方案；④展厅灯光系统专项设计；⑤展品陈列布置与布展实施工艺。</w:t>
            </w:r>
          </w:p>
          <w:p w14:paraId="719FC86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bCs/>
                <w:color w:val="auto"/>
                <w:sz w:val="24"/>
                <w:szCs w:val="24"/>
                <w:lang w:val="en-US" w:eastAsia="zh-CN"/>
              </w:rPr>
            </w:pPr>
            <w:r>
              <w:rPr>
                <w:rFonts w:hint="eastAsia" w:ascii="宋体" w:hAnsi="宋体" w:eastAsia="宋体" w:cs="宋体"/>
                <w:color w:val="auto"/>
                <w:sz w:val="24"/>
                <w:szCs w:val="24"/>
                <w:lang w:val="en-US" w:eastAsia="zh-CN"/>
              </w:rPr>
              <w:t>实施方案内容</w:t>
            </w:r>
            <w:r>
              <w:rPr>
                <w:rFonts w:hint="eastAsia" w:ascii="宋体" w:hAnsi="宋体" w:eastAsia="宋体" w:cs="宋体"/>
                <w:color w:val="auto"/>
                <w:sz w:val="24"/>
                <w:szCs w:val="24"/>
              </w:rPr>
              <w:t>完整、阐述详细、合理、操作性及针对性强的得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0分。每少一项扣</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分；每有一项内容描述不足的扣</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eastAsia="宋体" w:cs="宋体"/>
                <w:color w:val="auto"/>
                <w:sz w:val="24"/>
                <w:szCs w:val="24"/>
                <w:highlight w:val="none"/>
                <w:lang w:val="en-US" w:eastAsia="zh-CN"/>
              </w:rPr>
              <w:t>。</w:t>
            </w:r>
          </w:p>
        </w:tc>
      </w:tr>
      <w:tr w14:paraId="46AA7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vMerge w:val="continue"/>
            <w:tcBorders>
              <w:left w:val="single" w:color="auto" w:sz="4" w:space="0"/>
            </w:tcBorders>
            <w:vAlign w:val="center"/>
          </w:tcPr>
          <w:p w14:paraId="1C756036">
            <w:pPr>
              <w:spacing w:line="360" w:lineRule="auto"/>
              <w:jc w:val="left"/>
              <w:rPr>
                <w:rFonts w:hint="eastAsia" w:ascii="宋体" w:hAnsi="宋体" w:eastAsia="宋体" w:cs="宋体"/>
                <w:color w:val="auto"/>
                <w:szCs w:val="28"/>
              </w:rPr>
            </w:pPr>
          </w:p>
        </w:tc>
        <w:tc>
          <w:tcPr>
            <w:tcW w:w="1484" w:type="dxa"/>
            <w:vAlign w:val="center"/>
          </w:tcPr>
          <w:p w14:paraId="0DAD1256">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eastAsia="宋体" w:cs="宋体"/>
                <w:color w:val="auto"/>
                <w:sz w:val="24"/>
                <w:szCs w:val="24"/>
              </w:rPr>
            </w:pPr>
            <w:r>
              <w:rPr>
                <w:rFonts w:hint="eastAsia" w:ascii="宋体" w:hAnsi="宋体" w:eastAsia="宋体" w:cs="宋体"/>
                <w:color w:val="auto"/>
                <w:sz w:val="24"/>
                <w:szCs w:val="24"/>
                <w:lang w:val="en-US" w:eastAsia="zh-CN"/>
              </w:rPr>
              <w:t>项目团队及配置（满分10分）</w:t>
            </w:r>
          </w:p>
        </w:tc>
        <w:tc>
          <w:tcPr>
            <w:tcW w:w="6786" w:type="dxa"/>
            <w:vAlign w:val="center"/>
          </w:tcPr>
          <w:p w14:paraId="08900FA8">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根据投标人提供的</w:t>
            </w:r>
            <w:r>
              <w:rPr>
                <w:rFonts w:hint="eastAsia" w:ascii="宋体" w:hAnsi="宋体" w:eastAsia="宋体"/>
                <w:color w:val="auto"/>
                <w:szCs w:val="21"/>
                <w:highlight w:val="none"/>
                <w:lang w:val="en-US" w:eastAsia="zh-CN"/>
              </w:rPr>
              <w:t>项目团队及配置</w:t>
            </w:r>
            <w:r>
              <w:rPr>
                <w:rFonts w:hint="eastAsia" w:ascii="宋体" w:hAnsi="宋体" w:eastAsia="宋体" w:cs="宋体"/>
                <w:color w:val="auto"/>
                <w:sz w:val="24"/>
                <w:szCs w:val="24"/>
                <w:highlight w:val="none"/>
                <w:lang w:val="en-US" w:eastAsia="zh-CN"/>
              </w:rPr>
              <w:t>进行综合评审，至少包含以下2项内容：</w:t>
            </w:r>
            <w:r>
              <w:rPr>
                <w:rFonts w:hint="eastAsia" w:ascii="宋体" w:hAnsi="宋体" w:eastAsia="宋体" w:cs="宋体"/>
                <w:b/>
                <w:bCs/>
                <w:color w:val="auto"/>
                <w:sz w:val="24"/>
                <w:szCs w:val="24"/>
                <w:highlight w:val="none"/>
                <w:lang w:val="en-US" w:eastAsia="zh-CN"/>
              </w:rPr>
              <w:t>①项目管理团队架构配置；②团队人员从业能力与履职保障。</w:t>
            </w:r>
          </w:p>
          <w:p w14:paraId="06FABDB2">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jc w:val="left"/>
              <w:textAlignment w:val="auto"/>
              <w:rPr>
                <w:color w:val="auto"/>
                <w:sz w:val="24"/>
                <w:szCs w:val="24"/>
              </w:rPr>
            </w:pPr>
            <w:r>
              <w:rPr>
                <w:rFonts w:hint="eastAsia" w:ascii="Symbol" w:hAnsi="Symbol" w:eastAsia="宋体" w:cs="Symbol"/>
                <w:color w:val="auto"/>
                <w:sz w:val="24"/>
                <w:lang w:val="en-US" w:eastAsia="zh-CN"/>
              </w:rPr>
              <w:t>以上2</w:t>
            </w:r>
            <w:r>
              <w:rPr>
                <w:color w:val="auto"/>
                <w:sz w:val="24"/>
                <w:szCs w:val="24"/>
              </w:rPr>
              <w:t xml:space="preserve"> 项内容齐全，团队架构完整、岗位配置饱满、人员专业匹配度高，履职保障措施扎实，完全满足本项目一体化实施要求</w:t>
            </w:r>
            <w:r>
              <w:rPr>
                <w:rFonts w:hint="eastAsia"/>
                <w:color w:val="auto"/>
                <w:sz w:val="24"/>
                <w:szCs w:val="24"/>
                <w:lang w:eastAsia="zh-CN"/>
              </w:rPr>
              <w:t>；</w:t>
            </w:r>
            <w:r>
              <w:rPr>
                <w:rFonts w:hint="eastAsia"/>
                <w:color w:val="auto"/>
                <w:sz w:val="24"/>
                <w:szCs w:val="24"/>
                <w:lang w:val="en-US" w:eastAsia="zh-CN"/>
              </w:rPr>
              <w:t>得7-10分</w:t>
            </w:r>
            <w:r>
              <w:rPr>
                <w:color w:val="auto"/>
                <w:sz w:val="24"/>
                <w:szCs w:val="24"/>
              </w:rPr>
              <w:t>。</w:t>
            </w:r>
          </w:p>
          <w:p w14:paraId="3B8ABFE0">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jc w:val="left"/>
              <w:textAlignment w:val="auto"/>
              <w:rPr>
                <w:color w:val="auto"/>
                <w:sz w:val="24"/>
                <w:szCs w:val="24"/>
              </w:rPr>
            </w:pPr>
            <w:r>
              <w:rPr>
                <w:rFonts w:hint="eastAsia" w:ascii="Symbol" w:hAnsi="Symbol" w:eastAsia="宋体" w:cs="Symbol"/>
                <w:color w:val="auto"/>
                <w:sz w:val="24"/>
                <w:lang w:val="en-US" w:eastAsia="zh-CN"/>
              </w:rPr>
              <w:t>以上</w:t>
            </w:r>
            <w:r>
              <w:rPr>
                <w:color w:val="auto"/>
                <w:sz w:val="24"/>
                <w:szCs w:val="24"/>
              </w:rPr>
              <w:t>2 项内容均有响应，团队配置基本齐全，满足项目常规实施要求，但人员优势、保障细节一般</w:t>
            </w:r>
            <w:r>
              <w:rPr>
                <w:rFonts w:hint="eastAsia"/>
                <w:color w:val="auto"/>
                <w:sz w:val="24"/>
                <w:szCs w:val="24"/>
                <w:lang w:eastAsia="zh-CN"/>
              </w:rPr>
              <w:t>；</w:t>
            </w:r>
            <w:r>
              <w:rPr>
                <w:rFonts w:hint="eastAsia"/>
                <w:color w:val="auto"/>
                <w:sz w:val="24"/>
                <w:szCs w:val="24"/>
                <w:lang w:val="en-US" w:eastAsia="zh-CN"/>
              </w:rPr>
              <w:t>得3-6分。</w:t>
            </w:r>
          </w:p>
          <w:p w14:paraId="442D1CAF">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jc w:val="left"/>
              <w:textAlignment w:val="auto"/>
              <w:rPr>
                <w:color w:val="auto"/>
                <w:sz w:val="24"/>
                <w:szCs w:val="24"/>
              </w:rPr>
            </w:pPr>
            <w:r>
              <w:rPr>
                <w:color w:val="auto"/>
                <w:sz w:val="24"/>
                <w:szCs w:val="24"/>
              </w:rPr>
              <w:t>团队配置简单、岗位缺失、架构不完善，针对性较弱</w:t>
            </w:r>
            <w:r>
              <w:rPr>
                <w:rFonts w:hint="eastAsia"/>
                <w:color w:val="auto"/>
                <w:sz w:val="24"/>
                <w:szCs w:val="24"/>
                <w:lang w:eastAsia="zh-CN"/>
              </w:rPr>
              <w:t>；</w:t>
            </w:r>
            <w:r>
              <w:rPr>
                <w:rFonts w:hint="eastAsia"/>
                <w:color w:val="auto"/>
                <w:sz w:val="24"/>
                <w:szCs w:val="24"/>
                <w:lang w:val="en-US" w:eastAsia="zh-CN"/>
              </w:rPr>
              <w:t>得1-2分。</w:t>
            </w:r>
          </w:p>
          <w:p w14:paraId="410B8068">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leftChars="0" w:right="0" w:rightChars="0"/>
              <w:jc w:val="left"/>
              <w:textAlignment w:val="auto"/>
              <w:rPr>
                <w:rFonts w:hint="eastAsia" w:ascii="宋体" w:hAnsi="宋体" w:eastAsia="宋体" w:cs="宋体"/>
                <w:color w:val="auto"/>
                <w:sz w:val="24"/>
                <w:szCs w:val="24"/>
                <w:lang w:val="en-US" w:eastAsia="zh-CN"/>
              </w:rPr>
            </w:pPr>
            <w:r>
              <w:rPr>
                <w:color w:val="auto"/>
                <w:sz w:val="24"/>
                <w:szCs w:val="24"/>
              </w:rPr>
              <w:t>未提供项目团队配置相关内容。</w:t>
            </w:r>
          </w:p>
        </w:tc>
      </w:tr>
      <w:tr w14:paraId="6C309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1" w:hRule="atLeast"/>
          <w:jc w:val="center"/>
        </w:trPr>
        <w:tc>
          <w:tcPr>
            <w:tcW w:w="1347" w:type="dxa"/>
            <w:vMerge w:val="continue"/>
            <w:tcBorders>
              <w:left w:val="single" w:color="auto" w:sz="4" w:space="0"/>
              <w:bottom w:val="single" w:color="auto" w:sz="4" w:space="0"/>
              <w:right w:val="single" w:color="auto" w:sz="4" w:space="0"/>
            </w:tcBorders>
            <w:vAlign w:val="center"/>
          </w:tcPr>
          <w:p w14:paraId="2548C9BA">
            <w:pPr>
              <w:spacing w:line="360" w:lineRule="auto"/>
              <w:jc w:val="left"/>
              <w:rPr>
                <w:rFonts w:hint="eastAsia" w:ascii="宋体" w:hAnsi="宋体" w:eastAsia="宋体" w:cs="宋体"/>
                <w:color w:val="auto"/>
                <w:szCs w:val="28"/>
              </w:rPr>
            </w:pPr>
          </w:p>
        </w:tc>
        <w:tc>
          <w:tcPr>
            <w:tcW w:w="1484" w:type="dxa"/>
            <w:tcBorders>
              <w:left w:val="single" w:color="auto" w:sz="4" w:space="0"/>
              <w:bottom w:val="single" w:color="auto" w:sz="4" w:space="0"/>
              <w:right w:val="single" w:color="auto" w:sz="4" w:space="0"/>
            </w:tcBorders>
            <w:vAlign w:val="center"/>
          </w:tcPr>
          <w:p w14:paraId="538B5C5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kern w:val="2"/>
                <w:sz w:val="24"/>
                <w:szCs w:val="24"/>
                <w:lang w:val="en-US" w:eastAsia="zh-CN" w:bidi="ar-SA"/>
              </w:rPr>
            </w:pPr>
            <w:r>
              <w:rPr>
                <w:rFonts w:ascii="宋体" w:hAnsi="宋体" w:eastAsia="宋体" w:cs="宋体"/>
                <w:color w:val="auto"/>
                <w:sz w:val="24"/>
                <w:szCs w:val="24"/>
              </w:rPr>
              <w:t>售后及质保服务方案</w:t>
            </w:r>
            <w:r>
              <w:rPr>
                <w:rFonts w:hint="eastAsia" w:ascii="宋体" w:hAnsi="宋体" w:eastAsia="宋体" w:cs="宋体"/>
                <w:color w:val="auto"/>
                <w:sz w:val="24"/>
                <w:szCs w:val="24"/>
                <w:highlight w:val="none"/>
              </w:rPr>
              <w:t>（满分</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786" w:type="dxa"/>
            <w:tcBorders>
              <w:left w:val="single" w:color="auto" w:sz="4" w:space="0"/>
              <w:right w:val="single" w:color="auto" w:sz="4" w:space="0"/>
            </w:tcBorders>
            <w:vAlign w:val="center"/>
          </w:tcPr>
          <w:p w14:paraId="00AF6C5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根据投标人提供的</w:t>
            </w:r>
            <w:r>
              <w:rPr>
                <w:rFonts w:ascii="宋体" w:hAnsi="宋体" w:eastAsia="宋体" w:cs="宋体"/>
                <w:color w:val="auto"/>
                <w:sz w:val="24"/>
                <w:szCs w:val="24"/>
              </w:rPr>
              <w:t>售后及质保服务方案</w:t>
            </w:r>
            <w:r>
              <w:rPr>
                <w:rFonts w:hint="eastAsia" w:ascii="宋体" w:hAnsi="宋体" w:eastAsia="宋体" w:cs="宋体"/>
                <w:color w:val="auto"/>
                <w:sz w:val="24"/>
                <w:szCs w:val="24"/>
                <w:highlight w:val="none"/>
                <w:lang w:val="en-US" w:eastAsia="zh-CN"/>
              </w:rPr>
              <w:t>进行综合评审，</w:t>
            </w:r>
            <w:r>
              <w:rPr>
                <w:rFonts w:hint="eastAsia" w:ascii="宋体" w:hAnsi="宋体" w:cs="宋体"/>
                <w:color w:val="auto"/>
                <w:sz w:val="24"/>
                <w:szCs w:val="24"/>
                <w:highlight w:val="none"/>
                <w:lang w:val="en-US" w:eastAsia="zh-CN"/>
              </w:rPr>
              <w:t>至少包含</w:t>
            </w:r>
            <w:r>
              <w:rPr>
                <w:rFonts w:hint="eastAsia" w:ascii="宋体" w:hAnsi="宋体" w:eastAsia="宋体" w:cs="宋体"/>
                <w:color w:val="auto"/>
                <w:sz w:val="24"/>
                <w:szCs w:val="24"/>
                <w:highlight w:val="none"/>
                <w:lang w:val="en-US" w:eastAsia="zh-CN"/>
              </w:rPr>
              <w:t>以下2项内容：</w:t>
            </w:r>
            <w:r>
              <w:rPr>
                <w:rFonts w:hint="eastAsia" w:ascii="宋体" w:hAnsi="宋体" w:eastAsia="宋体" w:cs="宋体"/>
                <w:b/>
                <w:bCs/>
                <w:color w:val="auto"/>
                <w:sz w:val="24"/>
                <w:szCs w:val="24"/>
                <w:highlight w:val="none"/>
                <w:lang w:val="en-US" w:eastAsia="zh-CN"/>
              </w:rPr>
              <w:t>①质保服务保障方案及措施；②售后服务及应急保障措施。</w:t>
            </w:r>
          </w:p>
          <w:p w14:paraId="4A7B6D6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bCs/>
                <w:color w:val="auto"/>
                <w:kern w:val="2"/>
                <w:sz w:val="24"/>
                <w:szCs w:val="24"/>
                <w:lang w:val="en-US" w:eastAsia="zh-CN" w:bidi="ar-SA"/>
              </w:rPr>
            </w:pPr>
            <w:r>
              <w:rPr>
                <w:rFonts w:ascii="宋体" w:hAnsi="宋体" w:eastAsia="宋体" w:cs="宋体"/>
                <w:color w:val="auto"/>
                <w:sz w:val="24"/>
                <w:szCs w:val="24"/>
              </w:rPr>
              <w:t>售后及质保服务方案</w:t>
            </w:r>
            <w:r>
              <w:rPr>
                <w:rFonts w:hint="eastAsia" w:ascii="宋体" w:hAnsi="宋体" w:eastAsia="宋体" w:cs="宋体"/>
                <w:color w:val="auto"/>
                <w:sz w:val="24"/>
                <w:szCs w:val="24"/>
                <w:lang w:val="en-US" w:eastAsia="zh-CN"/>
              </w:rPr>
              <w:t>内容</w:t>
            </w:r>
            <w:r>
              <w:rPr>
                <w:rFonts w:hint="eastAsia" w:ascii="宋体" w:hAnsi="宋体" w:eastAsia="宋体" w:cs="宋体"/>
                <w:color w:val="auto"/>
                <w:sz w:val="24"/>
                <w:szCs w:val="24"/>
              </w:rPr>
              <w:t>完整、阐述详细、合理、操作性及针对性强的得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0分。每少一项扣</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分；每有一项内容描述不足的扣</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eastAsia="宋体" w:cs="宋体"/>
                <w:color w:val="auto"/>
                <w:sz w:val="24"/>
                <w:szCs w:val="24"/>
                <w:highlight w:val="none"/>
                <w:lang w:val="en-US" w:eastAsia="zh-CN"/>
              </w:rPr>
              <w:t>。</w:t>
            </w:r>
          </w:p>
        </w:tc>
      </w:tr>
      <w:tr w14:paraId="08E53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1347" w:type="dxa"/>
            <w:vMerge w:val="continue"/>
            <w:tcBorders>
              <w:left w:val="single" w:color="auto" w:sz="4" w:space="0"/>
              <w:bottom w:val="single" w:color="auto" w:sz="4" w:space="0"/>
              <w:right w:val="single" w:color="auto" w:sz="4" w:space="0"/>
            </w:tcBorders>
            <w:vAlign w:val="center"/>
          </w:tcPr>
          <w:p w14:paraId="04D7EBE9">
            <w:pPr>
              <w:spacing w:line="360" w:lineRule="auto"/>
              <w:jc w:val="left"/>
              <w:rPr>
                <w:rFonts w:hint="eastAsia" w:ascii="宋体" w:hAnsi="宋体" w:eastAsia="宋体" w:cs="宋体"/>
                <w:color w:val="auto"/>
                <w:szCs w:val="28"/>
              </w:rPr>
            </w:pPr>
            <w:bookmarkStart w:id="49" w:name="_Toc529780135"/>
            <w:bookmarkStart w:id="50" w:name="_Toc30216"/>
            <w:bookmarkStart w:id="51" w:name="_Toc21085"/>
            <w:bookmarkStart w:id="52" w:name="_Toc32043"/>
          </w:p>
        </w:tc>
        <w:tc>
          <w:tcPr>
            <w:tcW w:w="1484" w:type="dxa"/>
            <w:tcBorders>
              <w:left w:val="single" w:color="auto" w:sz="4" w:space="0"/>
              <w:bottom w:val="single" w:color="auto" w:sz="4" w:space="0"/>
              <w:right w:val="single" w:color="auto" w:sz="4" w:space="0"/>
            </w:tcBorders>
            <w:vAlign w:val="center"/>
          </w:tcPr>
          <w:p w14:paraId="78EA1D2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供货期、质量承诺及保障措施（5）</w:t>
            </w:r>
          </w:p>
        </w:tc>
        <w:tc>
          <w:tcPr>
            <w:tcW w:w="6786" w:type="dxa"/>
            <w:tcBorders>
              <w:left w:val="single" w:color="auto" w:sz="4" w:space="0"/>
              <w:right w:val="single" w:color="auto" w:sz="4" w:space="0"/>
            </w:tcBorders>
            <w:vAlign w:val="center"/>
          </w:tcPr>
          <w:p w14:paraId="502CC140">
            <w:pPr>
              <w:keepNext w:val="0"/>
              <w:keepLines w:val="0"/>
              <w:pageBreakBefore w:val="0"/>
              <w:widowControl/>
              <w:kinsoku/>
              <w:wordWrap/>
              <w:overflowPunct/>
              <w:topLinePunct w:val="0"/>
              <w:autoSpaceDE/>
              <w:autoSpaceDN/>
              <w:bidi w:val="0"/>
              <w:adjustRightInd/>
              <w:snapToGrid/>
              <w:spacing w:line="360" w:lineRule="exact"/>
              <w:jc w:val="left"/>
              <w:textAlignment w:val="auto"/>
              <w:rPr>
                <w:color w:val="auto"/>
                <w:sz w:val="24"/>
                <w:szCs w:val="24"/>
              </w:rPr>
            </w:pPr>
            <w:r>
              <w:rPr>
                <w:rFonts w:hint="eastAsia" w:ascii="宋体" w:hAnsi="宋体" w:eastAsia="宋体" w:cs="宋体"/>
                <w:color w:val="auto"/>
                <w:sz w:val="24"/>
                <w:szCs w:val="24"/>
              </w:rPr>
              <w:t>根据供应商提供的供货期、质量承诺及保障措施内容综合评审，至少包括①供货期承诺；</w:t>
            </w:r>
            <w:r>
              <w:rPr>
                <w:rFonts w:hint="eastAsia" w:ascii="宋体" w:hAnsi="宋体" w:eastAsia="宋体" w:cs="宋体"/>
                <w:b/>
                <w:bCs/>
                <w:color w:val="auto"/>
                <w:sz w:val="24"/>
                <w:szCs w:val="24"/>
                <w:highlight w:val="none"/>
                <w:lang w:val="en-US" w:eastAsia="zh-CN"/>
              </w:rPr>
              <w:t>②供货期保障措施；③质量保证承诺；④质量保证措施；⑤违约责任处罚承诺</w:t>
            </w:r>
            <w:r>
              <w:rPr>
                <w:rFonts w:hint="eastAsia" w:ascii="宋体" w:hAnsi="宋体" w:eastAsia="宋体" w:cs="宋体"/>
                <w:color w:val="auto"/>
                <w:sz w:val="24"/>
                <w:szCs w:val="24"/>
              </w:rPr>
              <w:t>等内容进行综合评审。其</w:t>
            </w:r>
            <w:r>
              <w:rPr>
                <w:rFonts w:hint="eastAsia" w:ascii="宋体" w:hAnsi="宋体" w:eastAsia="宋体" w:cs="宋体"/>
                <w:color w:val="auto"/>
                <w:sz w:val="24"/>
                <w:szCs w:val="24"/>
                <w:lang w:val="en-US" w:eastAsia="zh-CN"/>
              </w:rPr>
              <w:t>内容</w:t>
            </w:r>
            <w:r>
              <w:rPr>
                <w:rFonts w:hint="eastAsia" w:ascii="宋体" w:hAnsi="宋体" w:eastAsia="宋体" w:cs="宋体"/>
                <w:color w:val="auto"/>
                <w:sz w:val="24"/>
                <w:szCs w:val="24"/>
              </w:rPr>
              <w:t>完整、阐述详细、合理、操作性及针对性强的得</w:t>
            </w:r>
            <w:r>
              <w:rPr>
                <w:rFonts w:hint="eastAsia" w:ascii="宋体" w:hAnsi="宋体" w:eastAsia="宋体" w:cs="宋体"/>
                <w:color w:val="auto"/>
                <w:sz w:val="24"/>
                <w:szCs w:val="24"/>
                <w:lang w:val="en-US" w:eastAsia="zh-CN"/>
              </w:rPr>
              <w:t>5分</w:t>
            </w:r>
            <w:r>
              <w:rPr>
                <w:rFonts w:hint="eastAsia" w:ascii="宋体" w:hAnsi="宋体" w:eastAsia="宋体" w:cs="宋体"/>
                <w:color w:val="auto"/>
                <w:sz w:val="24"/>
                <w:szCs w:val="24"/>
              </w:rPr>
              <w:t>。每缺少一项扣1分，每有一项内容描述不足的扣0.5分。</w:t>
            </w:r>
          </w:p>
        </w:tc>
      </w:tr>
      <w:tr w14:paraId="3BF2B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1347" w:type="dxa"/>
            <w:vMerge w:val="continue"/>
            <w:tcBorders>
              <w:left w:val="single" w:color="auto" w:sz="4" w:space="0"/>
              <w:bottom w:val="single" w:color="auto" w:sz="4" w:space="0"/>
              <w:right w:val="single" w:color="auto" w:sz="4" w:space="0"/>
            </w:tcBorders>
            <w:vAlign w:val="center"/>
          </w:tcPr>
          <w:p w14:paraId="13362A19">
            <w:pPr>
              <w:spacing w:line="360" w:lineRule="auto"/>
              <w:jc w:val="left"/>
              <w:rPr>
                <w:rFonts w:hint="eastAsia" w:ascii="宋体" w:hAnsi="宋体" w:eastAsia="宋体" w:cs="宋体"/>
                <w:color w:val="auto"/>
                <w:szCs w:val="28"/>
              </w:rPr>
            </w:pPr>
          </w:p>
        </w:tc>
        <w:tc>
          <w:tcPr>
            <w:tcW w:w="1484" w:type="dxa"/>
            <w:tcBorders>
              <w:left w:val="single" w:color="auto" w:sz="4" w:space="0"/>
              <w:bottom w:val="single" w:color="auto" w:sz="4" w:space="0"/>
              <w:right w:val="single" w:color="auto" w:sz="4" w:space="0"/>
            </w:tcBorders>
            <w:vAlign w:val="center"/>
          </w:tcPr>
          <w:p w14:paraId="404431D1">
            <w:pPr>
              <w:keepNext w:val="0"/>
              <w:keepLines w:val="0"/>
              <w:pageBreakBefore w:val="0"/>
              <w:kinsoku/>
              <w:wordWrap/>
              <w:overflowPunct/>
              <w:topLinePunct w:val="0"/>
              <w:autoSpaceDE/>
              <w:autoSpaceDN/>
              <w:bidi w:val="0"/>
              <w:adjustRightInd/>
              <w:snapToGrid/>
              <w:spacing w:line="400" w:lineRule="exact"/>
              <w:jc w:val="both"/>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业绩（满分5分）</w:t>
            </w:r>
          </w:p>
        </w:tc>
        <w:tc>
          <w:tcPr>
            <w:tcW w:w="6786" w:type="dxa"/>
            <w:tcBorders>
              <w:left w:val="single" w:color="auto" w:sz="4" w:space="0"/>
              <w:right w:val="single" w:color="auto" w:sz="4" w:space="0"/>
            </w:tcBorders>
            <w:vAlign w:val="center"/>
          </w:tcPr>
          <w:p w14:paraId="14E973E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hAnsi="宋体" w:eastAsia="宋体"/>
                <w:color w:val="auto"/>
                <w:szCs w:val="21"/>
                <w:highlight w:val="none"/>
              </w:rPr>
            </w:pPr>
            <w:r>
              <w:rPr>
                <w:rFonts w:hint="eastAsia" w:hAnsi="宋体" w:eastAsia="宋体"/>
                <w:color w:val="auto"/>
                <w:szCs w:val="21"/>
                <w:highlight w:val="none"/>
                <w:lang w:val="en-US" w:eastAsia="zh-CN"/>
              </w:rPr>
              <w:t>每提供一个 2022年以来类似项目业绩证明材料得 1 分，最多得 5 分；（证明材料须同时提供合同及中标通知书扫描件）</w:t>
            </w:r>
          </w:p>
          <w:p w14:paraId="7FAF47F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hAnsi="宋体"/>
                <w:color w:val="auto"/>
                <w:szCs w:val="21"/>
                <w:highlight w:val="none"/>
              </w:rPr>
              <w:t>注：合同不明确、不一致、无法体现业绩内容的不得分，如合同不能反映项目内容，应附甲方证明等相关证明材料。</w:t>
            </w:r>
          </w:p>
        </w:tc>
      </w:tr>
    </w:tbl>
    <w:p w14:paraId="0DBF4871">
      <w:pPr>
        <w:pStyle w:val="3"/>
        <w:rPr>
          <w:rFonts w:hint="eastAsia" w:ascii="宋体" w:hAnsi="宋体" w:eastAsia="宋体" w:cs="宋体"/>
          <w:color w:val="auto"/>
        </w:rPr>
      </w:pPr>
      <w:bookmarkStart w:id="53" w:name="_Toc22179"/>
      <w:r>
        <w:rPr>
          <w:rFonts w:hint="eastAsia" w:ascii="宋体" w:hAnsi="宋体" w:eastAsia="宋体" w:cs="宋体"/>
          <w:color w:val="auto"/>
        </w:rPr>
        <w:t>二、评标办法正文部分</w:t>
      </w:r>
      <w:bookmarkEnd w:id="49"/>
      <w:bookmarkEnd w:id="53"/>
    </w:p>
    <w:p w14:paraId="706EE9BD">
      <w:pPr>
        <w:rPr>
          <w:rFonts w:hint="eastAsia" w:ascii="宋体" w:hAnsi="宋体" w:eastAsia="宋体" w:cs="宋体"/>
          <w:color w:val="auto"/>
        </w:rPr>
      </w:pPr>
      <w:r>
        <w:rPr>
          <w:rFonts w:hint="eastAsia" w:ascii="宋体" w:hAnsi="宋体" w:eastAsia="宋体" w:cs="宋体"/>
          <w:color w:val="auto"/>
        </w:rPr>
        <w:t>根据财政部令第87号第四十四条规定：公开招标采购项目开标结束后，采购人或采购代理机构应当依法对投标人的资格进行审查。合格投标人不足3家的，不得评标。</w:t>
      </w:r>
    </w:p>
    <w:p w14:paraId="5ECBBC29">
      <w:pPr>
        <w:pStyle w:val="183"/>
        <w:spacing w:line="360" w:lineRule="auto"/>
        <w:ind w:firstLine="0" w:firstLineChars="0"/>
        <w:rPr>
          <w:rFonts w:hint="eastAsia" w:ascii="宋体" w:hAnsi="宋体" w:eastAsia="宋体" w:cs="宋体"/>
          <w:b/>
          <w:color w:val="auto"/>
          <w:szCs w:val="28"/>
        </w:rPr>
      </w:pPr>
      <w:bookmarkStart w:id="54" w:name="_Toc518849722"/>
      <w:bookmarkStart w:id="55" w:name="_Toc518845396"/>
      <w:bookmarkStart w:id="56" w:name="_Toc518999465"/>
      <w:bookmarkStart w:id="57" w:name="_Toc519801893"/>
      <w:r>
        <w:rPr>
          <w:rFonts w:hint="eastAsia" w:ascii="宋体" w:hAnsi="宋体" w:eastAsia="宋体" w:cs="宋体"/>
          <w:b/>
          <w:color w:val="auto"/>
          <w:szCs w:val="28"/>
        </w:rPr>
        <w:t>1、评标</w:t>
      </w:r>
      <w:bookmarkEnd w:id="50"/>
      <w:bookmarkEnd w:id="51"/>
      <w:bookmarkEnd w:id="52"/>
      <w:r>
        <w:rPr>
          <w:rFonts w:hint="eastAsia" w:ascii="宋体" w:hAnsi="宋体" w:eastAsia="宋体" w:cs="宋体"/>
          <w:b/>
          <w:color w:val="auto"/>
          <w:szCs w:val="28"/>
        </w:rPr>
        <w:t>办法</w:t>
      </w:r>
      <w:bookmarkEnd w:id="54"/>
      <w:bookmarkEnd w:id="55"/>
      <w:bookmarkEnd w:id="56"/>
      <w:bookmarkEnd w:id="57"/>
    </w:p>
    <w:p w14:paraId="476D1542">
      <w:pPr>
        <w:pStyle w:val="183"/>
        <w:spacing w:line="360" w:lineRule="auto"/>
        <w:rPr>
          <w:rFonts w:hint="eastAsia" w:ascii="宋体" w:hAnsi="宋体" w:eastAsia="宋体" w:cs="宋体"/>
          <w:color w:val="auto"/>
          <w:szCs w:val="28"/>
        </w:rPr>
      </w:pPr>
      <w:bookmarkStart w:id="58" w:name="_Toc519801895"/>
      <w:bookmarkStart w:id="59" w:name="_Toc518849724"/>
      <w:bookmarkStart w:id="60" w:name="_Toc518845398"/>
      <w:bookmarkStart w:id="61" w:name="_Toc518999467"/>
      <w:bookmarkStart w:id="62" w:name="_Toc325704838"/>
      <w:bookmarkStart w:id="63" w:name="_Toc20026"/>
      <w:bookmarkStart w:id="64" w:name="_Toc13201"/>
      <w:bookmarkStart w:id="65" w:name="_Toc465409427"/>
      <w:bookmarkStart w:id="66" w:name="_Toc5824"/>
      <w:bookmarkStart w:id="67" w:name="_Toc249154886"/>
      <w:r>
        <w:rPr>
          <w:rFonts w:hint="eastAsia" w:ascii="宋体" w:hAnsi="宋体" w:eastAsia="宋体" w:cs="宋体"/>
          <w:color w:val="auto"/>
          <w:szCs w:val="28"/>
        </w:rPr>
        <w:t>本次评标采用综合评分法。评标委员会对满足招标文件实质性要求的投标文件，按照本章第 2.2 款规定的评分标准进行打分，并按得分由高到低顺序推荐中标候选人，或根据采购人授权直接确定中标人。综合评分相等时，以投标报价低的优先；投标报价也相等的，以</w:t>
      </w:r>
      <w:r>
        <w:rPr>
          <w:rFonts w:hint="eastAsia" w:ascii="宋体" w:hAnsi="宋体" w:eastAsia="宋体" w:cs="宋体"/>
          <w:color w:val="auto"/>
          <w:szCs w:val="28"/>
          <w:lang w:eastAsia="zh-CN"/>
        </w:rPr>
        <w:t>供货方案</w:t>
      </w:r>
      <w:r>
        <w:rPr>
          <w:rFonts w:hint="eastAsia" w:ascii="宋体" w:hAnsi="宋体" w:eastAsia="宋体" w:cs="宋体"/>
          <w:color w:val="auto"/>
          <w:szCs w:val="28"/>
        </w:rPr>
        <w:t>得分高的优先；如果</w:t>
      </w:r>
      <w:r>
        <w:rPr>
          <w:rFonts w:hint="eastAsia" w:ascii="宋体" w:hAnsi="宋体" w:eastAsia="宋体" w:cs="宋体"/>
          <w:color w:val="auto"/>
          <w:szCs w:val="28"/>
          <w:lang w:eastAsia="zh-CN"/>
        </w:rPr>
        <w:t>供货方案</w:t>
      </w:r>
      <w:r>
        <w:rPr>
          <w:rFonts w:hint="eastAsia" w:ascii="宋体" w:hAnsi="宋体" w:eastAsia="宋体" w:cs="宋体"/>
          <w:color w:val="auto"/>
          <w:szCs w:val="28"/>
        </w:rPr>
        <w:t>得分也相等，按照评标办法前附表的规定确定中标候选人顺序。</w:t>
      </w:r>
    </w:p>
    <w:p w14:paraId="2DC5CDFB">
      <w:pPr>
        <w:pStyle w:val="183"/>
        <w:spacing w:line="360" w:lineRule="auto"/>
        <w:ind w:firstLine="0" w:firstLineChars="0"/>
        <w:rPr>
          <w:rFonts w:hint="eastAsia" w:ascii="宋体" w:hAnsi="宋体" w:eastAsia="宋体" w:cs="宋体"/>
          <w:b/>
          <w:color w:val="auto"/>
          <w:szCs w:val="28"/>
        </w:rPr>
      </w:pPr>
      <w:r>
        <w:rPr>
          <w:rFonts w:hint="eastAsia" w:ascii="宋体" w:hAnsi="宋体" w:eastAsia="宋体" w:cs="宋体"/>
          <w:b/>
          <w:color w:val="auto"/>
          <w:szCs w:val="28"/>
        </w:rPr>
        <w:t>2. 评审标准</w:t>
      </w:r>
    </w:p>
    <w:p w14:paraId="18220D0F">
      <w:pPr>
        <w:spacing w:line="360" w:lineRule="auto"/>
        <w:rPr>
          <w:rFonts w:hint="eastAsia" w:ascii="宋体" w:hAnsi="宋体" w:eastAsia="宋体" w:cs="宋体"/>
          <w:color w:val="auto"/>
          <w:szCs w:val="21"/>
        </w:rPr>
      </w:pPr>
      <w:r>
        <w:rPr>
          <w:rFonts w:hint="eastAsia" w:ascii="宋体" w:hAnsi="宋体" w:eastAsia="宋体" w:cs="宋体"/>
          <w:color w:val="auto"/>
          <w:szCs w:val="21"/>
        </w:rPr>
        <w:t>2.1 初步评审标准</w:t>
      </w:r>
    </w:p>
    <w:p w14:paraId="12CE84BE">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2.1.1 形式评审标准：见评标办法前附表。</w:t>
      </w:r>
    </w:p>
    <w:p w14:paraId="11C110FA">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2.1.2响应性评审标准：见评标办法前附表。</w:t>
      </w:r>
    </w:p>
    <w:p w14:paraId="5E04979A">
      <w:pPr>
        <w:spacing w:line="360" w:lineRule="auto"/>
        <w:rPr>
          <w:rFonts w:hint="eastAsia" w:ascii="宋体" w:hAnsi="宋体" w:eastAsia="宋体" w:cs="宋体"/>
          <w:color w:val="auto"/>
          <w:szCs w:val="21"/>
        </w:rPr>
      </w:pPr>
      <w:r>
        <w:rPr>
          <w:rFonts w:hint="eastAsia" w:ascii="宋体" w:hAnsi="宋体" w:eastAsia="宋体" w:cs="宋体"/>
          <w:color w:val="auto"/>
          <w:szCs w:val="21"/>
        </w:rPr>
        <w:t>2.2 分值构成与评分标准</w:t>
      </w:r>
    </w:p>
    <w:p w14:paraId="12538452">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2.2.1 分值构成：见评标办法前附表。</w:t>
      </w:r>
    </w:p>
    <w:p w14:paraId="49858836">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2.2.2 评分标准：见评标办法前附表。</w:t>
      </w:r>
    </w:p>
    <w:p w14:paraId="4FAC88BE">
      <w:pPr>
        <w:pStyle w:val="183"/>
        <w:spacing w:line="360" w:lineRule="auto"/>
        <w:ind w:firstLine="0" w:firstLineChars="0"/>
        <w:rPr>
          <w:rFonts w:hint="eastAsia" w:ascii="宋体" w:hAnsi="宋体" w:eastAsia="宋体" w:cs="宋体"/>
          <w:b/>
          <w:color w:val="auto"/>
          <w:szCs w:val="28"/>
        </w:rPr>
      </w:pPr>
      <w:r>
        <w:rPr>
          <w:rFonts w:hint="eastAsia" w:ascii="宋体" w:hAnsi="宋体" w:eastAsia="宋体" w:cs="宋体"/>
          <w:b/>
          <w:color w:val="auto"/>
          <w:szCs w:val="28"/>
        </w:rPr>
        <w:t>3、评审</w:t>
      </w:r>
      <w:bookmarkStart w:id="68" w:name="_Hlt252808039"/>
      <w:bookmarkStart w:id="69" w:name="_Toc249154887"/>
      <w:r>
        <w:rPr>
          <w:rFonts w:hint="eastAsia" w:ascii="宋体" w:hAnsi="宋体" w:eastAsia="宋体" w:cs="宋体"/>
          <w:b/>
          <w:color w:val="auto"/>
          <w:szCs w:val="28"/>
        </w:rPr>
        <w:t>程序</w:t>
      </w:r>
      <w:bookmarkEnd w:id="58"/>
      <w:bookmarkEnd w:id="59"/>
      <w:bookmarkEnd w:id="60"/>
      <w:bookmarkEnd w:id="61"/>
    </w:p>
    <w:bookmarkEnd w:id="62"/>
    <w:bookmarkEnd w:id="63"/>
    <w:bookmarkEnd w:id="64"/>
    <w:bookmarkEnd w:id="65"/>
    <w:bookmarkEnd w:id="66"/>
    <w:bookmarkEnd w:id="67"/>
    <w:bookmarkEnd w:id="68"/>
    <w:bookmarkEnd w:id="69"/>
    <w:p w14:paraId="313CDB18">
      <w:pPr>
        <w:spacing w:line="360" w:lineRule="auto"/>
        <w:rPr>
          <w:rFonts w:hint="eastAsia" w:ascii="宋体" w:hAnsi="宋体" w:eastAsia="宋体" w:cs="宋体"/>
          <w:color w:val="auto"/>
          <w:szCs w:val="21"/>
        </w:rPr>
      </w:pPr>
      <w:r>
        <w:rPr>
          <w:rFonts w:hint="eastAsia" w:ascii="宋体" w:hAnsi="宋体" w:eastAsia="宋体" w:cs="宋体"/>
          <w:color w:val="auto"/>
          <w:szCs w:val="21"/>
        </w:rPr>
        <w:t>3.1初步评审</w:t>
      </w:r>
    </w:p>
    <w:p w14:paraId="51364E46">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3.1.1 评标委员会可以要求投标人提交第二章“投标人须知”规定的有关证明和证件的原件，以便核验。评标委员会依据本章第 2.1 款规定的标准对投标文件进行初步评审。有一项不符合评审标准的，评标委员会应当否决其投标。</w:t>
      </w:r>
    </w:p>
    <w:p w14:paraId="141D4E58">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3.1.2 投标人有以下情形之一的，评标委员会应当否决其投标：</w:t>
      </w:r>
    </w:p>
    <w:p w14:paraId="7D8A43CC">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（1）投标文件没有对招标文件的实质性要求和条件作出响应，或者对招标文件的偏差超出招标文件规定的偏差范围；</w:t>
      </w:r>
    </w:p>
    <w:p w14:paraId="553935F1">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（2）有串通投标、弄虚作假、行贿等违法行为。</w:t>
      </w:r>
    </w:p>
    <w:p w14:paraId="4212EFAF">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3.1.3算术性修正（如有）</w:t>
      </w:r>
    </w:p>
    <w:p w14:paraId="53931FCC">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投标文件如果出现计算或表达上的错误，修正错误的原则如下：</w:t>
      </w:r>
    </w:p>
    <w:p w14:paraId="4BA8A43A">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（1）投标文件中报价一览表内容与投标文件中相应内容不一致的，以报价一览表为准；</w:t>
      </w:r>
    </w:p>
    <w:p w14:paraId="4F4F6DAB">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（2）大写金额和小写金额不一致的，以大写金额为准；</w:t>
      </w:r>
    </w:p>
    <w:p w14:paraId="08BFF026">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（3）单价金额小数点或者百分比有明显错位的，以报价一览表的总价为准，并修改单价；</w:t>
      </w:r>
    </w:p>
    <w:p w14:paraId="482CDF99">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（4）总价金额与按单价汇总金额不一致的，以单价金额计算结果为准。</w:t>
      </w:r>
    </w:p>
    <w:p w14:paraId="6DCCF692">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（5）按上述修正错误的原则及方法调整或修正投标文件的投标报价，投标人同意后，调整后的投标报价对投标人起约束作用。如果投标人不接受修正后的报价，视为未实质性响应招标文件要求。</w:t>
      </w:r>
    </w:p>
    <w:p w14:paraId="4FC0CE27">
      <w:pPr>
        <w:spacing w:line="360" w:lineRule="auto"/>
        <w:rPr>
          <w:rFonts w:hint="eastAsia" w:ascii="宋体" w:hAnsi="宋体" w:eastAsia="宋体" w:cs="宋体"/>
          <w:color w:val="auto"/>
          <w:szCs w:val="21"/>
        </w:rPr>
      </w:pPr>
      <w:r>
        <w:rPr>
          <w:rFonts w:hint="eastAsia" w:ascii="宋体" w:hAnsi="宋体" w:eastAsia="宋体" w:cs="宋体"/>
          <w:color w:val="auto"/>
          <w:szCs w:val="21"/>
        </w:rPr>
        <w:t>3.2 详细评审</w:t>
      </w:r>
    </w:p>
    <w:p w14:paraId="01317A70">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3.2.1 评标委员会按本章第2.2款规定的量化因素和分值进行打分，并计算出综合得分。</w:t>
      </w:r>
    </w:p>
    <w:p w14:paraId="14961337">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3.2.2 评分分值计算保留小数点后两位，小数点后第三位“四舍五入”。</w:t>
      </w:r>
    </w:p>
    <w:p w14:paraId="3728C6D9">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3.2.4 评标委员会发现投标人的报价明显低于其他投标报价，应当要求该投标人作出书面说明并提供相应的证明材料。投标人不能合理说明或者不能提供相应证明材料的，评标委员会应当否决其投标。</w:t>
      </w:r>
    </w:p>
    <w:p w14:paraId="78DA98AA">
      <w:pPr>
        <w:spacing w:line="360" w:lineRule="auto"/>
        <w:rPr>
          <w:rFonts w:hint="eastAsia" w:ascii="宋体" w:hAnsi="宋体" w:eastAsia="宋体" w:cs="宋体"/>
          <w:color w:val="auto"/>
          <w:szCs w:val="21"/>
        </w:rPr>
      </w:pPr>
      <w:r>
        <w:rPr>
          <w:rFonts w:hint="eastAsia" w:ascii="宋体" w:hAnsi="宋体" w:eastAsia="宋体" w:cs="宋体"/>
          <w:color w:val="auto"/>
          <w:szCs w:val="21"/>
        </w:rPr>
        <w:t>3.3澄清、说明和补正</w:t>
      </w:r>
    </w:p>
    <w:p w14:paraId="2BCB0901">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1"/>
        </w:rPr>
        <w:t>3.3.1</w:t>
      </w:r>
      <w:r>
        <w:rPr>
          <w:rFonts w:hint="eastAsia" w:ascii="宋体" w:hAnsi="宋体" w:eastAsia="宋体" w:cs="宋体"/>
          <w:color w:val="auto"/>
          <w:szCs w:val="28"/>
        </w:rPr>
        <w:t>在评标过程中，评标委员会可以书面形式要求投标人对投标文件中含义不明确、同类问题表述不一致或者有明显文字和计算错误的内容进行书面澄清或说明，或者对细微偏差进行补正。评标委员会不接受投标人主动提出的澄清、说明或补正。</w:t>
      </w:r>
    </w:p>
    <w:p w14:paraId="1E253B02">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1"/>
        </w:rPr>
        <w:t>3.3.2</w:t>
      </w:r>
      <w:r>
        <w:rPr>
          <w:rFonts w:hint="eastAsia" w:ascii="宋体" w:hAnsi="宋体" w:eastAsia="宋体" w:cs="宋体"/>
          <w:color w:val="auto"/>
          <w:szCs w:val="28"/>
        </w:rPr>
        <w:t>澄清、说明和补正不得改变投标文件的实质性内容（算术性错误修正的除外）。投标人的书面澄清、说明和补正属于投标文件的组成部分。</w:t>
      </w:r>
    </w:p>
    <w:p w14:paraId="5D75BAD6">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1"/>
        </w:rPr>
        <w:t>3.3.3</w:t>
      </w:r>
      <w:r>
        <w:rPr>
          <w:rFonts w:hint="eastAsia" w:ascii="宋体" w:hAnsi="宋体" w:eastAsia="宋体" w:cs="宋体"/>
          <w:color w:val="auto"/>
          <w:szCs w:val="28"/>
        </w:rPr>
        <w:t>评标委员会对投标人提交的澄清、说明或补正有疑问的，可以要求投标人进一步澄清、说明或补正，直至满足评标委员会的要求。</w:t>
      </w:r>
    </w:p>
    <w:p w14:paraId="6AC2EF81">
      <w:pPr>
        <w:pStyle w:val="183"/>
        <w:spacing w:line="360" w:lineRule="auto"/>
        <w:ind w:firstLine="0" w:firstLineChars="0"/>
        <w:rPr>
          <w:rFonts w:hint="eastAsia" w:ascii="宋体" w:hAnsi="宋体" w:eastAsia="宋体" w:cs="宋体"/>
          <w:b/>
          <w:color w:val="auto"/>
          <w:szCs w:val="28"/>
        </w:rPr>
      </w:pPr>
      <w:bookmarkStart w:id="70" w:name="_Toc275777529"/>
      <w:bookmarkStart w:id="71" w:name="_Toc518849725"/>
      <w:bookmarkStart w:id="72" w:name="_Toc273364731"/>
      <w:bookmarkStart w:id="73" w:name="_Toc293681003"/>
      <w:bookmarkStart w:id="74" w:name="_Toc498579649"/>
      <w:bookmarkStart w:id="75" w:name="_Toc518999468"/>
      <w:bookmarkStart w:id="76" w:name="_Toc518845399"/>
      <w:bookmarkStart w:id="77" w:name="_Toc519801896"/>
      <w:r>
        <w:rPr>
          <w:rFonts w:hint="eastAsia" w:ascii="宋体" w:hAnsi="宋体" w:eastAsia="宋体" w:cs="宋体"/>
          <w:b/>
          <w:color w:val="auto"/>
          <w:szCs w:val="28"/>
        </w:rPr>
        <w:t>4评标结果</w:t>
      </w:r>
      <w:bookmarkEnd w:id="70"/>
      <w:bookmarkEnd w:id="71"/>
      <w:bookmarkEnd w:id="72"/>
      <w:bookmarkEnd w:id="73"/>
      <w:bookmarkEnd w:id="74"/>
      <w:bookmarkEnd w:id="75"/>
      <w:bookmarkEnd w:id="76"/>
      <w:bookmarkEnd w:id="77"/>
    </w:p>
    <w:p w14:paraId="356D5B93">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1"/>
        </w:rPr>
        <w:t>4.1</w:t>
      </w:r>
      <w:r>
        <w:rPr>
          <w:rFonts w:hint="eastAsia" w:ascii="宋体" w:hAnsi="宋体" w:eastAsia="宋体" w:cs="宋体"/>
          <w:color w:val="auto"/>
          <w:szCs w:val="28"/>
        </w:rPr>
        <w:t>评标委员会根据评标结果按投标人综合得分由高到低顺序排序，推荐前三名为中标候选人，综合评分相等时，以投标报价低的优先；投标报价也相等的，以</w:t>
      </w:r>
      <w:r>
        <w:rPr>
          <w:rFonts w:hint="eastAsia" w:ascii="宋体" w:hAnsi="宋体" w:eastAsia="宋体" w:cs="宋体"/>
          <w:color w:val="auto"/>
          <w:szCs w:val="28"/>
          <w:lang w:eastAsia="zh-CN"/>
        </w:rPr>
        <w:t>供货方案</w:t>
      </w:r>
      <w:r>
        <w:rPr>
          <w:rFonts w:hint="eastAsia" w:ascii="宋体" w:hAnsi="宋体" w:eastAsia="宋体" w:cs="宋体"/>
          <w:color w:val="auto"/>
          <w:szCs w:val="28"/>
        </w:rPr>
        <w:t>得分高的优先；如果</w:t>
      </w:r>
      <w:r>
        <w:rPr>
          <w:rFonts w:hint="eastAsia" w:ascii="宋体" w:hAnsi="宋体" w:eastAsia="宋体" w:cs="宋体"/>
          <w:color w:val="auto"/>
          <w:szCs w:val="28"/>
          <w:lang w:eastAsia="zh-CN"/>
        </w:rPr>
        <w:t>供货方案</w:t>
      </w:r>
      <w:r>
        <w:rPr>
          <w:rFonts w:hint="eastAsia" w:ascii="宋体" w:hAnsi="宋体" w:eastAsia="宋体" w:cs="宋体"/>
          <w:color w:val="auto"/>
          <w:szCs w:val="28"/>
        </w:rPr>
        <w:t>得分也相等，由评标委员会按记名投票决定。</w:t>
      </w:r>
    </w:p>
    <w:p w14:paraId="2FA7D58F">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1"/>
        </w:rPr>
        <w:t>4.2</w:t>
      </w:r>
      <w:r>
        <w:rPr>
          <w:rFonts w:hint="eastAsia" w:ascii="宋体" w:hAnsi="宋体" w:eastAsia="宋体" w:cs="宋体"/>
          <w:color w:val="auto"/>
          <w:szCs w:val="28"/>
        </w:rPr>
        <w:t>有下列情形的，评标委员会可以否决所有投标人：</w:t>
      </w:r>
    </w:p>
    <w:p w14:paraId="618516E3">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（1）评标委员会认定的合格投标人不足3个的；</w:t>
      </w:r>
    </w:p>
    <w:p w14:paraId="2B937F3A">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（2）所有投标人均没有响应招标文件提出的实质性要求和条件的。</w:t>
      </w:r>
    </w:p>
    <w:p w14:paraId="06578AD8">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1"/>
        </w:rPr>
        <w:t>4.3</w:t>
      </w:r>
      <w:r>
        <w:rPr>
          <w:rFonts w:hint="eastAsia" w:ascii="宋体" w:hAnsi="宋体" w:eastAsia="宋体" w:cs="宋体"/>
          <w:color w:val="auto"/>
          <w:szCs w:val="28"/>
        </w:rPr>
        <w:t>采购代理机构应当在评标结束后2个工作日内将评标报告送采购人。采购人应当自收到评标报告之日起5个工作日内，在评标报告确定的中标候选人名单中按顺序确定中标人。</w:t>
      </w:r>
    </w:p>
    <w:p w14:paraId="04BF0664">
      <w:pPr>
        <w:pStyle w:val="183"/>
        <w:spacing w:line="360" w:lineRule="auto"/>
        <w:ind w:firstLine="0" w:firstLineChars="0"/>
        <w:rPr>
          <w:rFonts w:hint="eastAsia" w:ascii="宋体" w:hAnsi="宋体" w:eastAsia="宋体" w:cs="宋体"/>
          <w:b/>
          <w:color w:val="auto"/>
          <w:szCs w:val="28"/>
        </w:rPr>
      </w:pPr>
      <w:bookmarkStart w:id="78" w:name="_Toc324758218"/>
      <w:bookmarkStart w:id="79" w:name="_Toc488326953"/>
      <w:bookmarkStart w:id="80" w:name="_Toc498579650"/>
      <w:bookmarkStart w:id="81" w:name="_Toc519801897"/>
      <w:bookmarkStart w:id="82" w:name="_Toc518845400"/>
      <w:bookmarkStart w:id="83" w:name="_Toc518999469"/>
      <w:bookmarkStart w:id="84" w:name="_Toc518849726"/>
      <w:r>
        <w:rPr>
          <w:rFonts w:hint="eastAsia" w:ascii="宋体" w:hAnsi="宋体" w:eastAsia="宋体" w:cs="宋体"/>
          <w:b/>
          <w:color w:val="auto"/>
          <w:szCs w:val="28"/>
        </w:rPr>
        <w:t>5、评标</w:t>
      </w:r>
      <w:bookmarkEnd w:id="78"/>
      <w:r>
        <w:rPr>
          <w:rFonts w:hint="eastAsia" w:ascii="宋体" w:hAnsi="宋体" w:eastAsia="宋体" w:cs="宋体"/>
          <w:b/>
          <w:color w:val="auto"/>
          <w:szCs w:val="28"/>
        </w:rPr>
        <w:t>纪律</w:t>
      </w:r>
      <w:bookmarkEnd w:id="79"/>
      <w:bookmarkEnd w:id="80"/>
      <w:bookmarkEnd w:id="81"/>
      <w:bookmarkEnd w:id="82"/>
      <w:bookmarkEnd w:id="83"/>
      <w:bookmarkEnd w:id="84"/>
    </w:p>
    <w:p w14:paraId="25BCF67A">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5.1评标由依法组建的评标委员会全权负责，任何单位和个人不得非法干预、影响评标过程和结果。</w:t>
      </w:r>
    </w:p>
    <w:p w14:paraId="57F5F238">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 xml:space="preserve">5.2评标过程由有关部门进行全程监督，评标应当严格按照招标文件规定的评标标准和方法对投标文件进行评审，招标文件中没有的评标标准和方法不得作为评标依据。 </w:t>
      </w:r>
    </w:p>
    <w:p w14:paraId="0C082083">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5.3经评标委员会推选的评标委员会主任负责评标活动的组织领导工作，评标委员会成员独立进行评审,不得对其他评委的评审意见施加影响。</w:t>
      </w:r>
    </w:p>
    <w:p w14:paraId="3721A855">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5.4不得将投标文件带离评标地点评审；不得将与评标有关的资料复印、带离评标地点。</w:t>
      </w:r>
    </w:p>
    <w:p w14:paraId="66423C45">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5.5不得无故中途退出评标。退出评标的评标委员会成员，其已完成的评标行为无效。由采购人根据本招标文件规定的评标委员会成员产生方式另行确定替代者进行评标。</w:t>
      </w:r>
    </w:p>
    <w:p w14:paraId="0825E949">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5.6评标过程中遇到特殊情况，由评标委员会集体研究，并记名投票表决。表决按少数服从多数原则确定处理结果。</w:t>
      </w:r>
    </w:p>
    <w:p w14:paraId="09B8DBE0">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5.7评标委员会成员有下列情形之一的，应主动申请回避。</w:t>
      </w:r>
    </w:p>
    <w:p w14:paraId="4F60031D">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（1）采购人或投标人的主要负责人的近亲属；</w:t>
      </w:r>
    </w:p>
    <w:p w14:paraId="3E3316BA">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（2）项目主管部门或者行政监督部门的人员；</w:t>
      </w:r>
    </w:p>
    <w:p w14:paraId="63FADC2D">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（3）与投标人有经济利益关系，可能影响对投标公正评审的；</w:t>
      </w:r>
    </w:p>
    <w:p w14:paraId="41ED3FF3">
      <w:pPr>
        <w:pStyle w:val="183"/>
        <w:spacing w:line="360" w:lineRule="auto"/>
        <w:rPr>
          <w:rFonts w:hint="eastAsia" w:ascii="宋体" w:hAnsi="宋体" w:eastAsia="宋体" w:cs="宋体"/>
          <w:color w:val="auto"/>
          <w:szCs w:val="28"/>
        </w:rPr>
      </w:pPr>
      <w:r>
        <w:rPr>
          <w:rFonts w:hint="eastAsia" w:ascii="宋体" w:hAnsi="宋体" w:eastAsia="宋体" w:cs="宋体"/>
          <w:color w:val="auto"/>
          <w:szCs w:val="28"/>
        </w:rPr>
        <w:t>（4）曾因在招标、评标以及其他与招标投标有关活动中从事违法行为而受过行政处罚或刑事处罚的。</w:t>
      </w:r>
    </w:p>
    <w:p w14:paraId="5AE3E9BD">
      <w:pPr>
        <w:spacing w:before="312" w:beforeLines="100" w:line="360" w:lineRule="auto"/>
        <w:rPr>
          <w:rFonts w:hint="eastAsia" w:ascii="宋体" w:hAnsi="宋体"/>
          <w:b/>
          <w:color w:val="auto"/>
          <w:spacing w:val="6"/>
          <w:sz w:val="24"/>
          <w:highlight w:val="none"/>
        </w:rPr>
      </w:pPr>
      <w:r>
        <w:rPr>
          <w:rFonts w:hint="eastAsia" w:ascii="宋体" w:hAnsi="宋体"/>
          <w:b/>
          <w:color w:val="auto"/>
          <w:spacing w:val="6"/>
          <w:sz w:val="24"/>
          <w:highlight w:val="none"/>
          <w:lang w:val="en-US" w:eastAsia="zh-CN"/>
        </w:rPr>
        <w:t>6.</w:t>
      </w:r>
      <w:r>
        <w:rPr>
          <w:rFonts w:hint="eastAsia" w:ascii="宋体" w:hAnsi="宋体"/>
          <w:b/>
          <w:color w:val="auto"/>
          <w:spacing w:val="6"/>
          <w:sz w:val="24"/>
          <w:highlight w:val="none"/>
        </w:rPr>
        <w:t>政府采购政策</w:t>
      </w:r>
    </w:p>
    <w:p w14:paraId="0D86F11A">
      <w:pPr>
        <w:spacing w:line="360" w:lineRule="auto"/>
        <w:rPr>
          <w:rFonts w:hint="eastAsia" w:ascii="宋体" w:hAnsi="宋体" w:cs="宋体"/>
          <w:b w:val="0"/>
          <w:bCs/>
          <w:color w:val="auto"/>
          <w:kern w:val="0"/>
          <w:sz w:val="21"/>
          <w:szCs w:val="21"/>
          <w:highlight w:val="none"/>
        </w:rPr>
      </w:pPr>
      <w:r>
        <w:rPr>
          <w:rFonts w:hint="eastAsia" w:ascii="宋体" w:hAnsi="宋体"/>
          <w:b w:val="0"/>
          <w:bCs/>
          <w:color w:val="auto"/>
          <w:sz w:val="21"/>
          <w:szCs w:val="21"/>
          <w:highlight w:val="none"/>
        </w:rPr>
        <w:t>（一）节能产品、环境标志产品</w:t>
      </w:r>
    </w:p>
    <w:p w14:paraId="6CF422E3">
      <w:pPr>
        <w:spacing w:line="360" w:lineRule="auto"/>
        <w:ind w:firstLine="510"/>
        <w:rPr>
          <w:rFonts w:hint="eastAsia" w:ascii="宋体" w:hAnsi="宋体"/>
          <w:b w:val="0"/>
          <w:bCs/>
          <w:color w:val="auto"/>
          <w:sz w:val="21"/>
          <w:szCs w:val="21"/>
          <w:highlight w:val="none"/>
        </w:rPr>
      </w:pPr>
      <w:r>
        <w:rPr>
          <w:rFonts w:hint="eastAsia" w:ascii="宋体" w:hAnsi="宋体"/>
          <w:b w:val="0"/>
          <w:bCs/>
          <w:color w:val="auto"/>
          <w:sz w:val="21"/>
          <w:szCs w:val="21"/>
          <w:highlight w:val="none"/>
        </w:rPr>
        <w:t>根据《关于调整优化节能产品、环境标志产品政府采购执行机制的通知》（财库〔2019〕9 号），对政府采购节能产品、环境标志产品实施品目清单管理。</w:t>
      </w:r>
    </w:p>
    <w:p w14:paraId="7ED25C9B">
      <w:pPr>
        <w:spacing w:line="360" w:lineRule="auto"/>
        <w:ind w:firstLine="510"/>
        <w:rPr>
          <w:rFonts w:hint="eastAsia" w:ascii="宋体" w:hAnsi="宋体"/>
          <w:b w:val="0"/>
          <w:bCs/>
          <w:color w:val="auto"/>
          <w:sz w:val="21"/>
          <w:szCs w:val="21"/>
          <w:highlight w:val="none"/>
        </w:rPr>
      </w:pPr>
      <w:r>
        <w:rPr>
          <w:rFonts w:hint="eastAsia" w:ascii="宋体" w:hAnsi="宋体"/>
          <w:b w:val="0"/>
          <w:bCs/>
          <w:color w:val="auto"/>
          <w:sz w:val="21"/>
          <w:szCs w:val="21"/>
          <w:highlight w:val="none"/>
        </w:rPr>
        <w:t>依据“品目清单”和“认证证书”实施优先采购和强制采购。产品属于品目清单范围的，依据国家确定的认证机构出具的、处于有效期之内的节能产品、环境标志产品认证证书，对获得证书的产品优先采购或强制采购。可通过中国政府采购网(</w:t>
      </w:r>
      <w:r>
        <w:rPr>
          <w:rFonts w:ascii="宋体" w:hAnsi="宋体"/>
          <w:b w:val="0"/>
          <w:bCs/>
          <w:color w:val="auto"/>
          <w:sz w:val="21"/>
          <w:szCs w:val="21"/>
          <w:highlight w:val="none"/>
        </w:rPr>
        <w:fldChar w:fldCharType="begin"/>
      </w:r>
      <w:r>
        <w:rPr>
          <w:rFonts w:ascii="宋体" w:hAnsi="宋体"/>
          <w:b w:val="0"/>
          <w:bCs/>
          <w:color w:val="auto"/>
          <w:sz w:val="21"/>
          <w:szCs w:val="21"/>
          <w:highlight w:val="none"/>
        </w:rPr>
        <w:instrText xml:space="preserve"> HYPERLINK "</w:instrText>
      </w:r>
      <w:r>
        <w:rPr>
          <w:rFonts w:hint="eastAsia" w:ascii="宋体" w:hAnsi="宋体"/>
          <w:b w:val="0"/>
          <w:bCs/>
          <w:color w:val="auto"/>
          <w:sz w:val="21"/>
          <w:szCs w:val="21"/>
          <w:highlight w:val="none"/>
        </w:rPr>
        <w:instrText xml:space="preserve">http://www.ccgp.gov.cn/</w:instrText>
      </w:r>
      <w:r>
        <w:rPr>
          <w:rFonts w:ascii="宋体" w:hAnsi="宋体"/>
          <w:b w:val="0"/>
          <w:bCs/>
          <w:color w:val="auto"/>
          <w:sz w:val="21"/>
          <w:szCs w:val="21"/>
          <w:highlight w:val="none"/>
        </w:rPr>
        <w:instrText xml:space="preserve">" </w:instrText>
      </w:r>
      <w:r>
        <w:rPr>
          <w:rFonts w:ascii="宋体" w:hAnsi="宋体"/>
          <w:b w:val="0"/>
          <w:bCs/>
          <w:color w:val="auto"/>
          <w:sz w:val="21"/>
          <w:szCs w:val="21"/>
          <w:highlight w:val="none"/>
        </w:rPr>
        <w:fldChar w:fldCharType="separate"/>
      </w:r>
      <w:r>
        <w:rPr>
          <w:rStyle w:val="50"/>
          <w:rFonts w:hint="eastAsia" w:ascii="宋体" w:hAnsi="宋体"/>
          <w:b w:val="0"/>
          <w:bCs/>
          <w:color w:val="auto"/>
          <w:sz w:val="21"/>
          <w:szCs w:val="21"/>
          <w:highlight w:val="none"/>
        </w:rPr>
        <w:t>http://www.ccgp.gov.cn/</w:t>
      </w:r>
      <w:r>
        <w:rPr>
          <w:rFonts w:ascii="宋体" w:hAnsi="宋体"/>
          <w:b w:val="0"/>
          <w:bCs/>
          <w:color w:val="auto"/>
          <w:sz w:val="21"/>
          <w:szCs w:val="21"/>
          <w:highlight w:val="none"/>
        </w:rPr>
        <w:fldChar w:fldCharType="end"/>
      </w:r>
      <w:r>
        <w:rPr>
          <w:rFonts w:hint="eastAsia" w:ascii="宋体" w:hAnsi="宋体"/>
          <w:b w:val="0"/>
          <w:bCs/>
          <w:color w:val="auto"/>
          <w:sz w:val="21"/>
          <w:szCs w:val="21"/>
          <w:highlight w:val="none"/>
        </w:rPr>
        <w:t>)查询。</w:t>
      </w:r>
    </w:p>
    <w:p w14:paraId="1B472841">
      <w:pPr>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t>（二）中小企业</w:t>
      </w:r>
    </w:p>
    <w:p w14:paraId="48CD59AE">
      <w:pPr>
        <w:spacing w:line="360" w:lineRule="auto"/>
        <w:ind w:firstLine="510"/>
        <w:rPr>
          <w:rFonts w:hint="eastAsia" w:ascii="宋体" w:hAnsi="宋体"/>
          <w:b w:val="0"/>
          <w:bCs/>
          <w:color w:val="auto"/>
          <w:sz w:val="21"/>
          <w:szCs w:val="21"/>
          <w:highlight w:val="none"/>
        </w:rPr>
      </w:pPr>
      <w:r>
        <w:rPr>
          <w:rFonts w:hint="eastAsia" w:ascii="宋体" w:hAnsi="宋体"/>
          <w:b w:val="0"/>
          <w:bCs/>
          <w:color w:val="auto"/>
          <w:sz w:val="21"/>
          <w:szCs w:val="21"/>
          <w:highlight w:val="none"/>
        </w:rPr>
        <w:t>根据 “关于印发《政府采购促进中小企业发展管理办法》的通知(财库〔2020〕46号)”，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D551FA7">
      <w:pPr>
        <w:spacing w:line="360" w:lineRule="auto"/>
        <w:ind w:firstLine="510"/>
        <w:rPr>
          <w:rFonts w:hint="eastAsia" w:ascii="宋体" w:hAnsi="宋体"/>
          <w:b w:val="0"/>
          <w:bCs/>
          <w:color w:val="auto"/>
          <w:sz w:val="21"/>
          <w:szCs w:val="21"/>
          <w:highlight w:val="none"/>
        </w:rPr>
      </w:pPr>
      <w:r>
        <w:rPr>
          <w:rFonts w:hint="eastAsia" w:ascii="宋体" w:hAnsi="宋体"/>
          <w:b w:val="0"/>
          <w:bCs/>
          <w:color w:val="auto"/>
          <w:sz w:val="21"/>
          <w:szCs w:val="21"/>
          <w:highlight w:val="none"/>
        </w:rPr>
        <w:t>在政府采购活动中，供应商提供的货物、工程或者服务符合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w:t>
      </w:r>
    </w:p>
    <w:p w14:paraId="45AF5E3A">
      <w:pPr>
        <w:spacing w:line="360" w:lineRule="auto"/>
        <w:ind w:firstLine="510"/>
        <w:rPr>
          <w:rFonts w:hint="eastAsia" w:ascii="宋体" w:hAnsi="宋体"/>
          <w:b w:val="0"/>
          <w:bCs/>
          <w:color w:val="auto"/>
          <w:sz w:val="21"/>
          <w:szCs w:val="21"/>
          <w:highlight w:val="none"/>
        </w:rPr>
      </w:pPr>
      <w:r>
        <w:rPr>
          <w:rFonts w:hint="eastAsia" w:ascii="宋体" w:hAnsi="宋体"/>
          <w:b w:val="0"/>
          <w:bCs/>
          <w:color w:val="auto"/>
          <w:sz w:val="21"/>
          <w:szCs w:val="21"/>
          <w:highlight w:val="none"/>
        </w:rPr>
        <w:t>在货物采购项目中，供应商提供的货物既有中小企业制造货物，也有大型企业制造货物的，不享受本办法规定的中小企业扶持政策。</w:t>
      </w:r>
    </w:p>
    <w:p w14:paraId="14E46F13">
      <w:pPr>
        <w:spacing w:line="360" w:lineRule="auto"/>
        <w:ind w:firstLine="510"/>
        <w:rPr>
          <w:rFonts w:hint="eastAsia" w:ascii="宋体" w:hAnsi="宋体"/>
          <w:b w:val="0"/>
          <w:bCs/>
          <w:color w:val="auto"/>
          <w:sz w:val="21"/>
          <w:szCs w:val="21"/>
          <w:highlight w:val="none"/>
        </w:rPr>
      </w:pPr>
      <w:r>
        <w:rPr>
          <w:rFonts w:hint="eastAsia" w:ascii="宋体" w:hAnsi="宋体"/>
          <w:b w:val="0"/>
          <w:bCs/>
          <w:color w:val="auto"/>
          <w:sz w:val="21"/>
          <w:szCs w:val="21"/>
          <w:highlight w:val="none"/>
        </w:rPr>
        <w:t>以联合体形式参加政府采购活动，联合体各方均为中小企业的，联合体视同中小企业。其中，联合体各方均为小微企业的，联合体视同小微企业。</w:t>
      </w:r>
    </w:p>
    <w:p w14:paraId="07CE35F9">
      <w:pPr>
        <w:spacing w:line="360" w:lineRule="auto"/>
        <w:ind w:firstLine="510"/>
        <w:rPr>
          <w:rFonts w:hint="eastAsia" w:ascii="宋体" w:hAnsi="宋体"/>
          <w:b w:val="0"/>
          <w:bCs/>
          <w:color w:val="auto"/>
          <w:sz w:val="21"/>
          <w:szCs w:val="21"/>
          <w:highlight w:val="none"/>
        </w:rPr>
      </w:pPr>
      <w:r>
        <w:rPr>
          <w:rFonts w:hint="eastAsia" w:ascii="宋体" w:hAnsi="宋体" w:cs="宋体"/>
          <w:b w:val="0"/>
          <w:bCs/>
          <w:color w:val="auto"/>
          <w:kern w:val="0"/>
          <w:sz w:val="21"/>
          <w:szCs w:val="21"/>
          <w:highlight w:val="none"/>
        </w:rPr>
        <w:t>根据“关于进一步加大政府采购支持中小企业力度的通知（财库〔2022〕19号</w:t>
      </w:r>
      <w:r>
        <w:rPr>
          <w:rFonts w:ascii="宋体" w:hAnsi="宋体" w:cs="宋体"/>
          <w:b w:val="0"/>
          <w:bCs/>
          <w:color w:val="auto"/>
          <w:kern w:val="0"/>
          <w:sz w:val="21"/>
          <w:szCs w:val="21"/>
          <w:highlight w:val="none"/>
        </w:rPr>
        <w:t>）”</w:t>
      </w:r>
      <w:r>
        <w:rPr>
          <w:rFonts w:hint="eastAsia" w:ascii="宋体" w:hAnsi="宋体" w:cs="宋体"/>
          <w:b w:val="0"/>
          <w:bCs/>
          <w:color w:val="auto"/>
          <w:kern w:val="0"/>
          <w:sz w:val="21"/>
          <w:szCs w:val="21"/>
          <w:highlight w:val="none"/>
        </w:rPr>
        <w:t>，</w:t>
      </w:r>
      <w:r>
        <w:rPr>
          <w:rFonts w:hint="eastAsia" w:ascii="宋体" w:hAnsi="宋体"/>
          <w:b w:val="0"/>
          <w:bCs/>
          <w:color w:val="auto"/>
          <w:sz w:val="21"/>
          <w:szCs w:val="21"/>
          <w:highlight w:val="none"/>
        </w:rPr>
        <w:t>未预留份额专门面向中小企业采购的采购项目，以及预留份额项目中的非预留部分采购包，对符合本办法规定的小微企业报价给予10%（工程项目为3%）的扣除，用扣除后的价格参加评审。适用招标投标法的政府采购工程建设项目，采用综合评估法但未采用低价优先法计算价格分的，评标时在采用原报价进行评分的基础上增加其价格得分的3%作为其价格分。</w:t>
      </w:r>
    </w:p>
    <w:p w14:paraId="3F46925A">
      <w:pPr>
        <w:spacing w:line="360" w:lineRule="auto"/>
        <w:ind w:firstLine="510"/>
        <w:rPr>
          <w:rFonts w:hint="eastAsia" w:ascii="宋体" w:hAnsi="宋体"/>
          <w:b w:val="0"/>
          <w:bCs/>
          <w:color w:val="auto"/>
          <w:sz w:val="21"/>
          <w:szCs w:val="21"/>
          <w:highlight w:val="none"/>
        </w:rPr>
      </w:pPr>
      <w:r>
        <w:rPr>
          <w:rFonts w:hint="eastAsia" w:ascii="宋体" w:hAnsi="宋体"/>
          <w:b w:val="0"/>
          <w:bCs/>
          <w:color w:val="auto"/>
          <w:sz w:val="21"/>
          <w:szCs w:val="21"/>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在采用原报价进行评分的基础上增加其价格得分的1%作为其价格分。</w:t>
      </w:r>
    </w:p>
    <w:p w14:paraId="4C8391EB">
      <w:pPr>
        <w:spacing w:line="360" w:lineRule="auto"/>
        <w:ind w:firstLine="510"/>
        <w:rPr>
          <w:rFonts w:hint="eastAsia" w:ascii="宋体" w:hAnsi="宋体"/>
          <w:b w:val="0"/>
          <w:bCs/>
          <w:color w:val="auto"/>
          <w:sz w:val="21"/>
          <w:szCs w:val="21"/>
          <w:highlight w:val="none"/>
        </w:rPr>
      </w:pPr>
      <w:r>
        <w:rPr>
          <w:rFonts w:hint="eastAsia" w:ascii="宋体" w:hAnsi="宋体"/>
          <w:b w:val="0"/>
          <w:bCs/>
          <w:color w:val="auto"/>
          <w:sz w:val="21"/>
          <w:szCs w:val="21"/>
          <w:highlight w:val="none"/>
        </w:rPr>
        <w:t>组成联合体或者接受分包的小微企业与联合体内其他企业、分包企业之间存在直接控股、管理关系的，不享受价格扣除优惠政策。</w:t>
      </w:r>
    </w:p>
    <w:p w14:paraId="7DA5F73A">
      <w:pPr>
        <w:spacing w:line="360" w:lineRule="auto"/>
        <w:ind w:firstLine="510"/>
        <w:rPr>
          <w:rFonts w:hint="eastAsia" w:ascii="宋体" w:hAnsi="宋体"/>
          <w:b w:val="0"/>
          <w:bCs/>
          <w:color w:val="auto"/>
          <w:sz w:val="21"/>
          <w:szCs w:val="21"/>
          <w:highlight w:val="none"/>
        </w:rPr>
      </w:pPr>
      <w:r>
        <w:rPr>
          <w:rFonts w:hint="eastAsia" w:ascii="宋体" w:hAnsi="宋体"/>
          <w:b w:val="0"/>
          <w:bCs/>
          <w:color w:val="auto"/>
          <w:sz w:val="21"/>
          <w:szCs w:val="21"/>
          <w:highlight w:val="none"/>
        </w:rPr>
        <w:t>价格扣除比例或者价格分加分比例对小型企业和微型企业同等对待，不作区分。</w:t>
      </w:r>
    </w:p>
    <w:p w14:paraId="309CADFA">
      <w:pPr>
        <w:spacing w:line="360" w:lineRule="auto"/>
        <w:ind w:firstLine="510"/>
        <w:rPr>
          <w:rFonts w:hint="eastAsia" w:ascii="宋体" w:hAnsi="宋体"/>
          <w:b w:val="0"/>
          <w:bCs/>
          <w:color w:val="auto"/>
          <w:sz w:val="21"/>
          <w:szCs w:val="21"/>
          <w:highlight w:val="none"/>
        </w:rPr>
      </w:pPr>
      <w:r>
        <w:rPr>
          <w:rFonts w:hint="eastAsia" w:ascii="宋体" w:hAnsi="宋体"/>
          <w:b w:val="0"/>
          <w:bCs/>
          <w:color w:val="auto"/>
          <w:sz w:val="21"/>
          <w:szCs w:val="21"/>
          <w:highlight w:val="none"/>
        </w:rPr>
        <w:t>中小企业参加政府采购活动，应当出具本办法规定的《中小企业声明函》，否则不得享受相关中小企业扶持政策。</w:t>
      </w:r>
    </w:p>
    <w:p w14:paraId="1BE6DDE1">
      <w:pPr>
        <w:spacing w:line="360" w:lineRule="auto"/>
        <w:ind w:firstLine="510"/>
        <w:rPr>
          <w:rFonts w:hint="eastAsia" w:ascii="宋体" w:hAnsi="宋体"/>
          <w:b w:val="0"/>
          <w:bCs/>
          <w:color w:val="auto"/>
          <w:sz w:val="21"/>
          <w:szCs w:val="21"/>
          <w:highlight w:val="none"/>
        </w:rPr>
      </w:pPr>
      <w:r>
        <w:rPr>
          <w:rFonts w:hint="eastAsia" w:ascii="宋体" w:hAnsi="宋体"/>
          <w:b w:val="0"/>
          <w:bCs/>
          <w:color w:val="auto"/>
          <w:sz w:val="21"/>
          <w:szCs w:val="21"/>
          <w:highlight w:val="none"/>
        </w:rPr>
        <w:t>依据本办法规定享受扶持政策获得政府采购合同的，小微企业不得将合同分包给大中型企业，中型企业不得将合同分包给大型企业。</w:t>
      </w:r>
    </w:p>
    <w:p w14:paraId="690C5656">
      <w:pPr>
        <w:spacing w:line="360" w:lineRule="auto"/>
        <w:ind w:firstLine="510"/>
        <w:rPr>
          <w:rFonts w:hint="eastAsia" w:ascii="宋体" w:hAnsi="宋体"/>
          <w:b w:val="0"/>
          <w:bCs/>
          <w:color w:val="auto"/>
          <w:sz w:val="21"/>
          <w:szCs w:val="21"/>
          <w:highlight w:val="none"/>
        </w:rPr>
      </w:pPr>
      <w:r>
        <w:rPr>
          <w:rFonts w:hint="eastAsia" w:ascii="宋体" w:hAnsi="宋体"/>
          <w:b w:val="0"/>
          <w:bCs/>
          <w:color w:val="auto"/>
          <w:sz w:val="21"/>
          <w:szCs w:val="21"/>
          <w:highlight w:val="none"/>
        </w:rPr>
        <w:t>供应商提供声明函内容不实的，属于提供虚假材料谋取中标、成交，依照《中华人民共和国政府采购法》等国家有关规定追究相应责任。</w:t>
      </w:r>
    </w:p>
    <w:p w14:paraId="01D5850A">
      <w:pPr>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t>（三）监狱企业</w:t>
      </w:r>
    </w:p>
    <w:p w14:paraId="0F9CCA85">
      <w:pPr>
        <w:spacing w:line="360" w:lineRule="auto"/>
        <w:ind w:firstLine="510"/>
        <w:rPr>
          <w:rFonts w:hint="eastAsia" w:ascii="宋体" w:hAnsi="宋体"/>
          <w:b w:val="0"/>
          <w:bCs/>
          <w:color w:val="auto"/>
          <w:sz w:val="21"/>
          <w:szCs w:val="21"/>
          <w:highlight w:val="none"/>
        </w:rPr>
      </w:pPr>
      <w:r>
        <w:rPr>
          <w:rFonts w:hint="eastAsia" w:ascii="宋体" w:hAnsi="宋体"/>
          <w:b w:val="0"/>
          <w:bCs/>
          <w:color w:val="auto"/>
          <w:sz w:val="21"/>
          <w:szCs w:val="21"/>
          <w:highlight w:val="none"/>
        </w:rPr>
        <w:t>根据《关于政府采购支持监狱企业发展有关问题的通知》(财库[2014]68号)的规定，监狱企业提供由省级以上监狱管理局、戒毒管理局(含新疆生产建设兵团)出具的属于监狱企业的证明文件的，视同小型、微型企业。</w:t>
      </w:r>
    </w:p>
    <w:p w14:paraId="366AC974">
      <w:pPr>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t>（四）残疾人福利性单位</w:t>
      </w:r>
    </w:p>
    <w:p w14:paraId="78E76AE9">
      <w:pPr>
        <w:spacing w:line="360" w:lineRule="auto"/>
        <w:ind w:firstLine="510"/>
        <w:rPr>
          <w:rFonts w:hint="eastAsia" w:ascii="宋体" w:hAnsi="宋体"/>
          <w:b w:val="0"/>
          <w:bCs/>
          <w:color w:val="auto"/>
          <w:sz w:val="21"/>
          <w:szCs w:val="21"/>
          <w:highlight w:val="none"/>
        </w:rPr>
      </w:pPr>
      <w:r>
        <w:rPr>
          <w:rFonts w:hint="eastAsia" w:ascii="宋体" w:hAnsi="宋体"/>
          <w:b w:val="0"/>
          <w:bCs/>
          <w:color w:val="auto"/>
          <w:sz w:val="21"/>
          <w:szCs w:val="21"/>
          <w:highlight w:val="none"/>
        </w:rPr>
        <w:t>根据《关于促进残疾人就业政府采购政策的通知》(财库[2017]141 号)的规定，残疾人福利性单位提供《残疾人福利性单位声明函》并对声明的真实性负责，视同小型、微型企业。</w:t>
      </w:r>
    </w:p>
    <w:p w14:paraId="23849207">
      <w:pPr>
        <w:spacing w:line="360" w:lineRule="auto"/>
        <w:ind w:firstLine="510"/>
        <w:rPr>
          <w:rFonts w:hint="eastAsia" w:ascii="宋体" w:hAnsi="宋体"/>
          <w:b w:val="0"/>
          <w:bCs/>
          <w:color w:val="auto"/>
          <w:sz w:val="21"/>
          <w:szCs w:val="21"/>
          <w:highlight w:val="none"/>
        </w:rPr>
      </w:pPr>
      <w:r>
        <w:rPr>
          <w:rFonts w:hint="eastAsia" w:ascii="宋体" w:hAnsi="宋体"/>
          <w:b w:val="0"/>
          <w:bCs/>
          <w:color w:val="auto"/>
          <w:sz w:val="21"/>
          <w:szCs w:val="21"/>
          <w:highlight w:val="none"/>
        </w:rPr>
        <w:t>残疾人福利性单位应当</w:t>
      </w:r>
      <w:r>
        <w:rPr>
          <w:rFonts w:ascii="宋体" w:hAnsi="宋体"/>
          <w:b w:val="0"/>
          <w:bCs/>
          <w:color w:val="auto"/>
          <w:sz w:val="21"/>
          <w:szCs w:val="21"/>
          <w:highlight w:val="none"/>
        </w:rPr>
        <w:t>同时</w:t>
      </w:r>
      <w:r>
        <w:rPr>
          <w:rFonts w:hint="eastAsia" w:ascii="宋体" w:hAnsi="宋体"/>
          <w:b w:val="0"/>
          <w:bCs/>
          <w:color w:val="auto"/>
          <w:sz w:val="21"/>
          <w:szCs w:val="21"/>
          <w:highlight w:val="none"/>
        </w:rPr>
        <w:t>满足以下条件：</w:t>
      </w:r>
    </w:p>
    <w:p w14:paraId="01027C39">
      <w:pPr>
        <w:spacing w:line="360" w:lineRule="auto"/>
        <w:ind w:firstLine="510"/>
        <w:rPr>
          <w:rFonts w:hint="eastAsia" w:ascii="宋体" w:hAnsi="宋体"/>
          <w:b w:val="0"/>
          <w:bCs/>
          <w:color w:val="auto"/>
          <w:sz w:val="21"/>
          <w:szCs w:val="21"/>
          <w:highlight w:val="none"/>
        </w:rPr>
      </w:pPr>
      <w:r>
        <w:rPr>
          <w:rFonts w:ascii="宋体" w:hAnsi="宋体"/>
          <w:b w:val="0"/>
          <w:bCs/>
          <w:color w:val="auto"/>
          <w:sz w:val="21"/>
          <w:szCs w:val="21"/>
          <w:highlight w:val="none"/>
        </w:rPr>
        <w:t>(一)</w:t>
      </w:r>
      <w:r>
        <w:rPr>
          <w:rFonts w:hint="eastAsia" w:ascii="宋体" w:hAnsi="宋体"/>
          <w:b w:val="0"/>
          <w:bCs/>
          <w:color w:val="auto"/>
          <w:sz w:val="21"/>
          <w:szCs w:val="21"/>
          <w:highlight w:val="none"/>
        </w:rPr>
        <w:t>、安置的残疾人占本单位在职职工人数的比例不低于25%(含25%)，并且安置的残疾人人数不少于10人(含10人)；</w:t>
      </w:r>
    </w:p>
    <w:p w14:paraId="0CFE6A26">
      <w:pPr>
        <w:spacing w:line="360" w:lineRule="auto"/>
        <w:ind w:firstLine="510"/>
        <w:rPr>
          <w:rFonts w:hint="eastAsia" w:ascii="宋体" w:hAnsi="宋体"/>
          <w:b w:val="0"/>
          <w:bCs/>
          <w:color w:val="auto"/>
          <w:sz w:val="21"/>
          <w:szCs w:val="21"/>
          <w:highlight w:val="none"/>
        </w:rPr>
      </w:pPr>
      <w:r>
        <w:rPr>
          <w:rFonts w:ascii="宋体" w:hAnsi="宋体"/>
          <w:b w:val="0"/>
          <w:bCs/>
          <w:color w:val="auto"/>
          <w:sz w:val="21"/>
          <w:szCs w:val="21"/>
          <w:highlight w:val="none"/>
        </w:rPr>
        <w:t>(二)</w:t>
      </w:r>
      <w:r>
        <w:rPr>
          <w:rFonts w:hint="eastAsia" w:ascii="宋体" w:hAnsi="宋体"/>
          <w:b w:val="0"/>
          <w:bCs/>
          <w:color w:val="auto"/>
          <w:sz w:val="21"/>
          <w:szCs w:val="21"/>
          <w:highlight w:val="none"/>
        </w:rPr>
        <w:t>、依法与安置的每位残疾人签订了一年以上(含一年)的劳动合同或服务协议；</w:t>
      </w:r>
    </w:p>
    <w:p w14:paraId="57D025D4">
      <w:pPr>
        <w:spacing w:line="360" w:lineRule="auto"/>
        <w:ind w:firstLine="510"/>
        <w:rPr>
          <w:rFonts w:hint="eastAsia" w:ascii="宋体" w:hAnsi="宋体"/>
          <w:b w:val="0"/>
          <w:bCs/>
          <w:color w:val="auto"/>
          <w:sz w:val="21"/>
          <w:szCs w:val="21"/>
          <w:highlight w:val="none"/>
        </w:rPr>
      </w:pPr>
      <w:r>
        <w:rPr>
          <w:rFonts w:ascii="宋体" w:hAnsi="宋体"/>
          <w:b w:val="0"/>
          <w:bCs/>
          <w:color w:val="auto"/>
          <w:sz w:val="21"/>
          <w:szCs w:val="21"/>
          <w:highlight w:val="none"/>
        </w:rPr>
        <w:t>(三)</w:t>
      </w:r>
      <w:r>
        <w:rPr>
          <w:rFonts w:hint="eastAsia" w:ascii="宋体" w:hAnsi="宋体"/>
          <w:b w:val="0"/>
          <w:bCs/>
          <w:color w:val="auto"/>
          <w:sz w:val="21"/>
          <w:szCs w:val="21"/>
          <w:highlight w:val="none"/>
        </w:rPr>
        <w:t>、为安置的每位残疾人按月足额缴纳了基本养老保险、基本医疗保险、失业保险、工伤保险和生育保险等社会保险费；</w:t>
      </w:r>
    </w:p>
    <w:p w14:paraId="7911B17D">
      <w:pPr>
        <w:spacing w:line="360" w:lineRule="auto"/>
        <w:ind w:firstLine="510"/>
        <w:rPr>
          <w:rFonts w:hint="eastAsia" w:ascii="宋体" w:hAnsi="宋体"/>
          <w:b w:val="0"/>
          <w:bCs/>
          <w:color w:val="auto"/>
          <w:sz w:val="21"/>
          <w:szCs w:val="21"/>
          <w:highlight w:val="none"/>
        </w:rPr>
      </w:pPr>
      <w:r>
        <w:rPr>
          <w:rFonts w:ascii="宋体" w:hAnsi="宋体"/>
          <w:b w:val="0"/>
          <w:bCs/>
          <w:color w:val="auto"/>
          <w:sz w:val="21"/>
          <w:szCs w:val="21"/>
          <w:highlight w:val="none"/>
        </w:rPr>
        <w:t>(四)</w:t>
      </w:r>
      <w:r>
        <w:rPr>
          <w:rFonts w:hint="eastAsia" w:ascii="宋体" w:hAnsi="宋体"/>
          <w:b w:val="0"/>
          <w:bCs/>
          <w:color w:val="auto"/>
          <w:sz w:val="21"/>
          <w:szCs w:val="21"/>
          <w:highlight w:val="none"/>
        </w:rPr>
        <w:t>、通过银行等金融机构向安置的每位残疾人，按月支付了不低于单位所在区县适用的经省级人民政府批准的月最低工资标准的工资；</w:t>
      </w:r>
    </w:p>
    <w:p w14:paraId="22BB8BF0">
      <w:pPr>
        <w:spacing w:line="360" w:lineRule="auto"/>
        <w:ind w:firstLine="510"/>
        <w:rPr>
          <w:rFonts w:hint="eastAsia" w:ascii="宋体" w:hAnsi="宋体"/>
          <w:b w:val="0"/>
          <w:bCs/>
          <w:color w:val="auto"/>
          <w:sz w:val="21"/>
          <w:szCs w:val="21"/>
          <w:highlight w:val="none"/>
        </w:rPr>
      </w:pPr>
      <w:r>
        <w:rPr>
          <w:rFonts w:ascii="宋体" w:hAnsi="宋体"/>
          <w:b w:val="0"/>
          <w:bCs/>
          <w:color w:val="auto"/>
          <w:sz w:val="21"/>
          <w:szCs w:val="21"/>
          <w:highlight w:val="none"/>
        </w:rPr>
        <w:t>(五)</w:t>
      </w:r>
      <w:r>
        <w:rPr>
          <w:rFonts w:hint="eastAsia" w:ascii="宋体" w:hAnsi="宋体"/>
          <w:b w:val="0"/>
          <w:bCs/>
          <w:color w:val="auto"/>
          <w:sz w:val="21"/>
          <w:szCs w:val="21"/>
          <w:highlight w:val="none"/>
        </w:rPr>
        <w:t>提供本单位制造的货物、承担的工程或者服务(以下简称产品)，或者提供其他残疾人福利性单位制造的货物(不包括使用非残疾人福利性单位注册商标的货物)。</w:t>
      </w:r>
    </w:p>
    <w:p w14:paraId="2EF35B54">
      <w:pPr>
        <w:spacing w:line="360" w:lineRule="auto"/>
        <w:ind w:firstLine="510"/>
        <w:rPr>
          <w:rFonts w:hint="eastAsia" w:ascii="宋体" w:hAnsi="宋体"/>
          <w:b w:val="0"/>
          <w:bCs/>
          <w:color w:val="auto"/>
          <w:sz w:val="21"/>
          <w:szCs w:val="21"/>
          <w:highlight w:val="none"/>
        </w:rPr>
      </w:pPr>
      <w:r>
        <w:rPr>
          <w:rFonts w:hint="eastAsia" w:ascii="宋体" w:hAnsi="宋体"/>
          <w:b w:val="0"/>
          <w:bCs/>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F046C6D">
      <w:pPr>
        <w:pStyle w:val="2"/>
        <w:spacing w:before="312" w:after="312"/>
        <w:rPr>
          <w:rFonts w:hint="eastAsia" w:ascii="宋体" w:hAnsi="宋体" w:eastAsia="宋体" w:cs="宋体"/>
          <w:color w:val="auto"/>
          <w:sz w:val="36"/>
          <w:szCs w:val="36"/>
        </w:rPr>
      </w:pPr>
      <w:r>
        <w:rPr>
          <w:rFonts w:hint="eastAsia" w:ascii="宋体" w:hAnsi="宋体" w:eastAsia="宋体" w:cs="宋体"/>
          <w:color w:val="auto"/>
        </w:rPr>
        <w:br w:type="page"/>
      </w:r>
      <w:bookmarkStart w:id="85" w:name="_Toc529780136"/>
      <w:bookmarkStart w:id="86" w:name="_Toc4967"/>
      <w:r>
        <w:rPr>
          <w:rFonts w:hint="eastAsia" w:ascii="宋体" w:hAnsi="宋体" w:eastAsia="宋体" w:cs="宋体"/>
          <w:color w:val="auto"/>
          <w:sz w:val="36"/>
          <w:szCs w:val="36"/>
        </w:rPr>
        <w:t>第四章  合同条款及格式</w:t>
      </w:r>
      <w:bookmarkEnd w:id="85"/>
      <w:bookmarkEnd w:id="86"/>
    </w:p>
    <w:p w14:paraId="67B8B3E9">
      <w:pPr>
        <w:pStyle w:val="16"/>
        <w:spacing w:after="0"/>
        <w:jc w:val="center"/>
        <w:rPr>
          <w:rFonts w:hint="eastAsia" w:ascii="宋体" w:hAnsi="宋体" w:eastAsia="宋体" w:cs="宋体"/>
          <w:b w:val="0"/>
          <w:color w:val="auto"/>
          <w:kern w:val="0"/>
          <w:sz w:val="36"/>
          <w:highlight w:val="none"/>
        </w:rPr>
      </w:pPr>
      <w:bookmarkStart w:id="87" w:name="_Toc15044"/>
      <w:bookmarkStart w:id="88" w:name="_Toc213141091"/>
      <w:bookmarkStart w:id="89" w:name="_Toc20780"/>
      <w:bookmarkStart w:id="90" w:name="_Toc1719"/>
      <w:bookmarkStart w:id="91" w:name="_Toc3995"/>
      <w:bookmarkStart w:id="92" w:name="_Toc529780140"/>
    </w:p>
    <w:p w14:paraId="3F9FA517">
      <w:pPr>
        <w:pStyle w:val="16"/>
        <w:spacing w:after="0"/>
        <w:jc w:val="center"/>
        <w:rPr>
          <w:rFonts w:hint="eastAsia" w:ascii="宋体" w:hAnsi="宋体" w:eastAsia="宋体" w:cs="宋体"/>
          <w:b w:val="0"/>
          <w:color w:val="auto"/>
          <w:kern w:val="0"/>
          <w:sz w:val="36"/>
          <w:highlight w:val="none"/>
        </w:rPr>
      </w:pPr>
      <w:r>
        <w:rPr>
          <w:rFonts w:hint="eastAsia" w:ascii="宋体" w:hAnsi="宋体" w:eastAsia="宋体" w:cs="宋体"/>
          <w:b w:val="0"/>
          <w:color w:val="auto"/>
          <w:kern w:val="0"/>
          <w:sz w:val="36"/>
          <w:highlight w:val="none"/>
        </w:rPr>
        <w:t>合同条款前附表</w:t>
      </w:r>
      <w:bookmarkEnd w:id="87"/>
      <w:bookmarkEnd w:id="88"/>
      <w:bookmarkEnd w:id="89"/>
      <w:bookmarkEnd w:id="90"/>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8053"/>
      </w:tblGrid>
      <w:tr w14:paraId="56C16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888" w:type="dxa"/>
            <w:noWrap w:val="0"/>
            <w:vAlign w:val="center"/>
          </w:tcPr>
          <w:p w14:paraId="4BBC82A7">
            <w:pPr>
              <w:pStyle w:val="21"/>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序号</w:t>
            </w:r>
          </w:p>
        </w:tc>
        <w:tc>
          <w:tcPr>
            <w:tcW w:w="8053" w:type="dxa"/>
            <w:noWrap w:val="0"/>
            <w:vAlign w:val="center"/>
          </w:tcPr>
          <w:p w14:paraId="4743ECE4">
            <w:pPr>
              <w:pStyle w:val="21"/>
              <w:ind w:firstLine="241" w:firstLineChars="100"/>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内      容</w:t>
            </w:r>
          </w:p>
        </w:tc>
      </w:tr>
      <w:tr w14:paraId="2C577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jc w:val="center"/>
        </w:trPr>
        <w:tc>
          <w:tcPr>
            <w:tcW w:w="888" w:type="dxa"/>
            <w:noWrap w:val="0"/>
            <w:vAlign w:val="center"/>
          </w:tcPr>
          <w:p w14:paraId="3C6423AA">
            <w:pPr>
              <w:pStyle w:val="21"/>
              <w:ind w:firstLine="240" w:firstLineChars="1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8053" w:type="dxa"/>
            <w:noWrap w:val="0"/>
            <w:vAlign w:val="center"/>
          </w:tcPr>
          <w:p w14:paraId="07E6EA76">
            <w:pPr>
              <w:pStyle w:val="21"/>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合同履行期限、</w:t>
            </w:r>
            <w:r>
              <w:rPr>
                <w:rFonts w:hint="eastAsia" w:ascii="宋体" w:hAnsi="宋体" w:eastAsia="宋体" w:cs="宋体"/>
                <w:color w:val="auto"/>
                <w:kern w:val="0"/>
                <w:sz w:val="24"/>
                <w:highlight w:val="none"/>
                <w:lang w:val="en-US" w:eastAsia="zh-CN"/>
              </w:rPr>
              <w:t>交</w:t>
            </w:r>
            <w:r>
              <w:rPr>
                <w:rFonts w:hint="eastAsia" w:ascii="宋体" w:hAnsi="宋体" w:eastAsia="宋体" w:cs="宋体"/>
                <w:color w:val="auto"/>
                <w:kern w:val="0"/>
                <w:sz w:val="24"/>
                <w:highlight w:val="none"/>
              </w:rPr>
              <w:t>货地点</w:t>
            </w:r>
          </w:p>
          <w:p w14:paraId="1057AC0B">
            <w:pPr>
              <w:pStyle w:val="21"/>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sz w:val="24"/>
                <w:highlight w:val="none"/>
              </w:rPr>
              <w:t>合同履行期限：</w:t>
            </w:r>
            <w:r>
              <w:rPr>
                <w:rFonts w:hint="eastAsia" w:hAnsi="宋体" w:cs="宋体"/>
                <w:color w:val="auto"/>
                <w:sz w:val="24"/>
                <w:highlight w:val="none"/>
                <w:lang w:val="en-US" w:eastAsia="zh-CN"/>
              </w:rPr>
              <w:t>120日历天</w:t>
            </w:r>
            <w:r>
              <w:rPr>
                <w:rFonts w:hint="eastAsia" w:ascii="宋体" w:hAnsi="宋体" w:eastAsia="宋体" w:cs="宋体"/>
                <w:color w:val="auto"/>
                <w:sz w:val="24"/>
                <w:highlight w:val="none"/>
              </w:rPr>
              <w:t>。</w:t>
            </w:r>
          </w:p>
          <w:p w14:paraId="2E30B1EC">
            <w:pPr>
              <w:pStyle w:val="21"/>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sz w:val="24"/>
                <w:highlight w:val="none"/>
              </w:rPr>
              <w:t>交货地点：</w:t>
            </w:r>
            <w:r>
              <w:rPr>
                <w:rFonts w:hint="eastAsia" w:ascii="宋体" w:hAnsi="宋体" w:eastAsia="宋体" w:cs="宋体"/>
                <w:color w:val="auto"/>
                <w:sz w:val="24"/>
                <w:highlight w:val="none"/>
                <w:lang w:eastAsia="zh-CN"/>
              </w:rPr>
              <w:t>采购人指定地点。</w:t>
            </w:r>
          </w:p>
        </w:tc>
      </w:tr>
      <w:tr w14:paraId="0DCBE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8" w:type="dxa"/>
            <w:noWrap w:val="0"/>
            <w:vAlign w:val="center"/>
          </w:tcPr>
          <w:p w14:paraId="006208BB">
            <w:pPr>
              <w:pStyle w:val="21"/>
              <w:ind w:firstLine="240" w:firstLineChars="1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p>
        </w:tc>
        <w:tc>
          <w:tcPr>
            <w:tcW w:w="8053" w:type="dxa"/>
            <w:noWrap w:val="0"/>
            <w:vAlign w:val="center"/>
          </w:tcPr>
          <w:p w14:paraId="20388559">
            <w:pPr>
              <w:pStyle w:val="21"/>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付款方式：</w:t>
            </w:r>
            <w:r>
              <w:rPr>
                <w:rFonts w:hint="eastAsia" w:ascii="宋体" w:hAnsi="宋体" w:eastAsia="宋体" w:cs="宋体"/>
                <w:color w:val="auto"/>
                <w:kern w:val="0"/>
                <w:sz w:val="24"/>
                <w:highlight w:val="none"/>
                <w:lang w:val="en-US" w:eastAsia="zh-CN"/>
              </w:rPr>
              <w:t>按照进度支付</w:t>
            </w:r>
            <w:r>
              <w:rPr>
                <w:rFonts w:hint="eastAsia" w:ascii="宋体" w:hAnsi="宋体" w:eastAsia="宋体" w:cs="宋体"/>
                <w:color w:val="auto"/>
                <w:kern w:val="0"/>
                <w:sz w:val="24"/>
                <w:highlight w:val="none"/>
              </w:rPr>
              <w:t xml:space="preserve">，支付至签约合同价的 85%；结算审计完成后，发包人按发包人审计部门最终审定的结算价支付剩余尾款；承包人须缴纳审定金额的 3%作为工程质量保证金；工程保修期限届满，承包人无质量问题、无安全事故等违约行为的，发包人无息退还上述质保金。 </w:t>
            </w:r>
          </w:p>
        </w:tc>
      </w:tr>
      <w:tr w14:paraId="39EE2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888" w:type="dxa"/>
            <w:noWrap w:val="0"/>
            <w:vAlign w:val="center"/>
          </w:tcPr>
          <w:p w14:paraId="2E927C7E">
            <w:pPr>
              <w:pStyle w:val="21"/>
              <w:ind w:firstLine="240" w:firstLineChars="1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p>
        </w:tc>
        <w:tc>
          <w:tcPr>
            <w:tcW w:w="8053" w:type="dxa"/>
            <w:noWrap w:val="0"/>
            <w:vAlign w:val="center"/>
          </w:tcPr>
          <w:p w14:paraId="33D8B757">
            <w:pPr>
              <w:spacing w:line="440" w:lineRule="exac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质量要求：符合国家、地方及行业现行有效的法律法规、规范标准及技术规范要求，并满足采购人</w:t>
            </w:r>
            <w:r>
              <w:rPr>
                <w:rFonts w:hint="eastAsia" w:ascii="宋体" w:hAnsi="宋体" w:eastAsia="宋体" w:cs="宋体"/>
                <w:color w:val="auto"/>
                <w:kern w:val="0"/>
                <w:sz w:val="24"/>
                <w:highlight w:val="none"/>
                <w:lang w:val="en-US" w:eastAsia="zh-CN"/>
              </w:rPr>
              <w:t>的要求</w:t>
            </w:r>
            <w:r>
              <w:rPr>
                <w:rFonts w:hint="eastAsia" w:ascii="宋体" w:hAnsi="宋体" w:eastAsia="宋体" w:cs="宋体"/>
                <w:color w:val="auto"/>
                <w:kern w:val="0"/>
                <w:sz w:val="24"/>
                <w:highlight w:val="none"/>
              </w:rPr>
              <w:t>。</w:t>
            </w:r>
          </w:p>
        </w:tc>
      </w:tr>
    </w:tbl>
    <w:p w14:paraId="2F96682D">
      <w:pPr>
        <w:pStyle w:val="16"/>
        <w:spacing w:after="0"/>
        <w:jc w:val="center"/>
        <w:rPr>
          <w:rFonts w:hint="eastAsia" w:ascii="宋体" w:hAnsi="宋体" w:eastAsia="宋体" w:cs="宋体"/>
          <w:b/>
          <w:bCs/>
          <w:color w:val="auto"/>
          <w:spacing w:val="-20"/>
          <w:kern w:val="44"/>
          <w:sz w:val="48"/>
          <w:szCs w:val="48"/>
          <w:highlight w:val="none"/>
        </w:rPr>
      </w:pPr>
    </w:p>
    <w:p w14:paraId="02EEB92A">
      <w:pPr>
        <w:pStyle w:val="16"/>
        <w:spacing w:after="0"/>
        <w:jc w:val="center"/>
        <w:rPr>
          <w:rFonts w:hint="eastAsia" w:ascii="宋体" w:hAnsi="宋体" w:eastAsia="宋体" w:cs="宋体"/>
          <w:b/>
          <w:bCs/>
          <w:color w:val="auto"/>
          <w:spacing w:val="-20"/>
          <w:kern w:val="44"/>
          <w:sz w:val="48"/>
          <w:szCs w:val="48"/>
          <w:highlight w:val="none"/>
        </w:rPr>
      </w:pPr>
    </w:p>
    <w:p w14:paraId="1C015E56">
      <w:pPr>
        <w:pStyle w:val="16"/>
        <w:spacing w:after="0"/>
        <w:jc w:val="center"/>
        <w:rPr>
          <w:rFonts w:hint="eastAsia" w:ascii="宋体" w:hAnsi="宋体" w:eastAsia="宋体" w:cs="宋体"/>
          <w:b/>
          <w:bCs/>
          <w:color w:val="auto"/>
          <w:spacing w:val="-20"/>
          <w:kern w:val="44"/>
          <w:sz w:val="48"/>
          <w:szCs w:val="48"/>
          <w:highlight w:val="none"/>
        </w:rPr>
      </w:pPr>
    </w:p>
    <w:p w14:paraId="3816A811">
      <w:pPr>
        <w:pStyle w:val="16"/>
        <w:spacing w:after="0"/>
        <w:jc w:val="center"/>
        <w:rPr>
          <w:rFonts w:hint="eastAsia" w:ascii="宋体" w:hAnsi="宋体" w:eastAsia="宋体" w:cs="宋体"/>
          <w:b/>
          <w:bCs/>
          <w:color w:val="auto"/>
          <w:spacing w:val="-20"/>
          <w:kern w:val="44"/>
          <w:sz w:val="48"/>
          <w:szCs w:val="48"/>
          <w:highlight w:val="none"/>
        </w:rPr>
      </w:pPr>
    </w:p>
    <w:p w14:paraId="4937D6F4">
      <w:pPr>
        <w:pStyle w:val="16"/>
        <w:spacing w:after="0"/>
        <w:jc w:val="center"/>
        <w:rPr>
          <w:rFonts w:hint="eastAsia" w:ascii="宋体" w:hAnsi="宋体" w:eastAsia="宋体" w:cs="宋体"/>
          <w:b/>
          <w:bCs/>
          <w:color w:val="auto"/>
          <w:spacing w:val="-20"/>
          <w:kern w:val="44"/>
          <w:sz w:val="48"/>
          <w:szCs w:val="48"/>
          <w:highlight w:val="none"/>
        </w:rPr>
      </w:pPr>
    </w:p>
    <w:p w14:paraId="405FD283">
      <w:pPr>
        <w:pStyle w:val="16"/>
        <w:spacing w:after="0"/>
        <w:jc w:val="center"/>
        <w:rPr>
          <w:rFonts w:hint="eastAsia" w:ascii="宋体" w:hAnsi="宋体" w:eastAsia="宋体" w:cs="宋体"/>
          <w:b/>
          <w:bCs/>
          <w:color w:val="auto"/>
          <w:spacing w:val="-20"/>
          <w:kern w:val="44"/>
          <w:sz w:val="48"/>
          <w:szCs w:val="48"/>
          <w:highlight w:val="none"/>
        </w:rPr>
      </w:pPr>
    </w:p>
    <w:p w14:paraId="43CF4303">
      <w:pPr>
        <w:pStyle w:val="16"/>
        <w:spacing w:after="0"/>
        <w:jc w:val="center"/>
        <w:rPr>
          <w:rFonts w:hint="eastAsia" w:ascii="宋体" w:hAnsi="宋体" w:eastAsia="宋体" w:cs="宋体"/>
          <w:b/>
          <w:bCs/>
          <w:color w:val="auto"/>
          <w:spacing w:val="-20"/>
          <w:kern w:val="44"/>
          <w:sz w:val="48"/>
          <w:szCs w:val="48"/>
          <w:highlight w:val="none"/>
        </w:rPr>
      </w:pPr>
    </w:p>
    <w:p w14:paraId="0F0DE41B">
      <w:pPr>
        <w:pStyle w:val="16"/>
        <w:spacing w:after="0"/>
        <w:jc w:val="center"/>
        <w:rPr>
          <w:rFonts w:hint="eastAsia" w:ascii="宋体" w:hAnsi="宋体" w:eastAsia="宋体" w:cs="宋体"/>
          <w:b/>
          <w:bCs/>
          <w:color w:val="auto"/>
          <w:spacing w:val="-20"/>
          <w:kern w:val="44"/>
          <w:sz w:val="48"/>
          <w:szCs w:val="48"/>
          <w:highlight w:val="none"/>
        </w:rPr>
      </w:pPr>
    </w:p>
    <w:p w14:paraId="7E8F73AF">
      <w:pPr>
        <w:pStyle w:val="16"/>
        <w:spacing w:after="0"/>
        <w:jc w:val="center"/>
        <w:rPr>
          <w:rFonts w:hint="eastAsia" w:ascii="宋体" w:hAnsi="宋体" w:eastAsia="宋体" w:cs="宋体"/>
          <w:b/>
          <w:bCs/>
          <w:color w:val="auto"/>
          <w:spacing w:val="-20"/>
          <w:kern w:val="44"/>
          <w:sz w:val="48"/>
          <w:szCs w:val="48"/>
          <w:highlight w:val="none"/>
        </w:rPr>
      </w:pPr>
    </w:p>
    <w:p w14:paraId="7D3AB795">
      <w:pPr>
        <w:pStyle w:val="16"/>
        <w:spacing w:after="0"/>
        <w:jc w:val="center"/>
        <w:rPr>
          <w:rFonts w:hint="eastAsia" w:ascii="宋体" w:hAnsi="宋体" w:eastAsia="宋体" w:cs="宋体"/>
          <w:b/>
          <w:bCs/>
          <w:color w:val="auto"/>
          <w:spacing w:val="-20"/>
          <w:kern w:val="44"/>
          <w:sz w:val="48"/>
          <w:szCs w:val="48"/>
          <w:highlight w:val="none"/>
        </w:rPr>
      </w:pPr>
    </w:p>
    <w:p w14:paraId="13688D2D">
      <w:pPr>
        <w:pStyle w:val="16"/>
        <w:spacing w:after="0"/>
        <w:jc w:val="center"/>
        <w:rPr>
          <w:rFonts w:hint="eastAsia" w:ascii="宋体" w:hAnsi="宋体" w:eastAsia="宋体" w:cs="宋体"/>
          <w:b/>
          <w:bCs/>
          <w:color w:val="auto"/>
          <w:spacing w:val="-20"/>
          <w:kern w:val="44"/>
          <w:sz w:val="48"/>
          <w:szCs w:val="48"/>
          <w:highlight w:val="none"/>
        </w:rPr>
      </w:pPr>
    </w:p>
    <w:p w14:paraId="58782D7D">
      <w:pPr>
        <w:pStyle w:val="16"/>
        <w:spacing w:after="0"/>
        <w:jc w:val="both"/>
        <w:rPr>
          <w:rFonts w:hint="eastAsia" w:ascii="宋体" w:hAnsi="宋体" w:eastAsia="宋体" w:cs="宋体"/>
          <w:b/>
          <w:bCs/>
          <w:color w:val="auto"/>
          <w:spacing w:val="-20"/>
          <w:kern w:val="44"/>
          <w:sz w:val="48"/>
          <w:szCs w:val="48"/>
          <w:highlight w:val="none"/>
        </w:rPr>
      </w:pPr>
    </w:p>
    <w:p w14:paraId="4D99E989">
      <w:pPr>
        <w:pStyle w:val="16"/>
        <w:spacing w:after="0"/>
        <w:jc w:val="center"/>
        <w:rPr>
          <w:rFonts w:hint="eastAsia" w:ascii="宋体" w:hAnsi="宋体" w:eastAsia="宋体" w:cs="宋体"/>
          <w:b/>
          <w:bCs/>
          <w:color w:val="auto"/>
          <w:spacing w:val="-20"/>
          <w:kern w:val="44"/>
          <w:sz w:val="48"/>
          <w:szCs w:val="48"/>
          <w:highlight w:val="none"/>
        </w:rPr>
      </w:pPr>
    </w:p>
    <w:p w14:paraId="66B0CDCB">
      <w:pPr>
        <w:pStyle w:val="16"/>
        <w:spacing w:after="0"/>
        <w:jc w:val="center"/>
        <w:rPr>
          <w:rFonts w:hint="eastAsia" w:ascii="宋体" w:hAnsi="宋体" w:eastAsia="宋体" w:cs="宋体"/>
          <w:b/>
          <w:bCs/>
          <w:color w:val="auto"/>
          <w:spacing w:val="-20"/>
          <w:kern w:val="44"/>
          <w:sz w:val="48"/>
          <w:szCs w:val="48"/>
          <w:highlight w:val="none"/>
        </w:rPr>
      </w:pPr>
    </w:p>
    <w:p w14:paraId="2C069CF5">
      <w:pPr>
        <w:pStyle w:val="16"/>
        <w:spacing w:after="0"/>
        <w:jc w:val="center"/>
        <w:rPr>
          <w:rFonts w:hint="eastAsia" w:ascii="宋体" w:hAnsi="宋体" w:eastAsia="宋体" w:cs="宋体"/>
          <w:b/>
          <w:bCs/>
          <w:color w:val="auto"/>
          <w:spacing w:val="-20"/>
          <w:kern w:val="44"/>
          <w:sz w:val="48"/>
          <w:szCs w:val="48"/>
          <w:highlight w:val="none"/>
        </w:rPr>
      </w:pPr>
      <w:r>
        <w:rPr>
          <w:rFonts w:hint="eastAsia" w:ascii="宋体" w:hAnsi="宋体" w:eastAsia="宋体" w:cs="宋体"/>
          <w:b/>
          <w:bCs/>
          <w:color w:val="auto"/>
          <w:spacing w:val="-20"/>
          <w:kern w:val="44"/>
          <w:sz w:val="48"/>
          <w:szCs w:val="48"/>
          <w:highlight w:val="none"/>
        </w:rPr>
        <w:t>政府采购</w:t>
      </w:r>
      <w:r>
        <w:rPr>
          <w:rFonts w:hint="eastAsia" w:ascii="宋体" w:hAnsi="宋体" w:eastAsia="宋体" w:cs="宋体"/>
          <w:b/>
          <w:bCs/>
          <w:color w:val="auto"/>
          <w:spacing w:val="-20"/>
          <w:kern w:val="44"/>
          <w:sz w:val="48"/>
          <w:szCs w:val="48"/>
          <w:highlight w:val="none"/>
          <w:lang w:eastAsia="zh-CN"/>
        </w:rPr>
        <w:t>买卖</w:t>
      </w:r>
      <w:r>
        <w:rPr>
          <w:rFonts w:hint="eastAsia" w:ascii="宋体" w:hAnsi="宋体" w:eastAsia="宋体" w:cs="宋体"/>
          <w:b/>
          <w:bCs/>
          <w:color w:val="auto"/>
          <w:spacing w:val="-20"/>
          <w:kern w:val="44"/>
          <w:sz w:val="48"/>
          <w:szCs w:val="48"/>
          <w:highlight w:val="none"/>
        </w:rPr>
        <w:t>合同</w:t>
      </w:r>
    </w:p>
    <w:p w14:paraId="672795FC">
      <w:pPr>
        <w:pStyle w:val="16"/>
        <w:spacing w:after="0"/>
        <w:jc w:val="center"/>
        <w:rPr>
          <w:rFonts w:hint="eastAsia" w:ascii="宋体" w:hAnsi="宋体" w:eastAsia="宋体" w:cs="宋体"/>
          <w:b/>
          <w:bCs/>
          <w:color w:val="auto"/>
          <w:spacing w:val="-20"/>
          <w:kern w:val="44"/>
          <w:sz w:val="48"/>
          <w:szCs w:val="48"/>
          <w:highlight w:val="none"/>
          <w:lang w:eastAsia="zh-CN"/>
        </w:rPr>
      </w:pPr>
    </w:p>
    <w:p w14:paraId="003EECE7">
      <w:pPr>
        <w:rPr>
          <w:rFonts w:hint="eastAsia" w:ascii="宋体" w:hAnsi="宋体" w:eastAsia="宋体" w:cs="宋体"/>
          <w:b/>
          <w:bCs/>
          <w:color w:val="auto"/>
          <w:spacing w:val="-20"/>
          <w:kern w:val="44"/>
          <w:sz w:val="40"/>
          <w:szCs w:val="40"/>
          <w:highlight w:val="none"/>
        </w:rPr>
      </w:pPr>
    </w:p>
    <w:p w14:paraId="3788F7CA">
      <w:pPr>
        <w:rPr>
          <w:rFonts w:hint="eastAsia" w:ascii="宋体" w:hAnsi="宋体" w:eastAsia="宋体" w:cs="宋体"/>
          <w:b/>
          <w:bCs/>
          <w:color w:val="auto"/>
          <w:spacing w:val="-20"/>
          <w:kern w:val="44"/>
          <w:sz w:val="40"/>
          <w:szCs w:val="40"/>
          <w:highlight w:val="none"/>
        </w:rPr>
      </w:pPr>
    </w:p>
    <w:p w14:paraId="20EB986D">
      <w:pPr>
        <w:rPr>
          <w:rFonts w:hint="eastAsia" w:ascii="宋体" w:hAnsi="宋体" w:eastAsia="宋体" w:cs="宋体"/>
          <w:b/>
          <w:bCs/>
          <w:color w:val="auto"/>
          <w:spacing w:val="-20"/>
          <w:kern w:val="44"/>
          <w:sz w:val="40"/>
          <w:szCs w:val="40"/>
          <w:highlight w:val="none"/>
        </w:rPr>
      </w:pPr>
    </w:p>
    <w:p w14:paraId="68E06E82">
      <w:pPr>
        <w:spacing w:line="360" w:lineRule="auto"/>
        <w:ind w:left="420" w:leftChars="200"/>
        <w:rPr>
          <w:rFonts w:hint="eastAsia" w:ascii="宋体" w:hAnsi="宋体" w:eastAsia="宋体" w:cs="宋体"/>
          <w:color w:val="auto"/>
          <w:sz w:val="32"/>
          <w:szCs w:val="32"/>
          <w:highlight w:val="none"/>
        </w:rPr>
      </w:pPr>
      <w:r>
        <w:rPr>
          <w:rFonts w:hint="eastAsia" w:ascii="宋体" w:hAnsi="宋体" w:eastAsia="宋体" w:cs="宋体"/>
          <w:color w:val="auto"/>
          <w:kern w:val="0"/>
          <w:sz w:val="32"/>
          <w:szCs w:val="32"/>
          <w:highlight w:val="none"/>
        </w:rPr>
        <w:t>项目名称：</w:t>
      </w:r>
      <w:r>
        <w:rPr>
          <w:rFonts w:hint="eastAsia" w:ascii="宋体" w:hAnsi="宋体" w:cs="宋体"/>
          <w:color w:val="auto"/>
          <w:kern w:val="0"/>
          <w:sz w:val="32"/>
          <w:szCs w:val="32"/>
          <w:highlight w:val="none"/>
          <w:u w:val="single"/>
          <w:lang w:val="en-US" w:eastAsia="zh-CN"/>
        </w:rPr>
        <w:t>保护区综合展示馆建设一期工程展陈一体化项目</w:t>
      </w:r>
      <w:r>
        <w:rPr>
          <w:rFonts w:hint="eastAsia" w:ascii="宋体" w:hAnsi="宋体" w:eastAsia="宋体" w:cs="宋体"/>
          <w:color w:val="auto"/>
          <w:kern w:val="0"/>
          <w:sz w:val="32"/>
          <w:szCs w:val="32"/>
          <w:highlight w:val="none"/>
        </w:rPr>
        <w:t xml:space="preserve"> </w:t>
      </w:r>
      <w:r>
        <w:rPr>
          <w:rFonts w:hint="eastAsia" w:ascii="宋体" w:hAnsi="宋体" w:eastAsia="宋体" w:cs="宋体"/>
          <w:color w:val="auto"/>
          <w:sz w:val="32"/>
          <w:szCs w:val="32"/>
          <w:highlight w:val="none"/>
          <w:u w:val="single"/>
        </w:rPr>
        <w:t xml:space="preserve">                           </w:t>
      </w:r>
    </w:p>
    <w:p w14:paraId="27CE1CA9">
      <w:pPr>
        <w:spacing w:line="360" w:lineRule="auto"/>
        <w:ind w:left="420" w:leftChars="20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合同编号：</w:t>
      </w:r>
      <w:r>
        <w:rPr>
          <w:rFonts w:hint="eastAsia" w:ascii="宋体" w:hAnsi="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single"/>
        </w:rPr>
        <w:t xml:space="preserve">                             </w:t>
      </w:r>
    </w:p>
    <w:p w14:paraId="618146CD">
      <w:pPr>
        <w:spacing w:line="360" w:lineRule="auto"/>
        <w:ind w:left="420" w:left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甲    方：</w:t>
      </w:r>
      <w:r>
        <w:rPr>
          <w:rFonts w:hint="eastAsia" w:ascii="宋体" w:hAnsi="宋体" w:cs="宋体"/>
          <w:color w:val="auto"/>
          <w:sz w:val="32"/>
          <w:szCs w:val="32"/>
          <w:highlight w:val="none"/>
          <w:u w:val="single"/>
          <w:lang w:val="en-US" w:eastAsia="zh-CN"/>
        </w:rPr>
        <w:t>迪庆藏族自治州非物质文化遗产保护中心</w:t>
      </w:r>
      <w:r>
        <w:rPr>
          <w:rFonts w:hint="eastAsia" w:ascii="宋体" w:hAnsi="宋体" w:eastAsia="宋体" w:cs="宋体"/>
          <w:color w:val="auto"/>
          <w:sz w:val="32"/>
          <w:szCs w:val="32"/>
          <w:highlight w:val="none"/>
          <w:u w:val="single"/>
        </w:rPr>
        <w:t xml:space="preserve">                           </w:t>
      </w:r>
    </w:p>
    <w:p w14:paraId="050607CF">
      <w:pPr>
        <w:spacing w:line="360" w:lineRule="auto"/>
        <w:ind w:left="420" w:leftChars="20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乙    方：</w:t>
      </w:r>
      <w:r>
        <w:rPr>
          <w:rFonts w:hint="eastAsia" w:ascii="宋体" w:hAnsi="宋体" w:eastAsia="宋体" w:cs="宋体"/>
          <w:color w:val="auto"/>
          <w:sz w:val="32"/>
          <w:szCs w:val="32"/>
          <w:highlight w:val="none"/>
          <w:u w:val="single"/>
        </w:rPr>
        <w:t xml:space="preserve">                             </w:t>
      </w:r>
    </w:p>
    <w:p w14:paraId="36CB518D">
      <w:pPr>
        <w:spacing w:line="360" w:lineRule="auto"/>
        <w:ind w:left="420" w:left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签订时间：</w:t>
      </w:r>
      <w:r>
        <w:rPr>
          <w:rFonts w:hint="eastAsia" w:ascii="宋体" w:hAnsi="宋体" w:eastAsia="宋体" w:cs="宋体"/>
          <w:color w:val="auto"/>
          <w:sz w:val="32"/>
          <w:szCs w:val="32"/>
          <w:highlight w:val="none"/>
          <w:u w:val="single"/>
        </w:rPr>
        <w:t xml:space="preserve">                             </w:t>
      </w:r>
    </w:p>
    <w:p w14:paraId="1B9CC4C0">
      <w:pPr>
        <w:rPr>
          <w:rFonts w:hint="eastAsia" w:ascii="宋体" w:hAnsi="宋体" w:eastAsia="宋体" w:cs="宋体"/>
          <w:color w:val="auto"/>
          <w:highlight w:val="none"/>
        </w:rPr>
      </w:pPr>
    </w:p>
    <w:p w14:paraId="2F99D761">
      <w:pPr>
        <w:pStyle w:val="3"/>
        <w:numPr>
          <w:ilvl w:val="1"/>
          <w:numId w:val="0"/>
        </w:numPr>
        <w:adjustRightInd w:val="0"/>
        <w:snapToGrid w:val="0"/>
        <w:spacing w:beforeLines="0" w:line="400" w:lineRule="exact"/>
        <w:jc w:val="center"/>
        <w:rPr>
          <w:rFonts w:hint="eastAsia" w:ascii="宋体" w:hAnsi="宋体" w:eastAsia="宋体" w:cs="宋体"/>
          <w:b w:val="0"/>
          <w:bCs w:val="0"/>
          <w:color w:val="auto"/>
          <w:sz w:val="28"/>
          <w:szCs w:val="28"/>
          <w:highlight w:val="none"/>
        </w:rPr>
      </w:pPr>
      <w:r>
        <w:rPr>
          <w:rFonts w:hint="eastAsia" w:ascii="宋体" w:hAnsi="宋体" w:eastAsia="宋体" w:cs="宋体"/>
          <w:color w:val="auto"/>
          <w:sz w:val="44"/>
          <w:szCs w:val="44"/>
          <w:highlight w:val="none"/>
        </w:rPr>
        <w:br w:type="page"/>
      </w:r>
      <w:bookmarkEnd w:id="91"/>
      <w:bookmarkStart w:id="93" w:name="_Toc22209"/>
      <w:bookmarkStart w:id="94" w:name="_Toc12148"/>
      <w:r>
        <w:rPr>
          <w:rFonts w:hint="eastAsia" w:ascii="宋体" w:hAnsi="宋体" w:eastAsia="宋体" w:cs="宋体"/>
          <w:b w:val="0"/>
          <w:bCs w:val="0"/>
          <w:color w:val="auto"/>
          <w:sz w:val="28"/>
          <w:szCs w:val="28"/>
          <w:highlight w:val="none"/>
        </w:rPr>
        <w:t>第一节 政府采购合同协议书</w:t>
      </w:r>
      <w:bookmarkEnd w:id="93"/>
      <w:bookmarkEnd w:id="94"/>
    </w:p>
    <w:p w14:paraId="73D4E3F3">
      <w:pPr>
        <w:keepNext/>
        <w:keepLines/>
        <w:pageBreakBefore w:val="0"/>
        <w:widowControl w:val="0"/>
        <w:numPr>
          <w:ilvl w:val="1"/>
          <w:numId w:val="0"/>
        </w:numPr>
        <w:kinsoku/>
        <w:wordWrap/>
        <w:overflowPunct/>
        <w:topLinePunct w:val="0"/>
        <w:autoSpaceDE/>
        <w:autoSpaceDN/>
        <w:bidi w:val="0"/>
        <w:adjustRightInd w:val="0"/>
        <w:snapToGrid w:val="0"/>
        <w:spacing w:beforeLines="0" w:line="400" w:lineRule="exact"/>
        <w:ind w:left="425" w:leftChars="0"/>
        <w:jc w:val="both"/>
        <w:textAlignment w:val="auto"/>
        <w:outlineLvl w:val="9"/>
        <w:rPr>
          <w:rFonts w:hint="eastAsia" w:ascii="宋体" w:hAnsi="宋体" w:eastAsia="宋体" w:cs="宋体"/>
          <w:b w:val="0"/>
          <w:bCs w:val="0"/>
          <w:color w:val="auto"/>
          <w:sz w:val="28"/>
          <w:szCs w:val="28"/>
          <w:highlight w:val="none"/>
        </w:rPr>
      </w:pPr>
    </w:p>
    <w:p w14:paraId="3D1B30AF">
      <w:pPr>
        <w:adjustRightInd w:val="0"/>
        <w:snapToGrid w:val="0"/>
        <w:spacing w:before="0" w:beforeLines="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甲方（全称）：</w:t>
      </w:r>
      <w:r>
        <w:rPr>
          <w:rFonts w:hint="eastAsia" w:ascii="宋体" w:hAnsi="宋体" w:cs="宋体"/>
          <w:color w:val="auto"/>
          <w:szCs w:val="21"/>
          <w:highlight w:val="none"/>
          <w:u w:val="single"/>
          <w:lang w:val="en-US" w:eastAsia="zh-CN"/>
        </w:rPr>
        <w:t>迪庆藏族自治州非物质文化遗产保护中心</w:t>
      </w:r>
    </w:p>
    <w:p w14:paraId="7E8D4E13">
      <w:pPr>
        <w:adjustRightInd w:val="0"/>
        <w:snapToGrid w:val="0"/>
        <w:spacing w:before="0" w:beforeLines="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（供应商）</w:t>
      </w:r>
    </w:p>
    <w:p w14:paraId="0ADD7A65">
      <w:pPr>
        <w:pStyle w:val="17"/>
        <w:adjustRightInd w:val="0"/>
        <w:snapToGrid w:val="0"/>
        <w:spacing w:before="0" w:beforeLines="0" w:after="0" w:line="400" w:lineRule="exact"/>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依据《中华人民共和国民法典》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《中华人民共和国政府采购法》等有关的法律法规，以及</w:t>
      </w:r>
      <w:r>
        <w:rPr>
          <w:rFonts w:hint="eastAsia" w:ascii="宋体" w:hAnsi="宋体" w:eastAsia="宋体" w:cs="宋体"/>
          <w:i w:val="0"/>
          <w:iCs w:val="0"/>
          <w:color w:val="auto"/>
          <w:sz w:val="24"/>
          <w:szCs w:val="24"/>
          <w:highlight w:val="none"/>
          <w:u w:val="none"/>
          <w:lang w:eastAsia="zh-CN"/>
        </w:rPr>
        <w:t>本采购项目</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招标文件等</w:t>
      </w:r>
      <w:r>
        <w:rPr>
          <w:rFonts w:hint="eastAsia" w:ascii="宋体" w:hAnsi="宋体" w:eastAsia="宋体" w:cs="宋体"/>
          <w:color w:val="auto"/>
          <w:sz w:val="24"/>
          <w:szCs w:val="24"/>
          <w:highlight w:val="none"/>
        </w:rPr>
        <w:t>采购文件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乙方的《投标文件》及《中标通知书》，甲乙双方同意签订本合同。具体情况及要求如下：     </w:t>
      </w:r>
    </w:p>
    <w:p w14:paraId="2E3459FB">
      <w:pPr>
        <w:numPr>
          <w:ilvl w:val="0"/>
          <w:numId w:val="6"/>
        </w:numPr>
        <w:adjustRightInd w:val="0"/>
        <w:snapToGrid w:val="0"/>
        <w:spacing w:before="0" w:beforeLines="0" w:line="40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项目信息</w:t>
      </w:r>
    </w:p>
    <w:p w14:paraId="21345E97">
      <w:pPr>
        <w:pStyle w:val="205"/>
        <w:numPr>
          <w:ilvl w:val="0"/>
          <w:numId w:val="0"/>
        </w:numPr>
        <w:adjustRightInd w:val="0"/>
        <w:snapToGrid w:val="0"/>
        <w:spacing w:before="0" w:beforeLines="0" w:line="400" w:lineRule="exact"/>
        <w:ind w:left="0" w:firstLine="420" w:firstLineChars="20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lang w:val="en-US" w:eastAsia="zh-CN"/>
        </w:rPr>
        <w:t xml:space="preserve">（1）采购项目名称：保护区综合展示馆建设一期工程展陈一体化项目                                         </w:t>
      </w:r>
    </w:p>
    <w:p w14:paraId="1641B1B4">
      <w:pPr>
        <w:pStyle w:val="205"/>
        <w:numPr>
          <w:ilvl w:val="0"/>
          <w:numId w:val="0"/>
        </w:numPr>
        <w:adjustRightInd w:val="0"/>
        <w:snapToGrid w:val="0"/>
        <w:spacing w:before="0" w:beforeLines="0" w:line="400" w:lineRule="exact"/>
        <w:ind w:left="0" w:firstLine="0" w:firstLineChars="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lang w:val="en-US" w:eastAsia="zh-CN"/>
        </w:rPr>
        <w:t xml:space="preserve">    （2）采购项目编号：                                          </w:t>
      </w:r>
    </w:p>
    <w:p w14:paraId="7F18CAF4">
      <w:pPr>
        <w:pStyle w:val="205"/>
        <w:numPr>
          <w:ilvl w:val="0"/>
          <w:numId w:val="0"/>
        </w:numPr>
        <w:adjustRightInd w:val="0"/>
        <w:snapToGrid w:val="0"/>
        <w:spacing w:before="0" w:beforeLines="0" w:line="400" w:lineRule="exact"/>
        <w:ind w:left="0" w:firstLine="420" w:firstLineChars="20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lang w:val="en-US" w:eastAsia="zh-CN"/>
        </w:rPr>
        <w:t xml:space="preserve">（3）采购计划编号：                                           </w:t>
      </w:r>
    </w:p>
    <w:p w14:paraId="0E47BD23">
      <w:pPr>
        <w:pStyle w:val="205"/>
        <w:numPr>
          <w:ilvl w:val="0"/>
          <w:numId w:val="0"/>
        </w:numPr>
        <w:adjustRightInd w:val="0"/>
        <w:snapToGrid w:val="0"/>
        <w:spacing w:before="0" w:beforeLines="0" w:line="400" w:lineRule="exact"/>
        <w:ind w:left="0" w:firstLine="420" w:firstLineChars="20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lang w:val="en-US" w:eastAsia="zh-CN"/>
        </w:rPr>
        <w:t>（4）项目内容：</w:t>
      </w:r>
    </w:p>
    <w:p w14:paraId="5A2F719A">
      <w:pPr>
        <w:pStyle w:val="205"/>
        <w:numPr>
          <w:ilvl w:val="0"/>
          <w:numId w:val="0"/>
        </w:numPr>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u w:val="single"/>
          <w:lang w:val="en-US" w:eastAsia="zh-CN"/>
        </w:rPr>
        <w:t>对展馆四层共计1388平方米展厅开展初步概念改造设计及展陈大纲体系编撰工作；对展馆一、二层共计600平方米展厅实施落地式展陈建设、设备采购安装、配套改造及全过程验收配合等全部内容</w:t>
      </w:r>
    </w:p>
    <w:p w14:paraId="11BDCCF1">
      <w:pPr>
        <w:pStyle w:val="205"/>
        <w:numPr>
          <w:ilvl w:val="0"/>
          <w:numId w:val="0"/>
        </w:numPr>
        <w:adjustRightInd w:val="0"/>
        <w:snapToGrid w:val="0"/>
        <w:spacing w:before="0" w:beforeLines="0" w:line="400" w:lineRule="exact"/>
        <w:ind w:left="0" w:firstLine="0" w:firstLineChars="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lang w:val="en-US" w:eastAsia="zh-CN"/>
        </w:rPr>
        <w:t xml:space="preserve">    （5）政府采购组织形式：</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政府集中采购</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val="en-US" w:eastAsia="zh-CN"/>
        </w:rPr>
        <w:t xml:space="preserve">部门集中采购  </w:t>
      </w:r>
      <w:r>
        <w:rPr>
          <w:rFonts w:hint="eastAsia" w:ascii="宋体" w:hAnsi="宋体" w:eastAsia="宋体" w:cs="宋体"/>
          <w:iCs w:val="0"/>
          <w:color w:val="auto"/>
          <w:sz w:val="21"/>
          <w:szCs w:val="21"/>
          <w:highlight w:val="none"/>
        </w:rPr>
        <w:sym w:font="Wingdings" w:char="00FE"/>
      </w:r>
      <w:r>
        <w:rPr>
          <w:rFonts w:hint="eastAsia" w:ascii="宋体" w:hAnsi="宋体" w:eastAsia="宋体" w:cs="宋体"/>
          <w:iCs w:val="0"/>
          <w:color w:val="auto"/>
          <w:sz w:val="21"/>
          <w:szCs w:val="21"/>
          <w:highlight w:val="none"/>
          <w:lang w:val="en-US" w:eastAsia="zh-CN"/>
        </w:rPr>
        <w:t>分散采购</w:t>
      </w:r>
    </w:p>
    <w:p w14:paraId="651CB17F">
      <w:pPr>
        <w:pStyle w:val="205"/>
        <w:numPr>
          <w:ilvl w:val="0"/>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iCs w:val="0"/>
          <w:color w:val="auto"/>
          <w:sz w:val="21"/>
          <w:szCs w:val="21"/>
          <w:highlight w:val="none"/>
          <w:lang w:val="en-US" w:eastAsia="zh-CN"/>
        </w:rPr>
        <w:t>（6）政府采购方式：</w:t>
      </w:r>
      <w:r>
        <w:rPr>
          <w:rFonts w:hint="eastAsia" w:ascii="宋体" w:hAnsi="宋体" w:eastAsia="宋体" w:cs="宋体"/>
          <w:iCs w:val="0"/>
          <w:color w:val="auto"/>
          <w:sz w:val="21"/>
          <w:szCs w:val="21"/>
          <w:highlight w:val="none"/>
        </w:rPr>
        <w:sym w:font="Wingdings" w:char="00FE"/>
      </w:r>
      <w:r>
        <w:rPr>
          <w:rFonts w:hint="eastAsia" w:ascii="宋体" w:hAnsi="宋体" w:eastAsia="宋体" w:cs="宋体"/>
          <w:iCs w:val="0"/>
          <w:color w:val="auto"/>
          <w:sz w:val="21"/>
          <w:szCs w:val="21"/>
          <w:highlight w:val="none"/>
          <w:lang w:eastAsia="zh-CN"/>
        </w:rPr>
        <w:t>公开招标</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邀请招标</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竞争性谈判</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竞争性磋商</w:t>
      </w:r>
    </w:p>
    <w:p w14:paraId="2B7D60A2">
      <w:pPr>
        <w:pStyle w:val="205"/>
        <w:numPr>
          <w:ilvl w:val="0"/>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u w:val="single"/>
          <w:lang w:val="en-US" w:eastAsia="zh-CN"/>
        </w:rPr>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询价</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单一来源</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框架协议</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其他：</w:t>
      </w:r>
      <w:r>
        <w:rPr>
          <w:rFonts w:hint="eastAsia" w:ascii="宋体" w:hAnsi="宋体" w:eastAsia="宋体" w:cs="宋体"/>
          <w:iCs w:val="0"/>
          <w:color w:val="auto"/>
          <w:sz w:val="21"/>
          <w:szCs w:val="21"/>
          <w:highlight w:val="none"/>
          <w:u w:val="single"/>
          <w:lang w:val="en-US" w:eastAsia="zh-CN"/>
        </w:rPr>
        <w:t xml:space="preserve">          </w:t>
      </w:r>
    </w:p>
    <w:p w14:paraId="57317F2E">
      <w:pPr>
        <w:pStyle w:val="205"/>
        <w:numPr>
          <w:ilvl w:val="0"/>
          <w:numId w:val="0"/>
        </w:numPr>
        <w:adjustRightInd w:val="0"/>
        <w:snapToGrid w:val="0"/>
        <w:spacing w:before="0" w:beforeLines="0" w:line="400" w:lineRule="exact"/>
        <w:ind w:firstLine="220" w:firstLineChars="100"/>
        <w:rPr>
          <w:rFonts w:hint="eastAsia" w:ascii="宋体" w:hAnsi="宋体" w:eastAsia="宋体" w:cs="宋体"/>
          <w:iCs w:val="0"/>
          <w:color w:val="auto"/>
          <w:sz w:val="21"/>
          <w:szCs w:val="21"/>
          <w:highlight w:val="none"/>
          <w:lang w:val="en-US" w:eastAsia="zh-CN"/>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iCs w:val="0"/>
          <w:color w:val="auto"/>
          <w:sz w:val="21"/>
          <w:szCs w:val="21"/>
          <w:highlight w:val="none"/>
          <w:lang w:val="en-US" w:eastAsia="zh-CN"/>
        </w:rPr>
        <w:t>（7）中标（成交）采购标的制造商是否为中小企业：</w:t>
      </w:r>
      <w:r>
        <w:rPr>
          <w:rFonts w:hint="eastAsia" w:ascii="宋体" w:hAnsi="宋体" w:eastAsia="宋体" w:cs="宋体"/>
          <w:iCs w:val="0"/>
          <w:color w:val="auto"/>
          <w:sz w:val="21"/>
          <w:szCs w:val="21"/>
          <w:highlight w:val="none"/>
          <w:lang w:val="en-US" w:eastAsia="zh-CN"/>
        </w:rPr>
        <w:sym w:font="Wingdings" w:char="00A8"/>
      </w:r>
      <w:r>
        <w:rPr>
          <w:rFonts w:hint="eastAsia" w:ascii="宋体" w:hAnsi="宋体" w:eastAsia="宋体" w:cs="宋体"/>
          <w:iCs w:val="0"/>
          <w:color w:val="auto"/>
          <w:sz w:val="21"/>
          <w:szCs w:val="21"/>
          <w:highlight w:val="none"/>
          <w:lang w:val="en-US" w:eastAsia="zh-CN"/>
        </w:rPr>
        <w:t xml:space="preserve">是      </w:t>
      </w:r>
      <w:r>
        <w:rPr>
          <w:rFonts w:hint="eastAsia" w:ascii="宋体" w:hAnsi="宋体" w:eastAsia="宋体" w:cs="宋体"/>
          <w:iCs w:val="0"/>
          <w:color w:val="auto"/>
          <w:sz w:val="21"/>
          <w:szCs w:val="21"/>
          <w:highlight w:val="none"/>
          <w:lang w:val="en-US" w:eastAsia="zh-CN"/>
        </w:rPr>
        <w:sym w:font="Wingdings" w:char="00A8"/>
      </w:r>
      <w:r>
        <w:rPr>
          <w:rFonts w:hint="eastAsia" w:ascii="宋体" w:hAnsi="宋体" w:eastAsia="宋体" w:cs="宋体"/>
          <w:iCs w:val="0"/>
          <w:color w:val="auto"/>
          <w:sz w:val="21"/>
          <w:szCs w:val="21"/>
          <w:highlight w:val="none"/>
          <w:lang w:val="en-US" w:eastAsia="zh-CN"/>
        </w:rPr>
        <w:t>否</w:t>
      </w:r>
    </w:p>
    <w:p w14:paraId="76F9836A">
      <w:pPr>
        <w:numPr>
          <w:ilvl w:val="0"/>
          <w:numId w:val="0"/>
        </w:numPr>
        <w:adjustRightInd w:val="0"/>
        <w:snapToGrid w:val="0"/>
        <w:spacing w:before="0" w:beforeLines="0" w:line="400" w:lineRule="exact"/>
        <w:ind w:left="0" w:leftChars="0" w:firstLine="0" w:firstLineChars="0"/>
        <w:rPr>
          <w:rFonts w:hint="eastAsia" w:ascii="宋体" w:hAnsi="宋体" w:eastAsia="宋体" w:cs="宋体"/>
          <w:iCs/>
          <w:color w:val="auto"/>
          <w:szCs w:val="21"/>
          <w:highlight w:val="none"/>
        </w:rPr>
      </w:pPr>
      <w:r>
        <w:rPr>
          <w:rFonts w:hint="eastAsia" w:ascii="宋体" w:hAnsi="宋体" w:eastAsia="宋体" w:cs="宋体"/>
          <w:color w:val="auto"/>
          <w:w w:val="100"/>
          <w:szCs w:val="21"/>
          <w:highlight w:val="none"/>
          <w:lang w:val="en-US" w:eastAsia="zh-CN"/>
        </w:rPr>
        <w:t xml:space="preserve">         本合同</w:t>
      </w:r>
      <w:r>
        <w:rPr>
          <w:rFonts w:hint="eastAsia" w:ascii="宋体" w:hAnsi="宋体" w:eastAsia="宋体" w:cs="宋体"/>
          <w:color w:val="auto"/>
          <w:w w:val="100"/>
          <w:szCs w:val="21"/>
          <w:highlight w:val="none"/>
        </w:rPr>
        <w:t>是否</w:t>
      </w:r>
      <w:r>
        <w:rPr>
          <w:rFonts w:hint="eastAsia" w:ascii="宋体" w:hAnsi="宋体" w:eastAsia="宋体" w:cs="宋体"/>
          <w:color w:val="auto"/>
          <w:w w:val="100"/>
          <w:szCs w:val="21"/>
          <w:highlight w:val="none"/>
          <w:lang w:eastAsia="zh-CN"/>
        </w:rPr>
        <w:t>为专门面向</w:t>
      </w:r>
      <w:r>
        <w:rPr>
          <w:rFonts w:hint="eastAsia" w:ascii="宋体" w:hAnsi="宋体" w:eastAsia="宋体" w:cs="宋体"/>
          <w:color w:val="auto"/>
          <w:w w:val="100"/>
          <w:szCs w:val="21"/>
          <w:highlight w:val="none"/>
        </w:rPr>
        <w:t>中小企业</w:t>
      </w:r>
      <w:r>
        <w:rPr>
          <w:rFonts w:hint="eastAsia" w:ascii="宋体" w:hAnsi="宋体" w:eastAsia="宋体" w:cs="宋体"/>
          <w:color w:val="auto"/>
          <w:w w:val="100"/>
          <w:szCs w:val="21"/>
          <w:highlight w:val="none"/>
          <w:lang w:eastAsia="zh-CN"/>
        </w:rPr>
        <w:t>的采</w:t>
      </w:r>
      <w:r>
        <w:rPr>
          <w:rFonts w:hint="eastAsia" w:ascii="宋体" w:hAnsi="宋体" w:eastAsia="宋体" w:cs="宋体"/>
          <w:color w:val="auto"/>
          <w:w w:val="100"/>
          <w:szCs w:val="21"/>
          <w:highlight w:val="none"/>
          <w:shd w:val="clear" w:color="auto" w:fill="auto"/>
          <w:lang w:eastAsia="zh-CN"/>
        </w:rPr>
        <w:t>购</w:t>
      </w:r>
      <w:r>
        <w:rPr>
          <w:rFonts w:hint="eastAsia" w:ascii="宋体" w:hAnsi="宋体" w:eastAsia="宋体" w:cs="宋体"/>
          <w:color w:val="auto"/>
          <w:w w:val="100"/>
          <w:szCs w:val="21"/>
          <w:highlight w:val="none"/>
          <w:shd w:val="clear" w:color="auto" w:fill="auto"/>
        </w:rPr>
        <w:t>合同</w:t>
      </w:r>
      <w:r>
        <w:rPr>
          <w:rFonts w:hint="eastAsia" w:ascii="宋体" w:hAnsi="宋体" w:eastAsia="宋体" w:cs="宋体"/>
          <w:color w:val="auto"/>
          <w:w w:val="100"/>
          <w:szCs w:val="21"/>
          <w:highlight w:val="none"/>
          <w:shd w:val="clear" w:color="auto" w:fill="auto"/>
          <w:lang w:eastAsia="zh-CN"/>
        </w:rPr>
        <w:t>（中小企业预留合同）</w:t>
      </w:r>
      <w:r>
        <w:rPr>
          <w:rFonts w:hint="eastAsia" w:ascii="宋体" w:hAnsi="宋体" w:eastAsia="宋体" w:cs="宋体"/>
          <w:color w:val="auto"/>
          <w:szCs w:val="21"/>
          <w:highlight w:val="none"/>
          <w:shd w:val="clear" w:color="auto" w:fill="auto"/>
        </w:rPr>
        <w:t>：</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t xml:space="preserve"> </w:t>
      </w:r>
      <w:r>
        <w:rPr>
          <w:rFonts w:hint="eastAsia" w:ascii="宋体" w:hAnsi="宋体" w:eastAsia="宋体" w:cs="宋体"/>
          <w:iCs/>
          <w:color w:val="auto"/>
          <w:szCs w:val="21"/>
          <w:highlight w:val="none"/>
        </w:rPr>
        <w:sym w:font="Wingdings" w:char="00FE"/>
      </w:r>
      <w:r>
        <w:rPr>
          <w:rFonts w:hint="eastAsia" w:ascii="宋体" w:hAnsi="宋体" w:eastAsia="宋体" w:cs="宋体"/>
          <w:iCs/>
          <w:color w:val="auto"/>
          <w:szCs w:val="21"/>
          <w:highlight w:val="none"/>
        </w:rPr>
        <w:t>否</w:t>
      </w:r>
    </w:p>
    <w:p w14:paraId="293BF062">
      <w:pPr>
        <w:numPr>
          <w:ilvl w:val="0"/>
          <w:numId w:val="0"/>
        </w:numPr>
        <w:adjustRightInd w:val="0"/>
        <w:snapToGrid w:val="0"/>
        <w:spacing w:before="0" w:beforeLines="0" w:line="400" w:lineRule="exact"/>
        <w:ind w:firstLine="0" w:firstLineChars="0"/>
        <w:rPr>
          <w:rFonts w:hint="eastAsia" w:ascii="宋体" w:hAnsi="宋体" w:eastAsia="宋体" w:cs="宋体"/>
          <w:iCs/>
          <w:color w:val="auto"/>
          <w:szCs w:val="21"/>
          <w:highlight w:val="none"/>
        </w:rPr>
      </w:pPr>
      <w:r>
        <w:rPr>
          <w:rFonts w:hint="eastAsia" w:ascii="宋体" w:hAnsi="宋体" w:eastAsia="宋体" w:cs="宋体"/>
          <w:color w:val="auto"/>
          <w:highlight w:val="none"/>
          <w:lang w:val="en-US" w:eastAsia="zh-CN"/>
        </w:rPr>
        <w:t xml:space="preserve">         若本项目不专门面向中小企业采购，是否给予小微企业评审优惠：</w:t>
      </w:r>
      <w:r>
        <w:rPr>
          <w:rFonts w:hint="eastAsia" w:ascii="宋体" w:hAnsi="宋体" w:eastAsia="宋体" w:cs="宋体"/>
          <w:iCs/>
          <w:color w:val="auto"/>
          <w:szCs w:val="21"/>
          <w:highlight w:val="none"/>
        </w:rPr>
        <w:sym w:font="Wingdings" w:char="00FE"/>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否</w:t>
      </w:r>
    </w:p>
    <w:p w14:paraId="766C19EF">
      <w:pPr>
        <w:numPr>
          <w:ilvl w:val="0"/>
          <w:numId w:val="0"/>
        </w:numPr>
        <w:adjustRightInd w:val="0"/>
        <w:snapToGrid w:val="0"/>
        <w:spacing w:before="0" w:beforeLines="0" w:line="400" w:lineRule="exact"/>
        <w:ind w:firstLine="0" w:firstLineChars="0"/>
        <w:rPr>
          <w:rFonts w:hint="eastAsia" w:ascii="宋体" w:hAnsi="宋体" w:eastAsia="宋体" w:cs="宋体"/>
          <w:iCs/>
          <w:color w:val="auto"/>
          <w:szCs w:val="21"/>
          <w:highlight w:val="none"/>
        </w:rPr>
      </w:pPr>
      <w:r>
        <w:rPr>
          <w:rFonts w:hint="eastAsia" w:ascii="宋体" w:hAnsi="宋体" w:eastAsia="宋体" w:cs="宋体"/>
          <w:color w:val="auto"/>
          <w:highlight w:val="none"/>
          <w:lang w:val="en-US" w:eastAsia="zh-CN"/>
        </w:rPr>
        <w:t xml:space="preserve">         中标（成交）采购标的制造商是否为残疾人福利性单位：</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rPr>
        <w:sym w:font="Wingdings" w:char="00FE"/>
      </w:r>
      <w:r>
        <w:rPr>
          <w:rFonts w:hint="eastAsia" w:ascii="宋体" w:hAnsi="宋体" w:eastAsia="宋体" w:cs="宋体"/>
          <w:iCs/>
          <w:color w:val="auto"/>
          <w:szCs w:val="21"/>
          <w:highlight w:val="none"/>
        </w:rPr>
        <w:t>否</w:t>
      </w:r>
    </w:p>
    <w:p w14:paraId="13F0819E">
      <w:pPr>
        <w:numPr>
          <w:ilvl w:val="0"/>
          <w:numId w:val="0"/>
        </w:numPr>
        <w:snapToGrid w:val="0"/>
        <w:spacing w:beforeLines="0" w:line="400" w:lineRule="exact"/>
        <w:ind w:firstLine="0" w:firstLine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中标（成交）采购标的制造商是否为监狱企业：</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rPr>
        <w:sym w:font="Wingdings" w:char="00FE"/>
      </w:r>
      <w:r>
        <w:rPr>
          <w:rFonts w:hint="eastAsia" w:ascii="宋体" w:hAnsi="宋体" w:eastAsia="宋体" w:cs="宋体"/>
          <w:iCs/>
          <w:color w:val="auto"/>
          <w:szCs w:val="21"/>
          <w:highlight w:val="none"/>
        </w:rPr>
        <w:t>否</w:t>
      </w:r>
    </w:p>
    <w:p w14:paraId="155BECF0">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 w:eastAsia="zh-CN"/>
        </w:rPr>
        <w:t>7</w:t>
      </w:r>
      <w:r>
        <w:rPr>
          <w:rFonts w:hint="eastAsia" w:ascii="宋体" w:hAnsi="宋体" w:eastAsia="宋体" w:cs="宋体"/>
          <w:color w:val="auto"/>
          <w:szCs w:val="21"/>
          <w:highlight w:val="none"/>
        </w:rPr>
        <w:t>）合同是否分包：</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rPr>
        <w:sym w:font="Wingdings" w:char="00FE"/>
      </w:r>
      <w:r>
        <w:rPr>
          <w:rFonts w:hint="eastAsia" w:ascii="宋体" w:hAnsi="宋体" w:eastAsia="宋体" w:cs="宋体"/>
          <w:iCs/>
          <w:color w:val="auto"/>
          <w:szCs w:val="21"/>
          <w:highlight w:val="none"/>
        </w:rPr>
        <w:t>否</w:t>
      </w:r>
    </w:p>
    <w:p w14:paraId="0B559F31">
      <w:pPr>
        <w:adjustRightInd w:val="0"/>
        <w:snapToGrid w:val="0"/>
        <w:spacing w:before="0" w:beforeLines="0" w:line="400" w:lineRule="exact"/>
        <w:ind w:firstLine="840" w:firstLineChars="4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分包主要内容：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04AB1CC6">
      <w:pPr>
        <w:adjustRightInd w:val="0"/>
        <w:snapToGrid w:val="0"/>
        <w:spacing w:before="0" w:beforeLines="0" w:line="400" w:lineRule="exact"/>
        <w:ind w:firstLine="840" w:firstLineChars="4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rPr>
        <w:t>分包供应商</w:t>
      </w:r>
      <w:r>
        <w:rPr>
          <w:rFonts w:hint="eastAsia" w:ascii="宋体" w:hAnsi="宋体" w:eastAsia="宋体" w:cs="宋体"/>
          <w:color w:val="auto"/>
          <w:szCs w:val="21"/>
          <w:highlight w:val="none"/>
          <w:lang w:eastAsia="zh-CN"/>
        </w:rPr>
        <w:t>/制造商</w:t>
      </w:r>
      <w:r>
        <w:rPr>
          <w:rFonts w:hint="eastAsia" w:ascii="宋体" w:hAnsi="宋体" w:eastAsia="宋体" w:cs="宋体"/>
          <w:color w:val="auto"/>
          <w:szCs w:val="21"/>
          <w:highlight w:val="none"/>
        </w:rPr>
        <w:t>名称</w:t>
      </w:r>
      <w:r>
        <w:rPr>
          <w:rFonts w:hint="eastAsia" w:ascii="宋体" w:hAnsi="宋体" w:eastAsia="宋体" w:cs="宋体"/>
          <w:color w:val="auto"/>
          <w:szCs w:val="21"/>
          <w:highlight w:val="none"/>
          <w:lang w:eastAsia="zh-CN"/>
        </w:rPr>
        <w:t>（如供应商和制造商不同，请分别填写）</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non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p>
    <w:p w14:paraId="7C489677">
      <w:pPr>
        <w:adjustRightInd w:val="0"/>
        <w:snapToGrid w:val="0"/>
        <w:spacing w:before="0" w:beforeLines="0" w:line="400" w:lineRule="exact"/>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分包供应商</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制造商</w:t>
      </w:r>
      <w:r>
        <w:rPr>
          <w:rFonts w:hint="eastAsia" w:ascii="宋体" w:hAnsi="宋体" w:eastAsia="宋体" w:cs="宋体"/>
          <w:color w:val="auto"/>
          <w:szCs w:val="21"/>
          <w:highlight w:val="none"/>
        </w:rPr>
        <w:t>类型</w:t>
      </w:r>
      <w:r>
        <w:rPr>
          <w:rFonts w:hint="eastAsia" w:ascii="宋体" w:hAnsi="宋体" w:eastAsia="宋体" w:cs="宋体"/>
          <w:color w:val="auto"/>
          <w:szCs w:val="21"/>
          <w:highlight w:val="none"/>
          <w:lang w:eastAsia="zh-CN"/>
        </w:rPr>
        <w:t>（如果供应商和制造商不同，只填写制造商类型）</w:t>
      </w:r>
      <w:r>
        <w:rPr>
          <w:rFonts w:hint="eastAsia" w:ascii="宋体" w:hAnsi="宋体" w:eastAsia="宋体" w:cs="宋体"/>
          <w:color w:val="auto"/>
          <w:szCs w:val="21"/>
          <w:highlight w:val="none"/>
        </w:rPr>
        <w:t>：</w:t>
      </w:r>
    </w:p>
    <w:p w14:paraId="44F80450">
      <w:pPr>
        <w:adjustRightInd w:val="0"/>
        <w:snapToGrid w:val="0"/>
        <w:spacing w:beforeLines="0" w:line="400" w:lineRule="exact"/>
        <w:ind w:firstLine="840" w:firstLineChars="400"/>
        <w:rPr>
          <w:rFonts w:hint="eastAsia" w:ascii="宋体" w:hAnsi="宋体" w:eastAsia="宋体" w:cs="宋体"/>
          <w:iCs/>
          <w:color w:val="auto"/>
          <w:szCs w:val="21"/>
          <w:highlight w:val="none"/>
          <w:lang w:val="en-US" w:eastAsia="zh-CN"/>
        </w:rPr>
      </w:pP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大型企业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中型企业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小微型企业</w:t>
      </w:r>
      <w:r>
        <w:rPr>
          <w:rFonts w:hint="eastAsia" w:ascii="宋体" w:hAnsi="宋体" w:eastAsia="宋体" w:cs="宋体"/>
          <w:iCs/>
          <w:color w:val="auto"/>
          <w:szCs w:val="21"/>
          <w:highlight w:val="none"/>
          <w:lang w:val="en-US" w:eastAsia="zh-CN"/>
        </w:rPr>
        <w:t xml:space="preserve">  </w:t>
      </w:r>
    </w:p>
    <w:p w14:paraId="36ACF544">
      <w:pPr>
        <w:adjustRightInd w:val="0"/>
        <w:snapToGrid w:val="0"/>
        <w:spacing w:beforeLines="0" w:line="400" w:lineRule="exact"/>
        <w:ind w:firstLine="840" w:firstLineChars="400"/>
        <w:rPr>
          <w:rFonts w:hint="eastAsia" w:ascii="宋体" w:hAnsi="宋体" w:eastAsia="宋体" w:cs="宋体"/>
          <w:color w:val="auto"/>
          <w:szCs w:val="21"/>
          <w:highlight w:val="none"/>
          <w:u w:val="none"/>
          <w:lang w:val="en-US" w:eastAsia="zh-CN"/>
        </w:rPr>
      </w:pP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残疾人福利性单位</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监狱</w:t>
      </w:r>
      <w:r>
        <w:rPr>
          <w:rFonts w:hint="eastAsia" w:ascii="宋体" w:hAnsi="宋体" w:eastAsia="宋体" w:cs="宋体"/>
          <w:iCs/>
          <w:color w:val="auto"/>
          <w:szCs w:val="21"/>
          <w:highlight w:val="none"/>
        </w:rPr>
        <w:t>企业</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其他</w:t>
      </w:r>
    </w:p>
    <w:p w14:paraId="36811F96">
      <w:pPr>
        <w:numPr>
          <w:ilvl w:val="0"/>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cs="宋体"/>
          <w:b w:val="0"/>
          <w:bCs w:val="0"/>
          <w:color w:val="auto"/>
          <w:sz w:val="21"/>
          <w:szCs w:val="21"/>
          <w:highlight w:val="none"/>
          <w:u w:val="none"/>
          <w:lang w:val="en-US" w:eastAsia="zh-CN"/>
        </w:rPr>
        <w:t>8</w:t>
      </w:r>
      <w:r>
        <w:rPr>
          <w:rFonts w:hint="eastAsia" w:ascii="宋体" w:hAnsi="宋体" w:eastAsia="宋体" w:cs="宋体"/>
          <w:b w:val="0"/>
          <w:bCs w:val="0"/>
          <w:color w:val="auto"/>
          <w:sz w:val="21"/>
          <w:szCs w:val="21"/>
          <w:highlight w:val="none"/>
          <w:u w:val="none"/>
          <w:lang w:val="en-US" w:eastAsia="zh-CN"/>
        </w:rPr>
        <w:t>）是否涉及节能产品：</w:t>
      </w:r>
    </w:p>
    <w:p w14:paraId="71C484C1">
      <w:pPr>
        <w:numPr>
          <w:ilvl w:val="0"/>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Cs w:val="21"/>
          <w:highlight w:val="none"/>
          <w:lang w:val="en-US"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iCs w:val="0"/>
          <w:color w:val="auto"/>
          <w:szCs w:val="21"/>
          <w:highlight w:val="none"/>
        </w:rPr>
        <w:sym w:font="Wingdings" w:char="00A8"/>
      </w:r>
      <w:r>
        <w:rPr>
          <w:rFonts w:hint="eastAsia" w:ascii="宋体" w:hAnsi="宋体" w:eastAsia="宋体" w:cs="宋体"/>
          <w:iCs w:val="0"/>
          <w:color w:val="auto"/>
          <w:szCs w:val="21"/>
          <w:highlight w:val="none"/>
        </w:rPr>
        <w:t>是</w:t>
      </w:r>
      <w:r>
        <w:rPr>
          <w:rFonts w:hint="eastAsia" w:ascii="宋体" w:hAnsi="宋体" w:eastAsia="宋体" w:cs="宋体"/>
          <w:iCs w:val="0"/>
          <w:color w:val="auto"/>
          <w:szCs w:val="21"/>
          <w:highlight w:val="none"/>
          <w:lang w:eastAsia="zh-CN"/>
        </w:rPr>
        <w:t>，《节能产品政府采购品目清单》的底级品目名称：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p>
    <w:p w14:paraId="38C28FDE">
      <w:pPr>
        <w:numPr>
          <w:ilvl w:val="0"/>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Cs w:val="21"/>
          <w:highlight w:val="none"/>
          <w:lang w:val="en-US" w:eastAsia="zh-CN"/>
        </w:rPr>
      </w:pP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强制采购</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优先采购</w:t>
      </w:r>
      <w:r>
        <w:rPr>
          <w:rFonts w:hint="eastAsia" w:ascii="宋体" w:hAnsi="宋体" w:eastAsia="宋体" w:cs="宋体"/>
          <w:iCs/>
          <w:color w:val="auto"/>
          <w:szCs w:val="21"/>
          <w:highlight w:val="none"/>
          <w:lang w:val="en-US" w:eastAsia="zh-CN"/>
        </w:rPr>
        <w:t xml:space="preserve">    </w:t>
      </w:r>
    </w:p>
    <w:p w14:paraId="0C52FA49">
      <w:pPr>
        <w:numPr>
          <w:ilvl w:val="0"/>
          <w:numId w:val="0"/>
        </w:numPr>
        <w:tabs>
          <w:tab w:val="left" w:pos="740"/>
        </w:tabs>
        <w:adjustRightInd w:val="0"/>
        <w:snapToGrid w:val="0"/>
        <w:spacing w:before="0" w:beforeLines="0" w:line="400" w:lineRule="exact"/>
        <w:ind w:firstLine="0" w:firstLineChars="0"/>
        <w:rPr>
          <w:rFonts w:hint="eastAsia" w:ascii="宋体" w:hAnsi="宋体" w:eastAsia="宋体" w:cs="宋体"/>
          <w:iCs w:val="0"/>
          <w:color w:val="auto"/>
          <w:szCs w:val="21"/>
          <w:highlight w:val="none"/>
        </w:rPr>
      </w:pP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val="0"/>
          <w:color w:val="auto"/>
          <w:szCs w:val="21"/>
          <w:highlight w:val="none"/>
        </w:rPr>
        <w:sym w:font="Wingdings" w:char="00A8"/>
      </w:r>
      <w:r>
        <w:rPr>
          <w:rFonts w:hint="eastAsia" w:ascii="宋体" w:hAnsi="宋体" w:eastAsia="宋体" w:cs="宋体"/>
          <w:iCs w:val="0"/>
          <w:color w:val="auto"/>
          <w:szCs w:val="21"/>
          <w:highlight w:val="none"/>
        </w:rPr>
        <w:t>否</w:t>
      </w:r>
    </w:p>
    <w:p w14:paraId="462CF7D5">
      <w:pPr>
        <w:numPr>
          <w:ilvl w:val="0"/>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是否涉及环境标志产品：</w:t>
      </w:r>
    </w:p>
    <w:p w14:paraId="4020325A">
      <w:pPr>
        <w:numPr>
          <w:ilvl w:val="0"/>
          <w:numId w:val="0"/>
        </w:numPr>
        <w:tabs>
          <w:tab w:val="left" w:pos="740"/>
        </w:tabs>
        <w:adjustRightInd w:val="0"/>
        <w:snapToGrid w:val="0"/>
        <w:spacing w:before="0" w:beforeLines="0" w:line="400" w:lineRule="exact"/>
        <w:ind w:firstLine="0" w:firstLineChars="0"/>
        <w:rPr>
          <w:rFonts w:hint="eastAsia" w:ascii="宋体" w:hAnsi="宋体" w:eastAsia="宋体" w:cs="宋体"/>
          <w:iCs w:val="0"/>
          <w:color w:val="auto"/>
          <w:szCs w:val="21"/>
          <w:highlight w:val="none"/>
          <w:lang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iCs w:val="0"/>
          <w:color w:val="auto"/>
          <w:szCs w:val="21"/>
          <w:highlight w:val="none"/>
        </w:rPr>
        <w:sym w:font="Wingdings" w:char="00A8"/>
      </w:r>
      <w:r>
        <w:rPr>
          <w:rFonts w:hint="eastAsia" w:ascii="宋体" w:hAnsi="宋体" w:eastAsia="宋体" w:cs="宋体"/>
          <w:iCs w:val="0"/>
          <w:color w:val="auto"/>
          <w:szCs w:val="21"/>
          <w:highlight w:val="none"/>
        </w:rPr>
        <w:t>是</w:t>
      </w:r>
      <w:r>
        <w:rPr>
          <w:rFonts w:hint="eastAsia" w:ascii="宋体" w:hAnsi="宋体" w:eastAsia="宋体" w:cs="宋体"/>
          <w:iCs w:val="0"/>
          <w:color w:val="auto"/>
          <w:szCs w:val="21"/>
          <w:highlight w:val="none"/>
          <w:lang w:eastAsia="zh-CN"/>
        </w:rPr>
        <w:t>，《环境标志产品政府采购品目清单》的底级品目名称：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p>
    <w:p w14:paraId="1F03C4EC">
      <w:pPr>
        <w:numPr>
          <w:ilvl w:val="0"/>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Cs w:val="21"/>
          <w:highlight w:val="none"/>
          <w:lang w:val="en-US" w:eastAsia="zh-CN"/>
        </w:rPr>
      </w:pP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强制采购</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优先采购</w:t>
      </w:r>
      <w:r>
        <w:rPr>
          <w:rFonts w:hint="eastAsia" w:ascii="宋体" w:hAnsi="宋体" w:eastAsia="宋体" w:cs="宋体"/>
          <w:iCs/>
          <w:color w:val="auto"/>
          <w:szCs w:val="21"/>
          <w:highlight w:val="none"/>
          <w:lang w:val="en-US" w:eastAsia="zh-CN"/>
        </w:rPr>
        <w:t xml:space="preserve">    </w:t>
      </w:r>
    </w:p>
    <w:p w14:paraId="468C6186">
      <w:pPr>
        <w:numPr>
          <w:ilvl w:val="0"/>
          <w:numId w:val="0"/>
        </w:numPr>
        <w:tabs>
          <w:tab w:val="left" w:pos="740"/>
        </w:tabs>
        <w:adjustRightInd w:val="0"/>
        <w:snapToGrid w:val="0"/>
        <w:spacing w:before="0" w:beforeLines="0" w:line="400" w:lineRule="exact"/>
        <w:ind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val="0"/>
          <w:color w:val="auto"/>
          <w:szCs w:val="21"/>
          <w:highlight w:val="none"/>
        </w:rPr>
        <w:sym w:font="Wingdings" w:char="00A8"/>
      </w:r>
      <w:r>
        <w:rPr>
          <w:rFonts w:hint="eastAsia" w:ascii="宋体" w:hAnsi="宋体" w:eastAsia="宋体" w:cs="宋体"/>
          <w:iCs w:val="0"/>
          <w:color w:val="auto"/>
          <w:szCs w:val="21"/>
          <w:highlight w:val="none"/>
        </w:rPr>
        <w:t>否</w:t>
      </w:r>
    </w:p>
    <w:p w14:paraId="2D0ACDF1">
      <w:pPr>
        <w:pStyle w:val="205"/>
        <w:numPr>
          <w:ilvl w:val="0"/>
          <w:numId w:val="0"/>
        </w:numPr>
        <w:adjustRightInd w:val="0"/>
        <w:snapToGrid w:val="0"/>
        <w:spacing w:before="0" w:beforeLines="0" w:line="400" w:lineRule="exact"/>
        <w:ind w:firstLine="0" w:firstLineChars="0"/>
        <w:rPr>
          <w:rFonts w:hint="eastAsia" w:ascii="宋体" w:hAnsi="宋体" w:eastAsia="宋体" w:cs="宋体"/>
          <w:iCs w:val="0"/>
          <w:color w:val="auto"/>
          <w:kern w:val="2"/>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kern w:val="2"/>
          <w:sz w:val="21"/>
          <w:szCs w:val="21"/>
          <w:highlight w:val="none"/>
          <w:u w:val="none"/>
          <w:lang w:val="en-US" w:eastAsia="zh-CN"/>
        </w:rPr>
        <w:t>是否涉及绿色产品：</w:t>
      </w:r>
      <w:r>
        <w:rPr>
          <w:rFonts w:hint="eastAsia" w:ascii="宋体" w:hAnsi="宋体" w:eastAsia="宋体" w:cs="宋体"/>
          <w:iCs w:val="0"/>
          <w:color w:val="auto"/>
          <w:kern w:val="2"/>
          <w:sz w:val="21"/>
          <w:szCs w:val="21"/>
          <w:highlight w:val="none"/>
          <w:u w:val="none"/>
          <w:lang w:val="en-US" w:eastAsia="zh-CN"/>
        </w:rPr>
        <w:t xml:space="preserve"> </w:t>
      </w:r>
    </w:p>
    <w:p w14:paraId="51F5ADC3">
      <w:pPr>
        <w:pStyle w:val="205"/>
        <w:spacing w:beforeLines="0"/>
        <w:ind w:firstLine="420" w:firstLineChars="0"/>
        <w:rPr>
          <w:rFonts w:hint="eastAsia" w:ascii="宋体" w:hAnsi="宋体" w:eastAsia="宋体" w:cs="宋体"/>
          <w:color w:val="auto"/>
          <w:szCs w:val="21"/>
          <w:highlight w:val="none"/>
          <w:u w:val="single"/>
          <w:lang w:val="en-US" w:eastAsia="zh-CN"/>
        </w:rPr>
      </w:pPr>
      <w:r>
        <w:rPr>
          <w:rFonts w:hint="eastAsia" w:ascii="宋体" w:hAnsi="宋体" w:eastAsia="宋体" w:cs="宋体"/>
          <w:iCs w:val="0"/>
          <w:color w:val="auto"/>
          <w:kern w:val="2"/>
          <w:sz w:val="21"/>
          <w:szCs w:val="21"/>
          <w:highlight w:val="none"/>
          <w:u w:val="none"/>
          <w:lang w:val="en-US" w:eastAsia="zh-CN"/>
        </w:rPr>
        <w:t xml:space="preserve">     </w:t>
      </w:r>
      <w:r>
        <w:rPr>
          <w:rFonts w:hint="eastAsia" w:ascii="宋体" w:hAnsi="宋体" w:eastAsia="宋体" w:cs="宋体"/>
          <w:iCs w:val="0"/>
          <w:color w:val="auto"/>
          <w:kern w:val="2"/>
          <w:sz w:val="21"/>
          <w:szCs w:val="21"/>
          <w:highlight w:val="none"/>
          <w:u w:val="none"/>
        </w:rPr>
        <w:sym w:font="Wingdings" w:char="00A8"/>
      </w:r>
      <w:r>
        <w:rPr>
          <w:rFonts w:hint="eastAsia" w:ascii="宋体" w:hAnsi="宋体" w:eastAsia="宋体" w:cs="宋体"/>
          <w:iCs w:val="0"/>
          <w:color w:val="auto"/>
          <w:kern w:val="2"/>
          <w:sz w:val="21"/>
          <w:szCs w:val="21"/>
          <w:highlight w:val="none"/>
          <w:u w:val="none"/>
        </w:rPr>
        <w:t>是</w:t>
      </w:r>
      <w:r>
        <w:rPr>
          <w:rFonts w:hint="eastAsia" w:ascii="宋体" w:hAnsi="宋体" w:eastAsia="宋体" w:cs="宋体"/>
          <w:iCs w:val="0"/>
          <w:color w:val="auto"/>
          <w:kern w:val="2"/>
          <w:sz w:val="21"/>
          <w:szCs w:val="21"/>
          <w:highlight w:val="none"/>
          <w:u w:val="none"/>
          <w:lang w:eastAsia="zh-CN"/>
        </w:rPr>
        <w:t>，绿色产品政府采购相关政策确定的底级品目名称：</w:t>
      </w:r>
      <w:r>
        <w:rPr>
          <w:rFonts w:hint="eastAsia" w:ascii="宋体" w:hAnsi="宋体" w:eastAsia="宋体" w:cs="宋体"/>
          <w:color w:val="auto"/>
          <w:szCs w:val="21"/>
          <w:highlight w:val="none"/>
          <w:u w:val="single"/>
          <w:lang w:val="en-US" w:eastAsia="zh-CN"/>
        </w:rPr>
        <w:t xml:space="preserve">         </w:t>
      </w:r>
    </w:p>
    <w:p w14:paraId="2913E69E">
      <w:pPr>
        <w:numPr>
          <w:ilvl w:val="0"/>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Cs w:val="21"/>
          <w:highlight w:val="none"/>
          <w:lang w:val="en-US" w:eastAsia="zh-CN"/>
        </w:rPr>
      </w:pP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强制采购</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优先采购</w:t>
      </w:r>
      <w:r>
        <w:rPr>
          <w:rFonts w:hint="eastAsia" w:ascii="宋体" w:hAnsi="宋体" w:eastAsia="宋体" w:cs="宋体"/>
          <w:iCs/>
          <w:color w:val="auto"/>
          <w:szCs w:val="21"/>
          <w:highlight w:val="none"/>
          <w:lang w:val="en-US" w:eastAsia="zh-CN"/>
        </w:rPr>
        <w:t xml:space="preserve">    </w:t>
      </w:r>
    </w:p>
    <w:p w14:paraId="328378F5">
      <w:pPr>
        <w:pStyle w:val="205"/>
        <w:spacing w:beforeLines="0"/>
        <w:ind w:firstLine="42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iCs w:val="0"/>
          <w:color w:val="auto"/>
          <w:kern w:val="2"/>
          <w:sz w:val="21"/>
          <w:szCs w:val="21"/>
          <w:highlight w:val="none"/>
          <w:u w:val="none"/>
          <w:lang w:val="en-US" w:eastAsia="zh-CN"/>
        </w:rPr>
        <w:t xml:space="preserve">     </w:t>
      </w:r>
      <w:r>
        <w:rPr>
          <w:rFonts w:hint="eastAsia" w:ascii="宋体" w:hAnsi="宋体" w:eastAsia="宋体" w:cs="宋体"/>
          <w:iCs w:val="0"/>
          <w:color w:val="auto"/>
          <w:kern w:val="2"/>
          <w:sz w:val="21"/>
          <w:szCs w:val="21"/>
          <w:highlight w:val="none"/>
          <w:u w:val="none"/>
        </w:rPr>
        <w:sym w:font="Wingdings" w:char="00A8"/>
      </w:r>
      <w:r>
        <w:rPr>
          <w:rFonts w:hint="eastAsia" w:ascii="宋体" w:hAnsi="宋体" w:eastAsia="宋体" w:cs="宋体"/>
          <w:iCs w:val="0"/>
          <w:color w:val="auto"/>
          <w:kern w:val="2"/>
          <w:sz w:val="21"/>
          <w:szCs w:val="21"/>
          <w:highlight w:val="none"/>
          <w:u w:val="none"/>
        </w:rPr>
        <w:t>否</w:t>
      </w:r>
    </w:p>
    <w:p w14:paraId="7F5B4E6B">
      <w:pPr>
        <w:numPr>
          <w:ilvl w:val="0"/>
          <w:numId w:val="6"/>
        </w:numPr>
        <w:adjustRightInd w:val="0"/>
        <w:snapToGrid w:val="0"/>
        <w:spacing w:before="0" w:beforeLines="0" w:line="40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合同金额</w:t>
      </w:r>
    </w:p>
    <w:p w14:paraId="7F430E5D">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（1）合同金额小写：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2DBE01EF">
      <w:pPr>
        <w:adjustRightInd w:val="0"/>
        <w:snapToGrid w:val="0"/>
        <w:spacing w:before="0" w:beforeLines="0" w:line="400" w:lineRule="exact"/>
        <w:ind w:left="0" w:firstLine="0" w:firstLineChars="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650C0A64">
      <w:pPr>
        <w:numPr>
          <w:ilvl w:val="0"/>
          <w:numId w:val="0"/>
        </w:numPr>
        <w:adjustRightInd w:val="0"/>
        <w:snapToGrid w:val="0"/>
        <w:spacing w:before="0" w:beforeLines="0" w:line="400" w:lineRule="exact"/>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合同定价方式</w:t>
      </w:r>
      <w:r>
        <w:rPr>
          <w:rFonts w:hint="eastAsia" w:ascii="宋体" w:hAnsi="宋体" w:eastAsia="宋体" w:cs="宋体"/>
          <w:color w:val="auto"/>
          <w:szCs w:val="21"/>
          <w:highlight w:val="none"/>
          <w:lang w:eastAsia="zh-CN"/>
        </w:rPr>
        <w:t>（采用组合定价方式的，可以勾选多项）</w:t>
      </w:r>
      <w:r>
        <w:rPr>
          <w:rFonts w:hint="eastAsia" w:ascii="宋体" w:hAnsi="宋体" w:eastAsia="宋体" w:cs="宋体"/>
          <w:color w:val="auto"/>
          <w:szCs w:val="21"/>
          <w:highlight w:val="none"/>
        </w:rPr>
        <w:t>：</w:t>
      </w:r>
    </w:p>
    <w:p w14:paraId="3A86D022">
      <w:pPr>
        <w:adjustRightInd w:val="0"/>
        <w:snapToGrid w:val="0"/>
        <w:spacing w:before="0" w:beforeLines="0" w:line="40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FE"/>
      </w:r>
      <w:r>
        <w:rPr>
          <w:rFonts w:hint="eastAsia" w:ascii="宋体" w:hAnsi="宋体" w:eastAsia="宋体" w:cs="宋体"/>
          <w:iCs/>
          <w:color w:val="auto"/>
          <w:szCs w:val="21"/>
          <w:highlight w:val="none"/>
        </w:rPr>
        <w:t xml:space="preserve">固定总价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固定单价</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固定费率</w:t>
      </w:r>
      <w:r>
        <w:rPr>
          <w:rFonts w:hint="eastAsia" w:ascii="宋体" w:hAnsi="宋体" w:eastAsia="宋体" w:cs="宋体"/>
          <w:iCs/>
          <w:color w:val="auto"/>
          <w:szCs w:val="21"/>
          <w:highlight w:val="none"/>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成本补偿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绩效激励</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lang w:eastAsia="zh-CN"/>
        </w:rPr>
        <w:t>其他</w:t>
      </w:r>
      <w:r>
        <w:rPr>
          <w:rFonts w:hint="eastAsia" w:ascii="宋体" w:hAnsi="宋体" w:eastAsia="宋体" w:cs="宋体"/>
          <w:color w:val="auto"/>
          <w:szCs w:val="21"/>
          <w:highlight w:val="none"/>
          <w:u w:val="single"/>
        </w:rPr>
        <w:t xml:space="preserve">       </w:t>
      </w:r>
    </w:p>
    <w:p w14:paraId="25FCE972">
      <w:pPr>
        <w:pStyle w:val="206"/>
        <w:spacing w:beforeLines="0" w:line="400" w:lineRule="exact"/>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）付款方式：</w:t>
      </w:r>
    </w:p>
    <w:p w14:paraId="15C70535">
      <w:pPr>
        <w:adjustRightInd w:val="0"/>
        <w:snapToGrid w:val="0"/>
        <w:spacing w:before="0" w:beforeLines="0" w:line="400" w:lineRule="exact"/>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w:char="00FE"/>
      </w:r>
      <w:r>
        <w:rPr>
          <w:rFonts w:hint="eastAsia" w:ascii="宋体" w:hAnsi="宋体" w:cs="宋体"/>
          <w:color w:val="auto"/>
          <w:szCs w:val="21"/>
          <w:highlight w:val="none"/>
          <w:lang w:val="en-US" w:eastAsia="zh-CN"/>
        </w:rPr>
        <w:t>进度拨款</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按照进度支付</w:t>
      </w:r>
      <w:r>
        <w:rPr>
          <w:rFonts w:hint="eastAsia" w:ascii="宋体" w:hAnsi="宋体" w:eastAsia="宋体" w:cs="宋体"/>
          <w:color w:val="auto"/>
          <w:szCs w:val="21"/>
          <w:highlight w:val="none"/>
          <w:u w:val="single"/>
        </w:rPr>
        <w:t xml:space="preserve">，支付至签约合同价的 85%；结算审计完成后，发包人按发包人审计部门最终审定的结算价支付剩余尾款；承包人须缴纳审定金额的 3%作为工程质量保证金；工程保修期限届满，承包人无质量问题、无安全事故等违约行为的，发包人无息退还上述质保金。                     </w:t>
      </w:r>
    </w:p>
    <w:p w14:paraId="4CC1CBA9">
      <w:pPr>
        <w:numPr>
          <w:ilvl w:val="0"/>
          <w:numId w:val="6"/>
        </w:numPr>
        <w:adjustRightInd w:val="0"/>
        <w:snapToGrid w:val="0"/>
        <w:spacing w:before="0" w:beforeLines="0" w:line="400" w:lineRule="exact"/>
        <w:ind w:firstLine="422" w:firstLineChars="200"/>
        <w:rPr>
          <w:rFonts w:hint="eastAsia" w:ascii="宋体" w:hAnsi="宋体" w:eastAsia="宋体" w:cs="宋体"/>
          <w:b/>
          <w:bCs w:val="0"/>
          <w:color w:val="auto"/>
          <w:szCs w:val="21"/>
          <w:highlight w:val="none"/>
          <w:u w:val="single"/>
        </w:rPr>
      </w:pPr>
      <w:r>
        <w:rPr>
          <w:rFonts w:hint="eastAsia" w:ascii="宋体" w:hAnsi="宋体" w:eastAsia="宋体" w:cs="宋体"/>
          <w:b/>
          <w:bCs w:val="0"/>
          <w:color w:val="auto"/>
          <w:szCs w:val="21"/>
          <w:highlight w:val="none"/>
        </w:rPr>
        <w:t>合同履行</w:t>
      </w:r>
    </w:p>
    <w:p w14:paraId="2C891DCB">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3A101132">
      <w:pPr>
        <w:adjustRightInd w:val="0"/>
        <w:snapToGrid w:val="0"/>
        <w:spacing w:before="0" w:beforeLines="0" w:line="400" w:lineRule="exact"/>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履约</w:t>
      </w:r>
      <w:r>
        <w:rPr>
          <w:rFonts w:hint="eastAsia" w:ascii="宋体" w:hAnsi="宋体" w:eastAsia="宋体" w:cs="宋体"/>
          <w:color w:val="auto"/>
          <w:szCs w:val="21"/>
          <w:highlight w:val="none"/>
        </w:rPr>
        <w:t>地点</w:t>
      </w:r>
      <w:r>
        <w:rPr>
          <w:rFonts w:hint="eastAsia" w:ascii="宋体" w:hAnsi="宋体" w:eastAsia="宋体" w:cs="宋体"/>
          <w:b w:val="0"/>
          <w:bCs/>
          <w:color w:val="auto"/>
          <w:szCs w:val="21"/>
          <w:highlight w:val="none"/>
        </w:rPr>
        <w:t>：</w:t>
      </w:r>
      <w:r>
        <w:rPr>
          <w:rFonts w:hint="eastAsia" w:ascii="宋体" w:hAnsi="宋体" w:cs="宋体"/>
          <w:b w:val="0"/>
          <w:bCs/>
          <w:color w:val="auto"/>
          <w:szCs w:val="21"/>
          <w:highlight w:val="none"/>
          <w:lang w:val="en-US" w:eastAsia="zh-CN"/>
        </w:rPr>
        <w:t>采购人指定地点</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Cs w:val="21"/>
          <w:highlight w:val="none"/>
          <w:u w:val="single"/>
        </w:rPr>
        <w:t xml:space="preserve">                                                           </w:t>
      </w:r>
    </w:p>
    <w:p w14:paraId="57F0F008">
      <w:pPr>
        <w:numPr>
          <w:ilvl w:val="0"/>
          <w:numId w:val="6"/>
        </w:numPr>
        <w:adjustRightInd w:val="0"/>
        <w:snapToGrid w:val="0"/>
        <w:spacing w:before="0" w:beforeLines="0" w:line="40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合同验收</w:t>
      </w:r>
    </w:p>
    <w:p w14:paraId="2961B0BC">
      <w:pPr>
        <w:numPr>
          <w:ilvl w:val="0"/>
          <w:numId w:val="7"/>
        </w:numPr>
        <w:adjustRightInd w:val="0"/>
        <w:snapToGrid w:val="0"/>
        <w:spacing w:before="0" w:beforeLines="0" w:line="40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验收组织方式：</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 xml:space="preserve">自行组织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委托第三方组织</w:t>
      </w:r>
    </w:p>
    <w:p w14:paraId="7081C120">
      <w:pPr>
        <w:numPr>
          <w:ilvl w:val="0"/>
          <w:numId w:val="0"/>
        </w:numPr>
        <w:adjustRightInd w:val="0"/>
        <w:snapToGrid w:val="0"/>
        <w:spacing w:before="0" w:beforeLines="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验收主体：</w:t>
      </w:r>
      <w:r>
        <w:rPr>
          <w:rFonts w:hint="eastAsia" w:ascii="宋体" w:hAnsi="宋体" w:eastAsia="宋体" w:cs="宋体"/>
          <w:bCs/>
          <w:color w:val="auto"/>
          <w:szCs w:val="21"/>
          <w:highlight w:val="none"/>
          <w:u w:val="single"/>
        </w:rPr>
        <w:t xml:space="preserve">                  </w:t>
      </w:r>
    </w:p>
    <w:p w14:paraId="649882F4">
      <w:pPr>
        <w:adjustRightInd w:val="0"/>
        <w:snapToGrid w:val="0"/>
        <w:spacing w:before="0" w:beforeLines="0" w:line="400" w:lineRule="exact"/>
        <w:ind w:firstLine="0" w:firstLineChars="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是否邀请本项目的其他供应商</w:t>
      </w:r>
      <w:r>
        <w:rPr>
          <w:rFonts w:hint="eastAsia" w:ascii="宋体" w:hAnsi="宋体" w:eastAsia="宋体" w:cs="宋体"/>
          <w:bCs/>
          <w:color w:val="auto"/>
          <w:szCs w:val="21"/>
          <w:highlight w:val="none"/>
          <w:lang w:eastAsia="zh-CN"/>
        </w:rPr>
        <w:t>参加验收</w:t>
      </w:r>
      <w:r>
        <w:rPr>
          <w:rFonts w:hint="eastAsia" w:ascii="宋体" w:hAnsi="宋体" w:eastAsia="宋体" w:cs="宋体"/>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否</w:t>
      </w:r>
    </w:p>
    <w:p w14:paraId="1BE93698">
      <w:pPr>
        <w:adjustRightInd w:val="0"/>
        <w:snapToGrid w:val="0"/>
        <w:spacing w:before="0" w:beforeLines="0" w:line="400" w:lineRule="exact"/>
        <w:ind w:firstLine="840" w:firstLineChars="4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是否邀请专家</w:t>
      </w:r>
      <w:r>
        <w:rPr>
          <w:rFonts w:hint="eastAsia" w:ascii="宋体" w:hAnsi="宋体" w:eastAsia="宋体" w:cs="宋体"/>
          <w:bCs/>
          <w:color w:val="auto"/>
          <w:szCs w:val="21"/>
          <w:highlight w:val="none"/>
          <w:lang w:eastAsia="zh-CN"/>
        </w:rPr>
        <w:t>参加验收</w:t>
      </w:r>
      <w:r>
        <w:rPr>
          <w:rFonts w:hint="eastAsia" w:ascii="宋体" w:hAnsi="宋体" w:eastAsia="宋体" w:cs="宋体"/>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否</w:t>
      </w:r>
    </w:p>
    <w:p w14:paraId="405DF24D">
      <w:pPr>
        <w:adjustRightInd w:val="0"/>
        <w:snapToGrid w:val="0"/>
        <w:spacing w:before="0" w:beforeLines="0" w:line="400" w:lineRule="exact"/>
        <w:ind w:firstLine="840" w:firstLineChars="4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是否邀请服务对象</w:t>
      </w:r>
      <w:r>
        <w:rPr>
          <w:rFonts w:hint="eastAsia" w:ascii="宋体" w:hAnsi="宋体" w:eastAsia="宋体" w:cs="宋体"/>
          <w:bCs/>
          <w:color w:val="auto"/>
          <w:szCs w:val="21"/>
          <w:highlight w:val="none"/>
          <w:lang w:eastAsia="zh-CN"/>
        </w:rPr>
        <w:t>参加验收</w:t>
      </w:r>
      <w:r>
        <w:rPr>
          <w:rFonts w:hint="eastAsia" w:ascii="宋体" w:hAnsi="宋体" w:eastAsia="宋体" w:cs="宋体"/>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否</w:t>
      </w:r>
    </w:p>
    <w:p w14:paraId="095D1EA0">
      <w:pPr>
        <w:adjustRightInd w:val="0"/>
        <w:snapToGrid w:val="0"/>
        <w:spacing w:before="0" w:beforeLines="0" w:line="400" w:lineRule="exact"/>
        <w:ind w:firstLine="840" w:firstLineChars="4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是否邀请第三方检测机构</w:t>
      </w:r>
      <w:r>
        <w:rPr>
          <w:rFonts w:hint="eastAsia" w:ascii="宋体" w:hAnsi="宋体" w:eastAsia="宋体" w:cs="宋体"/>
          <w:bCs/>
          <w:color w:val="auto"/>
          <w:szCs w:val="21"/>
          <w:highlight w:val="none"/>
          <w:lang w:eastAsia="zh-CN"/>
        </w:rPr>
        <w:t>参加验收</w:t>
      </w:r>
      <w:r>
        <w:rPr>
          <w:rFonts w:hint="eastAsia" w:ascii="宋体" w:hAnsi="宋体" w:eastAsia="宋体" w:cs="宋体"/>
          <w:bCs/>
          <w:color w:val="auto"/>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否</w:t>
      </w:r>
    </w:p>
    <w:p w14:paraId="6581E0A4">
      <w:pPr>
        <w:adjustRightInd w:val="0"/>
        <w:snapToGrid w:val="0"/>
        <w:spacing w:before="0" w:beforeLines="0" w:line="400" w:lineRule="exact"/>
        <w:ind w:firstLine="840" w:firstLineChars="4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是否进行抽查检测：</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是</w:t>
      </w:r>
      <w:r>
        <w:rPr>
          <w:rFonts w:hint="eastAsia" w:ascii="宋体" w:hAnsi="宋体" w:eastAsia="宋体" w:cs="宋体"/>
          <w:bCs/>
          <w:color w:val="auto"/>
          <w:szCs w:val="21"/>
          <w:highlight w:val="none"/>
          <w:lang w:eastAsia="zh-CN"/>
        </w:rPr>
        <w:t>，抽查比例：</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否</w:t>
      </w:r>
    </w:p>
    <w:p w14:paraId="1DB7217A">
      <w:pPr>
        <w:adjustRightInd w:val="0"/>
        <w:snapToGrid w:val="0"/>
        <w:spacing w:before="0" w:beforeLines="0" w:line="400" w:lineRule="exact"/>
        <w:ind w:firstLine="840" w:firstLineChars="400"/>
        <w:rPr>
          <w:rFonts w:hint="eastAsia" w:ascii="宋体" w:hAnsi="宋体" w:eastAsia="宋体" w:cs="宋体"/>
          <w:bCs/>
          <w:color w:val="auto"/>
          <w:szCs w:val="21"/>
          <w:highlight w:val="none"/>
          <w:u w:val="single"/>
          <w:lang w:eastAsia="zh-CN"/>
        </w:rPr>
      </w:pPr>
      <w:r>
        <w:rPr>
          <w:rFonts w:hint="eastAsia" w:ascii="宋体" w:hAnsi="宋体" w:eastAsia="宋体" w:cs="宋体"/>
          <w:bCs/>
          <w:color w:val="auto"/>
          <w:szCs w:val="21"/>
          <w:highlight w:val="none"/>
          <w:lang w:val="en-US" w:eastAsia="zh-CN"/>
        </w:rPr>
        <w:t>是否存在破坏性检测：</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是</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u w:val="single"/>
          <w:lang w:eastAsia="zh-CN"/>
        </w:rPr>
        <w:t>（应明确对被破坏的检测产品的处理方式）</w:t>
      </w:r>
    </w:p>
    <w:p w14:paraId="4EBA1172">
      <w:pPr>
        <w:adjustRightInd w:val="0"/>
        <w:snapToGrid w:val="0"/>
        <w:spacing w:before="0" w:beforeLines="0" w:line="400" w:lineRule="exact"/>
        <w:ind w:firstLine="840" w:firstLineChars="40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否</w:t>
      </w:r>
    </w:p>
    <w:p w14:paraId="20A0F343">
      <w:pPr>
        <w:adjustRightInd w:val="0"/>
        <w:snapToGrid w:val="0"/>
        <w:spacing w:before="0" w:beforeLines="0" w:line="400" w:lineRule="exact"/>
        <w:ind w:firstLine="840" w:firstLineChars="4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验收组织的其他事项：</w:t>
      </w:r>
      <w:r>
        <w:rPr>
          <w:rFonts w:hint="eastAsia" w:ascii="宋体" w:hAnsi="宋体" w:eastAsia="宋体" w:cs="宋体"/>
          <w:bCs/>
          <w:color w:val="auto"/>
          <w:szCs w:val="21"/>
          <w:highlight w:val="none"/>
          <w:u w:val="single"/>
        </w:rPr>
        <w:t xml:space="preserve">                </w:t>
      </w:r>
    </w:p>
    <w:p w14:paraId="72B73777">
      <w:pPr>
        <w:adjustRightInd w:val="0"/>
        <w:snapToGrid w:val="0"/>
        <w:spacing w:before="0" w:beforeLines="0" w:line="400" w:lineRule="exact"/>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（2）履约验收时间：</w:t>
      </w:r>
      <w:r>
        <w:rPr>
          <w:rFonts w:hint="eastAsia" w:ascii="宋体" w:hAnsi="宋体" w:eastAsia="宋体" w:cs="宋体"/>
          <w:bCs/>
          <w:color w:val="auto"/>
          <w:szCs w:val="21"/>
          <w:highlight w:val="none"/>
          <w:u w:val="single"/>
        </w:rPr>
        <w:t>（计划于何时验收/供应商提出验收申请之日起   日内组织验收）</w:t>
      </w:r>
      <w:r>
        <w:rPr>
          <w:rFonts w:hint="eastAsia" w:ascii="宋体" w:hAnsi="宋体" w:eastAsia="宋体" w:cs="宋体"/>
          <w:bCs/>
          <w:color w:val="auto"/>
          <w:szCs w:val="21"/>
          <w:highlight w:val="none"/>
          <w:u w:val="single"/>
          <w:lang w:val="en-US" w:eastAsia="zh-CN"/>
        </w:rPr>
        <w:t xml:space="preserve"> </w:t>
      </w:r>
    </w:p>
    <w:p w14:paraId="0B3553AF">
      <w:pPr>
        <w:adjustRightInd w:val="0"/>
        <w:snapToGrid w:val="0"/>
        <w:spacing w:before="0" w:beforeLines="0" w:line="40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（3）履约验收方式：</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 xml:space="preserve">一次性验收         </w:t>
      </w:r>
    </w:p>
    <w:p w14:paraId="32E1B36B">
      <w:pPr>
        <w:adjustRightInd w:val="0"/>
        <w:snapToGrid w:val="0"/>
        <w:spacing w:before="0" w:beforeLines="0" w:line="400" w:lineRule="exact"/>
        <w:ind w:firstLine="0" w:firstLineChars="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Cs w:val="21"/>
          <w:highlight w:val="none"/>
        </w:rPr>
        <w:t>分期/分项验收</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（应明确分期</w:t>
      </w:r>
      <w:r>
        <w:rPr>
          <w:rFonts w:hint="eastAsia" w:ascii="宋体" w:hAnsi="宋体" w:eastAsia="宋体" w:cs="宋体"/>
          <w:bCs/>
          <w:color w:val="auto"/>
          <w:szCs w:val="21"/>
          <w:highlight w:val="none"/>
          <w:u w:val="single"/>
          <w:lang w:val="en" w:eastAsia="zh-CN"/>
        </w:rPr>
        <w:t>/分项验收的工作安排</w:t>
      </w:r>
      <w:r>
        <w:rPr>
          <w:rFonts w:hint="eastAsia" w:ascii="宋体" w:hAnsi="宋体" w:eastAsia="宋体" w:cs="宋体"/>
          <w:bCs/>
          <w:color w:val="auto"/>
          <w:szCs w:val="21"/>
          <w:highlight w:val="none"/>
          <w:u w:val="single"/>
          <w:lang w:eastAsia="zh-CN"/>
        </w:rPr>
        <w:t>）</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p>
    <w:p w14:paraId="695AE3F2">
      <w:pPr>
        <w:adjustRightInd w:val="0"/>
        <w:snapToGrid w:val="0"/>
        <w:spacing w:before="0" w:beforeLines="0" w:line="40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（4）履约验收程序：</w:t>
      </w:r>
      <w:r>
        <w:rPr>
          <w:rFonts w:hint="eastAsia" w:ascii="宋体" w:hAnsi="宋体" w:eastAsia="宋体" w:cs="宋体"/>
          <w:bCs/>
          <w:color w:val="auto"/>
          <w:szCs w:val="21"/>
          <w:highlight w:val="none"/>
          <w:u w:val="single"/>
        </w:rPr>
        <w:t xml:space="preserve">                                         </w:t>
      </w:r>
    </w:p>
    <w:p w14:paraId="4193CAF5">
      <w:pPr>
        <w:adjustRightInd w:val="0"/>
        <w:snapToGrid w:val="0"/>
        <w:spacing w:before="0" w:beforeLines="0" w:line="400" w:lineRule="exact"/>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（5）履约验收的内容：</w:t>
      </w:r>
      <w:r>
        <w:rPr>
          <w:rFonts w:hint="eastAsia" w:ascii="宋体" w:hAnsi="宋体" w:eastAsia="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p>
    <w:p w14:paraId="3F529923">
      <w:pPr>
        <w:adjustRightInd w:val="0"/>
        <w:snapToGrid w:val="0"/>
        <w:spacing w:before="0" w:beforeLines="0" w:line="400" w:lineRule="exact"/>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（6）履约验收标准：</w:t>
      </w:r>
      <w:r>
        <w:rPr>
          <w:rFonts w:hint="eastAsia" w:ascii="宋体" w:hAnsi="宋体" w:eastAsia="宋体" w:cs="宋体"/>
          <w:bCs/>
          <w:color w:val="auto"/>
          <w:szCs w:val="21"/>
          <w:highlight w:val="none"/>
          <w:u w:val="single"/>
        </w:rPr>
        <w:t xml:space="preserve">                                         </w:t>
      </w:r>
    </w:p>
    <w:p w14:paraId="0E7E14F4">
      <w:pPr>
        <w:pStyle w:val="205"/>
        <w:spacing w:beforeLines="0"/>
        <w:rPr>
          <w:rFonts w:hint="eastAsia" w:ascii="宋体" w:hAnsi="宋体" w:eastAsia="宋体" w:cs="宋体"/>
          <w:color w:val="auto"/>
          <w:sz w:val="21"/>
          <w:highlight w:val="none"/>
          <w:lang w:eastAsia="zh-CN"/>
        </w:rPr>
      </w:pPr>
      <w:r>
        <w:rPr>
          <w:rFonts w:hint="eastAsia" w:ascii="宋体" w:hAnsi="宋体" w:eastAsia="宋体" w:cs="宋体"/>
          <w:bCs/>
          <w:color w:val="auto"/>
          <w:sz w:val="21"/>
          <w:szCs w:val="21"/>
          <w:highlight w:val="none"/>
          <w:u w:val="none"/>
          <w:lang w:eastAsia="zh-CN"/>
        </w:rPr>
        <w:t>（</w:t>
      </w:r>
      <w:r>
        <w:rPr>
          <w:rFonts w:hint="eastAsia" w:ascii="宋体" w:hAnsi="宋体" w:eastAsia="宋体" w:cs="宋体"/>
          <w:bCs/>
          <w:color w:val="auto"/>
          <w:sz w:val="21"/>
          <w:szCs w:val="21"/>
          <w:highlight w:val="none"/>
          <w:u w:val="none"/>
          <w:lang w:val="en-US" w:eastAsia="zh-CN"/>
        </w:rPr>
        <w:t>7</w:t>
      </w:r>
      <w:r>
        <w:rPr>
          <w:rFonts w:hint="eastAsia" w:ascii="宋体" w:hAnsi="宋体" w:eastAsia="宋体" w:cs="宋体"/>
          <w:bCs/>
          <w:color w:val="auto"/>
          <w:sz w:val="21"/>
          <w:szCs w:val="21"/>
          <w:highlight w:val="none"/>
          <w:u w:val="none"/>
          <w:lang w:eastAsia="zh-CN"/>
        </w:rPr>
        <w:t>）是否以采购活动中供应商提供的样品作为参考：</w:t>
      </w:r>
      <w:r>
        <w:rPr>
          <w:rFonts w:hint="eastAsia" w:ascii="宋体" w:hAnsi="宋体" w:eastAsia="宋体" w:cs="宋体"/>
          <w:color w:val="auto"/>
          <w:sz w:val="21"/>
          <w:szCs w:val="21"/>
          <w:highlight w:val="none"/>
        </w:rPr>
        <w:sym w:font="Wingdings" w:char="00FE"/>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51B1C91E">
      <w:pPr>
        <w:adjustRightInd w:val="0"/>
        <w:snapToGrid w:val="0"/>
        <w:spacing w:before="0" w:beforeLines="0" w:line="400" w:lineRule="exact"/>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（8）履约验收其他事项：</w:t>
      </w:r>
      <w:r>
        <w:rPr>
          <w:rFonts w:hint="eastAsia" w:ascii="宋体" w:hAnsi="宋体" w:eastAsia="宋体" w:cs="宋体"/>
          <w:bCs/>
          <w:color w:val="auto"/>
          <w:szCs w:val="21"/>
          <w:highlight w:val="none"/>
          <w:u w:val="single"/>
        </w:rPr>
        <w:t xml:space="preserve">      </w:t>
      </w:r>
      <w:r>
        <w:rPr>
          <w:rFonts w:hint="eastAsia" w:ascii="宋体" w:hAnsi="宋体" w:cs="宋体"/>
          <w:bCs/>
          <w:i w:val="0"/>
          <w:iCs w:val="0"/>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p>
    <w:p w14:paraId="3692248B">
      <w:pPr>
        <w:numPr>
          <w:ilvl w:val="0"/>
          <w:numId w:val="6"/>
        </w:numPr>
        <w:adjustRightInd w:val="0"/>
        <w:snapToGrid w:val="0"/>
        <w:spacing w:before="0" w:beforeLines="0" w:line="40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组成合同的文件</w:t>
      </w:r>
    </w:p>
    <w:p w14:paraId="61248990">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本协议书与下列文件一起构成合同文件，如下述文件之间有任何抵触、矛盾或歧义，应按以下顺序解释：</w:t>
      </w:r>
    </w:p>
    <w:p w14:paraId="75EA3A62">
      <w:pPr>
        <w:adjustRightInd w:val="0"/>
        <w:snapToGrid w:val="0"/>
        <w:spacing w:before="0" w:beforeLines="0" w:line="40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政府采购</w:t>
      </w:r>
      <w:r>
        <w:rPr>
          <w:rFonts w:hint="eastAsia" w:ascii="宋体" w:hAnsi="宋体" w:eastAsia="宋体" w:cs="宋体"/>
          <w:color w:val="auto"/>
          <w:szCs w:val="21"/>
          <w:highlight w:val="none"/>
        </w:rPr>
        <w:t>合同协议书及其变更、补充</w:t>
      </w:r>
      <w:r>
        <w:rPr>
          <w:rFonts w:hint="eastAsia" w:ascii="宋体" w:hAnsi="宋体" w:eastAsia="宋体" w:cs="宋体"/>
          <w:color w:val="auto"/>
          <w:szCs w:val="21"/>
          <w:highlight w:val="none"/>
          <w:lang w:eastAsia="zh-CN"/>
        </w:rPr>
        <w:t>协议</w:t>
      </w:r>
    </w:p>
    <w:p w14:paraId="5029BCBC">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）政府采购合同专用条款</w:t>
      </w:r>
    </w:p>
    <w:p w14:paraId="0FEBAB7F">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）政府采购合同通用条款</w:t>
      </w:r>
    </w:p>
    <w:p w14:paraId="4DA8E569">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）中标通知书</w:t>
      </w:r>
    </w:p>
    <w:p w14:paraId="175C1C82">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）投标文件</w:t>
      </w:r>
    </w:p>
    <w:p w14:paraId="7F924576">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（6）采购文件</w:t>
      </w:r>
    </w:p>
    <w:p w14:paraId="3EDEC414">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（7）有关技术文件，图纸</w:t>
      </w:r>
    </w:p>
    <w:p w14:paraId="3F7924CB">
      <w:pPr>
        <w:pStyle w:val="205"/>
        <w:spacing w:beforeLines="0"/>
        <w:rPr>
          <w:rFonts w:hint="eastAsia" w:ascii="宋体" w:hAnsi="宋体" w:eastAsia="宋体" w:cs="宋体"/>
          <w:color w:val="auto"/>
          <w:kern w:val="2"/>
          <w:sz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p>
    <w:p w14:paraId="65635275">
      <w:pPr>
        <w:numPr>
          <w:ilvl w:val="0"/>
          <w:numId w:val="6"/>
        </w:numPr>
        <w:adjustRightInd w:val="0"/>
        <w:snapToGrid w:val="0"/>
        <w:spacing w:before="0" w:beforeLines="0" w:line="40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合同生效</w:t>
      </w:r>
    </w:p>
    <w:p w14:paraId="0AA8606E">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生效。</w:t>
      </w:r>
    </w:p>
    <w:p w14:paraId="0B74C0C9">
      <w:pPr>
        <w:numPr>
          <w:ilvl w:val="0"/>
          <w:numId w:val="6"/>
        </w:numPr>
        <w:adjustRightInd w:val="0"/>
        <w:snapToGrid w:val="0"/>
        <w:spacing w:before="0" w:beforeLines="0" w:line="40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合同份数</w:t>
      </w:r>
    </w:p>
    <w:p w14:paraId="0129C82C">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w:t>
      </w:r>
      <w:r>
        <w:rPr>
          <w:rFonts w:hint="eastAsia" w:ascii="宋体" w:hAnsi="宋体" w:eastAsia="宋体" w:cs="宋体"/>
          <w:color w:val="auto"/>
          <w:szCs w:val="21"/>
          <w:highlight w:val="none"/>
          <w:lang w:eastAsia="zh-CN"/>
        </w:rPr>
        <w:t>甲方</w:t>
      </w:r>
      <w:r>
        <w:rPr>
          <w:rFonts w:hint="eastAsia" w:ascii="宋体" w:hAnsi="宋体" w:eastAsia="宋体" w:cs="宋体"/>
          <w:color w:val="auto"/>
          <w:szCs w:val="21"/>
          <w:highlight w:val="none"/>
        </w:rPr>
        <w:t>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w:t>
      </w:r>
      <w:r>
        <w:rPr>
          <w:rFonts w:hint="eastAsia" w:ascii="宋体" w:hAnsi="宋体" w:eastAsia="宋体" w:cs="宋体"/>
          <w:color w:val="auto"/>
          <w:szCs w:val="21"/>
          <w:highlight w:val="none"/>
          <w:lang w:eastAsia="zh-CN"/>
        </w:rPr>
        <w:t>乙方</w:t>
      </w:r>
      <w:r>
        <w:rPr>
          <w:rFonts w:hint="eastAsia" w:ascii="宋体" w:hAnsi="宋体" w:eastAsia="宋体" w:cs="宋体"/>
          <w:color w:val="auto"/>
          <w:szCs w:val="21"/>
          <w:highlight w:val="none"/>
        </w:rPr>
        <w:t>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份，均具有同等法律效力。</w:t>
      </w:r>
    </w:p>
    <w:p w14:paraId="3911A36D">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合同订立时间：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18751676">
      <w:pPr>
        <w:adjustRightInd w:val="0"/>
        <w:snapToGrid w:val="0"/>
        <w:spacing w:before="0" w:beforeLines="0"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合同订立地点：</w:t>
      </w:r>
      <w:r>
        <w:rPr>
          <w:rFonts w:hint="eastAsia" w:ascii="宋体" w:hAnsi="宋体" w:eastAsia="宋体" w:cs="宋体"/>
          <w:color w:val="auto"/>
          <w:szCs w:val="21"/>
          <w:highlight w:val="none"/>
          <w:u w:val="single"/>
        </w:rPr>
        <w:t xml:space="preserve">                           </w:t>
      </w:r>
    </w:p>
    <w:p w14:paraId="3F6432E5">
      <w:pPr>
        <w:adjustRightInd w:val="0"/>
        <w:snapToGrid w:val="0"/>
        <w:spacing w:before="0" w:beforeLines="0"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附件：具体标</w:t>
      </w:r>
      <w:r>
        <w:rPr>
          <w:rFonts w:hint="eastAsia" w:ascii="宋体" w:hAnsi="宋体" w:eastAsia="宋体" w:cs="宋体"/>
          <w:color w:val="auto"/>
          <w:szCs w:val="21"/>
          <w:highlight w:val="none"/>
          <w:lang w:eastAsia="zh-CN"/>
        </w:rPr>
        <w:t>的及其</w:t>
      </w:r>
      <w:r>
        <w:rPr>
          <w:rFonts w:hint="eastAsia" w:ascii="宋体" w:hAnsi="宋体" w:eastAsia="宋体" w:cs="宋体"/>
          <w:color w:val="auto"/>
          <w:szCs w:val="21"/>
          <w:highlight w:val="none"/>
          <w:u w:val="none"/>
          <w:lang w:val="en-US" w:eastAsia="zh-CN"/>
        </w:rPr>
        <w:t>技术要求和商务要求</w:t>
      </w:r>
      <w:r>
        <w:rPr>
          <w:rFonts w:hint="eastAsia" w:ascii="宋体" w:hAnsi="宋体" w:eastAsia="宋体" w:cs="宋体"/>
          <w:color w:val="auto"/>
          <w:szCs w:val="21"/>
          <w:highlight w:val="none"/>
        </w:rPr>
        <w:t>、联合协议、分包</w:t>
      </w:r>
      <w:r>
        <w:rPr>
          <w:rFonts w:hint="eastAsia" w:ascii="宋体" w:hAnsi="宋体" w:eastAsia="宋体" w:cs="宋体"/>
          <w:color w:val="auto"/>
          <w:szCs w:val="21"/>
          <w:highlight w:val="none"/>
          <w:lang w:eastAsia="zh-CN"/>
        </w:rPr>
        <w:t>意向</w:t>
      </w:r>
      <w:r>
        <w:rPr>
          <w:rFonts w:hint="eastAsia" w:ascii="宋体" w:hAnsi="宋体" w:eastAsia="宋体" w:cs="宋体"/>
          <w:color w:val="auto"/>
          <w:szCs w:val="21"/>
          <w:highlight w:val="none"/>
        </w:rPr>
        <w:t>协议等。</w:t>
      </w:r>
    </w:p>
    <w:p w14:paraId="19A8E21F">
      <w:pPr>
        <w:pStyle w:val="206"/>
        <w:rPr>
          <w:rFonts w:hint="eastAsia" w:ascii="宋体" w:hAnsi="宋体" w:eastAsia="宋体" w:cs="宋体"/>
          <w:color w:val="auto"/>
          <w:highlight w:val="none"/>
        </w:rPr>
      </w:pPr>
    </w:p>
    <w:tbl>
      <w:tblPr>
        <w:tblStyle w:val="4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61"/>
        <w:gridCol w:w="2628"/>
        <w:gridCol w:w="2156"/>
        <w:gridCol w:w="2306"/>
      </w:tblGrid>
      <w:tr w14:paraId="2D55DA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37192543">
            <w:pP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szCs w:val="21"/>
                <w:highlight w:val="none"/>
              </w:rPr>
              <w:t>甲方（采购人</w:t>
            </w:r>
            <w:r>
              <w:rPr>
                <w:rFonts w:hint="eastAsia" w:ascii="宋体" w:hAnsi="宋体" w:eastAsia="宋体" w:cs="宋体"/>
                <w:color w:val="auto"/>
                <w:szCs w:val="21"/>
                <w:highlight w:val="none"/>
                <w:lang w:eastAsia="zh-CN"/>
              </w:rPr>
              <w:t>、受采购人委托签订合同的单位</w:t>
            </w:r>
            <w:r>
              <w:rPr>
                <w:rFonts w:hint="eastAsia" w:ascii="宋体" w:hAnsi="宋体" w:eastAsia="宋体" w:cs="宋体"/>
                <w:color w:val="auto"/>
                <w:szCs w:val="21"/>
                <w:highlight w:val="none"/>
              </w:rPr>
              <w:t>或采购文件约定的合同甲方）</w:t>
            </w:r>
          </w:p>
        </w:tc>
        <w:tc>
          <w:tcPr>
            <w:tcW w:w="2437" w:type="pct"/>
            <w:gridSpan w:val="2"/>
            <w:tcBorders>
              <w:left w:val="single" w:color="auto" w:sz="2" w:space="0"/>
              <w:bottom w:val="single" w:color="auto" w:sz="2" w:space="0"/>
            </w:tcBorders>
            <w:noWrap w:val="0"/>
            <w:vAlign w:val="center"/>
          </w:tcPr>
          <w:p w14:paraId="6590353C">
            <w:pP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szCs w:val="21"/>
                <w:highlight w:val="none"/>
              </w:rPr>
              <w:t>乙方（供应商）</w:t>
            </w:r>
          </w:p>
        </w:tc>
      </w:tr>
      <w:tr w14:paraId="0063C9F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71E3DE23">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w:t>
            </w:r>
            <w:r>
              <w:rPr>
                <w:rFonts w:hint="eastAsia" w:ascii="宋体" w:hAnsi="宋体" w:eastAsia="宋体" w:cs="宋体"/>
                <w:color w:val="auto"/>
                <w:szCs w:val="21"/>
                <w:highlight w:val="none"/>
                <w:lang w:eastAsia="zh-CN"/>
              </w:rPr>
              <w:t>或合同章</w:t>
            </w:r>
            <w:r>
              <w:rPr>
                <w:rFonts w:hint="eastAsia" w:ascii="宋体" w:hAnsi="宋体" w:eastAsia="宋体" w:cs="宋体"/>
                <w:color w:val="auto"/>
                <w:szCs w:val="21"/>
                <w:highlight w:val="none"/>
              </w:rPr>
              <w:t>）</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F4330C1">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91438CF">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w:t>
            </w:r>
            <w:r>
              <w:rPr>
                <w:rFonts w:hint="eastAsia" w:ascii="宋体" w:hAnsi="宋体" w:eastAsia="宋体" w:cs="宋体"/>
                <w:color w:val="auto"/>
                <w:szCs w:val="21"/>
                <w:highlight w:val="none"/>
                <w:lang w:eastAsia="zh-CN"/>
              </w:rPr>
              <w:t>或合同章</w:t>
            </w:r>
            <w:r>
              <w:rPr>
                <w:rFonts w:hint="eastAsia" w:ascii="宋体" w:hAnsi="宋体" w:eastAsia="宋体" w:cs="宋体"/>
                <w:color w:val="auto"/>
                <w:szCs w:val="21"/>
                <w:highlight w:val="none"/>
              </w:rPr>
              <w:t>）</w:t>
            </w:r>
          </w:p>
        </w:tc>
        <w:tc>
          <w:tcPr>
            <w:tcW w:w="1259" w:type="pct"/>
            <w:tcBorders>
              <w:top w:val="single" w:color="auto" w:sz="2" w:space="0"/>
              <w:left w:val="single" w:color="auto" w:sz="2" w:space="0"/>
              <w:bottom w:val="single" w:color="auto" w:sz="2" w:space="0"/>
            </w:tcBorders>
            <w:noWrap w:val="0"/>
            <w:vAlign w:val="center"/>
          </w:tcPr>
          <w:p w14:paraId="4E0CA4CE">
            <w:pPr>
              <w:adjustRightInd w:val="0"/>
              <w:snapToGrid w:val="0"/>
              <w:spacing w:line="300" w:lineRule="exact"/>
              <w:jc w:val="center"/>
              <w:rPr>
                <w:rFonts w:hint="eastAsia" w:ascii="宋体" w:hAnsi="宋体" w:eastAsia="宋体" w:cs="宋体"/>
                <w:color w:val="auto"/>
                <w:spacing w:val="20"/>
                <w:szCs w:val="21"/>
                <w:highlight w:val="none"/>
              </w:rPr>
            </w:pPr>
          </w:p>
        </w:tc>
      </w:tr>
      <w:tr w14:paraId="1759E6E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135CBD07">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法定代表人（负责人）</w:t>
            </w:r>
          </w:p>
          <w:p w14:paraId="68CD5D0E">
            <w:pPr>
              <w:adjustRightInd w:val="0"/>
              <w:snapToGrid w:val="0"/>
              <w:spacing w:line="300" w:lineRule="exact"/>
              <w:ind w:firstLine="100" w:firstLineChars="4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1D0DD17F">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right w:val="single" w:color="auto" w:sz="2" w:space="0"/>
            </w:tcBorders>
            <w:noWrap w:val="0"/>
            <w:vAlign w:val="center"/>
          </w:tcPr>
          <w:p w14:paraId="6308B3B9">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法定代表人（负责人）</w:t>
            </w:r>
          </w:p>
          <w:p w14:paraId="779E89B1">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或其委托代理人（签章）</w:t>
            </w:r>
          </w:p>
        </w:tc>
        <w:tc>
          <w:tcPr>
            <w:tcW w:w="1259" w:type="pct"/>
            <w:tcBorders>
              <w:top w:val="single" w:color="auto" w:sz="2" w:space="0"/>
              <w:left w:val="single" w:color="auto" w:sz="2" w:space="0"/>
              <w:bottom w:val="single" w:color="auto" w:sz="2" w:space="0"/>
            </w:tcBorders>
            <w:noWrap w:val="0"/>
            <w:vAlign w:val="center"/>
          </w:tcPr>
          <w:p w14:paraId="5149C74F">
            <w:pPr>
              <w:adjustRightInd w:val="0"/>
              <w:snapToGrid w:val="0"/>
              <w:spacing w:line="300" w:lineRule="exact"/>
              <w:jc w:val="center"/>
              <w:rPr>
                <w:rFonts w:hint="eastAsia" w:ascii="宋体" w:hAnsi="宋体" w:eastAsia="宋体" w:cs="宋体"/>
                <w:color w:val="auto"/>
                <w:szCs w:val="21"/>
                <w:highlight w:val="none"/>
              </w:rPr>
            </w:pPr>
          </w:p>
        </w:tc>
      </w:tr>
      <w:tr w14:paraId="3F6F8ED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753A37E2">
            <w:pPr>
              <w:adjustRightInd w:val="0"/>
              <w:snapToGrid w:val="0"/>
              <w:spacing w:line="300" w:lineRule="exact"/>
              <w:jc w:val="center"/>
              <w:rPr>
                <w:rFonts w:hint="eastAsia" w:ascii="宋体" w:hAnsi="宋体" w:eastAsia="宋体" w:cs="宋体"/>
                <w:color w:val="auto"/>
                <w:szCs w:val="21"/>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14:paraId="7B3E8350">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1C4BEDE">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拥有者性别</w:t>
            </w:r>
          </w:p>
        </w:tc>
        <w:tc>
          <w:tcPr>
            <w:tcW w:w="1259" w:type="pct"/>
            <w:tcBorders>
              <w:top w:val="single" w:color="auto" w:sz="2" w:space="0"/>
              <w:left w:val="single" w:color="auto" w:sz="2" w:space="0"/>
              <w:bottom w:val="single" w:color="auto" w:sz="2" w:space="0"/>
            </w:tcBorders>
            <w:noWrap w:val="0"/>
            <w:vAlign w:val="center"/>
          </w:tcPr>
          <w:p w14:paraId="48419AAE">
            <w:pPr>
              <w:adjustRightInd w:val="0"/>
              <w:snapToGrid w:val="0"/>
              <w:spacing w:line="300" w:lineRule="exact"/>
              <w:jc w:val="center"/>
              <w:rPr>
                <w:rFonts w:hint="eastAsia" w:ascii="宋体" w:hAnsi="宋体" w:eastAsia="宋体" w:cs="宋体"/>
                <w:color w:val="auto"/>
                <w:spacing w:val="20"/>
                <w:szCs w:val="21"/>
                <w:highlight w:val="none"/>
              </w:rPr>
            </w:pPr>
          </w:p>
        </w:tc>
      </w:tr>
      <w:tr w14:paraId="727E095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241F370">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66AF7F2">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18FAB2C">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所</w:t>
            </w:r>
          </w:p>
        </w:tc>
        <w:tc>
          <w:tcPr>
            <w:tcW w:w="1259" w:type="pct"/>
            <w:tcBorders>
              <w:top w:val="single" w:color="auto" w:sz="2" w:space="0"/>
              <w:left w:val="single" w:color="auto" w:sz="2" w:space="0"/>
              <w:bottom w:val="single" w:color="auto" w:sz="2" w:space="0"/>
            </w:tcBorders>
            <w:noWrap w:val="0"/>
            <w:vAlign w:val="center"/>
          </w:tcPr>
          <w:p w14:paraId="43D8F2C4">
            <w:pPr>
              <w:adjustRightInd w:val="0"/>
              <w:snapToGrid w:val="0"/>
              <w:spacing w:line="300" w:lineRule="exact"/>
              <w:jc w:val="center"/>
              <w:rPr>
                <w:rFonts w:hint="eastAsia" w:ascii="宋体" w:hAnsi="宋体" w:eastAsia="宋体" w:cs="宋体"/>
                <w:color w:val="auto"/>
                <w:spacing w:val="20"/>
                <w:szCs w:val="21"/>
                <w:highlight w:val="none"/>
              </w:rPr>
            </w:pPr>
          </w:p>
        </w:tc>
      </w:tr>
      <w:tr w14:paraId="56ED90E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4D8C943">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17318FA">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3B9A7FD">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 系 人</w:t>
            </w:r>
          </w:p>
        </w:tc>
        <w:tc>
          <w:tcPr>
            <w:tcW w:w="1259" w:type="pct"/>
            <w:tcBorders>
              <w:top w:val="single" w:color="auto" w:sz="2" w:space="0"/>
              <w:left w:val="single" w:color="auto" w:sz="2" w:space="0"/>
              <w:bottom w:val="single" w:color="auto" w:sz="2" w:space="0"/>
            </w:tcBorders>
            <w:noWrap w:val="0"/>
            <w:vAlign w:val="center"/>
          </w:tcPr>
          <w:p w14:paraId="64150C7B">
            <w:pPr>
              <w:adjustRightInd w:val="0"/>
              <w:snapToGrid w:val="0"/>
              <w:spacing w:line="300" w:lineRule="exact"/>
              <w:jc w:val="center"/>
              <w:rPr>
                <w:rFonts w:hint="eastAsia" w:ascii="宋体" w:hAnsi="宋体" w:eastAsia="宋体" w:cs="宋体"/>
                <w:color w:val="auto"/>
                <w:spacing w:val="20"/>
                <w:szCs w:val="21"/>
                <w:highlight w:val="none"/>
              </w:rPr>
            </w:pPr>
          </w:p>
        </w:tc>
      </w:tr>
      <w:tr w14:paraId="31D0BC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4FC461F">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BB93521">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8D3BCB6">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1259" w:type="pct"/>
            <w:tcBorders>
              <w:top w:val="single" w:color="auto" w:sz="2" w:space="0"/>
              <w:left w:val="single" w:color="auto" w:sz="2" w:space="0"/>
              <w:bottom w:val="single" w:color="auto" w:sz="2" w:space="0"/>
            </w:tcBorders>
            <w:noWrap w:val="0"/>
            <w:vAlign w:val="center"/>
          </w:tcPr>
          <w:p w14:paraId="0B7D55ED">
            <w:pPr>
              <w:adjustRightInd w:val="0"/>
              <w:snapToGrid w:val="0"/>
              <w:spacing w:line="300" w:lineRule="exact"/>
              <w:jc w:val="center"/>
              <w:rPr>
                <w:rFonts w:hint="eastAsia" w:ascii="宋体" w:hAnsi="宋体" w:eastAsia="宋体" w:cs="宋体"/>
                <w:color w:val="auto"/>
                <w:spacing w:val="20"/>
                <w:szCs w:val="21"/>
                <w:highlight w:val="none"/>
              </w:rPr>
            </w:pPr>
          </w:p>
        </w:tc>
      </w:tr>
      <w:tr w14:paraId="1B871FB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D8B74B2">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C608B59">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36418F4">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通信地址</w:t>
            </w:r>
          </w:p>
        </w:tc>
        <w:tc>
          <w:tcPr>
            <w:tcW w:w="1259" w:type="pct"/>
            <w:tcBorders>
              <w:top w:val="single" w:color="auto" w:sz="2" w:space="0"/>
              <w:left w:val="single" w:color="auto" w:sz="2" w:space="0"/>
              <w:bottom w:val="single" w:color="auto" w:sz="2" w:space="0"/>
            </w:tcBorders>
            <w:noWrap w:val="0"/>
            <w:vAlign w:val="center"/>
          </w:tcPr>
          <w:p w14:paraId="4186509B">
            <w:pPr>
              <w:adjustRightInd w:val="0"/>
              <w:snapToGrid w:val="0"/>
              <w:spacing w:line="300" w:lineRule="exact"/>
              <w:jc w:val="center"/>
              <w:rPr>
                <w:rFonts w:hint="eastAsia" w:ascii="宋体" w:hAnsi="宋体" w:eastAsia="宋体" w:cs="宋体"/>
                <w:color w:val="auto"/>
                <w:spacing w:val="20"/>
                <w:szCs w:val="21"/>
                <w:highlight w:val="none"/>
              </w:rPr>
            </w:pPr>
          </w:p>
        </w:tc>
      </w:tr>
      <w:tr w14:paraId="5E6D320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D0A9847">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17C9519">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595FD56">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1259" w:type="pct"/>
            <w:tcBorders>
              <w:top w:val="single" w:color="auto" w:sz="2" w:space="0"/>
              <w:left w:val="single" w:color="auto" w:sz="2" w:space="0"/>
              <w:bottom w:val="single" w:color="auto" w:sz="2" w:space="0"/>
            </w:tcBorders>
            <w:noWrap w:val="0"/>
            <w:vAlign w:val="center"/>
          </w:tcPr>
          <w:p w14:paraId="56920173">
            <w:pPr>
              <w:adjustRightInd w:val="0"/>
              <w:snapToGrid w:val="0"/>
              <w:spacing w:line="300" w:lineRule="exact"/>
              <w:jc w:val="center"/>
              <w:rPr>
                <w:rFonts w:hint="eastAsia" w:ascii="宋体" w:hAnsi="宋体" w:eastAsia="宋体" w:cs="宋体"/>
                <w:color w:val="auto"/>
                <w:spacing w:val="20"/>
                <w:szCs w:val="21"/>
                <w:highlight w:val="none"/>
              </w:rPr>
            </w:pPr>
          </w:p>
        </w:tc>
      </w:tr>
      <w:tr w14:paraId="4D2FCC2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37755EC">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7F587D9">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D5A8A68">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1259" w:type="pct"/>
            <w:tcBorders>
              <w:top w:val="single" w:color="auto" w:sz="2" w:space="0"/>
              <w:left w:val="single" w:color="auto" w:sz="2" w:space="0"/>
              <w:bottom w:val="single" w:color="auto" w:sz="2" w:space="0"/>
            </w:tcBorders>
            <w:noWrap w:val="0"/>
            <w:vAlign w:val="center"/>
          </w:tcPr>
          <w:p w14:paraId="5F740959">
            <w:pPr>
              <w:adjustRightInd w:val="0"/>
              <w:snapToGrid w:val="0"/>
              <w:spacing w:line="300" w:lineRule="exact"/>
              <w:jc w:val="center"/>
              <w:rPr>
                <w:rFonts w:hint="eastAsia" w:ascii="宋体" w:hAnsi="宋体" w:eastAsia="宋体" w:cs="宋体"/>
                <w:color w:val="auto"/>
                <w:spacing w:val="20"/>
                <w:szCs w:val="21"/>
                <w:highlight w:val="none"/>
              </w:rPr>
            </w:pPr>
          </w:p>
        </w:tc>
      </w:tr>
      <w:tr w14:paraId="7DC839C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93E0BE8">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97FB51E">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B52A899">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14:paraId="4CE533E1">
            <w:pPr>
              <w:adjustRightInd w:val="0"/>
              <w:snapToGrid w:val="0"/>
              <w:spacing w:line="300" w:lineRule="exact"/>
              <w:jc w:val="center"/>
              <w:rPr>
                <w:rFonts w:hint="eastAsia" w:ascii="宋体" w:hAnsi="宋体" w:eastAsia="宋体" w:cs="宋体"/>
                <w:color w:val="auto"/>
                <w:spacing w:val="20"/>
                <w:szCs w:val="21"/>
                <w:highlight w:val="none"/>
              </w:rPr>
            </w:pPr>
          </w:p>
        </w:tc>
      </w:tr>
      <w:tr w14:paraId="68D7FAA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1E45476">
            <w:pPr>
              <w:adjustRightInd w:val="0"/>
              <w:snapToGrid w:val="0"/>
              <w:spacing w:line="300" w:lineRule="exact"/>
              <w:jc w:val="center"/>
              <w:rPr>
                <w:rFonts w:hint="eastAsia" w:ascii="宋体" w:hAnsi="宋体" w:eastAsia="宋体" w:cs="宋体"/>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AFDBAF1">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CD98CD1">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开户名称</w:t>
            </w:r>
          </w:p>
        </w:tc>
        <w:tc>
          <w:tcPr>
            <w:tcW w:w="1259" w:type="pct"/>
            <w:tcBorders>
              <w:top w:val="single" w:color="auto" w:sz="2" w:space="0"/>
              <w:left w:val="single" w:color="auto" w:sz="2" w:space="0"/>
              <w:bottom w:val="single" w:color="auto" w:sz="2" w:space="0"/>
            </w:tcBorders>
            <w:noWrap w:val="0"/>
            <w:vAlign w:val="center"/>
          </w:tcPr>
          <w:p w14:paraId="36F07719">
            <w:pPr>
              <w:adjustRightInd w:val="0"/>
              <w:snapToGrid w:val="0"/>
              <w:spacing w:line="300" w:lineRule="exact"/>
              <w:jc w:val="center"/>
              <w:rPr>
                <w:rFonts w:hint="eastAsia" w:ascii="宋体" w:hAnsi="宋体" w:eastAsia="宋体" w:cs="宋体"/>
                <w:color w:val="auto"/>
                <w:spacing w:val="20"/>
                <w:szCs w:val="21"/>
                <w:highlight w:val="none"/>
              </w:rPr>
            </w:pPr>
          </w:p>
        </w:tc>
      </w:tr>
      <w:tr w14:paraId="3A4483C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CBD7BEA">
            <w:pPr>
              <w:adjustRightInd w:val="0"/>
              <w:snapToGrid w:val="0"/>
              <w:spacing w:line="300" w:lineRule="exact"/>
              <w:jc w:val="center"/>
              <w:rPr>
                <w:rFonts w:hint="eastAsia" w:ascii="宋体" w:hAnsi="宋体" w:eastAsia="宋体" w:cs="宋体"/>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F759D18">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7181C1A">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p>
        </w:tc>
        <w:tc>
          <w:tcPr>
            <w:tcW w:w="1259" w:type="pct"/>
            <w:tcBorders>
              <w:top w:val="single" w:color="auto" w:sz="2" w:space="0"/>
              <w:left w:val="single" w:color="auto" w:sz="2" w:space="0"/>
              <w:bottom w:val="single" w:color="auto" w:sz="2" w:space="0"/>
            </w:tcBorders>
            <w:noWrap w:val="0"/>
            <w:vAlign w:val="center"/>
          </w:tcPr>
          <w:p w14:paraId="2D2FC284">
            <w:pPr>
              <w:adjustRightInd w:val="0"/>
              <w:snapToGrid w:val="0"/>
              <w:spacing w:line="300" w:lineRule="exact"/>
              <w:jc w:val="center"/>
              <w:rPr>
                <w:rFonts w:hint="eastAsia" w:ascii="宋体" w:hAnsi="宋体" w:eastAsia="宋体" w:cs="宋体"/>
                <w:color w:val="auto"/>
                <w:spacing w:val="20"/>
                <w:szCs w:val="21"/>
                <w:highlight w:val="none"/>
              </w:rPr>
            </w:pPr>
          </w:p>
        </w:tc>
      </w:tr>
      <w:tr w14:paraId="4BBD9A6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02327B4">
            <w:pPr>
              <w:adjustRightInd w:val="0"/>
              <w:snapToGrid w:val="0"/>
              <w:spacing w:line="300" w:lineRule="exact"/>
              <w:jc w:val="center"/>
              <w:rPr>
                <w:rFonts w:hint="eastAsia" w:ascii="宋体" w:hAnsi="宋体" w:eastAsia="宋体" w:cs="宋体"/>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9F38B89">
            <w:pPr>
              <w:adjustRightInd w:val="0"/>
              <w:snapToGrid w:val="0"/>
              <w:spacing w:line="300" w:lineRule="exact"/>
              <w:jc w:val="center"/>
              <w:rPr>
                <w:rFonts w:hint="eastAsia" w:ascii="宋体" w:hAnsi="宋体" w:eastAsia="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60214A0">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银行账号</w:t>
            </w:r>
          </w:p>
        </w:tc>
        <w:tc>
          <w:tcPr>
            <w:tcW w:w="1259" w:type="pct"/>
            <w:tcBorders>
              <w:top w:val="single" w:color="auto" w:sz="2" w:space="0"/>
              <w:left w:val="single" w:color="auto" w:sz="2" w:space="0"/>
              <w:bottom w:val="single" w:color="auto" w:sz="2" w:space="0"/>
            </w:tcBorders>
            <w:noWrap w:val="0"/>
            <w:vAlign w:val="center"/>
          </w:tcPr>
          <w:p w14:paraId="781A6AF7">
            <w:pPr>
              <w:adjustRightInd w:val="0"/>
              <w:snapToGrid w:val="0"/>
              <w:spacing w:line="300" w:lineRule="exact"/>
              <w:jc w:val="center"/>
              <w:rPr>
                <w:rFonts w:hint="eastAsia" w:ascii="宋体" w:hAnsi="宋体" w:eastAsia="宋体" w:cs="宋体"/>
                <w:color w:val="auto"/>
                <w:spacing w:val="20"/>
                <w:szCs w:val="21"/>
                <w:highlight w:val="none"/>
              </w:rPr>
            </w:pPr>
          </w:p>
        </w:tc>
      </w:tr>
      <w:tr w14:paraId="4C20582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15C998EF">
            <w:pPr>
              <w:pStyle w:val="17"/>
              <w:adjustRightInd w:val="0"/>
              <w:snapToGrid w:val="0"/>
              <w:spacing w:before="156" w:beforeLines="50" w:after="0" w:line="360" w:lineRule="auto"/>
              <w:ind w:left="0" w:leftChars="0"/>
              <w:jc w:val="left"/>
              <w:rPr>
                <w:rFonts w:hint="eastAsia" w:ascii="宋体" w:hAnsi="宋体" w:eastAsia="宋体" w:cs="宋体"/>
                <w:color w:val="auto"/>
                <w:spacing w:val="20"/>
                <w:szCs w:val="21"/>
                <w:highlight w:val="none"/>
              </w:rPr>
            </w:pPr>
            <w:r>
              <w:rPr>
                <w:rFonts w:hint="eastAsia" w:ascii="宋体" w:hAnsi="宋体" w:eastAsia="宋体" w:cs="宋体"/>
                <w:color w:val="auto"/>
                <w:sz w:val="24"/>
                <w:szCs w:val="24"/>
                <w:highlight w:val="none"/>
              </w:rPr>
              <w:t>注：涉及联合体或其他合同主体的信息应按上表格式加列。</w:t>
            </w:r>
          </w:p>
        </w:tc>
      </w:tr>
    </w:tbl>
    <w:p w14:paraId="5C2C6CB9">
      <w:pPr>
        <w:pStyle w:val="3"/>
        <w:numPr>
          <w:ilvl w:val="1"/>
          <w:numId w:val="0"/>
        </w:numPr>
        <w:adjustRightInd w:val="0"/>
        <w:snapToGrid w:val="0"/>
        <w:spacing w:before="156" w:beforeLines="50"/>
        <w:ind w:left="425" w:leftChars="0"/>
        <w:jc w:val="center"/>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u w:val="single"/>
        </w:rPr>
        <w:br w:type="page"/>
      </w:r>
      <w:bookmarkStart w:id="95" w:name="_Toc27624"/>
      <w:bookmarkStart w:id="96" w:name="_Toc19504"/>
      <w:r>
        <w:rPr>
          <w:rFonts w:hint="eastAsia" w:ascii="宋体" w:hAnsi="宋体" w:eastAsia="宋体" w:cs="宋体"/>
          <w:b w:val="0"/>
          <w:bCs w:val="0"/>
          <w:color w:val="auto"/>
          <w:sz w:val="28"/>
          <w:szCs w:val="28"/>
          <w:highlight w:val="none"/>
        </w:rPr>
        <w:t>第二节 政府采购合同通用条款</w:t>
      </w:r>
      <w:bookmarkEnd w:id="95"/>
      <w:bookmarkEnd w:id="96"/>
    </w:p>
    <w:p w14:paraId="15792C61">
      <w:pPr>
        <w:tabs>
          <w:tab w:val="left" w:pos="8820"/>
          <w:tab w:val="left" w:pos="9345"/>
          <w:tab w:val="left" w:pos="9765"/>
        </w:tabs>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bCs/>
          <w:color w:val="auto"/>
          <w:sz w:val="24"/>
          <w:highlight w:val="none"/>
        </w:rPr>
        <w:t>定义</w:t>
      </w:r>
    </w:p>
    <w:p w14:paraId="1CB8330F">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1.1合同当事人</w:t>
      </w:r>
    </w:p>
    <w:p w14:paraId="4506DD8F">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（1）采购人（以下称甲方）是指使用财政性资金，通过政府采购方式向供应商购买货物</w:t>
      </w:r>
      <w:r>
        <w:rPr>
          <w:rFonts w:hint="eastAsia" w:ascii="宋体" w:hAnsi="宋体" w:eastAsia="宋体" w:cs="宋体"/>
          <w:color w:val="auto"/>
          <w:szCs w:val="21"/>
          <w:highlight w:val="none"/>
          <w:lang w:val="en-US" w:eastAsia="zh-CN"/>
        </w:rPr>
        <w:t>及其相关服务的</w:t>
      </w:r>
      <w:r>
        <w:rPr>
          <w:rFonts w:hint="eastAsia" w:ascii="宋体" w:hAnsi="宋体" w:eastAsia="宋体" w:cs="宋体"/>
          <w:color w:val="auto"/>
          <w:szCs w:val="21"/>
          <w:highlight w:val="none"/>
        </w:rPr>
        <w:t>国家机关、事业单位、团体组织。</w:t>
      </w:r>
    </w:p>
    <w:p w14:paraId="4669C654">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（2）供应商（以下称</w:t>
      </w:r>
      <w:r>
        <w:rPr>
          <w:rFonts w:hint="eastAsia" w:ascii="宋体" w:hAnsi="宋体" w:eastAsia="宋体" w:cs="宋体"/>
          <w:color w:val="auto"/>
          <w:szCs w:val="21"/>
          <w:highlight w:val="none"/>
          <w:lang w:eastAsia="zh-CN"/>
        </w:rPr>
        <w:t>乙</w:t>
      </w:r>
      <w:r>
        <w:rPr>
          <w:rFonts w:hint="eastAsia" w:ascii="宋体" w:hAnsi="宋体" w:eastAsia="宋体" w:cs="宋体"/>
          <w:color w:val="auto"/>
          <w:szCs w:val="21"/>
          <w:highlight w:val="none"/>
        </w:rPr>
        <w:t>方）是指参加政府采购活动并且中标（成交），向采购人提供</w:t>
      </w:r>
      <w:r>
        <w:rPr>
          <w:rFonts w:hint="eastAsia" w:ascii="宋体" w:hAnsi="宋体" w:eastAsia="宋体" w:cs="宋体"/>
          <w:color w:val="auto"/>
          <w:szCs w:val="21"/>
          <w:highlight w:val="none"/>
          <w:lang w:val="en-US" w:eastAsia="zh-CN"/>
        </w:rPr>
        <w:t>合同约定的货物及其相关服务的法人、非法人组织或者自然人</w:t>
      </w:r>
      <w:r>
        <w:rPr>
          <w:rFonts w:hint="eastAsia" w:ascii="宋体" w:hAnsi="宋体" w:eastAsia="宋体" w:cs="宋体"/>
          <w:color w:val="auto"/>
          <w:szCs w:val="21"/>
          <w:highlight w:val="none"/>
        </w:rPr>
        <w:t>。</w:t>
      </w:r>
    </w:p>
    <w:p w14:paraId="2E75D3F5">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（3）其他合同主体是指除采购人和供应商以外，</w:t>
      </w:r>
      <w:r>
        <w:rPr>
          <w:rFonts w:hint="eastAsia" w:ascii="宋体" w:hAnsi="宋体" w:eastAsia="宋体" w:cs="宋体"/>
          <w:bCs/>
          <w:color w:val="auto"/>
          <w:szCs w:val="21"/>
          <w:highlight w:val="none"/>
        </w:rPr>
        <w:t>依法参与合同缔结或履行，享有权利、承担义务的合同当事人</w:t>
      </w:r>
      <w:r>
        <w:rPr>
          <w:rFonts w:hint="eastAsia" w:ascii="宋体" w:hAnsi="宋体" w:eastAsia="宋体" w:cs="宋体"/>
          <w:color w:val="auto"/>
          <w:szCs w:val="21"/>
          <w:highlight w:val="none"/>
        </w:rPr>
        <w:t>。</w:t>
      </w:r>
    </w:p>
    <w:p w14:paraId="5C4488CC">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1.2本合同下列术语应解释为：</w:t>
      </w:r>
    </w:p>
    <w:p w14:paraId="1E713236">
      <w:pPr>
        <w:adjustRightInd w:val="0"/>
        <w:snapToGrid w:val="0"/>
        <w:spacing w:before="0" w:beforeLines="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（1）“合同”系指</w:t>
      </w:r>
      <w:r>
        <w:rPr>
          <w:rFonts w:hint="eastAsia" w:ascii="宋体" w:hAnsi="宋体" w:eastAsia="宋体" w:cs="宋体"/>
          <w:bCs/>
          <w:color w:val="auto"/>
          <w:szCs w:val="21"/>
          <w:highlight w:val="none"/>
        </w:rPr>
        <w:t>合同当事人意思表示达成一致的任何协议，包括签署的</w:t>
      </w:r>
      <w:r>
        <w:rPr>
          <w:rFonts w:hint="eastAsia" w:ascii="宋体" w:hAnsi="宋体" w:eastAsia="宋体" w:cs="宋体"/>
          <w:color w:val="auto"/>
          <w:szCs w:val="21"/>
          <w:highlight w:val="none"/>
          <w:lang w:eastAsia="zh-CN"/>
        </w:rPr>
        <w:t>政府采购</w:t>
      </w:r>
      <w:r>
        <w:rPr>
          <w:rFonts w:hint="eastAsia" w:ascii="宋体" w:hAnsi="宋体" w:eastAsia="宋体" w:cs="宋体"/>
          <w:color w:val="auto"/>
          <w:szCs w:val="21"/>
          <w:highlight w:val="none"/>
        </w:rPr>
        <w:t>合同协议书及其变更、补充</w:t>
      </w:r>
      <w:r>
        <w:rPr>
          <w:rFonts w:hint="eastAsia" w:ascii="宋体" w:hAnsi="宋体" w:eastAsia="宋体" w:cs="宋体"/>
          <w:color w:val="auto"/>
          <w:szCs w:val="21"/>
          <w:highlight w:val="none"/>
          <w:lang w:eastAsia="zh-CN"/>
        </w:rPr>
        <w:t>协议，</w:t>
      </w:r>
      <w:r>
        <w:rPr>
          <w:rFonts w:hint="eastAsia" w:ascii="宋体" w:hAnsi="宋体" w:eastAsia="宋体" w:cs="宋体"/>
          <w:color w:val="auto"/>
          <w:szCs w:val="21"/>
          <w:highlight w:val="none"/>
        </w:rPr>
        <w:t>政府采购合同专用条款</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政府采购合同通用条款</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中标</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通知书</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投标（响应）文件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采购文件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有关技术文件</w:t>
      </w:r>
      <w:r>
        <w:rPr>
          <w:rFonts w:hint="eastAsia" w:ascii="宋体" w:hAnsi="宋体" w:eastAsia="宋体" w:cs="宋体"/>
          <w:color w:val="auto"/>
          <w:szCs w:val="21"/>
          <w:highlight w:val="none"/>
          <w:lang w:eastAsia="zh-CN"/>
        </w:rPr>
        <w:t>和</w:t>
      </w:r>
      <w:r>
        <w:rPr>
          <w:rFonts w:hint="eastAsia" w:ascii="宋体" w:hAnsi="宋体" w:eastAsia="宋体" w:cs="宋体"/>
          <w:color w:val="auto"/>
          <w:szCs w:val="21"/>
          <w:highlight w:val="none"/>
        </w:rPr>
        <w:t>图纸</w:t>
      </w:r>
      <w:r>
        <w:rPr>
          <w:rFonts w:hint="eastAsia" w:ascii="宋体" w:hAnsi="宋体" w:eastAsia="宋体" w:cs="宋体"/>
          <w:color w:val="auto"/>
          <w:szCs w:val="21"/>
          <w:highlight w:val="none"/>
          <w:lang w:eastAsia="zh-CN"/>
        </w:rPr>
        <w:t>，以及</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r>
        <w:rPr>
          <w:rFonts w:hint="eastAsia" w:ascii="宋体" w:hAnsi="宋体" w:eastAsia="宋体" w:cs="宋体"/>
          <w:color w:val="auto"/>
          <w:szCs w:val="21"/>
          <w:highlight w:val="none"/>
        </w:rPr>
        <w:t>。</w:t>
      </w:r>
    </w:p>
    <w:p w14:paraId="29ECC946">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）“合同价</w:t>
      </w:r>
      <w:r>
        <w:rPr>
          <w:rFonts w:hint="eastAsia" w:ascii="宋体" w:hAnsi="宋体" w:eastAsia="宋体" w:cs="宋体"/>
          <w:color w:val="auto"/>
          <w:szCs w:val="21"/>
          <w:highlight w:val="none"/>
          <w:lang w:val="en-US" w:eastAsia="zh-CN"/>
        </w:rPr>
        <w:t>款</w:t>
      </w:r>
      <w:r>
        <w:rPr>
          <w:rFonts w:hint="eastAsia" w:ascii="宋体" w:hAnsi="宋体" w:eastAsia="宋体" w:cs="宋体"/>
          <w:color w:val="auto"/>
          <w:szCs w:val="21"/>
          <w:highlight w:val="none"/>
        </w:rPr>
        <w:t>”系指根据本合同规定乙方在全面履行合同义务后甲方应支付给乙方的价款。</w:t>
      </w:r>
    </w:p>
    <w:p w14:paraId="5A2E7788">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）“货物”系指乙方根据本合同规定须向甲方提供的各种形态和种类的物品，包括原材料、设备、产品（包括软件）及相关的其备品备件、工具、手册及</w:t>
      </w:r>
      <w:r>
        <w:rPr>
          <w:rFonts w:hint="eastAsia" w:ascii="宋体" w:hAnsi="宋体" w:eastAsia="宋体" w:cs="宋体"/>
          <w:color w:val="auto"/>
          <w:szCs w:val="21"/>
          <w:highlight w:val="none"/>
          <w:lang w:val="en"/>
        </w:rPr>
        <w:t>其他</w:t>
      </w:r>
      <w:r>
        <w:rPr>
          <w:rFonts w:hint="eastAsia" w:ascii="宋体" w:hAnsi="宋体" w:eastAsia="宋体" w:cs="宋体"/>
          <w:color w:val="auto"/>
          <w:szCs w:val="21"/>
          <w:highlight w:val="none"/>
        </w:rPr>
        <w:t>技术资料和材料</w:t>
      </w:r>
      <w:r>
        <w:rPr>
          <w:rFonts w:hint="eastAsia" w:ascii="宋体" w:hAnsi="宋体" w:eastAsia="宋体" w:cs="宋体"/>
          <w:color w:val="auto"/>
          <w:szCs w:val="21"/>
          <w:highlight w:val="none"/>
          <w:lang w:eastAsia="zh-CN"/>
        </w:rPr>
        <w:t>等</w:t>
      </w:r>
      <w:r>
        <w:rPr>
          <w:rFonts w:hint="eastAsia" w:ascii="宋体" w:hAnsi="宋体" w:eastAsia="宋体" w:cs="宋体"/>
          <w:color w:val="auto"/>
          <w:szCs w:val="21"/>
          <w:highlight w:val="none"/>
        </w:rPr>
        <w:t>。</w:t>
      </w:r>
    </w:p>
    <w:p w14:paraId="4789F7F2">
      <w:pPr>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相关</w:t>
      </w:r>
      <w:r>
        <w:rPr>
          <w:rFonts w:hint="eastAsia" w:ascii="宋体" w:hAnsi="宋体" w:eastAsia="宋体" w:cs="宋体"/>
          <w:color w:val="auto"/>
          <w:szCs w:val="21"/>
          <w:highlight w:val="none"/>
        </w:rPr>
        <w:t>服务”系指根据合同规定，乙方应提供的</w:t>
      </w:r>
      <w:r>
        <w:rPr>
          <w:rFonts w:hint="eastAsia" w:ascii="宋体" w:hAnsi="宋体" w:eastAsia="宋体" w:cs="宋体"/>
          <w:color w:val="auto"/>
          <w:szCs w:val="21"/>
          <w:highlight w:val="none"/>
          <w:lang w:val="en-US" w:eastAsia="zh-CN"/>
        </w:rPr>
        <w:t>与货物有关的</w:t>
      </w:r>
      <w:r>
        <w:rPr>
          <w:rFonts w:hint="eastAsia" w:ascii="宋体" w:hAnsi="宋体" w:eastAsia="宋体" w:cs="宋体"/>
          <w:color w:val="auto"/>
          <w:szCs w:val="21"/>
          <w:highlight w:val="none"/>
        </w:rPr>
        <w:t>技术、管理和</w:t>
      </w:r>
      <w:r>
        <w:rPr>
          <w:rFonts w:hint="eastAsia" w:ascii="宋体" w:hAnsi="宋体" w:eastAsia="宋体" w:cs="宋体"/>
          <w:color w:val="auto"/>
          <w:szCs w:val="21"/>
          <w:highlight w:val="none"/>
          <w:lang w:val="en"/>
        </w:rPr>
        <w:t>其他</w:t>
      </w:r>
      <w:r>
        <w:rPr>
          <w:rFonts w:hint="eastAsia" w:ascii="宋体" w:hAnsi="宋体" w:eastAsia="宋体" w:cs="宋体"/>
          <w:color w:val="auto"/>
          <w:szCs w:val="21"/>
          <w:highlight w:val="none"/>
        </w:rPr>
        <w:t>服务，包括但不限于：管理和质量保证、运输、保险、检验、现场准备、安装、集成、调试、培训、维修、</w:t>
      </w:r>
      <w:r>
        <w:rPr>
          <w:rFonts w:hint="eastAsia" w:ascii="宋体" w:hAnsi="宋体" w:eastAsia="宋体" w:cs="宋体"/>
          <w:color w:val="auto"/>
          <w:szCs w:val="21"/>
          <w:highlight w:val="none"/>
          <w:lang w:eastAsia="zh-CN"/>
        </w:rPr>
        <w:t>废弃处置、</w:t>
      </w:r>
      <w:r>
        <w:rPr>
          <w:rFonts w:hint="eastAsia" w:ascii="宋体" w:hAnsi="宋体" w:eastAsia="宋体" w:cs="宋体"/>
          <w:color w:val="auto"/>
          <w:szCs w:val="21"/>
          <w:highlight w:val="none"/>
        </w:rPr>
        <w:t>技术支持等以及合同中规定乙方应承担的</w:t>
      </w:r>
      <w:r>
        <w:rPr>
          <w:rFonts w:hint="eastAsia" w:ascii="宋体" w:hAnsi="宋体" w:eastAsia="宋体" w:cs="宋体"/>
          <w:color w:val="auto"/>
          <w:szCs w:val="21"/>
          <w:highlight w:val="none"/>
          <w:lang w:val="en"/>
        </w:rPr>
        <w:t>其他</w:t>
      </w:r>
      <w:r>
        <w:rPr>
          <w:rFonts w:hint="eastAsia" w:ascii="宋体" w:hAnsi="宋体" w:eastAsia="宋体" w:cs="宋体"/>
          <w:color w:val="auto"/>
          <w:szCs w:val="21"/>
          <w:highlight w:val="none"/>
        </w:rPr>
        <w:t>义务。</w:t>
      </w:r>
    </w:p>
    <w:p w14:paraId="39E32AAE">
      <w:pPr>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）“分包”系指中标</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成交</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供应商按采购文件、投标（响应）文件的规定，根据分包意向协议，将中标</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成交</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项目中的部分履约内容，分给具有相应资质条件的供应商履行合同的行为。</w:t>
      </w:r>
    </w:p>
    <w:p w14:paraId="25E32D3A">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）“联合体”系指</w:t>
      </w:r>
      <w:r>
        <w:rPr>
          <w:rFonts w:hint="eastAsia" w:ascii="宋体" w:hAnsi="宋体" w:eastAsia="宋体" w:cs="宋体"/>
          <w:color w:val="auto"/>
          <w:szCs w:val="21"/>
          <w:highlight w:val="none"/>
          <w:lang w:eastAsia="zh-CN"/>
        </w:rPr>
        <w:t>由</w:t>
      </w:r>
      <w:r>
        <w:rPr>
          <w:rFonts w:hint="eastAsia" w:ascii="宋体" w:hAnsi="宋体" w:eastAsia="宋体" w:cs="宋体"/>
          <w:color w:val="auto"/>
          <w:szCs w:val="21"/>
          <w:highlight w:val="none"/>
        </w:rPr>
        <w:t>两个以上的自然人、法人或者</w:t>
      </w:r>
      <w:r>
        <w:rPr>
          <w:rFonts w:hint="eastAsia" w:ascii="宋体" w:hAnsi="宋体" w:eastAsia="宋体" w:cs="宋体"/>
          <w:color w:val="auto"/>
          <w:szCs w:val="21"/>
          <w:highlight w:val="none"/>
          <w:lang w:val="en-US" w:eastAsia="zh-CN"/>
        </w:rPr>
        <w:t>非法人</w:t>
      </w:r>
      <w:r>
        <w:rPr>
          <w:rFonts w:hint="eastAsia" w:ascii="宋体" w:hAnsi="宋体" w:eastAsia="宋体" w:cs="宋体"/>
          <w:color w:val="auto"/>
          <w:szCs w:val="21"/>
          <w:highlight w:val="none"/>
        </w:rPr>
        <w:t>组织组成，</w:t>
      </w:r>
      <w:r>
        <w:rPr>
          <w:rFonts w:hint="eastAsia" w:ascii="宋体" w:hAnsi="宋体" w:eastAsia="宋体" w:cs="宋体"/>
          <w:color w:val="auto"/>
          <w:szCs w:val="21"/>
          <w:highlight w:val="none"/>
          <w:lang w:eastAsia="zh-CN"/>
        </w:rPr>
        <w:t>以一个供应商的身份共同参加政府采购的主体。</w:t>
      </w:r>
      <w:r>
        <w:rPr>
          <w:rFonts w:hint="eastAsia" w:ascii="宋体" w:hAnsi="宋体" w:eastAsia="宋体" w:cs="宋体"/>
          <w:color w:val="auto"/>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Cs w:val="21"/>
          <w:highlight w:val="none"/>
          <w:lang w:eastAsia="zh-CN"/>
        </w:rPr>
        <w:t>甲方</w:t>
      </w:r>
      <w:r>
        <w:rPr>
          <w:rFonts w:hint="eastAsia" w:ascii="宋体" w:hAnsi="宋体" w:eastAsia="宋体" w:cs="宋体"/>
          <w:color w:val="auto"/>
          <w:szCs w:val="21"/>
          <w:highlight w:val="none"/>
        </w:rPr>
        <w:t>承担连带责任。联合体具体要求见【</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w:t>
      </w:r>
    </w:p>
    <w:p w14:paraId="44D5B0DE">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）其他术语解释，见【</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w:t>
      </w:r>
    </w:p>
    <w:p w14:paraId="620B5358">
      <w:pPr>
        <w:numPr>
          <w:ilvl w:val="0"/>
          <w:numId w:val="8"/>
        </w:num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合同标的及金额</w:t>
      </w:r>
    </w:p>
    <w:p w14:paraId="347E8AC6">
      <w:pPr>
        <w:autoSpaceDE w:val="0"/>
        <w:autoSpaceDN w:val="0"/>
        <w:adjustRightInd w:val="0"/>
        <w:snapToGrid w:val="0"/>
        <w:spacing w:before="0" w:line="400" w:lineRule="exact"/>
        <w:ind w:firstLine="420" w:firstLineChars="200"/>
        <w:jc w:val="left"/>
        <w:rPr>
          <w:rFonts w:hint="eastAsia" w:ascii="宋体" w:hAnsi="宋体" w:eastAsia="宋体" w:cs="宋体"/>
          <w:b/>
          <w:bCs/>
          <w:i/>
          <w:iCs/>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.1 合同标的及金额应与中标（成交）结果一致。乙方为履行本合同而发生的所有费用均应包含在合同</w:t>
      </w:r>
      <w:r>
        <w:rPr>
          <w:rFonts w:hint="eastAsia" w:ascii="宋体" w:hAnsi="宋体" w:eastAsia="宋体" w:cs="宋体"/>
          <w:color w:val="auto"/>
          <w:szCs w:val="21"/>
          <w:highlight w:val="none"/>
          <w:lang w:eastAsia="zh-CN"/>
        </w:rPr>
        <w:t>价款</w:t>
      </w:r>
      <w:r>
        <w:rPr>
          <w:rFonts w:hint="eastAsia" w:ascii="宋体" w:hAnsi="宋体" w:eastAsia="宋体" w:cs="宋体"/>
          <w:color w:val="auto"/>
          <w:szCs w:val="21"/>
          <w:highlight w:val="none"/>
        </w:rPr>
        <w:t>中，甲方不再另行支付</w:t>
      </w:r>
      <w:r>
        <w:rPr>
          <w:rFonts w:hint="eastAsia" w:ascii="宋体" w:hAnsi="宋体" w:eastAsia="宋体" w:cs="宋体"/>
          <w:color w:val="auto"/>
          <w:szCs w:val="21"/>
          <w:highlight w:val="none"/>
          <w:lang w:val="en"/>
        </w:rPr>
        <w:t>其他</w:t>
      </w:r>
      <w:r>
        <w:rPr>
          <w:rFonts w:hint="eastAsia" w:ascii="宋体" w:hAnsi="宋体" w:eastAsia="宋体" w:cs="宋体"/>
          <w:color w:val="auto"/>
          <w:szCs w:val="21"/>
          <w:highlight w:val="none"/>
        </w:rPr>
        <w:t>任何费用。</w:t>
      </w:r>
    </w:p>
    <w:p w14:paraId="54709586">
      <w:pPr>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3</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履行合同的时间、地点和方式</w:t>
      </w:r>
    </w:p>
    <w:p w14:paraId="57218544">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.1 乙方应当在约定的时间、地点</w:t>
      </w:r>
      <w:r>
        <w:rPr>
          <w:rFonts w:hint="eastAsia" w:ascii="宋体" w:hAnsi="宋体" w:eastAsia="宋体" w:cs="宋体"/>
          <w:color w:val="auto"/>
          <w:szCs w:val="21"/>
          <w:highlight w:val="none"/>
          <w:lang w:eastAsia="zh-CN"/>
        </w:rPr>
        <w:t>，按照约定</w:t>
      </w:r>
      <w:r>
        <w:rPr>
          <w:rFonts w:hint="eastAsia" w:ascii="宋体" w:hAnsi="宋体" w:eastAsia="宋体" w:cs="宋体"/>
          <w:color w:val="auto"/>
          <w:szCs w:val="21"/>
          <w:highlight w:val="none"/>
        </w:rPr>
        <w:t>方式履行合同。</w:t>
      </w:r>
    </w:p>
    <w:p w14:paraId="77E01A09">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4</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甲方的权利和义务</w:t>
      </w:r>
    </w:p>
    <w:p w14:paraId="5A14EE97">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.1 签署合同后，甲方</w:t>
      </w:r>
      <w:r>
        <w:rPr>
          <w:rFonts w:hint="eastAsia" w:ascii="宋体" w:hAnsi="宋体" w:eastAsia="宋体" w:cs="宋体"/>
          <w:color w:val="auto"/>
          <w:szCs w:val="21"/>
          <w:highlight w:val="none"/>
          <w:lang w:eastAsia="zh-CN"/>
        </w:rPr>
        <w:t>应</w:t>
      </w:r>
      <w:r>
        <w:rPr>
          <w:rFonts w:hint="eastAsia" w:ascii="宋体" w:hAnsi="宋体" w:eastAsia="宋体" w:cs="宋体"/>
          <w:color w:val="auto"/>
          <w:szCs w:val="21"/>
          <w:highlight w:val="none"/>
        </w:rPr>
        <w:t>确定</w:t>
      </w:r>
      <w:r>
        <w:rPr>
          <w:rFonts w:hint="eastAsia" w:ascii="宋体" w:hAnsi="宋体" w:eastAsia="宋体" w:cs="宋体"/>
          <w:color w:val="auto"/>
          <w:szCs w:val="21"/>
          <w:highlight w:val="none"/>
          <w:lang w:val="en-US" w:eastAsia="zh-CN"/>
        </w:rPr>
        <w:t>项目负责人（或项目联系人）</w:t>
      </w:r>
      <w:r>
        <w:rPr>
          <w:rFonts w:hint="eastAsia" w:ascii="宋体" w:hAnsi="宋体" w:eastAsia="宋体" w:cs="宋体"/>
          <w:color w:val="auto"/>
          <w:szCs w:val="21"/>
          <w:highlight w:val="none"/>
        </w:rPr>
        <w:t>，负责与本合同有关的事务。甲方有权对乙方的履约行为进行检查，并及时确认乙方提交的事项。甲方应当配合乙方完成相关项目实施工作。</w:t>
      </w:r>
    </w:p>
    <w:p w14:paraId="71900159">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.2 甲方有权要求乙方按时提交各阶段有关安排计划，并有权定期核对乙方提供货物数量、规格、质量等内容。甲方有权督促乙方工作并要求乙方更换不符合要求的货物。</w:t>
      </w:r>
    </w:p>
    <w:p w14:paraId="3DA0CB45">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.3 甲方有权要求乙方对缺陷部分予以修复，并按合同约定享有货物保修及其他合同约定的权利。</w:t>
      </w:r>
    </w:p>
    <w:p w14:paraId="03746366">
      <w:pPr>
        <w:snapToGrid w:val="0"/>
        <w:spacing w:line="40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val="en-US" w:eastAsia="zh-CN"/>
        </w:rPr>
        <w:t>4.4 甲方应当按照合同约定及时对交付的货物进行验收，</w:t>
      </w:r>
      <w:r>
        <w:rPr>
          <w:rFonts w:hint="eastAsia" w:ascii="宋体" w:hAnsi="宋体" w:eastAsia="宋体" w:cs="宋体"/>
          <w:b w:val="0"/>
          <w:bCs w:val="0"/>
          <w:color w:val="auto"/>
          <w:szCs w:val="21"/>
          <w:highlight w:val="none"/>
          <w:lang w:eastAsia="zh-CN"/>
        </w:rPr>
        <w:t>未</w:t>
      </w:r>
      <w:r>
        <w:rPr>
          <w:rFonts w:hint="eastAsia" w:ascii="宋体" w:hAnsi="宋体" w:eastAsia="宋体" w:cs="宋体"/>
          <w:color w:val="auto"/>
          <w:szCs w:val="21"/>
          <w:highlight w:val="none"/>
          <w:lang w:val="en-US" w:eastAsia="zh-CN"/>
        </w:rPr>
        <w:t>在</w:t>
      </w:r>
      <w:r>
        <w:rPr>
          <w:rFonts w:hint="eastAsia" w:ascii="宋体" w:hAnsi="宋体" w:eastAsia="宋体" w:cs="宋体"/>
          <w:b/>
          <w:bCs/>
          <w:color w:val="auto"/>
          <w:szCs w:val="21"/>
          <w:highlight w:val="none"/>
        </w:rPr>
        <w:t>【政府采购合同专用条款】</w:t>
      </w:r>
      <w:r>
        <w:rPr>
          <w:rFonts w:hint="eastAsia" w:ascii="宋体" w:hAnsi="宋体" w:eastAsia="宋体" w:cs="宋体"/>
          <w:b w:val="0"/>
          <w:bCs w:val="0"/>
          <w:color w:val="auto"/>
          <w:szCs w:val="21"/>
          <w:highlight w:val="none"/>
          <w:lang w:eastAsia="zh-CN"/>
        </w:rPr>
        <w:t>约定的期限内对乙方履约提出任何异议或者向乙方作出任何说明的，</w:t>
      </w:r>
      <w:r>
        <w:rPr>
          <w:rFonts w:hint="eastAsia" w:ascii="宋体" w:hAnsi="宋体" w:eastAsia="宋体" w:cs="宋体"/>
          <w:color w:val="auto"/>
          <w:szCs w:val="21"/>
          <w:highlight w:val="none"/>
          <w:lang w:val="en-US" w:eastAsia="zh-CN"/>
        </w:rPr>
        <w:t>视为验收通过。</w:t>
      </w:r>
    </w:p>
    <w:p w14:paraId="5521C0C9">
      <w:pPr>
        <w:autoSpaceDE w:val="0"/>
        <w:autoSpaceDN w:val="0"/>
        <w:adjustRightInd w:val="0"/>
        <w:snapToGrid w:val="0"/>
        <w:spacing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 xml:space="preserve"> 甲方应当根据合同约定</w:t>
      </w:r>
      <w:r>
        <w:rPr>
          <w:rFonts w:hint="eastAsia" w:ascii="宋体" w:hAnsi="宋体" w:eastAsia="宋体" w:cs="宋体"/>
          <w:color w:val="auto"/>
          <w:szCs w:val="21"/>
          <w:highlight w:val="none"/>
          <w:lang w:eastAsia="zh-CN"/>
        </w:rPr>
        <w:t>及</w:t>
      </w:r>
      <w:r>
        <w:rPr>
          <w:rFonts w:hint="eastAsia" w:ascii="宋体" w:hAnsi="宋体" w:eastAsia="宋体" w:cs="宋体"/>
          <w:color w:val="auto"/>
          <w:szCs w:val="21"/>
          <w:highlight w:val="none"/>
        </w:rPr>
        <w:t>时向乙方支付</w:t>
      </w:r>
      <w:r>
        <w:rPr>
          <w:rFonts w:hint="eastAsia" w:ascii="宋体" w:hAnsi="宋体" w:eastAsia="宋体" w:cs="宋体"/>
          <w:color w:val="auto"/>
          <w:szCs w:val="21"/>
          <w:highlight w:val="none"/>
          <w:lang w:eastAsia="zh-CN"/>
        </w:rPr>
        <w:t>合同价款，不得以内部人员变更、履行内部付款流程等为由，拒绝或迟延支付。</w:t>
      </w:r>
    </w:p>
    <w:p w14:paraId="76E4A304">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 国家法律法规规定</w:t>
      </w:r>
      <w:r>
        <w:rPr>
          <w:rFonts w:hint="eastAsia" w:ascii="宋体" w:hAnsi="宋体" w:eastAsia="宋体" w:cs="宋体"/>
          <w:color w:val="auto"/>
          <w:szCs w:val="21"/>
          <w:highlight w:val="none"/>
          <w:lang w:eastAsia="zh-CN"/>
        </w:rPr>
        <w:t>及</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lang w:eastAsia="zh-CN"/>
        </w:rPr>
        <w:t>约定应</w:t>
      </w:r>
      <w:r>
        <w:rPr>
          <w:rFonts w:hint="eastAsia" w:ascii="宋体" w:hAnsi="宋体" w:eastAsia="宋体" w:cs="宋体"/>
          <w:color w:val="auto"/>
          <w:szCs w:val="21"/>
          <w:highlight w:val="none"/>
        </w:rPr>
        <w:t>由甲方承担的其他义务和责任。</w:t>
      </w:r>
    </w:p>
    <w:p w14:paraId="1EDFAB38">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5</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乙方的权利和义务</w:t>
      </w:r>
    </w:p>
    <w:p w14:paraId="10420F80">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.1 签署合同后，乙方</w:t>
      </w:r>
      <w:r>
        <w:rPr>
          <w:rFonts w:hint="eastAsia" w:ascii="宋体" w:hAnsi="宋体" w:eastAsia="宋体" w:cs="宋体"/>
          <w:color w:val="auto"/>
          <w:szCs w:val="21"/>
          <w:highlight w:val="none"/>
          <w:lang w:eastAsia="zh-CN"/>
        </w:rPr>
        <w:t>应</w:t>
      </w:r>
      <w:r>
        <w:rPr>
          <w:rFonts w:hint="eastAsia" w:ascii="宋体" w:hAnsi="宋体" w:eastAsia="宋体" w:cs="宋体"/>
          <w:color w:val="auto"/>
          <w:szCs w:val="21"/>
          <w:highlight w:val="none"/>
        </w:rPr>
        <w:t>确定</w:t>
      </w:r>
      <w:r>
        <w:rPr>
          <w:rFonts w:hint="eastAsia" w:ascii="宋体" w:hAnsi="宋体" w:eastAsia="宋体" w:cs="宋体"/>
          <w:color w:val="auto"/>
          <w:szCs w:val="21"/>
          <w:highlight w:val="none"/>
          <w:lang w:val="en-US" w:eastAsia="zh-CN"/>
        </w:rPr>
        <w:t>项目负责人（或项目联系人）</w:t>
      </w:r>
      <w:r>
        <w:rPr>
          <w:rFonts w:hint="eastAsia" w:ascii="宋体" w:hAnsi="宋体" w:eastAsia="宋体" w:cs="宋体"/>
          <w:color w:val="auto"/>
          <w:szCs w:val="21"/>
          <w:highlight w:val="none"/>
        </w:rPr>
        <w:t>，负责与本合同有关的事务。</w:t>
      </w:r>
    </w:p>
    <w:p w14:paraId="3377EC77">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.2 乙方应按照合同要求履约，充分合理安排，确保提供的货物</w:t>
      </w:r>
      <w:r>
        <w:rPr>
          <w:rFonts w:hint="eastAsia" w:ascii="宋体" w:hAnsi="宋体" w:eastAsia="宋体" w:cs="宋体"/>
          <w:color w:val="auto"/>
          <w:szCs w:val="21"/>
          <w:highlight w:val="none"/>
          <w:lang w:eastAsia="zh-CN"/>
        </w:rPr>
        <w:t>及相关</w:t>
      </w:r>
      <w:r>
        <w:rPr>
          <w:rFonts w:hint="eastAsia" w:ascii="宋体" w:hAnsi="宋体" w:eastAsia="宋体" w:cs="宋体"/>
          <w:color w:val="auto"/>
          <w:szCs w:val="21"/>
          <w:highlight w:val="none"/>
        </w:rPr>
        <w:t>服务符合合同</w:t>
      </w:r>
      <w:r>
        <w:rPr>
          <w:rFonts w:hint="eastAsia" w:ascii="宋体" w:hAnsi="宋体" w:eastAsia="宋体" w:cs="宋体"/>
          <w:color w:val="auto"/>
          <w:szCs w:val="21"/>
          <w:highlight w:val="none"/>
          <w:lang w:eastAsia="zh-CN"/>
        </w:rPr>
        <w:t>有关</w:t>
      </w:r>
      <w:r>
        <w:rPr>
          <w:rFonts w:hint="eastAsia" w:ascii="宋体" w:hAnsi="宋体" w:eastAsia="宋体" w:cs="宋体"/>
          <w:color w:val="auto"/>
          <w:szCs w:val="21"/>
          <w:highlight w:val="none"/>
        </w:rPr>
        <w:t>要求。接受项目行业管理部门及政府有关部门的指导，配合甲方的履约检查</w:t>
      </w:r>
      <w:r>
        <w:rPr>
          <w:rFonts w:hint="eastAsia" w:ascii="宋体" w:hAnsi="宋体" w:eastAsia="宋体" w:cs="宋体"/>
          <w:color w:val="auto"/>
          <w:szCs w:val="21"/>
          <w:highlight w:val="none"/>
          <w:lang w:eastAsia="zh-CN"/>
        </w:rPr>
        <w:t>及验收</w:t>
      </w:r>
      <w:r>
        <w:rPr>
          <w:rFonts w:hint="eastAsia" w:ascii="宋体" w:hAnsi="宋体" w:eastAsia="宋体" w:cs="宋体"/>
          <w:color w:val="auto"/>
          <w:szCs w:val="21"/>
          <w:highlight w:val="none"/>
        </w:rPr>
        <w:t>，并负责项目实施过程中的所有协调工作。</w:t>
      </w:r>
    </w:p>
    <w:p w14:paraId="6127A0A6">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.3乙方有权根据合同约定向甲方收取</w:t>
      </w:r>
      <w:r>
        <w:rPr>
          <w:rFonts w:hint="eastAsia" w:ascii="宋体" w:hAnsi="宋体" w:eastAsia="宋体" w:cs="宋体"/>
          <w:color w:val="auto"/>
          <w:szCs w:val="21"/>
          <w:highlight w:val="none"/>
          <w:lang w:eastAsia="zh-CN"/>
        </w:rPr>
        <w:t>合同价款</w:t>
      </w:r>
      <w:r>
        <w:rPr>
          <w:rFonts w:hint="eastAsia" w:ascii="宋体" w:hAnsi="宋体" w:eastAsia="宋体" w:cs="宋体"/>
          <w:color w:val="auto"/>
          <w:szCs w:val="21"/>
          <w:highlight w:val="none"/>
        </w:rPr>
        <w:t>。</w:t>
      </w:r>
    </w:p>
    <w:p w14:paraId="4CDC20D3">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.4国家法律法规规定</w:t>
      </w:r>
      <w:r>
        <w:rPr>
          <w:rFonts w:hint="eastAsia" w:ascii="宋体" w:hAnsi="宋体" w:eastAsia="宋体" w:cs="宋体"/>
          <w:color w:val="auto"/>
          <w:szCs w:val="21"/>
          <w:highlight w:val="none"/>
          <w:lang w:eastAsia="zh-CN"/>
        </w:rPr>
        <w:t>及</w:t>
      </w:r>
      <w:r>
        <w:rPr>
          <w:rFonts w:hint="eastAsia" w:ascii="宋体" w:hAnsi="宋体" w:eastAsia="宋体" w:cs="宋体"/>
          <w:color w:val="auto"/>
          <w:szCs w:val="21"/>
          <w:highlight w:val="none"/>
        </w:rPr>
        <w:t>【政府采购合同专用条款】</w:t>
      </w:r>
      <w:r>
        <w:rPr>
          <w:rFonts w:hint="eastAsia" w:ascii="宋体" w:hAnsi="宋体" w:eastAsia="宋体" w:cs="宋体"/>
          <w:color w:val="auto"/>
          <w:szCs w:val="21"/>
          <w:highlight w:val="none"/>
          <w:lang w:eastAsia="zh-CN"/>
        </w:rPr>
        <w:t>约定应</w:t>
      </w:r>
      <w:r>
        <w:rPr>
          <w:rFonts w:hint="eastAsia" w:ascii="宋体" w:hAnsi="宋体" w:eastAsia="宋体" w:cs="宋体"/>
          <w:color w:val="auto"/>
          <w:szCs w:val="21"/>
          <w:highlight w:val="none"/>
        </w:rPr>
        <w:t>由乙方承担的其他义务和责任。</w:t>
      </w:r>
    </w:p>
    <w:p w14:paraId="5BFD0E92">
      <w:pPr>
        <w:numPr>
          <w:ilvl w:val="0"/>
          <w:numId w:val="9"/>
        </w:num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合同履</w:t>
      </w:r>
      <w:r>
        <w:rPr>
          <w:rFonts w:hint="eastAsia" w:ascii="宋体" w:hAnsi="宋体" w:eastAsia="宋体" w:cs="宋体"/>
          <w:b/>
          <w:bCs/>
          <w:color w:val="auto"/>
          <w:sz w:val="24"/>
          <w:highlight w:val="none"/>
          <w:lang w:val="en-US" w:eastAsia="zh-CN"/>
        </w:rPr>
        <w:t>行</w:t>
      </w:r>
    </w:p>
    <w:p w14:paraId="5E097100">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6</w:t>
      </w:r>
      <w:r>
        <w:rPr>
          <w:rFonts w:hint="eastAsia" w:ascii="宋体" w:hAnsi="宋体" w:eastAsia="宋体" w:cs="宋体"/>
          <w:color w:val="auto"/>
          <w:szCs w:val="21"/>
          <w:highlight w:val="none"/>
        </w:rPr>
        <w:t>.1 甲乙双方应当按照</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约定顺序履行合同义务；如果没有先后顺序的，应当同时履行。</w:t>
      </w:r>
    </w:p>
    <w:p w14:paraId="368EA15E">
      <w:pPr>
        <w:autoSpaceDE w:val="0"/>
        <w:autoSpaceDN w:val="0"/>
        <w:adjustRightInd w:val="0"/>
        <w:snapToGrid w:val="0"/>
        <w:spacing w:before="0"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szCs w:val="21"/>
          <w:highlight w:val="none"/>
          <w:lang w:eastAsia="zh-CN"/>
        </w:rPr>
        <w:t>6</w:t>
      </w:r>
      <w:r>
        <w:rPr>
          <w:rFonts w:hint="eastAsia" w:ascii="宋体" w:hAnsi="宋体" w:eastAsia="宋体" w:cs="宋体"/>
          <w:color w:val="auto"/>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404B8069">
      <w:pPr>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7</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货物包装、运输</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保险</w:t>
      </w:r>
      <w:r>
        <w:rPr>
          <w:rFonts w:hint="eastAsia" w:ascii="宋体" w:hAnsi="宋体" w:eastAsia="宋体" w:cs="宋体"/>
          <w:b/>
          <w:bCs/>
          <w:color w:val="auto"/>
          <w:sz w:val="24"/>
          <w:highlight w:val="none"/>
          <w:lang w:eastAsia="zh-CN"/>
        </w:rPr>
        <w:t>和交付</w:t>
      </w:r>
      <w:r>
        <w:rPr>
          <w:rFonts w:hint="eastAsia" w:ascii="宋体" w:hAnsi="宋体" w:eastAsia="宋体" w:cs="宋体"/>
          <w:b/>
          <w:bCs/>
          <w:color w:val="auto"/>
          <w:sz w:val="24"/>
          <w:highlight w:val="none"/>
        </w:rPr>
        <w:t>要求</w:t>
      </w:r>
    </w:p>
    <w:p w14:paraId="524FE681">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rPr>
        <w:t>.1 本合同</w:t>
      </w:r>
      <w:r>
        <w:rPr>
          <w:rFonts w:hint="eastAsia" w:ascii="宋体" w:hAnsi="宋体" w:eastAsia="宋体" w:cs="宋体"/>
          <w:bCs/>
          <w:color w:val="auto"/>
          <w:szCs w:val="21"/>
          <w:highlight w:val="none"/>
        </w:rPr>
        <w:t>涉及商品包装</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快递包装的，</w:t>
      </w:r>
      <w:r>
        <w:rPr>
          <w:rFonts w:hint="eastAsia" w:ascii="宋体" w:hAnsi="宋体" w:eastAsia="宋体" w:cs="宋体"/>
          <w:color w:val="auto"/>
          <w:szCs w:val="21"/>
          <w:highlight w:val="none"/>
        </w:rPr>
        <w:t>除</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另有</w:t>
      </w:r>
      <w:r>
        <w:rPr>
          <w:rFonts w:hint="eastAsia" w:ascii="宋体" w:hAnsi="宋体" w:eastAsia="宋体" w:cs="宋体"/>
          <w:bCs/>
          <w:color w:val="auto"/>
          <w:szCs w:val="21"/>
          <w:highlight w:val="none"/>
          <w:lang w:eastAsia="zh-CN"/>
        </w:rPr>
        <w:t>约</w:t>
      </w:r>
      <w:r>
        <w:rPr>
          <w:rFonts w:hint="eastAsia" w:ascii="宋体" w:hAnsi="宋体" w:eastAsia="宋体" w:cs="宋体"/>
          <w:bCs/>
          <w:color w:val="auto"/>
          <w:szCs w:val="21"/>
          <w:highlight w:val="none"/>
        </w:rPr>
        <w:t>定</w:t>
      </w:r>
      <w:r>
        <w:rPr>
          <w:rFonts w:hint="eastAsia" w:ascii="宋体" w:hAnsi="宋体" w:eastAsia="宋体" w:cs="宋体"/>
          <w:bCs/>
          <w:color w:val="auto"/>
          <w:szCs w:val="21"/>
          <w:highlight w:val="none"/>
          <w:lang w:eastAsia="zh-CN"/>
        </w:rPr>
        <w:t>外</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rPr>
        <w:t>包装应适应远距离运输、防潮、防震、防锈和防野蛮装卸等要求，确保货物安全无损地运抵</w:t>
      </w:r>
      <w:r>
        <w:rPr>
          <w:rFonts w:hint="eastAsia" w:ascii="宋体" w:hAnsi="宋体" w:eastAsia="宋体" w:cs="宋体"/>
          <w:b/>
          <w:color w:val="auto"/>
          <w:szCs w:val="21"/>
          <w:highlight w:val="none"/>
        </w:rPr>
        <w:t>【政府采购合同专用条款】</w:t>
      </w:r>
      <w:r>
        <w:rPr>
          <w:rFonts w:hint="eastAsia" w:ascii="宋体" w:hAnsi="宋体" w:eastAsia="宋体" w:cs="宋体"/>
          <w:b w:val="0"/>
          <w:bCs/>
          <w:color w:val="auto"/>
          <w:szCs w:val="21"/>
          <w:highlight w:val="none"/>
          <w:lang w:eastAsia="zh-CN"/>
        </w:rPr>
        <w:t>约定的</w:t>
      </w:r>
      <w:r>
        <w:rPr>
          <w:rFonts w:hint="eastAsia" w:ascii="宋体" w:hAnsi="宋体" w:eastAsia="宋体" w:cs="宋体"/>
          <w:color w:val="auto"/>
          <w:szCs w:val="21"/>
          <w:highlight w:val="none"/>
        </w:rPr>
        <w:t>指定现场。</w:t>
      </w:r>
    </w:p>
    <w:p w14:paraId="6ACEE77B">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rPr>
        <w:t>.2 除</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另有</w:t>
      </w:r>
      <w:r>
        <w:rPr>
          <w:rFonts w:hint="eastAsia" w:ascii="宋体" w:hAnsi="宋体" w:eastAsia="宋体" w:cs="宋体"/>
          <w:bCs/>
          <w:color w:val="auto"/>
          <w:szCs w:val="21"/>
          <w:highlight w:val="none"/>
          <w:lang w:eastAsia="zh-CN"/>
        </w:rPr>
        <w:t>约</w:t>
      </w:r>
      <w:r>
        <w:rPr>
          <w:rFonts w:hint="eastAsia" w:ascii="宋体" w:hAnsi="宋体" w:eastAsia="宋体" w:cs="宋体"/>
          <w:bCs/>
          <w:color w:val="auto"/>
          <w:szCs w:val="21"/>
          <w:highlight w:val="none"/>
        </w:rPr>
        <w:t>定</w:t>
      </w:r>
      <w:r>
        <w:rPr>
          <w:rFonts w:hint="eastAsia" w:ascii="宋体" w:hAnsi="宋体" w:eastAsia="宋体" w:cs="宋体"/>
          <w:bCs/>
          <w:color w:val="auto"/>
          <w:szCs w:val="21"/>
          <w:highlight w:val="none"/>
          <w:lang w:eastAsia="zh-CN"/>
        </w:rPr>
        <w:t>外</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rPr>
        <w:t>乙方负责办理将货物运抵本合同规定的交货地点</w:t>
      </w:r>
      <w:r>
        <w:rPr>
          <w:rFonts w:hint="eastAsia" w:ascii="宋体" w:hAnsi="宋体" w:eastAsia="宋体" w:cs="宋体"/>
          <w:color w:val="auto"/>
          <w:szCs w:val="21"/>
          <w:highlight w:val="none"/>
          <w:lang w:eastAsia="zh-CN"/>
        </w:rPr>
        <w:t>，并装卸、交付至甲方</w:t>
      </w:r>
      <w:r>
        <w:rPr>
          <w:rFonts w:hint="eastAsia" w:ascii="宋体" w:hAnsi="宋体" w:eastAsia="宋体" w:cs="宋体"/>
          <w:color w:val="auto"/>
          <w:szCs w:val="21"/>
          <w:highlight w:val="none"/>
        </w:rPr>
        <w:t>的一切运输事项，相关费用应</w:t>
      </w:r>
      <w:r>
        <w:rPr>
          <w:rFonts w:hint="eastAsia" w:ascii="宋体" w:hAnsi="宋体" w:eastAsia="宋体" w:cs="宋体"/>
          <w:color w:val="auto"/>
          <w:szCs w:val="21"/>
          <w:highlight w:val="none"/>
          <w:lang w:eastAsia="zh-CN"/>
        </w:rPr>
        <w:t>包含</w:t>
      </w:r>
      <w:r>
        <w:rPr>
          <w:rFonts w:hint="eastAsia" w:ascii="宋体" w:hAnsi="宋体" w:eastAsia="宋体" w:cs="宋体"/>
          <w:color w:val="auto"/>
          <w:szCs w:val="21"/>
          <w:highlight w:val="none"/>
        </w:rPr>
        <w:t>在合同</w:t>
      </w:r>
      <w:r>
        <w:rPr>
          <w:rFonts w:hint="eastAsia" w:ascii="宋体" w:hAnsi="宋体" w:eastAsia="宋体" w:cs="宋体"/>
          <w:color w:val="auto"/>
          <w:szCs w:val="21"/>
          <w:highlight w:val="none"/>
          <w:lang w:eastAsia="zh-CN"/>
        </w:rPr>
        <w:t>价款</w:t>
      </w:r>
      <w:r>
        <w:rPr>
          <w:rFonts w:hint="eastAsia" w:ascii="宋体" w:hAnsi="宋体" w:eastAsia="宋体" w:cs="宋体"/>
          <w:color w:val="auto"/>
          <w:szCs w:val="21"/>
          <w:highlight w:val="none"/>
        </w:rPr>
        <w:t>中。</w:t>
      </w:r>
    </w:p>
    <w:p w14:paraId="1A092B95">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rPr>
        <w:t>.3 货物保险要求按</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规定执行</w:t>
      </w:r>
      <w:r>
        <w:rPr>
          <w:rFonts w:hint="eastAsia" w:ascii="宋体" w:hAnsi="宋体" w:eastAsia="宋体" w:cs="宋体"/>
          <w:color w:val="auto"/>
          <w:szCs w:val="21"/>
          <w:highlight w:val="none"/>
        </w:rPr>
        <w:t>。</w:t>
      </w:r>
    </w:p>
    <w:p w14:paraId="1EBBB1A2">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rPr>
        <w:t xml:space="preserve">.4 </w:t>
      </w:r>
      <w:r>
        <w:rPr>
          <w:rFonts w:hint="eastAsia" w:ascii="宋体" w:hAnsi="宋体" w:eastAsia="宋体" w:cs="宋体"/>
          <w:color w:val="auto"/>
          <w:szCs w:val="21"/>
          <w:highlight w:val="none"/>
          <w:lang w:val="en-US" w:eastAsia="zh-CN"/>
        </w:rPr>
        <w:t>除采购活动</w:t>
      </w:r>
      <w:r>
        <w:rPr>
          <w:rFonts w:hint="eastAsia" w:ascii="宋体" w:hAnsi="宋体" w:eastAsia="宋体" w:cs="宋体"/>
          <w:color w:val="auto"/>
          <w:szCs w:val="21"/>
          <w:highlight w:val="none"/>
        </w:rPr>
        <w:t>对商品包装</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快递包装</w:t>
      </w:r>
      <w:r>
        <w:rPr>
          <w:rFonts w:hint="eastAsia" w:ascii="宋体" w:hAnsi="宋体" w:eastAsia="宋体" w:cs="宋体"/>
          <w:color w:val="auto"/>
          <w:szCs w:val="21"/>
          <w:highlight w:val="none"/>
          <w:lang w:val="en-US" w:eastAsia="zh-CN"/>
        </w:rPr>
        <w:t>达成具体约定外</w:t>
      </w:r>
      <w:r>
        <w:rPr>
          <w:rFonts w:hint="eastAsia" w:ascii="宋体" w:hAnsi="宋体" w:eastAsia="宋体" w:cs="宋体"/>
          <w:color w:val="auto"/>
          <w:szCs w:val="21"/>
          <w:highlight w:val="none"/>
        </w:rPr>
        <w:t>，乙方提供产品及相关快递服务</w:t>
      </w:r>
      <w:r>
        <w:rPr>
          <w:rFonts w:hint="eastAsia" w:ascii="宋体" w:hAnsi="宋体" w:eastAsia="宋体" w:cs="宋体"/>
          <w:color w:val="auto"/>
          <w:szCs w:val="21"/>
          <w:highlight w:val="none"/>
          <w:lang w:val="en-US" w:eastAsia="zh-CN"/>
        </w:rPr>
        <w:t>涉及到</w:t>
      </w:r>
      <w:r>
        <w:rPr>
          <w:rFonts w:hint="eastAsia" w:ascii="宋体" w:hAnsi="宋体" w:eastAsia="宋体" w:cs="宋体"/>
          <w:color w:val="auto"/>
          <w:szCs w:val="21"/>
          <w:highlight w:val="none"/>
        </w:rPr>
        <w:t>具体包装要求</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应</w:t>
      </w:r>
      <w:r>
        <w:rPr>
          <w:rFonts w:hint="eastAsia" w:ascii="宋体" w:hAnsi="宋体" w:eastAsia="宋体" w:cs="宋体"/>
          <w:color w:val="auto"/>
          <w:szCs w:val="21"/>
          <w:highlight w:val="none"/>
          <w:lang w:val="en-US" w:eastAsia="zh-CN"/>
        </w:rPr>
        <w:t>不低于</w:t>
      </w:r>
      <w:r>
        <w:rPr>
          <w:rFonts w:hint="eastAsia" w:ascii="宋体" w:hAnsi="宋体" w:eastAsia="宋体" w:cs="宋体"/>
          <w:color w:val="auto"/>
          <w:szCs w:val="21"/>
          <w:highlight w:val="none"/>
        </w:rPr>
        <w:t>《商品包装政府采购需求标准（试行）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快递包装政府采购需求标准（试行）》</w:t>
      </w:r>
      <w:r>
        <w:rPr>
          <w:rFonts w:hint="eastAsia" w:ascii="宋体" w:hAnsi="宋体" w:eastAsia="宋体" w:cs="宋体"/>
          <w:color w:val="auto"/>
          <w:szCs w:val="21"/>
          <w:highlight w:val="none"/>
          <w:lang w:val="en-US" w:eastAsia="zh-CN"/>
        </w:rPr>
        <w:t>标准</w:t>
      </w:r>
      <w:r>
        <w:rPr>
          <w:rFonts w:hint="eastAsia" w:ascii="宋体" w:hAnsi="宋体" w:eastAsia="宋体" w:cs="宋体"/>
          <w:color w:val="auto"/>
          <w:szCs w:val="21"/>
          <w:highlight w:val="none"/>
        </w:rPr>
        <w:t>，并作为履约验收的内容，必要时甲方可以要求乙方在履约验收环节出具检测报告。</w:t>
      </w:r>
    </w:p>
    <w:p w14:paraId="160F15CE">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7.5 </w:t>
      </w:r>
      <w:r>
        <w:rPr>
          <w:rFonts w:hint="eastAsia" w:ascii="宋体" w:hAnsi="宋体" w:eastAsia="宋体" w:cs="宋体"/>
          <w:color w:val="auto"/>
          <w:szCs w:val="21"/>
          <w:highlight w:val="none"/>
        </w:rPr>
        <w:t>乙方在运输到达之前</w:t>
      </w:r>
      <w:r>
        <w:rPr>
          <w:rFonts w:hint="eastAsia" w:ascii="宋体" w:hAnsi="宋体" w:eastAsia="宋体" w:cs="宋体"/>
          <w:color w:val="auto"/>
          <w:szCs w:val="21"/>
          <w:highlight w:val="none"/>
          <w:lang w:eastAsia="zh-CN"/>
        </w:rPr>
        <w:t>应</w:t>
      </w:r>
      <w:r>
        <w:rPr>
          <w:rFonts w:hint="eastAsia" w:ascii="宋体" w:hAnsi="宋体" w:eastAsia="宋体" w:cs="宋体"/>
          <w:color w:val="auto"/>
          <w:szCs w:val="21"/>
          <w:highlight w:val="none"/>
        </w:rPr>
        <w:t>提前通知</w:t>
      </w:r>
      <w:r>
        <w:rPr>
          <w:rFonts w:hint="eastAsia" w:ascii="宋体" w:hAnsi="宋体" w:eastAsia="宋体" w:cs="宋体"/>
          <w:color w:val="auto"/>
          <w:szCs w:val="21"/>
          <w:highlight w:val="none"/>
          <w:lang w:eastAsia="zh-CN"/>
        </w:rPr>
        <w:t>甲方</w:t>
      </w:r>
      <w:r>
        <w:rPr>
          <w:rFonts w:hint="eastAsia" w:ascii="宋体" w:hAnsi="宋体" w:eastAsia="宋体" w:cs="宋体"/>
          <w:color w:val="auto"/>
          <w:szCs w:val="21"/>
          <w:highlight w:val="none"/>
        </w:rPr>
        <w:t>，并提示货物运输装卸的注意事项</w:t>
      </w:r>
      <w:r>
        <w:rPr>
          <w:rFonts w:hint="eastAsia" w:ascii="宋体" w:hAnsi="宋体" w:eastAsia="宋体" w:cs="宋体"/>
          <w:color w:val="auto"/>
          <w:szCs w:val="21"/>
          <w:highlight w:val="none"/>
          <w:lang w:eastAsia="zh-CN"/>
        </w:rPr>
        <w:t>，甲方配合乙方做好货物的接收工作。</w:t>
      </w:r>
    </w:p>
    <w:p w14:paraId="367F64B8">
      <w:pPr>
        <w:pStyle w:val="205"/>
        <w:rPr>
          <w:rFonts w:hint="eastAsia" w:ascii="宋体" w:hAnsi="宋体" w:eastAsia="宋体" w:cs="宋体"/>
          <w:color w:val="auto"/>
          <w:sz w:val="21"/>
          <w:highlight w:val="none"/>
          <w:lang w:val="en-US" w:eastAsia="zh-CN"/>
        </w:rPr>
      </w:pPr>
      <w:r>
        <w:rPr>
          <w:rFonts w:hint="eastAsia" w:ascii="宋体" w:hAnsi="宋体" w:eastAsia="宋体" w:cs="宋体"/>
          <w:color w:val="auto"/>
          <w:kern w:val="2"/>
          <w:sz w:val="21"/>
          <w:szCs w:val="21"/>
          <w:highlight w:val="none"/>
          <w:lang w:val="en-US" w:eastAsia="zh-CN"/>
        </w:rPr>
        <w:t xml:space="preserve">7.6 </w:t>
      </w:r>
      <w:r>
        <w:rPr>
          <w:rFonts w:hint="eastAsia" w:ascii="宋体" w:hAnsi="宋体" w:eastAsia="宋体" w:cs="宋体"/>
          <w:color w:val="auto"/>
          <w:kern w:val="2"/>
          <w:sz w:val="21"/>
          <w:szCs w:val="21"/>
          <w:highlight w:val="none"/>
        </w:rPr>
        <w:t>如因包装</w:t>
      </w:r>
      <w:r>
        <w:rPr>
          <w:rFonts w:hint="eastAsia" w:ascii="宋体" w:hAnsi="宋体" w:eastAsia="宋体" w:cs="宋体"/>
          <w:color w:val="auto"/>
          <w:kern w:val="2"/>
          <w:sz w:val="21"/>
          <w:szCs w:val="21"/>
          <w:highlight w:val="none"/>
          <w:lang w:eastAsia="zh-CN"/>
        </w:rPr>
        <w:t>、运输</w:t>
      </w:r>
      <w:r>
        <w:rPr>
          <w:rFonts w:hint="eastAsia" w:ascii="宋体" w:hAnsi="宋体" w:eastAsia="宋体" w:cs="宋体"/>
          <w:color w:val="auto"/>
          <w:kern w:val="2"/>
          <w:sz w:val="21"/>
          <w:szCs w:val="21"/>
          <w:highlight w:val="none"/>
        </w:rPr>
        <w:t>问题导致货物</w:t>
      </w:r>
      <w:r>
        <w:rPr>
          <w:rFonts w:hint="eastAsia" w:ascii="宋体" w:hAnsi="宋体" w:eastAsia="宋体" w:cs="宋体"/>
          <w:color w:val="auto"/>
          <w:kern w:val="2"/>
          <w:sz w:val="21"/>
          <w:szCs w:val="21"/>
          <w:highlight w:val="none"/>
          <w:lang w:eastAsia="zh-CN"/>
        </w:rPr>
        <w:t>损毁、丢失</w:t>
      </w:r>
      <w:r>
        <w:rPr>
          <w:rFonts w:hint="eastAsia" w:ascii="宋体" w:hAnsi="宋体" w:eastAsia="宋体" w:cs="宋体"/>
          <w:color w:val="auto"/>
          <w:kern w:val="2"/>
          <w:sz w:val="21"/>
          <w:szCs w:val="21"/>
          <w:highlight w:val="none"/>
        </w:rPr>
        <w:t>或者品质下降，</w:t>
      </w:r>
      <w:r>
        <w:rPr>
          <w:rFonts w:hint="eastAsia" w:ascii="宋体" w:hAnsi="宋体" w:eastAsia="宋体" w:cs="宋体"/>
          <w:color w:val="auto"/>
          <w:kern w:val="2"/>
          <w:sz w:val="21"/>
          <w:szCs w:val="21"/>
          <w:highlight w:val="none"/>
          <w:lang w:eastAsia="zh-CN"/>
        </w:rPr>
        <w:t>甲方</w:t>
      </w:r>
      <w:r>
        <w:rPr>
          <w:rFonts w:hint="eastAsia" w:ascii="宋体" w:hAnsi="宋体" w:eastAsia="宋体" w:cs="宋体"/>
          <w:color w:val="auto"/>
          <w:kern w:val="2"/>
          <w:sz w:val="21"/>
          <w:szCs w:val="21"/>
          <w:highlight w:val="none"/>
        </w:rPr>
        <w:t>有权要求降价、换货、拒收部分或整批货物，由此</w:t>
      </w:r>
      <w:r>
        <w:rPr>
          <w:rFonts w:hint="eastAsia" w:ascii="宋体" w:hAnsi="宋体" w:eastAsia="宋体" w:cs="宋体"/>
          <w:color w:val="auto"/>
          <w:kern w:val="2"/>
          <w:sz w:val="21"/>
          <w:szCs w:val="21"/>
          <w:highlight w:val="none"/>
          <w:lang w:eastAsia="zh-CN"/>
        </w:rPr>
        <w:t>产生</w:t>
      </w:r>
      <w:r>
        <w:rPr>
          <w:rFonts w:hint="eastAsia" w:ascii="宋体" w:hAnsi="宋体" w:eastAsia="宋体" w:cs="宋体"/>
          <w:color w:val="auto"/>
          <w:kern w:val="2"/>
          <w:sz w:val="21"/>
          <w:szCs w:val="21"/>
          <w:highlight w:val="none"/>
        </w:rPr>
        <w:t>的费用和损失，均由</w:t>
      </w:r>
      <w:r>
        <w:rPr>
          <w:rFonts w:hint="eastAsia" w:ascii="宋体" w:hAnsi="宋体" w:eastAsia="宋体" w:cs="宋体"/>
          <w:color w:val="auto"/>
          <w:kern w:val="2"/>
          <w:sz w:val="21"/>
          <w:szCs w:val="21"/>
          <w:highlight w:val="none"/>
          <w:lang w:eastAsia="zh-CN"/>
        </w:rPr>
        <w:t>乙方</w:t>
      </w:r>
      <w:r>
        <w:rPr>
          <w:rFonts w:hint="eastAsia" w:ascii="宋体" w:hAnsi="宋体" w:eastAsia="宋体" w:cs="宋体"/>
          <w:color w:val="auto"/>
          <w:kern w:val="2"/>
          <w:sz w:val="21"/>
          <w:szCs w:val="21"/>
          <w:highlight w:val="none"/>
        </w:rPr>
        <w:t>承担。</w:t>
      </w:r>
    </w:p>
    <w:p w14:paraId="44AD5928">
      <w:pPr>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8</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质量标准和保证</w:t>
      </w:r>
    </w:p>
    <w:p w14:paraId="716C1C8C">
      <w:pPr>
        <w:pStyle w:val="21"/>
        <w:adjustRightInd w:val="0"/>
        <w:snapToGrid w:val="0"/>
        <w:spacing w:before="0" w:line="400" w:lineRule="exact"/>
        <w:ind w:firstLine="400" w:firstLineChars="200"/>
        <w:jc w:val="left"/>
        <w:rPr>
          <w:rFonts w:hint="eastAsia" w:ascii="宋体" w:hAnsi="宋体" w:eastAsia="宋体" w:cs="宋体"/>
          <w:b/>
          <w:color w:val="auto"/>
          <w:highlight w:val="none"/>
        </w:rPr>
      </w:pPr>
      <w:r>
        <w:rPr>
          <w:rFonts w:hint="eastAsia" w:ascii="宋体" w:hAnsi="宋体" w:eastAsia="宋体" w:cs="宋体"/>
          <w:color w:val="auto"/>
          <w:highlight w:val="none"/>
          <w:lang w:eastAsia="zh-CN"/>
        </w:rPr>
        <w:t>8</w:t>
      </w:r>
      <w:r>
        <w:rPr>
          <w:rFonts w:hint="eastAsia" w:ascii="宋体" w:hAnsi="宋体" w:eastAsia="宋体" w:cs="宋体"/>
          <w:color w:val="auto"/>
          <w:highlight w:val="none"/>
        </w:rPr>
        <w:t>.1 质量标准</w:t>
      </w:r>
    </w:p>
    <w:p w14:paraId="7F812EC4">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（1）本合同下</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的货物应符合</w:t>
      </w:r>
      <w:r>
        <w:rPr>
          <w:rFonts w:hint="eastAsia" w:ascii="宋体" w:hAnsi="宋体" w:eastAsia="宋体" w:cs="宋体"/>
          <w:color w:val="auto"/>
          <w:szCs w:val="21"/>
          <w:highlight w:val="none"/>
          <w:lang w:eastAsia="zh-CN"/>
        </w:rPr>
        <w:t>合同约</w:t>
      </w:r>
      <w:r>
        <w:rPr>
          <w:rFonts w:hint="eastAsia" w:ascii="宋体" w:hAnsi="宋体" w:eastAsia="宋体" w:cs="宋体"/>
          <w:color w:val="auto"/>
          <w:szCs w:val="21"/>
          <w:highlight w:val="none"/>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w:t>
      </w:r>
    </w:p>
    <w:p w14:paraId="178B80E1">
      <w:pPr>
        <w:pStyle w:val="21"/>
        <w:adjustRightInd w:val="0"/>
        <w:snapToGrid w:val="0"/>
        <w:spacing w:before="0" w:line="400" w:lineRule="exact"/>
        <w:ind w:firstLine="40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（2）采用中华人民共和国法定计量单位。</w:t>
      </w:r>
    </w:p>
    <w:p w14:paraId="3F1A9AD6">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（3）乙方所</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的货物应符合国家有关安全、环保、卫生</w:t>
      </w:r>
      <w:r>
        <w:rPr>
          <w:rFonts w:hint="eastAsia" w:ascii="宋体" w:hAnsi="宋体" w:eastAsia="宋体" w:cs="宋体"/>
          <w:color w:val="auto"/>
          <w:szCs w:val="21"/>
          <w:highlight w:val="none"/>
          <w:lang w:eastAsia="zh-CN"/>
        </w:rPr>
        <w:t>的</w:t>
      </w:r>
      <w:r>
        <w:rPr>
          <w:rFonts w:hint="eastAsia" w:ascii="宋体" w:hAnsi="宋体" w:eastAsia="宋体" w:cs="宋体"/>
          <w:color w:val="auto"/>
          <w:szCs w:val="21"/>
          <w:highlight w:val="none"/>
        </w:rPr>
        <w:t>规定。</w:t>
      </w:r>
    </w:p>
    <w:p w14:paraId="194A1D6C">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（4）乙方应向甲方提交所</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等</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上述</w:t>
      </w:r>
      <w:r>
        <w:rPr>
          <w:rFonts w:hint="eastAsia" w:ascii="宋体" w:hAnsi="宋体" w:eastAsia="宋体" w:cs="宋体"/>
          <w:color w:val="auto"/>
          <w:szCs w:val="21"/>
          <w:highlight w:val="none"/>
        </w:rPr>
        <w:t>文件应包装好随货物一同发运。</w:t>
      </w:r>
    </w:p>
    <w:p w14:paraId="0AC8C36B">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8</w:t>
      </w:r>
      <w:r>
        <w:rPr>
          <w:rFonts w:hint="eastAsia" w:ascii="宋体" w:hAnsi="宋体" w:eastAsia="宋体" w:cs="宋体"/>
          <w:color w:val="auto"/>
          <w:szCs w:val="21"/>
          <w:highlight w:val="none"/>
        </w:rPr>
        <w:t>.2 保证</w:t>
      </w:r>
    </w:p>
    <w:p w14:paraId="0992EDCB">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（1）乙方应保证</w:t>
      </w:r>
      <w:r>
        <w:rPr>
          <w:rFonts w:hint="eastAsia" w:ascii="宋体" w:hAnsi="宋体" w:eastAsia="宋体" w:cs="宋体"/>
          <w:color w:val="auto"/>
          <w:szCs w:val="21"/>
          <w:highlight w:val="none"/>
          <w:lang w:eastAsia="zh-CN"/>
        </w:rPr>
        <w:t>提供的货物</w:t>
      </w:r>
      <w:r>
        <w:rPr>
          <w:rFonts w:hint="eastAsia" w:ascii="宋体" w:hAnsi="宋体" w:eastAsia="宋体" w:cs="宋体"/>
          <w:color w:val="auto"/>
          <w:szCs w:val="21"/>
          <w:highlight w:val="none"/>
        </w:rPr>
        <w:t>完全符合合同规定的质量、规格和性能要求。乙方应保证货物在正确安装、正常使用和保养条件下，在其使用寿命期内具</w:t>
      </w:r>
      <w:r>
        <w:rPr>
          <w:rFonts w:hint="eastAsia" w:ascii="宋体" w:hAnsi="宋体" w:eastAsia="宋体" w:cs="宋体"/>
          <w:color w:val="auto"/>
          <w:szCs w:val="21"/>
          <w:highlight w:val="none"/>
          <w:lang w:eastAsia="zh-CN"/>
        </w:rPr>
        <w:t>备合同约定</w:t>
      </w:r>
      <w:r>
        <w:rPr>
          <w:rFonts w:hint="eastAsia" w:ascii="宋体" w:hAnsi="宋体" w:eastAsia="宋体" w:cs="宋体"/>
          <w:color w:val="auto"/>
          <w:szCs w:val="21"/>
          <w:highlight w:val="none"/>
        </w:rPr>
        <w:t>的性能。</w:t>
      </w:r>
      <w:r>
        <w:rPr>
          <w:rFonts w:hint="eastAsia" w:ascii="宋体" w:hAnsi="宋体" w:eastAsia="宋体" w:cs="宋体"/>
          <w:color w:val="auto"/>
          <w:szCs w:val="21"/>
          <w:highlight w:val="none"/>
          <w:lang w:eastAsia="zh-CN"/>
        </w:rPr>
        <w:t>存在</w:t>
      </w:r>
      <w:r>
        <w:rPr>
          <w:rFonts w:hint="eastAsia" w:ascii="宋体" w:hAnsi="宋体" w:eastAsia="宋体" w:cs="宋体"/>
          <w:color w:val="auto"/>
          <w:szCs w:val="21"/>
          <w:highlight w:val="none"/>
        </w:rPr>
        <w:t>质量保证期的，货物最终交付验收</w:t>
      </w:r>
      <w:r>
        <w:rPr>
          <w:rFonts w:hint="eastAsia" w:ascii="宋体" w:hAnsi="宋体" w:eastAsia="宋体" w:cs="宋体"/>
          <w:color w:val="auto"/>
          <w:szCs w:val="21"/>
          <w:highlight w:val="none"/>
          <w:lang w:eastAsia="zh-CN"/>
        </w:rPr>
        <w:t>合格</w:t>
      </w:r>
      <w:r>
        <w:rPr>
          <w:rFonts w:hint="eastAsia" w:ascii="宋体" w:hAnsi="宋体" w:eastAsia="宋体" w:cs="宋体"/>
          <w:color w:val="auto"/>
          <w:szCs w:val="21"/>
          <w:highlight w:val="none"/>
        </w:rPr>
        <w:t>后</w:t>
      </w:r>
      <w:r>
        <w:rPr>
          <w:rFonts w:hint="eastAsia" w:ascii="宋体" w:hAnsi="宋体" w:eastAsia="宋体" w:cs="宋体"/>
          <w:color w:val="auto"/>
          <w:szCs w:val="21"/>
          <w:highlight w:val="none"/>
          <w:lang w:eastAsia="zh-CN"/>
        </w:rPr>
        <w:t>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规定或乙方</w:t>
      </w:r>
      <w:r>
        <w:rPr>
          <w:rFonts w:hint="eastAsia" w:ascii="宋体" w:hAnsi="宋体" w:eastAsia="宋体" w:cs="宋体"/>
          <w:color w:val="auto"/>
          <w:szCs w:val="21"/>
          <w:highlight w:val="none"/>
          <w:lang w:eastAsia="zh-CN"/>
        </w:rPr>
        <w:t>书面</w:t>
      </w:r>
      <w:r>
        <w:rPr>
          <w:rFonts w:hint="eastAsia" w:ascii="宋体" w:hAnsi="宋体" w:eastAsia="宋体" w:cs="宋体"/>
          <w:color w:val="auto"/>
          <w:szCs w:val="21"/>
          <w:highlight w:val="none"/>
        </w:rPr>
        <w:t>承诺（两者以较长的为准）的质量保证期内，本保证保持有效。</w:t>
      </w:r>
    </w:p>
    <w:p w14:paraId="517A784A">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（2）在质量保证期内所发现的缺陷，甲方应尽快以书面形式通知乙方。</w:t>
      </w:r>
    </w:p>
    <w:p w14:paraId="3A3A253B">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（3）乙方收到通知后</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应在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规定的响应时间内以合理的速度免费维修或更换有缺陷的货物或部件。</w:t>
      </w:r>
    </w:p>
    <w:p w14:paraId="080BB8A5">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.1条规定以书面形式</w:t>
      </w:r>
      <w:r>
        <w:rPr>
          <w:rFonts w:hint="eastAsia" w:ascii="宋体" w:hAnsi="宋体" w:eastAsia="宋体" w:cs="宋体"/>
          <w:color w:val="auto"/>
          <w:szCs w:val="21"/>
          <w:highlight w:val="none"/>
          <w:lang w:eastAsia="zh-CN"/>
        </w:rPr>
        <w:t>追究</w:t>
      </w:r>
      <w:r>
        <w:rPr>
          <w:rFonts w:hint="eastAsia" w:ascii="宋体" w:hAnsi="宋体" w:eastAsia="宋体" w:cs="宋体"/>
          <w:color w:val="auto"/>
          <w:szCs w:val="21"/>
          <w:highlight w:val="none"/>
        </w:rPr>
        <w:t>乙方</w:t>
      </w:r>
      <w:r>
        <w:rPr>
          <w:rFonts w:hint="eastAsia" w:ascii="宋体" w:hAnsi="宋体" w:eastAsia="宋体" w:cs="宋体"/>
          <w:color w:val="auto"/>
          <w:szCs w:val="21"/>
          <w:highlight w:val="none"/>
          <w:lang w:eastAsia="zh-CN"/>
        </w:rPr>
        <w:t>的违约责任</w:t>
      </w:r>
      <w:r>
        <w:rPr>
          <w:rFonts w:hint="eastAsia" w:ascii="宋体" w:hAnsi="宋体" w:eastAsia="宋体" w:cs="宋体"/>
          <w:color w:val="auto"/>
          <w:szCs w:val="21"/>
          <w:highlight w:val="none"/>
        </w:rPr>
        <w:t>。</w:t>
      </w:r>
    </w:p>
    <w:p w14:paraId="78F1D612">
      <w:pPr>
        <w:adjustRightInd w:val="0"/>
        <w:snapToGrid w:val="0"/>
        <w:spacing w:before="0"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szCs w:val="21"/>
          <w:highlight w:val="none"/>
        </w:rPr>
        <w:t>（5）乙方在约定的时间内未能弥补缺陷，甲方可采取必要的补救措施，但其风险和费用将由乙方承担，甲方根据合同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约定</w:t>
      </w:r>
      <w:r>
        <w:rPr>
          <w:rFonts w:hint="eastAsia" w:ascii="宋体" w:hAnsi="宋体" w:eastAsia="宋体" w:cs="宋体"/>
          <w:color w:val="auto"/>
          <w:szCs w:val="21"/>
          <w:highlight w:val="none"/>
        </w:rPr>
        <w:t>对乙方行使的其他权利不受影响。</w:t>
      </w:r>
    </w:p>
    <w:p w14:paraId="19341153">
      <w:pPr>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9</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权利瑕疵担保</w:t>
      </w:r>
    </w:p>
    <w:p w14:paraId="41FDB79D">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9</w:t>
      </w:r>
      <w:r>
        <w:rPr>
          <w:rFonts w:hint="eastAsia" w:ascii="宋体" w:hAnsi="宋体" w:eastAsia="宋体" w:cs="宋体"/>
          <w:color w:val="auto"/>
          <w:szCs w:val="21"/>
          <w:highlight w:val="none"/>
        </w:rPr>
        <w:t>.1 乙方保证对其出售的货物享有合法的权利。</w:t>
      </w:r>
    </w:p>
    <w:p w14:paraId="2C37A8A4">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9</w:t>
      </w:r>
      <w:r>
        <w:rPr>
          <w:rFonts w:hint="eastAsia" w:ascii="宋体" w:hAnsi="宋体" w:eastAsia="宋体" w:cs="宋体"/>
          <w:color w:val="auto"/>
          <w:szCs w:val="21"/>
          <w:highlight w:val="none"/>
        </w:rPr>
        <w:t xml:space="preserve">.2 </w:t>
      </w:r>
      <w:r>
        <w:rPr>
          <w:rFonts w:hint="eastAsia" w:ascii="宋体" w:hAnsi="宋体" w:eastAsia="宋体" w:cs="宋体"/>
          <w:color w:val="auto"/>
          <w:szCs w:val="15"/>
          <w:highlight w:val="none"/>
        </w:rPr>
        <w:t>乙方保证在交付的货物上不存在抵押权等担保物权。</w:t>
      </w:r>
    </w:p>
    <w:p w14:paraId="2F9EEBA2">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9</w:t>
      </w:r>
      <w:r>
        <w:rPr>
          <w:rFonts w:hint="eastAsia" w:ascii="宋体" w:hAnsi="宋体" w:eastAsia="宋体" w:cs="宋体"/>
          <w:color w:val="auto"/>
          <w:szCs w:val="21"/>
          <w:highlight w:val="none"/>
        </w:rPr>
        <w:t>.3 如甲方使用</w:t>
      </w:r>
      <w:r>
        <w:rPr>
          <w:rFonts w:hint="eastAsia" w:ascii="宋体" w:hAnsi="宋体" w:eastAsia="宋体" w:cs="宋体"/>
          <w:color w:val="auto"/>
          <w:szCs w:val="21"/>
          <w:highlight w:val="none"/>
          <w:lang w:val="en-US" w:eastAsia="zh-CN"/>
        </w:rPr>
        <w:t>上述</w:t>
      </w:r>
      <w:r>
        <w:rPr>
          <w:rFonts w:hint="eastAsia" w:ascii="宋体" w:hAnsi="宋体" w:eastAsia="宋体" w:cs="宋体"/>
          <w:color w:val="auto"/>
          <w:szCs w:val="21"/>
          <w:highlight w:val="none"/>
        </w:rPr>
        <w:t>货物构成</w:t>
      </w:r>
      <w:r>
        <w:rPr>
          <w:rFonts w:hint="eastAsia" w:ascii="宋体" w:hAnsi="宋体" w:eastAsia="宋体" w:cs="宋体"/>
          <w:color w:val="auto"/>
          <w:szCs w:val="21"/>
          <w:highlight w:val="none"/>
          <w:lang w:val="en-US" w:eastAsia="zh-CN"/>
        </w:rPr>
        <w:t>对第三人</w:t>
      </w:r>
      <w:r>
        <w:rPr>
          <w:rFonts w:hint="eastAsia" w:ascii="宋体" w:hAnsi="宋体" w:eastAsia="宋体" w:cs="宋体"/>
          <w:color w:val="auto"/>
          <w:szCs w:val="21"/>
          <w:highlight w:val="none"/>
        </w:rPr>
        <w:t>侵权的，则由乙方承担全部责任。</w:t>
      </w:r>
    </w:p>
    <w:p w14:paraId="559DE200">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0</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知识产权保护</w:t>
      </w:r>
    </w:p>
    <w:p w14:paraId="2C4A52DC">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0</w:t>
      </w:r>
      <w:r>
        <w:rPr>
          <w:rFonts w:hint="eastAsia" w:ascii="宋体" w:hAnsi="宋体" w:eastAsia="宋体" w:cs="宋体"/>
          <w:color w:val="auto"/>
          <w:szCs w:val="21"/>
          <w:highlight w:val="none"/>
        </w:rPr>
        <w:t>.1 乙方对其所销售的货物应当享有知识产权或经权利人合法授权，保证没有侵犯任何第三人的知识产权等权利。</w:t>
      </w:r>
      <w:bookmarkStart w:id="97" w:name="_Hlk163047038"/>
      <w:r>
        <w:rPr>
          <w:rFonts w:hint="eastAsia" w:ascii="宋体" w:hAnsi="宋体" w:eastAsia="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97"/>
      <w:r>
        <w:rPr>
          <w:rFonts w:hint="eastAsia" w:ascii="宋体" w:hAnsi="宋体" w:eastAsia="宋体" w:cs="宋体"/>
          <w:color w:val="auto"/>
          <w:szCs w:val="21"/>
          <w:highlight w:val="none"/>
        </w:rPr>
        <w:t>。</w:t>
      </w:r>
    </w:p>
    <w:p w14:paraId="2FE81FD8">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1</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保密义务</w:t>
      </w:r>
    </w:p>
    <w:p w14:paraId="7A0167DF">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15"/>
          <w:highlight w:val="none"/>
        </w:rPr>
      </w:pPr>
      <w:r>
        <w:rPr>
          <w:rFonts w:hint="eastAsia" w:ascii="宋体" w:hAnsi="宋体" w:eastAsia="宋体" w:cs="宋体"/>
          <w:color w:val="auto"/>
          <w:szCs w:val="15"/>
          <w:highlight w:val="none"/>
          <w:lang w:val="en-US" w:eastAsia="zh-CN"/>
        </w:rPr>
        <w:t xml:space="preserve">11.1 </w:t>
      </w:r>
      <w:r>
        <w:rPr>
          <w:rFonts w:hint="eastAsia" w:ascii="宋体" w:hAnsi="宋体" w:eastAsia="宋体" w:cs="宋体"/>
          <w:color w:val="auto"/>
          <w:szCs w:val="15"/>
          <w:highlight w:val="none"/>
        </w:rPr>
        <w:t>甲、乙双方</w:t>
      </w:r>
      <w:r>
        <w:rPr>
          <w:rFonts w:hint="eastAsia" w:ascii="宋体" w:hAnsi="宋体" w:eastAsia="宋体" w:cs="宋体"/>
          <w:color w:val="auto"/>
          <w:szCs w:val="15"/>
          <w:highlight w:val="none"/>
          <w:lang w:eastAsia="zh-CN"/>
        </w:rPr>
        <w:t>对</w:t>
      </w:r>
      <w:r>
        <w:rPr>
          <w:rFonts w:hint="eastAsia" w:ascii="宋体" w:hAnsi="宋体" w:eastAsia="宋体" w:cs="宋体"/>
          <w:color w:val="auto"/>
          <w:szCs w:val="15"/>
          <w:highlight w:val="none"/>
        </w:rPr>
        <w:t>采购和合同履行过程中所获悉的</w:t>
      </w:r>
      <w:r>
        <w:rPr>
          <w:rFonts w:hint="eastAsia" w:ascii="宋体" w:hAnsi="宋体" w:eastAsia="宋体" w:cs="宋体"/>
          <w:color w:val="auto"/>
          <w:szCs w:val="15"/>
          <w:highlight w:val="none"/>
          <w:lang w:eastAsia="zh-CN"/>
        </w:rPr>
        <w:t>国家秘密、工作秘密、</w:t>
      </w:r>
      <w:r>
        <w:rPr>
          <w:rFonts w:hint="eastAsia" w:ascii="宋体" w:hAnsi="宋体" w:eastAsia="宋体" w:cs="宋体"/>
          <w:color w:val="auto"/>
          <w:szCs w:val="15"/>
          <w:highlight w:val="none"/>
        </w:rPr>
        <w:t>商业秘密或者其他应当保密的信息，均有保密义务</w:t>
      </w:r>
      <w:r>
        <w:rPr>
          <w:rFonts w:hint="eastAsia" w:ascii="宋体" w:hAnsi="宋体" w:eastAsia="宋体" w:cs="宋体"/>
          <w:color w:val="auto"/>
          <w:szCs w:val="15"/>
          <w:highlight w:val="none"/>
          <w:lang w:eastAsia="zh-CN"/>
        </w:rPr>
        <w:t>且不受合同有效期所限，直至该信息成为公开信息</w:t>
      </w:r>
      <w:r>
        <w:rPr>
          <w:rFonts w:hint="eastAsia" w:ascii="宋体" w:hAnsi="宋体" w:eastAsia="宋体" w:cs="宋体"/>
          <w:color w:val="auto"/>
          <w:szCs w:val="15"/>
          <w:highlight w:val="none"/>
        </w:rPr>
        <w:t>。泄露、不正当地使用</w:t>
      </w:r>
      <w:r>
        <w:rPr>
          <w:rFonts w:hint="eastAsia" w:ascii="宋体" w:hAnsi="宋体" w:eastAsia="宋体" w:cs="宋体"/>
          <w:color w:val="auto"/>
          <w:szCs w:val="15"/>
          <w:highlight w:val="none"/>
          <w:lang w:eastAsia="zh-CN"/>
        </w:rPr>
        <w:t>国家秘密、工作秘密、</w:t>
      </w:r>
      <w:r>
        <w:rPr>
          <w:rFonts w:hint="eastAsia" w:ascii="宋体" w:hAnsi="宋体" w:eastAsia="宋体" w:cs="宋体"/>
          <w:color w:val="auto"/>
          <w:szCs w:val="15"/>
          <w:highlight w:val="none"/>
        </w:rPr>
        <w:t>商业秘密或者</w:t>
      </w:r>
      <w:r>
        <w:rPr>
          <w:rFonts w:hint="eastAsia" w:ascii="宋体" w:hAnsi="宋体" w:eastAsia="宋体" w:cs="宋体"/>
          <w:color w:val="auto"/>
          <w:szCs w:val="15"/>
          <w:highlight w:val="none"/>
          <w:lang w:eastAsia="zh-CN"/>
        </w:rPr>
        <w:t>其他应当保密的</w:t>
      </w:r>
      <w:r>
        <w:rPr>
          <w:rFonts w:hint="eastAsia" w:ascii="宋体" w:hAnsi="宋体" w:eastAsia="宋体" w:cs="宋体"/>
          <w:color w:val="auto"/>
          <w:szCs w:val="15"/>
          <w:highlight w:val="none"/>
        </w:rPr>
        <w:t>信息，应当承担</w:t>
      </w:r>
      <w:r>
        <w:rPr>
          <w:rFonts w:hint="eastAsia" w:ascii="宋体" w:hAnsi="宋体" w:eastAsia="宋体" w:cs="宋体"/>
          <w:color w:val="auto"/>
          <w:szCs w:val="15"/>
          <w:highlight w:val="none"/>
          <w:lang w:eastAsia="zh-CN"/>
        </w:rPr>
        <w:t>相应</w:t>
      </w:r>
      <w:r>
        <w:rPr>
          <w:rFonts w:hint="eastAsia" w:ascii="宋体" w:hAnsi="宋体" w:eastAsia="宋体" w:cs="宋体"/>
          <w:color w:val="auto"/>
          <w:szCs w:val="15"/>
          <w:highlight w:val="none"/>
        </w:rPr>
        <w:t>责任。其他应当保密的信息由双方在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中约定。</w:t>
      </w:r>
    </w:p>
    <w:p w14:paraId="36F16C51">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2</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合同价款支付</w:t>
      </w:r>
    </w:p>
    <w:p w14:paraId="22131765">
      <w:pPr>
        <w:autoSpaceDE/>
        <w:autoSpaceDN/>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合同价款支付</w:t>
      </w:r>
      <w:r>
        <w:rPr>
          <w:rFonts w:hint="eastAsia" w:ascii="宋体" w:hAnsi="宋体" w:eastAsia="宋体" w:cs="宋体"/>
          <w:color w:val="auto"/>
          <w:szCs w:val="21"/>
          <w:highlight w:val="none"/>
        </w:rPr>
        <w:t>按照国库集中支付</w:t>
      </w:r>
      <w:r>
        <w:rPr>
          <w:rFonts w:hint="eastAsia" w:ascii="宋体" w:hAnsi="宋体" w:eastAsia="宋体" w:cs="宋体"/>
          <w:color w:val="auto"/>
          <w:szCs w:val="21"/>
          <w:highlight w:val="none"/>
          <w:lang w:eastAsia="zh-CN"/>
        </w:rPr>
        <w:t>制度及财政管理相关</w:t>
      </w:r>
      <w:r>
        <w:rPr>
          <w:rFonts w:hint="eastAsia" w:ascii="宋体" w:hAnsi="宋体" w:eastAsia="宋体" w:cs="宋体"/>
          <w:color w:val="auto"/>
          <w:szCs w:val="21"/>
          <w:highlight w:val="none"/>
        </w:rPr>
        <w:t>规定执行。</w:t>
      </w:r>
    </w:p>
    <w:p w14:paraId="6C11760B">
      <w:pPr>
        <w:keepNext/>
        <w:keepLines/>
        <w:pageBreakBefore w:val="0"/>
        <w:widowControl w:val="0"/>
        <w:kinsoku/>
        <w:wordWrap/>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highlight w:val="none"/>
          <w:lang w:eastAsia="zh-CN"/>
        </w:rPr>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kern w:val="2"/>
          <w:sz w:val="21"/>
          <w:szCs w:val="21"/>
          <w:highlight w:val="none"/>
        </w:rPr>
        <w:t>对于满足合同约定支付条件的，</w:t>
      </w:r>
      <w:r>
        <w:rPr>
          <w:rFonts w:hint="eastAsia" w:ascii="宋体" w:hAnsi="宋体" w:eastAsia="宋体" w:cs="宋体"/>
          <w:b w:val="0"/>
          <w:bCs w:val="0"/>
          <w:color w:val="auto"/>
          <w:kern w:val="2"/>
          <w:sz w:val="21"/>
          <w:szCs w:val="21"/>
          <w:highlight w:val="none"/>
          <w:lang w:val="en-US" w:eastAsia="zh-CN"/>
        </w:rPr>
        <w:t>甲方</w:t>
      </w:r>
      <w:r>
        <w:rPr>
          <w:rFonts w:hint="eastAsia" w:ascii="宋体" w:hAnsi="宋体" w:eastAsia="宋体" w:cs="宋体"/>
          <w:b w:val="0"/>
          <w:bCs w:val="0"/>
          <w:i w:val="0"/>
          <w:iCs w:val="0"/>
          <w:caps w:val="0"/>
          <w:color w:val="auto"/>
          <w:spacing w:val="0"/>
          <w:sz w:val="21"/>
          <w:szCs w:val="21"/>
          <w:highlight w:val="none"/>
          <w:shd w:val="clear" w:color="auto" w:fill="auto"/>
          <w:vertAlign w:val="baseline"/>
        </w:rPr>
        <w:t>原则上应当自收到发票后10个工作日内</w:t>
      </w:r>
      <w:r>
        <w:rPr>
          <w:rFonts w:hint="eastAsia" w:ascii="宋体" w:hAnsi="宋体" w:eastAsia="宋体" w:cs="宋体"/>
          <w:b w:val="0"/>
          <w:bCs w:val="0"/>
          <w:color w:val="auto"/>
          <w:kern w:val="2"/>
          <w:sz w:val="21"/>
          <w:szCs w:val="21"/>
          <w:highlight w:val="none"/>
        </w:rPr>
        <w:t>将资金支付到合同约定的</w:t>
      </w:r>
      <w:r>
        <w:rPr>
          <w:rFonts w:hint="eastAsia" w:ascii="宋体" w:hAnsi="宋体" w:eastAsia="宋体" w:cs="宋体"/>
          <w:b w:val="0"/>
          <w:bCs w:val="0"/>
          <w:color w:val="auto"/>
          <w:kern w:val="2"/>
          <w:sz w:val="21"/>
          <w:szCs w:val="21"/>
          <w:highlight w:val="none"/>
          <w:lang w:eastAsia="zh-CN"/>
        </w:rPr>
        <w:t>乙方</w:t>
      </w:r>
      <w:r>
        <w:rPr>
          <w:rFonts w:hint="eastAsia" w:ascii="宋体" w:hAnsi="宋体" w:eastAsia="宋体" w:cs="宋体"/>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宋体"/>
          <w:b w:val="0"/>
          <w:bCs w:val="0"/>
          <w:color w:val="auto"/>
          <w:kern w:val="2"/>
          <w:sz w:val="21"/>
          <w:szCs w:val="21"/>
          <w:highlight w:val="none"/>
          <w:lang w:val="en-US" w:eastAsia="zh-CN"/>
        </w:rPr>
        <w:t>乙方</w:t>
      </w:r>
      <w:r>
        <w:rPr>
          <w:rFonts w:hint="eastAsia" w:ascii="宋体" w:hAnsi="宋体" w:eastAsia="宋体" w:cs="宋体"/>
          <w:b w:val="0"/>
          <w:bCs w:val="0"/>
          <w:color w:val="auto"/>
          <w:kern w:val="2"/>
          <w:sz w:val="21"/>
          <w:szCs w:val="21"/>
          <w:highlight w:val="none"/>
        </w:rPr>
        <w:t>付款的条件。具体合同价款支付时间在【</w:t>
      </w:r>
      <w:r>
        <w:rPr>
          <w:rFonts w:hint="eastAsia" w:ascii="宋体" w:hAnsi="宋体" w:eastAsia="宋体" w:cs="宋体"/>
          <w:b/>
          <w:bCs/>
          <w:color w:val="auto"/>
          <w:kern w:val="2"/>
          <w:sz w:val="21"/>
          <w:szCs w:val="21"/>
          <w:highlight w:val="none"/>
        </w:rPr>
        <w:t>政府采购合同专用条款</w:t>
      </w:r>
      <w:r>
        <w:rPr>
          <w:rFonts w:hint="eastAsia" w:ascii="宋体" w:hAnsi="宋体" w:eastAsia="宋体" w:cs="宋体"/>
          <w:b w:val="0"/>
          <w:bCs w:val="0"/>
          <w:color w:val="auto"/>
          <w:kern w:val="2"/>
          <w:sz w:val="21"/>
          <w:szCs w:val="21"/>
          <w:highlight w:val="none"/>
        </w:rPr>
        <w:t>】中</w:t>
      </w:r>
      <w:r>
        <w:rPr>
          <w:rFonts w:hint="eastAsia" w:ascii="宋体" w:hAnsi="宋体" w:eastAsia="宋体" w:cs="宋体"/>
          <w:b w:val="0"/>
          <w:bCs w:val="0"/>
          <w:color w:val="auto"/>
          <w:kern w:val="2"/>
          <w:sz w:val="21"/>
          <w:szCs w:val="21"/>
          <w:highlight w:val="none"/>
          <w:lang w:eastAsia="zh-CN"/>
        </w:rPr>
        <w:t>约</w:t>
      </w:r>
      <w:r>
        <w:rPr>
          <w:rFonts w:hint="eastAsia" w:ascii="宋体" w:hAnsi="宋体" w:eastAsia="宋体" w:cs="宋体"/>
          <w:b w:val="0"/>
          <w:bCs w:val="0"/>
          <w:color w:val="auto"/>
          <w:kern w:val="2"/>
          <w:sz w:val="21"/>
          <w:szCs w:val="21"/>
          <w:highlight w:val="none"/>
        </w:rPr>
        <w:t>定。</w:t>
      </w:r>
    </w:p>
    <w:p w14:paraId="3C19C02B">
      <w:pPr>
        <w:pStyle w:val="16"/>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履约保证金</w:t>
      </w:r>
    </w:p>
    <w:p w14:paraId="0E016258">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 xml:space="preserve">.1 </w:t>
      </w:r>
      <w:r>
        <w:rPr>
          <w:rFonts w:hint="eastAsia" w:ascii="宋体" w:hAnsi="宋体" w:eastAsia="宋体" w:cs="宋体"/>
          <w:color w:val="auto"/>
          <w:szCs w:val="15"/>
          <w:highlight w:val="none"/>
        </w:rPr>
        <w:t>乙方应当以支票、汇票、本票或者金融机构、担保机构出具的保函等非现金形式提交。</w:t>
      </w:r>
    </w:p>
    <w:p w14:paraId="7C9A00C3">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.2 如果乙方</w:t>
      </w:r>
      <w:r>
        <w:rPr>
          <w:rFonts w:hint="eastAsia" w:ascii="宋体" w:hAnsi="宋体" w:eastAsia="宋体" w:cs="宋体"/>
          <w:color w:val="auto"/>
          <w:szCs w:val="21"/>
          <w:highlight w:val="none"/>
          <w:lang w:eastAsia="zh-CN"/>
        </w:rPr>
        <w:t>出现</w:t>
      </w:r>
      <w:r>
        <w:rPr>
          <w:rFonts w:hint="eastAsia" w:ascii="宋体" w:hAnsi="宋体" w:eastAsia="宋体" w:cs="宋体"/>
          <w:b/>
          <w:bCs/>
          <w:color w:val="auto"/>
          <w:szCs w:val="15"/>
          <w:highlight w:val="none"/>
        </w:rPr>
        <w:t>【政府采购合同专用条款】</w:t>
      </w:r>
      <w:r>
        <w:rPr>
          <w:rFonts w:hint="eastAsia" w:ascii="宋体" w:hAnsi="宋体" w:eastAsia="宋体" w:cs="宋体"/>
          <w:b w:val="0"/>
          <w:bCs w:val="0"/>
          <w:color w:val="auto"/>
          <w:szCs w:val="15"/>
          <w:highlight w:val="none"/>
          <w:lang w:eastAsia="zh-CN"/>
        </w:rPr>
        <w:t>约定情形的</w:t>
      </w:r>
      <w:r>
        <w:rPr>
          <w:rFonts w:hint="eastAsia" w:ascii="宋体" w:hAnsi="宋体" w:eastAsia="宋体" w:cs="宋体"/>
          <w:color w:val="auto"/>
          <w:szCs w:val="21"/>
          <w:highlight w:val="none"/>
        </w:rPr>
        <w:t>，履约保证金不予退还；如果乙方未能按合同约定全面履行义务，甲方有权从履约保证金中取得补偿或赔偿，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且</w:t>
      </w:r>
      <w:r>
        <w:rPr>
          <w:rFonts w:hint="eastAsia" w:ascii="宋体" w:hAnsi="宋体" w:eastAsia="宋体" w:cs="宋体"/>
          <w:color w:val="auto"/>
          <w:szCs w:val="21"/>
          <w:highlight w:val="none"/>
        </w:rPr>
        <w:t>不影响甲方要求乙方承担合同约定的超过履约保证金的违约责任的权利。</w:t>
      </w:r>
    </w:p>
    <w:p w14:paraId="56D5C2B8">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.3 甲方在项目通过验收后按照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规定的时间内将履约保证金退还乙方；逾期退还的，乙方可要求甲方支付违约金，违约金按照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规定支付。</w:t>
      </w:r>
    </w:p>
    <w:p w14:paraId="0562C41C">
      <w:pPr>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4</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售后服务</w:t>
      </w:r>
    </w:p>
    <w:p w14:paraId="263853FC">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.1 除项目不涉及或采购活动中明确约定无须承担外，乙方还应提供下列服务：</w:t>
      </w:r>
    </w:p>
    <w:p w14:paraId="56F3A1AC">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（1）货物的现场移动、安装、调试、启动监督及技术支持；</w:t>
      </w:r>
    </w:p>
    <w:p w14:paraId="6D14247E">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（2）提供货物组装和维修所需的专用工具和辅助材料；</w:t>
      </w:r>
    </w:p>
    <w:p w14:paraId="38C883DE">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21"/>
          <w:highlight w:val="none"/>
          <w:lang w:eastAsia="zh-CN"/>
        </w:rPr>
        <w:t>约定</w:t>
      </w:r>
      <w:r>
        <w:rPr>
          <w:rFonts w:hint="eastAsia" w:ascii="宋体" w:hAnsi="宋体" w:eastAsia="宋体" w:cs="宋体"/>
          <w:color w:val="auto"/>
          <w:szCs w:val="21"/>
          <w:highlight w:val="none"/>
        </w:rPr>
        <w:t>的期限内对所有的货物实施运行监督、维修，但前提条件是该服务并不能免除乙方在质量保证期内所承担的义务；</w:t>
      </w:r>
    </w:p>
    <w:p w14:paraId="056A011D">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（4）在制造商</w:t>
      </w:r>
      <w:r>
        <w:rPr>
          <w:rFonts w:hint="eastAsia" w:ascii="宋体" w:hAnsi="宋体" w:eastAsia="宋体" w:cs="宋体"/>
          <w:color w:val="auto"/>
          <w:szCs w:val="21"/>
          <w:highlight w:val="none"/>
          <w:lang w:eastAsia="zh-CN"/>
        </w:rPr>
        <w:t>所在地</w:t>
      </w:r>
      <w:r>
        <w:rPr>
          <w:rFonts w:hint="eastAsia" w:ascii="宋体" w:hAnsi="宋体" w:eastAsia="宋体" w:cs="宋体"/>
          <w:color w:val="auto"/>
          <w:szCs w:val="21"/>
          <w:highlight w:val="none"/>
        </w:rPr>
        <w:t>或</w:t>
      </w:r>
      <w:r>
        <w:rPr>
          <w:rFonts w:hint="eastAsia" w:ascii="宋体" w:hAnsi="宋体" w:eastAsia="宋体" w:cs="宋体"/>
          <w:color w:val="auto"/>
          <w:szCs w:val="21"/>
          <w:highlight w:val="none"/>
          <w:lang w:eastAsia="zh-CN"/>
        </w:rPr>
        <w:t>指定</w:t>
      </w:r>
      <w:r>
        <w:rPr>
          <w:rFonts w:hint="eastAsia" w:ascii="宋体" w:hAnsi="宋体" w:eastAsia="宋体" w:cs="宋体"/>
          <w:color w:val="auto"/>
          <w:szCs w:val="21"/>
          <w:highlight w:val="none"/>
        </w:rPr>
        <w:t>现场就货物的安装、启动、运营、维护</w:t>
      </w:r>
      <w:r>
        <w:rPr>
          <w:rFonts w:hint="eastAsia" w:ascii="宋体" w:hAnsi="宋体" w:eastAsia="宋体" w:cs="宋体"/>
          <w:color w:val="auto"/>
          <w:szCs w:val="21"/>
          <w:highlight w:val="none"/>
          <w:lang w:eastAsia="zh-CN"/>
        </w:rPr>
        <w:t>、废弃处置等</w:t>
      </w:r>
      <w:r>
        <w:rPr>
          <w:rFonts w:hint="eastAsia" w:ascii="宋体" w:hAnsi="宋体" w:eastAsia="宋体" w:cs="宋体"/>
          <w:color w:val="auto"/>
          <w:szCs w:val="21"/>
          <w:highlight w:val="none"/>
        </w:rPr>
        <w:t>对甲方操作人员进行培训</w:t>
      </w:r>
      <w:r>
        <w:rPr>
          <w:rFonts w:hint="eastAsia" w:ascii="宋体" w:hAnsi="宋体" w:eastAsia="宋体" w:cs="宋体"/>
          <w:color w:val="auto"/>
          <w:szCs w:val="15"/>
          <w:highlight w:val="none"/>
          <w:lang w:eastAsia="zh-CN"/>
        </w:rPr>
        <w:t>；</w:t>
      </w:r>
    </w:p>
    <w:p w14:paraId="2BC6A7D5">
      <w:pPr>
        <w:pStyle w:val="2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（5）依照法律、行政法规的规定或者按照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约定，货物在有效使用年限届满后应予回收的，乙方负有自行或者委托第三人对货物予以回收的义务；</w:t>
      </w:r>
    </w:p>
    <w:p w14:paraId="136442FD">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规定由乙方提供的其他服务。</w:t>
      </w:r>
    </w:p>
    <w:p w14:paraId="343B7147">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.2 乙方提供的</w:t>
      </w:r>
      <w:r>
        <w:rPr>
          <w:rFonts w:hint="eastAsia" w:ascii="宋体" w:hAnsi="宋体" w:eastAsia="宋体" w:cs="宋体"/>
          <w:color w:val="auto"/>
          <w:szCs w:val="21"/>
          <w:highlight w:val="none"/>
          <w:lang w:eastAsia="zh-CN"/>
        </w:rPr>
        <w:t>售后</w:t>
      </w:r>
      <w:r>
        <w:rPr>
          <w:rFonts w:hint="eastAsia" w:ascii="宋体" w:hAnsi="宋体" w:eastAsia="宋体" w:cs="宋体"/>
          <w:color w:val="auto"/>
          <w:szCs w:val="21"/>
          <w:highlight w:val="none"/>
        </w:rPr>
        <w:t>服务的费用</w:t>
      </w:r>
      <w:r>
        <w:rPr>
          <w:rFonts w:hint="eastAsia" w:ascii="宋体" w:hAnsi="宋体" w:eastAsia="宋体" w:cs="宋体"/>
          <w:color w:val="auto"/>
          <w:szCs w:val="21"/>
          <w:highlight w:val="none"/>
          <w:lang w:val="en-US" w:eastAsia="zh-CN"/>
        </w:rPr>
        <w:t>已</w:t>
      </w:r>
      <w:r>
        <w:rPr>
          <w:rFonts w:hint="eastAsia" w:ascii="宋体" w:hAnsi="宋体" w:eastAsia="宋体" w:cs="宋体"/>
          <w:color w:val="auto"/>
          <w:szCs w:val="21"/>
          <w:highlight w:val="none"/>
        </w:rPr>
        <w:t>包含在合同价款中，甲方不再另行支付。</w:t>
      </w:r>
    </w:p>
    <w:p w14:paraId="6F0E2798">
      <w:pPr>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5</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违约责任</w:t>
      </w:r>
    </w:p>
    <w:p w14:paraId="69DCBC51">
      <w:pPr>
        <w:adjustRightInd w:val="0"/>
        <w:snapToGrid w:val="0"/>
        <w:spacing w:before="0"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.1质量瑕疵的</w:t>
      </w:r>
      <w:r>
        <w:rPr>
          <w:rFonts w:hint="eastAsia" w:ascii="宋体" w:hAnsi="宋体" w:eastAsia="宋体" w:cs="宋体"/>
          <w:bCs/>
          <w:color w:val="auto"/>
          <w:szCs w:val="21"/>
          <w:highlight w:val="none"/>
          <w:lang w:eastAsia="zh-CN"/>
        </w:rPr>
        <w:t>违约责任</w:t>
      </w:r>
    </w:p>
    <w:p w14:paraId="645A8B9D">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的产品不符合</w:t>
      </w:r>
      <w:r>
        <w:rPr>
          <w:rFonts w:hint="eastAsia" w:ascii="宋体" w:hAnsi="宋体" w:eastAsia="宋体" w:cs="宋体"/>
          <w:color w:val="auto"/>
          <w:szCs w:val="21"/>
          <w:highlight w:val="none"/>
          <w:lang w:eastAsia="zh-CN"/>
        </w:rPr>
        <w:t>合同约定的</w:t>
      </w:r>
      <w:r>
        <w:rPr>
          <w:rFonts w:hint="eastAsia" w:ascii="宋体" w:hAnsi="宋体" w:eastAsia="宋体" w:cs="宋体"/>
          <w:color w:val="auto"/>
          <w:szCs w:val="21"/>
          <w:highlight w:val="none"/>
        </w:rPr>
        <w:t>质量标准或存在产品质量缺陷，</w:t>
      </w:r>
      <w:r>
        <w:rPr>
          <w:rFonts w:hint="eastAsia" w:ascii="宋体" w:hAnsi="宋体" w:eastAsia="宋体" w:cs="宋体"/>
          <w:color w:val="auto"/>
          <w:szCs w:val="21"/>
          <w:highlight w:val="none"/>
          <w:lang w:eastAsia="zh-CN"/>
        </w:rPr>
        <w:t>甲方有权要求乙方根据</w:t>
      </w:r>
      <w:r>
        <w:rPr>
          <w:rFonts w:hint="eastAsia" w:ascii="宋体" w:hAnsi="宋体" w:eastAsia="宋体" w:cs="宋体"/>
          <w:b/>
          <w:color w:val="auto"/>
          <w:szCs w:val="21"/>
          <w:highlight w:val="none"/>
        </w:rPr>
        <w:t>【政府采购合同专用条款】</w:t>
      </w:r>
      <w:r>
        <w:rPr>
          <w:rFonts w:hint="eastAsia" w:ascii="宋体" w:hAnsi="宋体" w:eastAsia="宋体" w:cs="宋体"/>
          <w:b w:val="0"/>
          <w:bCs/>
          <w:color w:val="auto"/>
          <w:szCs w:val="21"/>
          <w:highlight w:val="none"/>
          <w:lang w:eastAsia="zh-CN"/>
        </w:rPr>
        <w:t>要求</w:t>
      </w:r>
      <w:r>
        <w:rPr>
          <w:rFonts w:hint="eastAsia" w:ascii="宋体" w:hAnsi="宋体" w:eastAsia="宋体" w:cs="宋体"/>
          <w:color w:val="auto"/>
          <w:szCs w:val="21"/>
          <w:highlight w:val="none"/>
          <w:lang w:eastAsia="zh-CN"/>
        </w:rPr>
        <w:t>及时修理、重作、更换，并承担由此给甲</w:t>
      </w:r>
      <w:r>
        <w:rPr>
          <w:rFonts w:hint="eastAsia" w:ascii="宋体" w:hAnsi="宋体" w:eastAsia="宋体" w:cs="宋体"/>
          <w:color w:val="auto"/>
          <w:szCs w:val="21"/>
          <w:highlight w:val="none"/>
        </w:rPr>
        <w:t>方</w:t>
      </w:r>
      <w:r>
        <w:rPr>
          <w:rFonts w:hint="eastAsia" w:ascii="宋体" w:hAnsi="宋体" w:eastAsia="宋体" w:cs="宋体"/>
          <w:color w:val="auto"/>
          <w:szCs w:val="21"/>
          <w:highlight w:val="none"/>
          <w:lang w:eastAsia="zh-CN"/>
        </w:rPr>
        <w:t>造成的损失</w:t>
      </w:r>
      <w:r>
        <w:rPr>
          <w:rFonts w:hint="eastAsia" w:ascii="宋体" w:hAnsi="宋体" w:eastAsia="宋体" w:cs="宋体"/>
          <w:color w:val="auto"/>
          <w:szCs w:val="21"/>
          <w:highlight w:val="none"/>
        </w:rPr>
        <w:t>。</w:t>
      </w:r>
    </w:p>
    <w:p w14:paraId="156629B3">
      <w:pPr>
        <w:autoSpaceDE w:val="0"/>
        <w:autoSpaceDN w:val="0"/>
        <w:adjustRightInd w:val="0"/>
        <w:snapToGrid w:val="0"/>
        <w:spacing w:before="0"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.2 迟延交货的违约责任</w:t>
      </w:r>
    </w:p>
    <w:p w14:paraId="12EF1922">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（1）乙方应按照本合同规定的时间、地点交货和提供</w:t>
      </w:r>
      <w:r>
        <w:rPr>
          <w:rFonts w:hint="eastAsia" w:ascii="宋体" w:hAnsi="宋体" w:eastAsia="宋体" w:cs="宋体"/>
          <w:color w:val="auto"/>
          <w:szCs w:val="21"/>
          <w:highlight w:val="none"/>
          <w:lang w:eastAsia="zh-CN"/>
        </w:rPr>
        <w:t>相关</w:t>
      </w:r>
      <w:r>
        <w:rPr>
          <w:rFonts w:hint="eastAsia" w:ascii="宋体" w:hAnsi="宋体" w:eastAsia="宋体" w:cs="宋体"/>
          <w:color w:val="auto"/>
          <w:szCs w:val="21"/>
          <w:highlight w:val="none"/>
        </w:rPr>
        <w:t>服务。在履行合同过程中，如果乙方遇到可能</w:t>
      </w:r>
      <w:r>
        <w:rPr>
          <w:rFonts w:hint="eastAsia" w:ascii="宋体" w:hAnsi="宋体" w:eastAsia="宋体" w:cs="宋体"/>
          <w:color w:val="auto"/>
          <w:szCs w:val="21"/>
          <w:highlight w:val="none"/>
          <w:lang w:eastAsia="zh-CN"/>
        </w:rPr>
        <w:t>影响</w:t>
      </w:r>
      <w:r>
        <w:rPr>
          <w:rFonts w:hint="eastAsia" w:ascii="宋体" w:hAnsi="宋体" w:eastAsia="宋体" w:cs="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长</w:t>
      </w:r>
      <w:r>
        <w:rPr>
          <w:rFonts w:hint="eastAsia" w:ascii="宋体" w:hAnsi="宋体" w:eastAsia="宋体" w:cs="宋体"/>
          <w:color w:val="auto"/>
          <w:szCs w:val="21"/>
          <w:highlight w:val="none"/>
        </w:rPr>
        <w:t>交货时间或延期提供服务。</w:t>
      </w:r>
    </w:p>
    <w:p w14:paraId="44A8838F">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（2）如果乙方没有按照合同规定的时间交货和提供</w:t>
      </w:r>
      <w:r>
        <w:rPr>
          <w:rFonts w:hint="eastAsia" w:ascii="宋体" w:hAnsi="宋体" w:eastAsia="宋体" w:cs="宋体"/>
          <w:color w:val="auto"/>
          <w:szCs w:val="21"/>
          <w:highlight w:val="none"/>
          <w:lang w:eastAsia="zh-CN"/>
        </w:rPr>
        <w:t>相关</w:t>
      </w:r>
      <w:r>
        <w:rPr>
          <w:rFonts w:hint="eastAsia" w:ascii="宋体" w:hAnsi="宋体" w:eastAsia="宋体" w:cs="宋体"/>
          <w:color w:val="auto"/>
          <w:szCs w:val="21"/>
          <w:highlight w:val="none"/>
        </w:rPr>
        <w:t>服务，甲方有权从货款中扣除误期赔偿费而不影响合同项下的其他补救方法，赔偿费按</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规定执行。如果涉及公共利益，且赔偿金额无法弥补公共利益损失，</w:t>
      </w:r>
      <w:r>
        <w:rPr>
          <w:rFonts w:hint="eastAsia" w:ascii="宋体" w:hAnsi="宋体" w:eastAsia="宋体" w:cs="宋体"/>
          <w:color w:val="auto"/>
          <w:szCs w:val="21"/>
          <w:highlight w:val="none"/>
          <w:lang w:eastAsia="zh-CN"/>
        </w:rPr>
        <w:t>甲方</w:t>
      </w:r>
      <w:r>
        <w:rPr>
          <w:rFonts w:hint="eastAsia" w:ascii="宋体" w:hAnsi="宋体" w:eastAsia="宋体" w:cs="宋体"/>
          <w:color w:val="auto"/>
          <w:szCs w:val="21"/>
          <w:highlight w:val="none"/>
        </w:rPr>
        <w:t>可要求继续履行或者</w:t>
      </w:r>
      <w:r>
        <w:rPr>
          <w:rFonts w:hint="eastAsia" w:ascii="宋体" w:hAnsi="宋体" w:eastAsia="宋体" w:cs="宋体"/>
          <w:color w:val="auto"/>
          <w:szCs w:val="21"/>
          <w:highlight w:val="none"/>
          <w:lang w:eastAsia="zh-CN"/>
        </w:rPr>
        <w:t>采取其他补救措施</w:t>
      </w:r>
      <w:r>
        <w:rPr>
          <w:rFonts w:hint="eastAsia" w:ascii="宋体" w:hAnsi="宋体" w:eastAsia="宋体" w:cs="宋体"/>
          <w:color w:val="auto"/>
          <w:szCs w:val="21"/>
          <w:highlight w:val="none"/>
        </w:rPr>
        <w:t>。</w:t>
      </w:r>
    </w:p>
    <w:p w14:paraId="70737DC9">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.3 迟延支付的违约责任</w:t>
      </w:r>
    </w:p>
    <w:p w14:paraId="6AA2EC18">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甲方存在迟延支付乙方合同款项的，应当承担</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规定的逾期付款利息。</w:t>
      </w:r>
    </w:p>
    <w:p w14:paraId="4A4E9553">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.4其他违约责任根据项目实际需要按</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规定执行。</w:t>
      </w:r>
    </w:p>
    <w:p w14:paraId="1AB6A961">
      <w:pPr>
        <w:numPr>
          <w:ilvl w:val="0"/>
          <w:numId w:val="10"/>
        </w:numPr>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合同变更</w:t>
      </w:r>
      <w:r>
        <w:rPr>
          <w:rFonts w:hint="eastAsia" w:ascii="宋体" w:hAnsi="宋体" w:eastAsia="宋体" w:cs="宋体"/>
          <w:b/>
          <w:color w:val="auto"/>
          <w:sz w:val="24"/>
          <w:highlight w:val="none"/>
          <w:lang w:eastAsia="zh-CN"/>
        </w:rPr>
        <w:t>、中止与终止</w:t>
      </w:r>
    </w:p>
    <w:p w14:paraId="49BC67EC">
      <w:pPr>
        <w:autoSpaceDE/>
        <w:autoSpaceDN/>
        <w:adjustRightInd w:val="0"/>
        <w:snapToGrid w:val="0"/>
        <w:spacing w:before="0" w:line="400" w:lineRule="exact"/>
        <w:ind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.1合同的</w:t>
      </w:r>
      <w:r>
        <w:rPr>
          <w:rFonts w:hint="eastAsia" w:ascii="宋体" w:hAnsi="宋体" w:eastAsia="宋体" w:cs="宋体"/>
          <w:color w:val="auto"/>
          <w:szCs w:val="21"/>
          <w:highlight w:val="none"/>
          <w:lang w:eastAsia="zh-CN"/>
        </w:rPr>
        <w:t>变更</w:t>
      </w:r>
    </w:p>
    <w:p w14:paraId="4BAB61C0">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政府采购合同履行中，</w:t>
      </w:r>
      <w:r>
        <w:rPr>
          <w:rFonts w:hint="eastAsia" w:ascii="宋体" w:hAnsi="宋体" w:eastAsia="宋体" w:cs="宋体"/>
          <w:color w:val="auto"/>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一致后</w:t>
      </w:r>
      <w:r>
        <w:rPr>
          <w:rFonts w:hint="eastAsia" w:ascii="宋体" w:hAnsi="宋体" w:eastAsia="宋体" w:cs="宋体"/>
          <w:color w:val="auto"/>
          <w:szCs w:val="21"/>
          <w:highlight w:val="none"/>
        </w:rPr>
        <w:t>签订补充协议。</w:t>
      </w:r>
    </w:p>
    <w:p w14:paraId="2DA5A2E8">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合同的中止</w:t>
      </w:r>
    </w:p>
    <w:p w14:paraId="7156ED62">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（1）合同履行过程中因供应商就采购文件、采购过程或结果提起投诉的，甲方认为有必要的，</w:t>
      </w:r>
      <w:r>
        <w:rPr>
          <w:rFonts w:hint="eastAsia" w:ascii="宋体" w:hAnsi="宋体" w:eastAsia="宋体" w:cs="宋体"/>
          <w:color w:val="auto"/>
          <w:szCs w:val="21"/>
          <w:highlight w:val="none"/>
          <w:lang w:eastAsia="zh-CN"/>
        </w:rPr>
        <w:t>可以</w:t>
      </w:r>
      <w:r>
        <w:rPr>
          <w:rFonts w:hint="eastAsia" w:ascii="宋体" w:hAnsi="宋体" w:eastAsia="宋体" w:cs="宋体"/>
          <w:color w:val="auto"/>
          <w:szCs w:val="21"/>
          <w:highlight w:val="none"/>
        </w:rPr>
        <w:t>中止合同的履行。</w:t>
      </w:r>
    </w:p>
    <w:p w14:paraId="3CE326A2">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合同履行过程中，</w:t>
      </w:r>
      <w:r>
        <w:rPr>
          <w:rFonts w:hint="eastAsia" w:ascii="宋体" w:hAnsi="宋体" w:eastAsia="宋体" w:cs="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，乙方有义务及时告知甲方</w:t>
      </w:r>
      <w:r>
        <w:rPr>
          <w:rFonts w:hint="eastAsia" w:ascii="宋体" w:hAnsi="宋体" w:eastAsia="宋体" w:cs="宋体"/>
          <w:color w:val="auto"/>
          <w:szCs w:val="21"/>
          <w:highlight w:val="none"/>
        </w:rPr>
        <w:t>。甲方</w:t>
      </w:r>
      <w:r>
        <w:rPr>
          <w:rFonts w:hint="eastAsia" w:ascii="宋体" w:hAnsi="宋体" w:eastAsia="宋体" w:cs="宋体"/>
          <w:color w:val="auto"/>
          <w:szCs w:val="21"/>
          <w:highlight w:val="none"/>
          <w:lang w:eastAsia="zh-CN"/>
        </w:rPr>
        <w:t>有权</w:t>
      </w:r>
      <w:r>
        <w:rPr>
          <w:rFonts w:hint="eastAsia" w:ascii="宋体" w:hAnsi="宋体" w:eastAsia="宋体" w:cs="宋体"/>
          <w:color w:val="auto"/>
          <w:szCs w:val="21"/>
          <w:highlight w:val="none"/>
        </w:rPr>
        <w:t>以书面形式通知乙方中止合同</w:t>
      </w:r>
      <w:r>
        <w:rPr>
          <w:rFonts w:hint="eastAsia" w:ascii="宋体" w:hAnsi="宋体" w:eastAsia="宋体" w:cs="宋体"/>
          <w:color w:val="auto"/>
          <w:szCs w:val="21"/>
          <w:highlight w:val="none"/>
          <w:lang w:eastAsia="zh-CN"/>
        </w:rPr>
        <w:t>并要求乙方在合理期限内消除相关情形或者提供适当担保。</w:t>
      </w:r>
      <w:r>
        <w:rPr>
          <w:rFonts w:hint="eastAsia" w:ascii="宋体" w:hAnsi="宋体" w:eastAsia="宋体" w:cs="宋体"/>
          <w:color w:val="auto"/>
          <w:szCs w:val="21"/>
          <w:highlight w:val="none"/>
        </w:rPr>
        <w:t>乙方提供适当担保的，</w:t>
      </w:r>
      <w:r>
        <w:rPr>
          <w:rFonts w:hint="eastAsia" w:ascii="宋体" w:hAnsi="宋体" w:eastAsia="宋体" w:cs="宋体"/>
          <w:color w:val="auto"/>
          <w:szCs w:val="21"/>
          <w:highlight w:val="none"/>
          <w:lang w:eastAsia="zh-CN"/>
        </w:rPr>
        <w:t>合同继续</w:t>
      </w:r>
      <w:r>
        <w:rPr>
          <w:rFonts w:hint="eastAsia" w:ascii="宋体" w:hAnsi="宋体" w:eastAsia="宋体" w:cs="宋体"/>
          <w:color w:val="auto"/>
          <w:szCs w:val="21"/>
          <w:highlight w:val="none"/>
        </w:rPr>
        <w:t>履行</w:t>
      </w:r>
      <w:r>
        <w:rPr>
          <w:rFonts w:hint="eastAsia" w:ascii="宋体" w:hAnsi="宋体" w:eastAsia="宋体" w:cs="宋体"/>
          <w:color w:val="auto"/>
          <w:szCs w:val="21"/>
          <w:highlight w:val="none"/>
          <w:lang w:eastAsia="zh-CN"/>
        </w:rPr>
        <w:t>；乙</w:t>
      </w:r>
      <w:r>
        <w:rPr>
          <w:rFonts w:hint="eastAsia" w:ascii="宋体" w:hAnsi="宋体" w:eastAsia="宋体" w:cs="宋体"/>
          <w:color w:val="auto"/>
          <w:szCs w:val="21"/>
          <w:highlight w:val="none"/>
        </w:rPr>
        <w:t>方在合理期限内未恢复履约能力且未提供适当担保的，视为拒绝</w:t>
      </w:r>
      <w:r>
        <w:rPr>
          <w:rFonts w:hint="eastAsia" w:ascii="宋体" w:hAnsi="宋体" w:eastAsia="宋体" w:cs="宋体"/>
          <w:color w:val="auto"/>
          <w:szCs w:val="21"/>
          <w:highlight w:val="none"/>
          <w:lang w:eastAsia="zh-CN"/>
        </w:rPr>
        <w:t>继续</w:t>
      </w:r>
      <w:r>
        <w:rPr>
          <w:rFonts w:hint="eastAsia" w:ascii="宋体" w:hAnsi="宋体" w:eastAsia="宋体" w:cs="宋体"/>
          <w:color w:val="auto"/>
          <w:szCs w:val="21"/>
          <w:highlight w:val="none"/>
        </w:rPr>
        <w:t>履约，甲方</w:t>
      </w:r>
      <w:r>
        <w:rPr>
          <w:rFonts w:hint="eastAsia" w:ascii="宋体" w:hAnsi="宋体" w:eastAsia="宋体" w:cs="宋体"/>
          <w:color w:val="auto"/>
          <w:szCs w:val="21"/>
          <w:highlight w:val="none"/>
          <w:lang w:eastAsia="zh-CN"/>
        </w:rPr>
        <w:t>有权</w:t>
      </w:r>
      <w:r>
        <w:rPr>
          <w:rFonts w:hint="eastAsia" w:ascii="宋体" w:hAnsi="宋体" w:eastAsia="宋体" w:cs="宋体"/>
          <w:color w:val="auto"/>
          <w:szCs w:val="21"/>
          <w:highlight w:val="none"/>
        </w:rPr>
        <w:t>解除合同并要求乙方承担</w:t>
      </w:r>
      <w:r>
        <w:rPr>
          <w:rFonts w:hint="eastAsia" w:ascii="宋体" w:hAnsi="宋体" w:eastAsia="宋体" w:cs="宋体"/>
          <w:color w:val="auto"/>
          <w:szCs w:val="21"/>
          <w:highlight w:val="none"/>
          <w:lang w:eastAsia="zh-CN"/>
        </w:rPr>
        <w:t>由此给甲方造成的损失</w:t>
      </w:r>
      <w:r>
        <w:rPr>
          <w:rFonts w:hint="eastAsia" w:ascii="宋体" w:hAnsi="宋体" w:eastAsia="宋体" w:cs="宋体"/>
          <w:color w:val="auto"/>
          <w:szCs w:val="21"/>
          <w:highlight w:val="none"/>
        </w:rPr>
        <w:t>。</w:t>
      </w:r>
    </w:p>
    <w:p w14:paraId="46FC2F13">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w:t>
      </w:r>
      <w:r>
        <w:rPr>
          <w:rFonts w:hint="eastAsia" w:ascii="宋体" w:hAnsi="宋体" w:eastAsia="宋体" w:cs="宋体"/>
          <w:color w:val="auto"/>
          <w:sz w:val="21"/>
          <w:highlight w:val="none"/>
          <w:lang w:eastAsia="zh-CN"/>
        </w:rPr>
        <w:t>及时告知</w:t>
      </w:r>
      <w:r>
        <w:rPr>
          <w:rFonts w:hint="eastAsia" w:ascii="宋体" w:hAnsi="宋体" w:eastAsia="宋体" w:cs="宋体"/>
          <w:color w:val="auto"/>
          <w:sz w:val="21"/>
          <w:highlight w:val="none"/>
        </w:rPr>
        <w:t>甲方，致使</w:t>
      </w:r>
      <w:r>
        <w:rPr>
          <w:rFonts w:hint="eastAsia" w:ascii="宋体" w:hAnsi="宋体" w:eastAsia="宋体" w:cs="宋体"/>
          <w:color w:val="auto"/>
          <w:sz w:val="21"/>
          <w:highlight w:val="none"/>
          <w:lang w:eastAsia="zh-CN"/>
        </w:rPr>
        <w:t>合同</w:t>
      </w:r>
      <w:r>
        <w:rPr>
          <w:rFonts w:hint="eastAsia" w:ascii="宋体" w:hAnsi="宋体" w:eastAsia="宋体" w:cs="宋体"/>
          <w:color w:val="auto"/>
          <w:sz w:val="21"/>
          <w:highlight w:val="none"/>
        </w:rPr>
        <w:t>履行发生困难的，甲方可以中止合同履行并要求乙方承担由此给甲方造成的损失。</w:t>
      </w:r>
    </w:p>
    <w:p w14:paraId="64C49AE1">
      <w:pPr>
        <w:snapToGrid w:val="0"/>
        <w:spacing w:line="400" w:lineRule="exact"/>
        <w:ind w:firstLine="420" w:firstLineChars="200"/>
        <w:jc w:val="left"/>
        <w:rPr>
          <w:rFonts w:hint="eastAsia" w:ascii="宋体" w:hAnsi="宋体" w:eastAsia="宋体" w:cs="宋体"/>
          <w:color w:val="auto"/>
          <w:sz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）甲方不得以行政区划调整、政府换届、机构或者职能调整以及相关责任人更替为由中止合同。</w:t>
      </w:r>
    </w:p>
    <w:p w14:paraId="0DF2409D">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合同的终止</w:t>
      </w:r>
    </w:p>
    <w:p w14:paraId="31057000">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（1）合同因有效期限届满而终止；</w:t>
      </w:r>
    </w:p>
    <w:p w14:paraId="3302A900">
      <w:pPr>
        <w:snapToGrid w:val="0"/>
        <w:spacing w:line="40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（2）乙方未</w:t>
      </w:r>
      <w:r>
        <w:rPr>
          <w:rFonts w:hint="eastAsia" w:ascii="宋体" w:hAnsi="宋体" w:eastAsia="宋体" w:cs="宋体"/>
          <w:color w:val="auto"/>
          <w:szCs w:val="21"/>
          <w:highlight w:val="none"/>
          <w:lang w:eastAsia="zh-CN"/>
        </w:rPr>
        <w:t>按</w:t>
      </w:r>
      <w:r>
        <w:rPr>
          <w:rFonts w:hint="eastAsia" w:ascii="宋体" w:hAnsi="宋体" w:eastAsia="宋体" w:cs="宋体"/>
          <w:color w:val="auto"/>
          <w:szCs w:val="21"/>
          <w:highlight w:val="none"/>
        </w:rPr>
        <w:t>合同约定履行，构成根本性违约的，甲方有权终止合同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并追究乙方的违约责</w:t>
      </w:r>
      <w:r>
        <w:rPr>
          <w:rFonts w:hint="eastAsia" w:ascii="宋体" w:hAnsi="宋体" w:eastAsia="宋体" w:cs="宋体"/>
          <w:color w:val="auto"/>
          <w:szCs w:val="21"/>
          <w:highlight w:val="none"/>
          <w:lang w:val="en-US" w:eastAsia="zh-CN"/>
        </w:rPr>
        <w:t>任</w:t>
      </w:r>
      <w:r>
        <w:rPr>
          <w:rFonts w:hint="eastAsia" w:ascii="宋体" w:hAnsi="宋体" w:eastAsia="宋体" w:cs="宋体"/>
          <w:color w:val="auto"/>
          <w:szCs w:val="21"/>
          <w:highlight w:val="none"/>
        </w:rPr>
        <w:t>。</w:t>
      </w:r>
    </w:p>
    <w:p w14:paraId="30C37AB8">
      <w:pPr>
        <w:pStyle w:val="205"/>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kern w:val="2"/>
          <w:sz w:val="21"/>
          <w:szCs w:val="21"/>
          <w:highlight w:val="none"/>
          <w:lang w:val="en-US" w:eastAsia="zh-CN"/>
        </w:rPr>
        <w:t>涉及国家利益、社会公共利益的情形</w:t>
      </w:r>
    </w:p>
    <w:p w14:paraId="0EB0C12D">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w:t>
      </w:r>
      <w:r>
        <w:rPr>
          <w:rFonts w:hint="eastAsia" w:ascii="宋体" w:hAnsi="宋体" w:eastAsia="宋体" w:cs="宋体"/>
          <w:color w:val="auto"/>
          <w:sz w:val="21"/>
          <w:highlight w:val="none"/>
          <w:lang w:val="en-US" w:eastAsia="zh-CN"/>
        </w:rPr>
        <w:t>应当变更、</w:t>
      </w:r>
      <w:r>
        <w:rPr>
          <w:rFonts w:hint="eastAsia" w:ascii="宋体" w:hAnsi="宋体" w:eastAsia="宋体" w:cs="宋体"/>
          <w:color w:val="auto"/>
          <w:sz w:val="21"/>
          <w:highlight w:val="none"/>
        </w:rPr>
        <w:t>中止</w:t>
      </w:r>
      <w:r>
        <w:rPr>
          <w:rFonts w:hint="eastAsia" w:ascii="宋体" w:hAnsi="宋体" w:eastAsia="宋体" w:cs="宋体"/>
          <w:color w:val="auto"/>
          <w:sz w:val="21"/>
          <w:highlight w:val="none"/>
          <w:lang w:eastAsia="zh-CN"/>
        </w:rPr>
        <w:t>或者终止</w:t>
      </w:r>
      <w:r>
        <w:rPr>
          <w:rFonts w:hint="eastAsia" w:ascii="宋体" w:hAnsi="宋体" w:eastAsia="宋体" w:cs="宋体"/>
          <w:color w:val="auto"/>
          <w:sz w:val="21"/>
          <w:highlight w:val="none"/>
        </w:rPr>
        <w:t>合同。有过错的一方应当承担赔偿责任，双方都有过错的，各自承担相应的责任。</w:t>
      </w:r>
    </w:p>
    <w:p w14:paraId="6A17E342">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合同分包</w:t>
      </w:r>
    </w:p>
    <w:p w14:paraId="42E2E766">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 乙方不得</w:t>
      </w:r>
      <w:r>
        <w:rPr>
          <w:rFonts w:hint="eastAsia" w:ascii="宋体" w:hAnsi="宋体" w:eastAsia="宋体" w:cs="宋体"/>
          <w:color w:val="auto"/>
          <w:szCs w:val="21"/>
          <w:highlight w:val="none"/>
          <w:lang w:eastAsia="zh-CN"/>
        </w:rPr>
        <w:t>将合同转包给其他供应商。涉及合同分包的，乙方</w:t>
      </w:r>
      <w:r>
        <w:rPr>
          <w:rFonts w:hint="eastAsia" w:ascii="宋体" w:hAnsi="宋体" w:eastAsia="宋体" w:cs="宋体"/>
          <w:color w:val="auto"/>
          <w:szCs w:val="21"/>
          <w:highlight w:val="none"/>
          <w:lang w:val="en-US" w:eastAsia="zh-CN"/>
        </w:rPr>
        <w:t>应</w:t>
      </w:r>
      <w:r>
        <w:rPr>
          <w:rFonts w:hint="eastAsia" w:ascii="宋体" w:hAnsi="宋体" w:eastAsia="宋体" w:cs="宋体"/>
          <w:color w:val="auto"/>
          <w:szCs w:val="21"/>
          <w:highlight w:val="none"/>
          <w:lang w:eastAsia="zh-CN"/>
        </w:rPr>
        <w:t>根据采购文件和投标（响应）文件规定进行</w:t>
      </w:r>
      <w:r>
        <w:rPr>
          <w:rFonts w:hint="eastAsia" w:ascii="宋体" w:hAnsi="宋体" w:eastAsia="宋体" w:cs="宋体"/>
          <w:color w:val="auto"/>
          <w:szCs w:val="21"/>
          <w:highlight w:val="none"/>
        </w:rPr>
        <w:t>合同分包。</w:t>
      </w:r>
    </w:p>
    <w:p w14:paraId="0ACFE0F1">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.2 乙方执行政府采购政策向中小企业依法分包的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乙方应当按采购文件</w:t>
      </w:r>
      <w:r>
        <w:rPr>
          <w:rFonts w:hint="eastAsia" w:ascii="宋体" w:hAnsi="宋体" w:eastAsia="宋体" w:cs="宋体"/>
          <w:color w:val="auto"/>
          <w:szCs w:val="21"/>
          <w:highlight w:val="none"/>
          <w:lang w:eastAsia="zh-CN"/>
        </w:rPr>
        <w:t>和</w:t>
      </w:r>
      <w:r>
        <w:rPr>
          <w:rFonts w:hint="eastAsia" w:ascii="宋体" w:hAnsi="宋体" w:eastAsia="宋体" w:cs="宋体"/>
          <w:color w:val="auto"/>
          <w:szCs w:val="21"/>
          <w:highlight w:val="none"/>
        </w:rPr>
        <w:t>投标（响应）文件签订分包</w:t>
      </w:r>
      <w:r>
        <w:rPr>
          <w:rFonts w:hint="eastAsia" w:ascii="宋体" w:hAnsi="宋体" w:eastAsia="宋体" w:cs="宋体"/>
          <w:color w:val="auto"/>
          <w:szCs w:val="21"/>
          <w:highlight w:val="none"/>
          <w:lang w:eastAsia="zh-CN"/>
        </w:rPr>
        <w:t>意向</w:t>
      </w:r>
      <w:r>
        <w:rPr>
          <w:rFonts w:hint="eastAsia" w:ascii="宋体" w:hAnsi="宋体" w:eastAsia="宋体" w:cs="宋体"/>
          <w:color w:val="auto"/>
          <w:szCs w:val="21"/>
          <w:highlight w:val="none"/>
        </w:rPr>
        <w:t>协议，分包</w:t>
      </w:r>
      <w:r>
        <w:rPr>
          <w:rFonts w:hint="eastAsia" w:ascii="宋体" w:hAnsi="宋体" w:eastAsia="宋体" w:cs="宋体"/>
          <w:color w:val="auto"/>
          <w:szCs w:val="21"/>
          <w:highlight w:val="none"/>
          <w:lang w:eastAsia="zh-CN"/>
        </w:rPr>
        <w:t>意向</w:t>
      </w:r>
      <w:r>
        <w:rPr>
          <w:rFonts w:hint="eastAsia" w:ascii="宋体" w:hAnsi="宋体" w:eastAsia="宋体" w:cs="宋体"/>
          <w:color w:val="auto"/>
          <w:szCs w:val="21"/>
          <w:highlight w:val="none"/>
        </w:rPr>
        <w:t>协议属于本合同组成部分。</w:t>
      </w:r>
    </w:p>
    <w:p w14:paraId="5CA869F8">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1</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不可抗力</w:t>
      </w:r>
    </w:p>
    <w:p w14:paraId="4C22196F">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.1 不可抗力是指合同双方不能预见、不能避免且不能克服的客观情况。</w:t>
      </w:r>
    </w:p>
    <w:p w14:paraId="51FA4309">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 任何一方对由于不可抗力造成的部分或全部不能履行合同不承担违约责任。但迟延履行后发生不可抗力的，不能免除责任。</w:t>
      </w:r>
    </w:p>
    <w:p w14:paraId="5D5FCD91">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.3 遇有不可抗力的一方，应及时将事件情况以书面形式</w:t>
      </w:r>
      <w:r>
        <w:rPr>
          <w:rFonts w:hint="eastAsia" w:ascii="宋体" w:hAnsi="宋体" w:eastAsia="宋体" w:cs="宋体"/>
          <w:color w:val="auto"/>
          <w:szCs w:val="21"/>
          <w:highlight w:val="none"/>
          <w:lang w:eastAsia="zh-CN"/>
        </w:rPr>
        <w:t>告</w:t>
      </w:r>
      <w:r>
        <w:rPr>
          <w:rFonts w:hint="eastAsia" w:ascii="宋体" w:hAnsi="宋体" w:eastAsia="宋体" w:cs="宋体"/>
          <w:color w:val="auto"/>
          <w:szCs w:val="21"/>
          <w:highlight w:val="none"/>
        </w:rPr>
        <w:t>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的详细</w:t>
      </w:r>
      <w:r>
        <w:rPr>
          <w:rFonts w:hint="eastAsia" w:ascii="宋体" w:hAnsi="宋体" w:eastAsia="宋体" w:cs="宋体"/>
          <w:color w:val="auto"/>
          <w:szCs w:val="21"/>
          <w:highlight w:val="none"/>
        </w:rPr>
        <w:t>报告</w:t>
      </w:r>
      <w:r>
        <w:rPr>
          <w:rFonts w:hint="eastAsia" w:ascii="宋体" w:hAnsi="宋体" w:eastAsia="宋体" w:cs="宋体"/>
          <w:color w:val="auto"/>
          <w:szCs w:val="21"/>
          <w:highlight w:val="none"/>
          <w:lang w:eastAsia="zh-CN"/>
        </w:rPr>
        <w:t>，以</w:t>
      </w:r>
      <w:r>
        <w:rPr>
          <w:rFonts w:hint="eastAsia" w:ascii="宋体" w:hAnsi="宋体" w:eastAsia="宋体" w:cs="宋体"/>
          <w:color w:val="auto"/>
          <w:szCs w:val="21"/>
          <w:highlight w:val="none"/>
          <w:lang w:val="en-US" w:eastAsia="zh-CN"/>
        </w:rPr>
        <w:t>及证明不可抗力发生及其持续时间的证据</w:t>
      </w:r>
      <w:r>
        <w:rPr>
          <w:rFonts w:hint="eastAsia" w:ascii="宋体" w:hAnsi="宋体" w:eastAsia="宋体" w:cs="宋体"/>
          <w:color w:val="auto"/>
          <w:szCs w:val="21"/>
          <w:highlight w:val="none"/>
        </w:rPr>
        <w:t>。</w:t>
      </w:r>
    </w:p>
    <w:p w14:paraId="2078D391">
      <w:pPr>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19</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解决争议的方法</w:t>
      </w:r>
    </w:p>
    <w:p w14:paraId="5AC71086">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.1 因本合同及合同有关事项发生的争议，由</w:t>
      </w:r>
      <w:r>
        <w:rPr>
          <w:rFonts w:hint="eastAsia" w:ascii="宋体" w:hAnsi="宋体" w:eastAsia="宋体" w:cs="宋体"/>
          <w:color w:val="auto"/>
          <w:sz w:val="21"/>
          <w:highlight w:val="none"/>
          <w:lang w:eastAsia="zh-CN"/>
        </w:rPr>
        <w:t>甲乙双</w:t>
      </w:r>
      <w:r>
        <w:rPr>
          <w:rFonts w:hint="eastAsia" w:ascii="宋体" w:hAnsi="宋体" w:eastAsia="宋体" w:cs="宋体"/>
          <w:color w:val="auto"/>
          <w:sz w:val="21"/>
          <w:highlight w:val="none"/>
        </w:rPr>
        <w:t>方友好协商解决。协商不成时，可以</w:t>
      </w:r>
      <w:r>
        <w:rPr>
          <w:rFonts w:hint="eastAsia" w:ascii="宋体" w:hAnsi="宋体" w:eastAsia="宋体" w:cs="宋体"/>
          <w:color w:val="auto"/>
          <w:sz w:val="21"/>
          <w:highlight w:val="none"/>
          <w:lang w:eastAsia="zh-CN"/>
        </w:rPr>
        <w:t>向有关组织申请</w:t>
      </w:r>
      <w:r>
        <w:rPr>
          <w:rFonts w:hint="eastAsia" w:ascii="宋体" w:hAnsi="宋体" w:eastAsia="宋体" w:cs="宋体"/>
          <w:color w:val="auto"/>
          <w:sz w:val="21"/>
          <w:highlight w:val="none"/>
        </w:rPr>
        <w:t>调解。合同一方或</w:t>
      </w:r>
      <w:r>
        <w:rPr>
          <w:rFonts w:hint="eastAsia" w:ascii="宋体" w:hAnsi="宋体" w:eastAsia="宋体" w:cs="宋体"/>
          <w:color w:val="auto"/>
          <w:sz w:val="21"/>
          <w:highlight w:val="none"/>
          <w:lang w:eastAsia="zh-CN"/>
        </w:rPr>
        <w:t>双</w:t>
      </w:r>
      <w:r>
        <w:rPr>
          <w:rFonts w:hint="eastAsia" w:ascii="宋体" w:hAnsi="宋体" w:eastAsia="宋体" w:cs="宋体"/>
          <w:color w:val="auto"/>
          <w:sz w:val="21"/>
          <w:highlight w:val="none"/>
        </w:rPr>
        <w:t>方不愿调解或调解不成的，可以通过仲裁或诉讼的方式解决争议。</w:t>
      </w:r>
    </w:p>
    <w:p w14:paraId="47590D5D">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783D9848">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19</w:t>
      </w:r>
      <w:r>
        <w:rPr>
          <w:rFonts w:hint="eastAsia" w:ascii="宋体" w:hAnsi="宋体" w:eastAsia="宋体" w:cs="宋体"/>
          <w:color w:val="auto"/>
          <w:sz w:val="21"/>
          <w:highlight w:val="none"/>
        </w:rPr>
        <w:t>.3 如</w:t>
      </w:r>
      <w:r>
        <w:rPr>
          <w:rFonts w:hint="eastAsia" w:ascii="宋体" w:hAnsi="宋体" w:eastAsia="宋体" w:cs="宋体"/>
          <w:color w:val="auto"/>
          <w:sz w:val="21"/>
          <w:highlight w:val="none"/>
          <w:lang w:eastAsia="zh-CN"/>
        </w:rPr>
        <w:t>甲乙双方</w:t>
      </w:r>
      <w:r>
        <w:rPr>
          <w:rFonts w:hint="eastAsia" w:ascii="宋体" w:hAnsi="宋体" w:eastAsia="宋体" w:cs="宋体"/>
          <w:color w:val="auto"/>
          <w:sz w:val="21"/>
          <w:highlight w:val="none"/>
        </w:rPr>
        <w:t>有争议的事项不影响合同其他部分的履行，在争议解决期间，合同其他部分应</w:t>
      </w:r>
      <w:r>
        <w:rPr>
          <w:rFonts w:hint="eastAsia" w:ascii="宋体" w:hAnsi="宋体" w:eastAsia="宋体" w:cs="宋体"/>
          <w:color w:val="auto"/>
          <w:sz w:val="21"/>
          <w:highlight w:val="none"/>
          <w:lang w:eastAsia="zh-CN"/>
        </w:rPr>
        <w:t>当</w:t>
      </w:r>
      <w:r>
        <w:rPr>
          <w:rFonts w:hint="eastAsia" w:ascii="宋体" w:hAnsi="宋体" w:eastAsia="宋体" w:cs="宋体"/>
          <w:color w:val="auto"/>
          <w:sz w:val="21"/>
          <w:highlight w:val="none"/>
        </w:rPr>
        <w:t>继续履行。</w:t>
      </w:r>
    </w:p>
    <w:p w14:paraId="0E956C4A">
      <w:pPr>
        <w:autoSpaceDE w:val="0"/>
        <w:autoSpaceDN w:val="0"/>
        <w:adjustRightInd w:val="0"/>
        <w:snapToGrid w:val="0"/>
        <w:spacing w:before="0" w:line="400" w:lineRule="exact"/>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20</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政府采购政策</w:t>
      </w:r>
    </w:p>
    <w:p w14:paraId="7930EC7B">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color w:val="auto"/>
          <w:highlight w:val="none"/>
          <w:lang w:val="en-GB"/>
        </w:rPr>
        <w:t>本合同应当按照规定执行政府采购政策。</w:t>
      </w:r>
    </w:p>
    <w:p w14:paraId="4FCDEF37">
      <w:pPr>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甲乙双方</w:t>
      </w:r>
      <w:r>
        <w:rPr>
          <w:rFonts w:hint="eastAsia" w:ascii="宋体" w:hAnsi="宋体" w:eastAsia="宋体" w:cs="宋体"/>
          <w:color w:val="auto"/>
          <w:highlight w:val="none"/>
          <w:lang w:val="en-GB"/>
        </w:rPr>
        <w:t>未按规定要求执行政府采购政策造成损失的</w:t>
      </w:r>
      <w:r>
        <w:rPr>
          <w:rFonts w:hint="eastAsia" w:ascii="宋体" w:hAnsi="宋体" w:eastAsia="宋体" w:cs="宋体"/>
          <w:color w:val="auto"/>
          <w:szCs w:val="21"/>
          <w:highlight w:val="none"/>
        </w:rPr>
        <w:t>，有过错的一方应当承担赔偿责任，双方都有过错的，各自承担相应的责任。</w:t>
      </w:r>
    </w:p>
    <w:p w14:paraId="7069404F">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0</w:t>
      </w: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US" w:eastAsia="zh-CN"/>
        </w:rPr>
        <w:t>3</w:t>
      </w:r>
      <w:r>
        <w:rPr>
          <w:rFonts w:hint="eastAsia" w:ascii="宋体" w:hAnsi="宋体" w:eastAsia="宋体" w:cs="宋体"/>
          <w:color w:val="auto"/>
          <w:sz w:val="21"/>
          <w:highlight w:val="none"/>
        </w:rPr>
        <w:t xml:space="preserve"> 对于</w:t>
      </w:r>
      <w:r>
        <w:rPr>
          <w:rFonts w:hint="eastAsia" w:ascii="宋体" w:hAnsi="宋体" w:eastAsia="宋体" w:cs="宋体"/>
          <w:color w:val="auto"/>
          <w:sz w:val="21"/>
          <w:highlight w:val="none"/>
          <w:lang w:eastAsia="zh-CN"/>
        </w:rPr>
        <w:t>为落实中小企业支持政策，</w:t>
      </w:r>
      <w:r>
        <w:rPr>
          <w:rFonts w:hint="eastAsia" w:ascii="宋体" w:hAnsi="宋体" w:eastAsia="宋体" w:cs="宋体"/>
          <w:color w:val="auto"/>
          <w:sz w:val="21"/>
          <w:highlight w:val="none"/>
        </w:rPr>
        <w:t>通过采购项目</w:t>
      </w:r>
      <w:r>
        <w:rPr>
          <w:rFonts w:hint="eastAsia" w:ascii="宋体" w:hAnsi="宋体" w:eastAsia="宋体" w:cs="宋体"/>
          <w:color w:val="auto"/>
          <w:sz w:val="21"/>
          <w:highlight w:val="none"/>
          <w:lang w:eastAsia="zh-CN"/>
        </w:rPr>
        <w:t>整体</w:t>
      </w:r>
      <w:r>
        <w:rPr>
          <w:rFonts w:hint="eastAsia" w:ascii="宋体" w:hAnsi="宋体" w:eastAsia="宋体" w:cs="宋体"/>
          <w:color w:val="auto"/>
          <w:sz w:val="21"/>
          <w:highlight w:val="none"/>
        </w:rPr>
        <w:t>预留、</w:t>
      </w:r>
      <w:r>
        <w:rPr>
          <w:rFonts w:hint="eastAsia" w:ascii="宋体" w:hAnsi="宋体" w:eastAsia="宋体" w:cs="宋体"/>
          <w:color w:val="auto"/>
          <w:sz w:val="21"/>
          <w:highlight w:val="none"/>
          <w:lang w:eastAsia="zh-CN"/>
        </w:rPr>
        <w:t>设置</w:t>
      </w:r>
      <w:r>
        <w:rPr>
          <w:rFonts w:hint="eastAsia" w:ascii="宋体" w:hAnsi="宋体" w:eastAsia="宋体" w:cs="宋体"/>
          <w:color w:val="auto"/>
          <w:sz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A2AF888">
      <w:pPr>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法律适用</w:t>
      </w:r>
    </w:p>
    <w:p w14:paraId="611EA27F">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1</w:t>
      </w:r>
      <w:r>
        <w:rPr>
          <w:rFonts w:hint="eastAsia" w:ascii="宋体" w:hAnsi="宋体" w:eastAsia="宋体" w:cs="宋体"/>
          <w:color w:val="auto"/>
          <w:sz w:val="21"/>
          <w:highlight w:val="none"/>
        </w:rPr>
        <w:t>.1 本合同的订立、生效、解释、履行及与本合同有关的争议解决，均适用法律、行政法规。</w:t>
      </w:r>
    </w:p>
    <w:p w14:paraId="111B5B65">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1</w:t>
      </w:r>
      <w:r>
        <w:rPr>
          <w:rFonts w:hint="eastAsia" w:ascii="宋体" w:hAnsi="宋体" w:eastAsia="宋体" w:cs="宋体"/>
          <w:color w:val="auto"/>
          <w:sz w:val="21"/>
          <w:highlight w:val="none"/>
        </w:rPr>
        <w:t>.2 本合同条款与法律、行政法规的强制性规定不一致的，双方当事人应按照法律、行政法规的强制性规定修改本合同的相关条款。</w:t>
      </w:r>
    </w:p>
    <w:p w14:paraId="729E9ACC">
      <w:pPr>
        <w:numPr>
          <w:ilvl w:val="0"/>
          <w:numId w:val="0"/>
        </w:numPr>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通知</w:t>
      </w:r>
    </w:p>
    <w:p w14:paraId="420CA622">
      <w:pPr>
        <w:pStyle w:val="205"/>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本合同任何一方向对方发出的通知、信件、数据电文等，应当发送至本合同第一部分《政府采购合同协议书》所约定的通讯地址、联系人、联系电话或电子邮箱。</w:t>
      </w:r>
    </w:p>
    <w:p w14:paraId="5CF87262">
      <w:pPr>
        <w:pStyle w:val="205"/>
        <w:ind w:firstLine="0" w:firstLineChars="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一方当事人变更名称、</w:t>
      </w:r>
      <w:r>
        <w:rPr>
          <w:rFonts w:hint="eastAsia" w:ascii="宋体" w:hAnsi="宋体" w:eastAsia="宋体" w:cs="宋体"/>
          <w:color w:val="auto"/>
          <w:sz w:val="21"/>
          <w:highlight w:val="none"/>
          <w:lang w:eastAsia="zh-CN"/>
        </w:rPr>
        <w:t>住所</w:t>
      </w:r>
      <w:r>
        <w:rPr>
          <w:rFonts w:hint="eastAsia" w:ascii="宋体" w:hAnsi="宋体" w:eastAsia="宋体" w:cs="宋体"/>
          <w:color w:val="auto"/>
          <w:sz w:val="21"/>
          <w:highlight w:val="none"/>
        </w:rPr>
        <w:t>、联系人、联系电话或电子邮箱</w:t>
      </w:r>
      <w:r>
        <w:rPr>
          <w:rFonts w:hint="eastAsia" w:ascii="宋体" w:hAnsi="宋体" w:eastAsia="宋体" w:cs="宋体"/>
          <w:color w:val="auto"/>
          <w:sz w:val="21"/>
          <w:highlight w:val="none"/>
          <w:lang w:eastAsia="zh-CN"/>
        </w:rPr>
        <w:t>等信息</w:t>
      </w:r>
      <w:r>
        <w:rPr>
          <w:rFonts w:hint="eastAsia" w:ascii="宋体" w:hAnsi="宋体" w:eastAsia="宋体" w:cs="宋体"/>
          <w:color w:val="auto"/>
          <w:sz w:val="21"/>
          <w:highlight w:val="none"/>
        </w:rPr>
        <w:t>的，应当在变更后3日内及时书面通知对方，对方实际收到变更通知前的送达仍为有效送达。</w:t>
      </w:r>
    </w:p>
    <w:p w14:paraId="28738295">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本合同一方给另一方的通知均应采用书面形式，传真或快递送到本合同中规定的对方的地址和办理签收手续。</w:t>
      </w:r>
    </w:p>
    <w:p w14:paraId="0CC8FA22">
      <w:pPr>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通知以送达之日或通知书中规定的生效之日起生效，两者中以较迟之日为准。</w:t>
      </w:r>
    </w:p>
    <w:p w14:paraId="6AFDAF73">
      <w:pPr>
        <w:numPr>
          <w:ilvl w:val="0"/>
          <w:numId w:val="11"/>
        </w:numPr>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合同未尽事项</w:t>
      </w:r>
    </w:p>
    <w:p w14:paraId="5B015A35">
      <w:pPr>
        <w:adjustRightInd w:val="0"/>
        <w:snapToGrid w:val="0"/>
        <w:spacing w:before="0"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.1合同未尽事项见</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w:t>
      </w:r>
    </w:p>
    <w:p w14:paraId="1FBBED86">
      <w:pPr>
        <w:adjustRightInd w:val="0"/>
        <w:snapToGrid w:val="0"/>
        <w:spacing w:line="400" w:lineRule="exact"/>
        <w:ind w:firstLine="0" w:firstLineChars="0"/>
        <w:jc w:val="left"/>
        <w:rPr>
          <w:rFonts w:hint="eastAsia" w:ascii="宋体" w:hAnsi="宋体" w:eastAsia="宋体" w:cs="宋体"/>
          <w:color w:val="auto"/>
          <w:sz w:val="28"/>
          <w:szCs w:val="28"/>
          <w:highlight w:val="none"/>
        </w:rPr>
      </w:pPr>
      <w:r>
        <w:rPr>
          <w:rFonts w:hint="eastAsia" w:ascii="宋体" w:hAnsi="宋体" w:eastAsia="宋体" w:cs="宋体"/>
          <w:bCs/>
          <w:color w:val="auto"/>
          <w:szCs w:val="21"/>
          <w:highlight w:val="none"/>
          <w:lang w:val="en-US" w:eastAsia="zh-CN"/>
        </w:rPr>
        <w:t xml:space="preserve">    23.2 合同附件与合同正文具有同等的法律效力。</w:t>
      </w:r>
      <w:bookmarkStart w:id="98" w:name="_Toc20313"/>
    </w:p>
    <w:p w14:paraId="6CFC48F8">
      <w:pPr>
        <w:adjustRightInd w:val="0"/>
        <w:snapToGrid w:val="0"/>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br w:type="page"/>
      </w:r>
      <w:r>
        <w:rPr>
          <w:rFonts w:hint="eastAsia" w:ascii="宋体" w:hAnsi="宋体" w:eastAsia="宋体" w:cs="宋体"/>
          <w:b w:val="0"/>
          <w:bCs w:val="0"/>
          <w:color w:val="auto"/>
          <w:sz w:val="28"/>
          <w:szCs w:val="28"/>
          <w:highlight w:val="none"/>
        </w:rPr>
        <w:t>第三节 政府采购合同专用条款</w:t>
      </w:r>
      <w:bookmarkEnd w:id="98"/>
    </w:p>
    <w:tbl>
      <w:tblPr>
        <w:tblStyle w:val="42"/>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16D1FB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AF008B5">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42771DE2">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）项</w:t>
            </w:r>
          </w:p>
        </w:tc>
        <w:tc>
          <w:tcPr>
            <w:tcW w:w="1742" w:type="dxa"/>
            <w:noWrap w:val="0"/>
            <w:vAlign w:val="center"/>
          </w:tcPr>
          <w:p w14:paraId="755B970E">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联合体具体要求</w:t>
            </w:r>
          </w:p>
        </w:tc>
        <w:tc>
          <w:tcPr>
            <w:tcW w:w="5170" w:type="dxa"/>
            <w:noWrap w:val="0"/>
            <w:vAlign w:val="center"/>
          </w:tcPr>
          <w:p w14:paraId="06D4AC07">
            <w:pPr>
              <w:adjustRightInd w:val="0"/>
              <w:snapToGrid w:val="0"/>
              <w:spacing w:line="240" w:lineRule="auto"/>
              <w:jc w:val="left"/>
              <w:rPr>
                <w:rFonts w:hint="eastAsia" w:ascii="宋体" w:hAnsi="宋体" w:eastAsia="宋体" w:cs="宋体"/>
                <w:color w:val="auto"/>
                <w:szCs w:val="21"/>
                <w:highlight w:val="none"/>
              </w:rPr>
            </w:pPr>
          </w:p>
        </w:tc>
      </w:tr>
      <w:tr w14:paraId="3D439E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787740BE">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4B85A333">
            <w:pPr>
              <w:adjustRightInd w:val="0"/>
              <w:snapToGrid w:val="0"/>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第1.2（</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）项</w:t>
            </w:r>
          </w:p>
        </w:tc>
        <w:tc>
          <w:tcPr>
            <w:tcW w:w="1742" w:type="dxa"/>
            <w:noWrap w:val="0"/>
            <w:vAlign w:val="center"/>
          </w:tcPr>
          <w:p w14:paraId="217DF4C5">
            <w:pPr>
              <w:adjustRightInd w:val="0"/>
              <w:snapToGrid w:val="0"/>
              <w:spacing w:line="24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其他术语解释</w:t>
            </w:r>
          </w:p>
        </w:tc>
        <w:tc>
          <w:tcPr>
            <w:tcW w:w="5170" w:type="dxa"/>
            <w:noWrap w:val="0"/>
            <w:vAlign w:val="center"/>
          </w:tcPr>
          <w:p w14:paraId="656F7C01">
            <w:pPr>
              <w:adjustRightInd w:val="0"/>
              <w:snapToGrid w:val="0"/>
              <w:spacing w:line="240" w:lineRule="auto"/>
              <w:jc w:val="left"/>
              <w:rPr>
                <w:rFonts w:hint="eastAsia" w:ascii="宋体" w:hAnsi="宋体" w:eastAsia="宋体" w:cs="宋体"/>
                <w:color w:val="auto"/>
                <w:kern w:val="2"/>
                <w:sz w:val="21"/>
                <w:szCs w:val="21"/>
                <w:highlight w:val="none"/>
                <w:lang w:val="en-US" w:eastAsia="zh-CN" w:bidi="ar-SA"/>
              </w:rPr>
            </w:pPr>
          </w:p>
        </w:tc>
      </w:tr>
      <w:tr w14:paraId="4F33AB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42C9E1A">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5AFC7FD6">
            <w:pPr>
              <w:adjustRightInd w:val="0"/>
              <w:snapToGrid w:val="0"/>
              <w:spacing w:line="24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第</w:t>
            </w:r>
            <w:r>
              <w:rPr>
                <w:rFonts w:hint="eastAsia" w:ascii="宋体" w:hAnsi="宋体" w:eastAsia="宋体" w:cs="宋体"/>
                <w:color w:val="auto"/>
                <w:szCs w:val="21"/>
                <w:highlight w:val="none"/>
                <w:lang w:val="en-US" w:eastAsia="zh-CN"/>
              </w:rPr>
              <w:t>4.4款</w:t>
            </w:r>
          </w:p>
        </w:tc>
        <w:tc>
          <w:tcPr>
            <w:tcW w:w="1742" w:type="dxa"/>
            <w:noWrap w:val="0"/>
            <w:vAlign w:val="center"/>
          </w:tcPr>
          <w:p w14:paraId="5C4EB950">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履约验收中甲方提出异议或作出说明的期限</w:t>
            </w:r>
          </w:p>
        </w:tc>
        <w:tc>
          <w:tcPr>
            <w:tcW w:w="5170" w:type="dxa"/>
            <w:noWrap w:val="0"/>
            <w:vAlign w:val="center"/>
          </w:tcPr>
          <w:p w14:paraId="63074711">
            <w:pPr>
              <w:adjustRightInd w:val="0"/>
              <w:snapToGrid w:val="0"/>
              <w:spacing w:line="240" w:lineRule="auto"/>
              <w:jc w:val="left"/>
              <w:rPr>
                <w:rFonts w:hint="eastAsia" w:ascii="宋体" w:hAnsi="宋体" w:eastAsia="宋体" w:cs="宋体"/>
                <w:color w:val="auto"/>
                <w:kern w:val="2"/>
                <w:sz w:val="21"/>
                <w:szCs w:val="21"/>
                <w:highlight w:val="none"/>
                <w:lang w:val="en-US" w:eastAsia="zh-CN" w:bidi="ar-SA"/>
              </w:rPr>
            </w:pPr>
          </w:p>
        </w:tc>
      </w:tr>
      <w:tr w14:paraId="27294B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D8A0547">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C457BE5">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第</w:t>
            </w:r>
            <w:r>
              <w:rPr>
                <w:rFonts w:hint="eastAsia" w:ascii="宋体" w:hAnsi="宋体" w:eastAsia="宋体" w:cs="宋体"/>
                <w:color w:val="auto"/>
                <w:szCs w:val="21"/>
                <w:highlight w:val="none"/>
                <w:lang w:val="en-US" w:eastAsia="zh-CN"/>
              </w:rPr>
              <w:t>4.6款</w:t>
            </w:r>
          </w:p>
        </w:tc>
        <w:tc>
          <w:tcPr>
            <w:tcW w:w="1742" w:type="dxa"/>
            <w:noWrap w:val="0"/>
            <w:vAlign w:val="center"/>
          </w:tcPr>
          <w:p w14:paraId="167E0DE8">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约定甲方承担的其他义务和责任</w:t>
            </w:r>
          </w:p>
        </w:tc>
        <w:tc>
          <w:tcPr>
            <w:tcW w:w="5170" w:type="dxa"/>
            <w:noWrap w:val="0"/>
            <w:vAlign w:val="center"/>
          </w:tcPr>
          <w:p w14:paraId="630C4C0C">
            <w:pPr>
              <w:adjustRightInd w:val="0"/>
              <w:snapToGrid w:val="0"/>
              <w:spacing w:line="240" w:lineRule="auto"/>
              <w:jc w:val="left"/>
              <w:rPr>
                <w:rFonts w:hint="eastAsia" w:ascii="宋体" w:hAnsi="宋体" w:eastAsia="宋体" w:cs="宋体"/>
                <w:color w:val="auto"/>
                <w:kern w:val="2"/>
                <w:sz w:val="21"/>
                <w:szCs w:val="21"/>
                <w:highlight w:val="none"/>
                <w:lang w:val="en-US" w:eastAsia="zh-CN" w:bidi="ar-SA"/>
              </w:rPr>
            </w:pPr>
          </w:p>
        </w:tc>
      </w:tr>
      <w:tr w14:paraId="4B9BE1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55D17C5">
            <w:pPr>
              <w:adjustRightInd w:val="0"/>
              <w:snapToGrid w:val="0"/>
              <w:spacing w:line="24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第二节</w:t>
            </w:r>
          </w:p>
          <w:p w14:paraId="003D741F">
            <w:pPr>
              <w:snapToGrid w:val="0"/>
              <w:spacing w:line="24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eastAsia="zh-CN"/>
              </w:rPr>
              <w:t>第</w:t>
            </w:r>
            <w:r>
              <w:rPr>
                <w:rFonts w:hint="eastAsia" w:ascii="宋体" w:hAnsi="宋体" w:eastAsia="宋体" w:cs="宋体"/>
                <w:color w:val="auto"/>
                <w:szCs w:val="21"/>
                <w:highlight w:val="none"/>
                <w:lang w:val="en-US" w:eastAsia="zh-CN"/>
              </w:rPr>
              <w:t>5.4款</w:t>
            </w:r>
          </w:p>
        </w:tc>
        <w:tc>
          <w:tcPr>
            <w:tcW w:w="1742" w:type="dxa"/>
            <w:noWrap w:val="0"/>
            <w:vAlign w:val="center"/>
          </w:tcPr>
          <w:p w14:paraId="5181E44C">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约定乙方承担的其他义务和责任</w:t>
            </w:r>
          </w:p>
        </w:tc>
        <w:tc>
          <w:tcPr>
            <w:tcW w:w="5170" w:type="dxa"/>
            <w:noWrap w:val="0"/>
            <w:vAlign w:val="center"/>
          </w:tcPr>
          <w:p w14:paraId="6179D86B">
            <w:pPr>
              <w:adjustRightInd w:val="0"/>
              <w:snapToGrid w:val="0"/>
              <w:spacing w:line="240" w:lineRule="auto"/>
              <w:jc w:val="left"/>
              <w:rPr>
                <w:rFonts w:hint="eastAsia" w:ascii="宋体" w:hAnsi="宋体" w:eastAsia="宋体" w:cs="宋体"/>
                <w:color w:val="auto"/>
                <w:kern w:val="2"/>
                <w:sz w:val="21"/>
                <w:szCs w:val="21"/>
                <w:highlight w:val="none"/>
                <w:lang w:val="en-US" w:eastAsia="zh-CN" w:bidi="ar-SA"/>
              </w:rPr>
            </w:pPr>
          </w:p>
        </w:tc>
      </w:tr>
      <w:tr w14:paraId="7FC78E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202C7A6">
            <w:pPr>
              <w:adjustRightInd w:val="0"/>
              <w:snapToGrid w:val="0"/>
              <w:spacing w:line="24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第二节</w:t>
            </w:r>
          </w:p>
          <w:p w14:paraId="3E1CCE13">
            <w:pPr>
              <w:snapToGrid w:val="0"/>
              <w:spacing w:line="24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第</w:t>
            </w:r>
            <w:r>
              <w:rPr>
                <w:rFonts w:hint="eastAsia" w:ascii="宋体" w:hAnsi="宋体" w:eastAsia="宋体" w:cs="宋体"/>
                <w:color w:val="auto"/>
                <w:szCs w:val="21"/>
                <w:highlight w:val="none"/>
                <w:lang w:val="en-US" w:eastAsia="zh-CN"/>
              </w:rPr>
              <w:t>6.1款</w:t>
            </w:r>
          </w:p>
        </w:tc>
        <w:tc>
          <w:tcPr>
            <w:tcW w:w="1742" w:type="dxa"/>
            <w:noWrap w:val="0"/>
            <w:vAlign w:val="center"/>
          </w:tcPr>
          <w:p w14:paraId="34DF2B9E">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履行合同义务的顺序</w:t>
            </w:r>
          </w:p>
        </w:tc>
        <w:tc>
          <w:tcPr>
            <w:tcW w:w="5170" w:type="dxa"/>
            <w:noWrap w:val="0"/>
            <w:vAlign w:val="center"/>
          </w:tcPr>
          <w:p w14:paraId="39DFE42B">
            <w:pPr>
              <w:adjustRightInd w:val="0"/>
              <w:snapToGrid w:val="0"/>
              <w:spacing w:line="240" w:lineRule="auto"/>
              <w:jc w:val="left"/>
              <w:rPr>
                <w:rFonts w:hint="eastAsia" w:ascii="宋体" w:hAnsi="宋体" w:eastAsia="宋体" w:cs="宋体"/>
                <w:color w:val="auto"/>
                <w:kern w:val="2"/>
                <w:sz w:val="21"/>
                <w:szCs w:val="21"/>
                <w:highlight w:val="none"/>
                <w:lang w:val="en-US" w:eastAsia="zh-CN" w:bidi="ar-SA"/>
              </w:rPr>
            </w:pPr>
          </w:p>
        </w:tc>
      </w:tr>
      <w:tr w14:paraId="7B24FE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5AC7416D">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3555181F">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款</w:t>
            </w:r>
          </w:p>
        </w:tc>
        <w:tc>
          <w:tcPr>
            <w:tcW w:w="1742" w:type="dxa"/>
            <w:noWrap w:val="0"/>
            <w:vAlign w:val="center"/>
          </w:tcPr>
          <w:p w14:paraId="3A402B41">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包装</w:t>
            </w:r>
            <w:r>
              <w:rPr>
                <w:rFonts w:hint="eastAsia" w:ascii="宋体" w:hAnsi="宋体" w:eastAsia="宋体" w:cs="宋体"/>
                <w:color w:val="auto"/>
                <w:szCs w:val="21"/>
                <w:highlight w:val="none"/>
                <w:lang w:eastAsia="zh-CN"/>
              </w:rPr>
              <w:t>特殊要求</w:t>
            </w:r>
          </w:p>
        </w:tc>
        <w:tc>
          <w:tcPr>
            <w:tcW w:w="5170" w:type="dxa"/>
            <w:noWrap w:val="0"/>
            <w:vAlign w:val="center"/>
          </w:tcPr>
          <w:p w14:paraId="26CD56E0">
            <w:pPr>
              <w:spacing w:line="240" w:lineRule="auto"/>
              <w:rPr>
                <w:rFonts w:hint="eastAsia" w:ascii="宋体" w:hAnsi="宋体" w:eastAsia="宋体" w:cs="宋体"/>
                <w:color w:val="auto"/>
                <w:highlight w:val="none"/>
              </w:rPr>
            </w:pPr>
          </w:p>
        </w:tc>
      </w:tr>
      <w:tr w14:paraId="1352EC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55E606A2">
            <w:pPr>
              <w:adjustRightInd w:val="0"/>
              <w:snapToGrid w:val="0"/>
              <w:spacing w:line="240" w:lineRule="auto"/>
              <w:jc w:val="center"/>
              <w:rPr>
                <w:rFonts w:hint="eastAsia" w:ascii="宋体" w:hAnsi="宋体" w:eastAsia="宋体" w:cs="宋体"/>
                <w:color w:val="auto"/>
                <w:szCs w:val="21"/>
                <w:highlight w:val="none"/>
              </w:rPr>
            </w:pPr>
          </w:p>
        </w:tc>
        <w:tc>
          <w:tcPr>
            <w:tcW w:w="1742" w:type="dxa"/>
            <w:noWrap w:val="0"/>
            <w:vAlign w:val="center"/>
          </w:tcPr>
          <w:p w14:paraId="2E696D20">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指定现场</w:t>
            </w:r>
          </w:p>
        </w:tc>
        <w:tc>
          <w:tcPr>
            <w:tcW w:w="5170" w:type="dxa"/>
            <w:noWrap w:val="0"/>
            <w:vAlign w:val="center"/>
          </w:tcPr>
          <w:p w14:paraId="7FCB6CD5">
            <w:pPr>
              <w:spacing w:line="240" w:lineRule="auto"/>
              <w:rPr>
                <w:rFonts w:hint="eastAsia" w:ascii="宋体" w:hAnsi="宋体" w:eastAsia="宋体" w:cs="宋体"/>
                <w:color w:val="auto"/>
                <w:highlight w:val="none"/>
              </w:rPr>
            </w:pPr>
          </w:p>
        </w:tc>
      </w:tr>
      <w:tr w14:paraId="62F194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71158342">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CDCB0FF">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款</w:t>
            </w:r>
          </w:p>
        </w:tc>
        <w:tc>
          <w:tcPr>
            <w:tcW w:w="1742" w:type="dxa"/>
            <w:noWrap w:val="0"/>
            <w:vAlign w:val="center"/>
          </w:tcPr>
          <w:p w14:paraId="25993029">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运输特殊要求</w:t>
            </w:r>
          </w:p>
        </w:tc>
        <w:tc>
          <w:tcPr>
            <w:tcW w:w="5170" w:type="dxa"/>
            <w:noWrap w:val="0"/>
            <w:vAlign w:val="center"/>
          </w:tcPr>
          <w:p w14:paraId="56F81618">
            <w:pPr>
              <w:spacing w:line="240" w:lineRule="auto"/>
              <w:rPr>
                <w:rFonts w:hint="eastAsia" w:ascii="宋体" w:hAnsi="宋体" w:eastAsia="宋体" w:cs="宋体"/>
                <w:color w:val="auto"/>
                <w:highlight w:val="none"/>
              </w:rPr>
            </w:pPr>
          </w:p>
        </w:tc>
      </w:tr>
      <w:tr w14:paraId="5CA954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3D4AE158">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B960158">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款</w:t>
            </w:r>
          </w:p>
        </w:tc>
        <w:tc>
          <w:tcPr>
            <w:tcW w:w="1742" w:type="dxa"/>
            <w:noWrap w:val="0"/>
            <w:vAlign w:val="center"/>
          </w:tcPr>
          <w:p w14:paraId="5EE9B764">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保险要求</w:t>
            </w:r>
          </w:p>
        </w:tc>
        <w:tc>
          <w:tcPr>
            <w:tcW w:w="5170" w:type="dxa"/>
            <w:noWrap w:val="0"/>
            <w:vAlign w:val="center"/>
          </w:tcPr>
          <w:p w14:paraId="2FCF9D58">
            <w:pPr>
              <w:spacing w:line="240" w:lineRule="auto"/>
              <w:rPr>
                <w:rFonts w:hint="eastAsia" w:ascii="宋体" w:hAnsi="宋体" w:eastAsia="宋体" w:cs="宋体"/>
                <w:color w:val="auto"/>
                <w:highlight w:val="none"/>
              </w:rPr>
            </w:pPr>
          </w:p>
        </w:tc>
      </w:tr>
      <w:tr w14:paraId="07C68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E70561D">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2920BA6F">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.2（1）项</w:t>
            </w:r>
          </w:p>
        </w:tc>
        <w:tc>
          <w:tcPr>
            <w:tcW w:w="1742" w:type="dxa"/>
            <w:noWrap w:val="0"/>
            <w:vAlign w:val="center"/>
          </w:tcPr>
          <w:p w14:paraId="7C066644">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质量保证期</w:t>
            </w:r>
          </w:p>
        </w:tc>
        <w:tc>
          <w:tcPr>
            <w:tcW w:w="5170" w:type="dxa"/>
            <w:noWrap w:val="0"/>
            <w:vAlign w:val="center"/>
          </w:tcPr>
          <w:p w14:paraId="295FFC9C">
            <w:pPr>
              <w:autoSpaceDE w:val="0"/>
              <w:autoSpaceDN w:val="0"/>
              <w:adjustRightInd w:val="0"/>
              <w:snapToGrid w:val="0"/>
              <w:spacing w:line="240" w:lineRule="auto"/>
              <w:ind w:firstLine="420" w:firstLineChars="200"/>
              <w:jc w:val="left"/>
              <w:rPr>
                <w:rFonts w:hint="eastAsia" w:ascii="宋体" w:hAnsi="宋体" w:eastAsia="宋体" w:cs="宋体"/>
                <w:color w:val="auto"/>
                <w:szCs w:val="21"/>
                <w:highlight w:val="none"/>
              </w:rPr>
            </w:pPr>
          </w:p>
        </w:tc>
      </w:tr>
      <w:tr w14:paraId="4ADCB1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340A552">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5EE74E42">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.2（3）项</w:t>
            </w:r>
          </w:p>
        </w:tc>
        <w:tc>
          <w:tcPr>
            <w:tcW w:w="1742" w:type="dxa"/>
            <w:noWrap w:val="0"/>
            <w:vAlign w:val="center"/>
          </w:tcPr>
          <w:p w14:paraId="4E81E76D">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货物质量缺陷</w:t>
            </w:r>
          </w:p>
          <w:p w14:paraId="7436D90C">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响应时间</w:t>
            </w:r>
          </w:p>
        </w:tc>
        <w:tc>
          <w:tcPr>
            <w:tcW w:w="5170" w:type="dxa"/>
            <w:noWrap w:val="0"/>
            <w:vAlign w:val="center"/>
          </w:tcPr>
          <w:p w14:paraId="36FD4152">
            <w:pPr>
              <w:adjustRightInd w:val="0"/>
              <w:snapToGrid w:val="0"/>
              <w:spacing w:line="240" w:lineRule="auto"/>
              <w:jc w:val="left"/>
              <w:rPr>
                <w:rFonts w:hint="eastAsia" w:ascii="宋体" w:hAnsi="宋体" w:eastAsia="宋体" w:cs="宋体"/>
                <w:color w:val="auto"/>
                <w:szCs w:val="21"/>
                <w:highlight w:val="none"/>
              </w:rPr>
            </w:pPr>
          </w:p>
        </w:tc>
      </w:tr>
      <w:tr w14:paraId="304733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778E02F">
            <w:pPr>
              <w:snapToGrid w:val="0"/>
              <w:spacing w:line="24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第二节</w:t>
            </w:r>
          </w:p>
          <w:p w14:paraId="7DD11712">
            <w:pPr>
              <w:pStyle w:val="205"/>
              <w:spacing w:line="240" w:lineRule="auto"/>
              <w:ind w:firstLine="0" w:firstLineChars="0"/>
              <w:jc w:val="center"/>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val="en-US" w:eastAsia="zh-CN"/>
              </w:rPr>
              <w:t>第11.1款</w:t>
            </w:r>
          </w:p>
        </w:tc>
        <w:tc>
          <w:tcPr>
            <w:tcW w:w="1742" w:type="dxa"/>
            <w:noWrap w:val="0"/>
            <w:vAlign w:val="center"/>
          </w:tcPr>
          <w:p w14:paraId="77B2950B">
            <w:pPr>
              <w:adjustRightInd w:val="0"/>
              <w:snapToGrid w:val="0"/>
              <w:spacing w:line="240" w:lineRule="auto"/>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其他应当保密的信息</w:t>
            </w:r>
          </w:p>
        </w:tc>
        <w:tc>
          <w:tcPr>
            <w:tcW w:w="5170" w:type="dxa"/>
            <w:noWrap w:val="0"/>
            <w:vAlign w:val="center"/>
          </w:tcPr>
          <w:p w14:paraId="467852C9">
            <w:pPr>
              <w:adjustRightInd w:val="0"/>
              <w:snapToGrid w:val="0"/>
              <w:spacing w:line="240" w:lineRule="auto"/>
              <w:jc w:val="left"/>
              <w:rPr>
                <w:rFonts w:hint="eastAsia" w:ascii="宋体" w:hAnsi="宋体" w:eastAsia="宋体" w:cs="宋体"/>
                <w:color w:val="auto"/>
                <w:szCs w:val="21"/>
                <w:highlight w:val="none"/>
              </w:rPr>
            </w:pPr>
          </w:p>
        </w:tc>
      </w:tr>
      <w:tr w14:paraId="2AABC1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420776ED">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07435C0A">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.2款</w:t>
            </w:r>
          </w:p>
        </w:tc>
        <w:tc>
          <w:tcPr>
            <w:tcW w:w="1742" w:type="dxa"/>
            <w:noWrap w:val="0"/>
            <w:vAlign w:val="center"/>
          </w:tcPr>
          <w:p w14:paraId="5610798C">
            <w:pPr>
              <w:adjustRightInd w:val="0"/>
              <w:snapToGrid w:val="0"/>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合同价款支付</w:t>
            </w:r>
            <w:r>
              <w:rPr>
                <w:rFonts w:hint="eastAsia" w:ascii="宋体" w:hAnsi="宋体" w:eastAsia="宋体" w:cs="宋体"/>
                <w:color w:val="auto"/>
                <w:szCs w:val="21"/>
                <w:highlight w:val="none"/>
                <w:lang w:eastAsia="zh-CN"/>
              </w:rPr>
              <w:t>时间</w:t>
            </w:r>
          </w:p>
        </w:tc>
        <w:tc>
          <w:tcPr>
            <w:tcW w:w="5170" w:type="dxa"/>
            <w:noWrap w:val="0"/>
            <w:vAlign w:val="center"/>
          </w:tcPr>
          <w:p w14:paraId="384FB540">
            <w:pPr>
              <w:adjustRightInd w:val="0"/>
              <w:snapToGrid w:val="0"/>
              <w:spacing w:line="240" w:lineRule="auto"/>
              <w:jc w:val="left"/>
              <w:rPr>
                <w:rFonts w:hint="eastAsia" w:ascii="宋体" w:hAnsi="宋体" w:eastAsia="宋体" w:cs="宋体"/>
                <w:color w:val="auto"/>
                <w:szCs w:val="21"/>
                <w:highlight w:val="none"/>
              </w:rPr>
            </w:pPr>
          </w:p>
        </w:tc>
      </w:tr>
      <w:tr w14:paraId="1993D1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08C059F7">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2B835FB6">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13.2</w:t>
            </w:r>
            <w:r>
              <w:rPr>
                <w:rFonts w:hint="eastAsia" w:ascii="宋体" w:hAnsi="宋体" w:eastAsia="宋体" w:cs="宋体"/>
                <w:color w:val="auto"/>
                <w:szCs w:val="21"/>
                <w:highlight w:val="none"/>
              </w:rPr>
              <w:t>款</w:t>
            </w:r>
          </w:p>
        </w:tc>
        <w:tc>
          <w:tcPr>
            <w:tcW w:w="1742" w:type="dxa"/>
            <w:noWrap w:val="0"/>
            <w:vAlign w:val="center"/>
          </w:tcPr>
          <w:p w14:paraId="49919138">
            <w:pPr>
              <w:adjustRightInd w:val="0"/>
              <w:snapToGrid w:val="0"/>
              <w:spacing w:line="240"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履约保证金不予退还的情形</w:t>
            </w:r>
          </w:p>
        </w:tc>
        <w:tc>
          <w:tcPr>
            <w:tcW w:w="5170" w:type="dxa"/>
            <w:noWrap w:val="0"/>
            <w:vAlign w:val="center"/>
          </w:tcPr>
          <w:p w14:paraId="1A505F47">
            <w:pPr>
              <w:adjustRightInd w:val="0"/>
              <w:snapToGrid w:val="0"/>
              <w:spacing w:line="240" w:lineRule="auto"/>
              <w:jc w:val="left"/>
              <w:rPr>
                <w:rFonts w:hint="eastAsia" w:ascii="宋体" w:hAnsi="宋体" w:eastAsia="宋体" w:cs="宋体"/>
                <w:color w:val="auto"/>
                <w:szCs w:val="21"/>
                <w:highlight w:val="none"/>
              </w:rPr>
            </w:pPr>
          </w:p>
        </w:tc>
      </w:tr>
      <w:tr w14:paraId="6C47B7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D3FBA7E">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5F31AB9C">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13.3</w:t>
            </w:r>
            <w:r>
              <w:rPr>
                <w:rFonts w:hint="eastAsia" w:ascii="宋体" w:hAnsi="宋体" w:eastAsia="宋体" w:cs="宋体"/>
                <w:color w:val="auto"/>
                <w:szCs w:val="21"/>
                <w:highlight w:val="none"/>
              </w:rPr>
              <w:t>款</w:t>
            </w:r>
          </w:p>
        </w:tc>
        <w:tc>
          <w:tcPr>
            <w:tcW w:w="1742" w:type="dxa"/>
            <w:noWrap w:val="0"/>
            <w:vAlign w:val="center"/>
          </w:tcPr>
          <w:p w14:paraId="7C245765">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履约保证金退还时间及</w:t>
            </w:r>
            <w:r>
              <w:rPr>
                <w:rFonts w:hint="eastAsia" w:ascii="宋体" w:hAnsi="宋体" w:eastAsia="宋体" w:cs="宋体"/>
                <w:color w:val="auto"/>
                <w:szCs w:val="21"/>
                <w:highlight w:val="none"/>
                <w:lang w:eastAsia="zh-CN"/>
              </w:rPr>
              <w:t>逾期退还的</w:t>
            </w:r>
            <w:r>
              <w:rPr>
                <w:rFonts w:hint="eastAsia" w:ascii="宋体" w:hAnsi="宋体" w:eastAsia="宋体" w:cs="宋体"/>
                <w:color w:val="auto"/>
                <w:szCs w:val="21"/>
                <w:highlight w:val="none"/>
              </w:rPr>
              <w:t>违约金</w:t>
            </w:r>
          </w:p>
        </w:tc>
        <w:tc>
          <w:tcPr>
            <w:tcW w:w="5170" w:type="dxa"/>
            <w:noWrap w:val="0"/>
            <w:vAlign w:val="center"/>
          </w:tcPr>
          <w:p w14:paraId="37E58C38">
            <w:pPr>
              <w:adjustRightInd w:val="0"/>
              <w:snapToGrid w:val="0"/>
              <w:spacing w:line="240" w:lineRule="auto"/>
              <w:jc w:val="left"/>
              <w:rPr>
                <w:rFonts w:hint="eastAsia" w:ascii="宋体" w:hAnsi="宋体" w:eastAsia="宋体" w:cs="宋体"/>
                <w:color w:val="auto"/>
                <w:szCs w:val="21"/>
                <w:highlight w:val="none"/>
              </w:rPr>
            </w:pPr>
          </w:p>
        </w:tc>
      </w:tr>
      <w:tr w14:paraId="176BDE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764FD8B2">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0107F314">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）项</w:t>
            </w:r>
          </w:p>
        </w:tc>
        <w:tc>
          <w:tcPr>
            <w:tcW w:w="1742" w:type="dxa"/>
            <w:noWrap w:val="0"/>
            <w:vAlign w:val="center"/>
          </w:tcPr>
          <w:p w14:paraId="3095AD17">
            <w:pPr>
              <w:adjustRightInd w:val="0"/>
              <w:snapToGrid w:val="0"/>
              <w:spacing w:line="240"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运行监督、维修期限</w:t>
            </w:r>
          </w:p>
        </w:tc>
        <w:tc>
          <w:tcPr>
            <w:tcW w:w="5170" w:type="dxa"/>
            <w:noWrap w:val="0"/>
            <w:vAlign w:val="center"/>
          </w:tcPr>
          <w:p w14:paraId="043EDA35">
            <w:pPr>
              <w:adjustRightInd w:val="0"/>
              <w:snapToGrid w:val="0"/>
              <w:spacing w:line="240" w:lineRule="auto"/>
              <w:jc w:val="left"/>
              <w:rPr>
                <w:rFonts w:hint="eastAsia" w:ascii="宋体" w:hAnsi="宋体" w:eastAsia="宋体" w:cs="宋体"/>
                <w:color w:val="auto"/>
                <w:szCs w:val="21"/>
                <w:highlight w:val="none"/>
              </w:rPr>
            </w:pPr>
          </w:p>
        </w:tc>
      </w:tr>
      <w:tr w14:paraId="189086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1896268B">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3CE61940">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w:t>
            </w:r>
          </w:p>
        </w:tc>
        <w:tc>
          <w:tcPr>
            <w:tcW w:w="1742" w:type="dxa"/>
            <w:noWrap w:val="0"/>
            <w:vAlign w:val="center"/>
          </w:tcPr>
          <w:p w14:paraId="1547E273">
            <w:pPr>
              <w:adjustRightInd w:val="0"/>
              <w:snapToGrid w:val="0"/>
              <w:spacing w:line="240"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货物回收的约定</w:t>
            </w:r>
          </w:p>
        </w:tc>
        <w:tc>
          <w:tcPr>
            <w:tcW w:w="5170" w:type="dxa"/>
            <w:noWrap w:val="0"/>
            <w:vAlign w:val="center"/>
          </w:tcPr>
          <w:p w14:paraId="5283E5DC">
            <w:pPr>
              <w:adjustRightInd w:val="0"/>
              <w:snapToGrid w:val="0"/>
              <w:spacing w:line="240" w:lineRule="auto"/>
              <w:jc w:val="left"/>
              <w:rPr>
                <w:rFonts w:hint="eastAsia" w:ascii="宋体" w:hAnsi="宋体" w:eastAsia="宋体" w:cs="宋体"/>
                <w:color w:val="auto"/>
                <w:szCs w:val="21"/>
                <w:highlight w:val="none"/>
              </w:rPr>
            </w:pPr>
          </w:p>
        </w:tc>
      </w:tr>
      <w:tr w14:paraId="54726C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D3C0B96">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FE9AB78">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）项</w:t>
            </w:r>
          </w:p>
        </w:tc>
        <w:tc>
          <w:tcPr>
            <w:tcW w:w="1742" w:type="dxa"/>
            <w:noWrap w:val="0"/>
            <w:vAlign w:val="center"/>
          </w:tcPr>
          <w:p w14:paraId="7C8EB013">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乙方提供的其他服务</w:t>
            </w:r>
          </w:p>
        </w:tc>
        <w:tc>
          <w:tcPr>
            <w:tcW w:w="5170" w:type="dxa"/>
            <w:noWrap w:val="0"/>
            <w:vAlign w:val="center"/>
          </w:tcPr>
          <w:p w14:paraId="1D9D1B31">
            <w:pPr>
              <w:adjustRightInd w:val="0"/>
              <w:snapToGrid w:val="0"/>
              <w:spacing w:line="240" w:lineRule="auto"/>
              <w:jc w:val="left"/>
              <w:rPr>
                <w:rFonts w:hint="eastAsia" w:ascii="宋体" w:hAnsi="宋体" w:eastAsia="宋体" w:cs="宋体"/>
                <w:color w:val="auto"/>
                <w:szCs w:val="21"/>
                <w:highlight w:val="none"/>
              </w:rPr>
            </w:pPr>
          </w:p>
        </w:tc>
      </w:tr>
      <w:tr w14:paraId="7DB932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7F8B676">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4921A773">
            <w:pPr>
              <w:adjustRightInd w:val="0"/>
              <w:snapToGrid w:val="0"/>
              <w:spacing w:line="24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1款</w:t>
            </w:r>
          </w:p>
        </w:tc>
        <w:tc>
          <w:tcPr>
            <w:tcW w:w="1742" w:type="dxa"/>
            <w:noWrap w:val="0"/>
            <w:vAlign w:val="center"/>
          </w:tcPr>
          <w:p w14:paraId="6E5C5878">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修理、重作、更换相关具体规定</w:t>
            </w:r>
          </w:p>
        </w:tc>
        <w:tc>
          <w:tcPr>
            <w:tcW w:w="5170" w:type="dxa"/>
            <w:noWrap w:val="0"/>
            <w:vAlign w:val="center"/>
          </w:tcPr>
          <w:p w14:paraId="036B1DFE">
            <w:pPr>
              <w:adjustRightInd w:val="0"/>
              <w:snapToGrid w:val="0"/>
              <w:spacing w:line="240" w:lineRule="auto"/>
              <w:jc w:val="left"/>
              <w:rPr>
                <w:rFonts w:hint="eastAsia" w:ascii="宋体" w:hAnsi="宋体" w:eastAsia="宋体" w:cs="宋体"/>
                <w:color w:val="auto"/>
                <w:szCs w:val="21"/>
                <w:highlight w:val="none"/>
              </w:rPr>
            </w:pPr>
          </w:p>
        </w:tc>
      </w:tr>
      <w:tr w14:paraId="7DEF39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234D194">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966B607">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.2（2）项</w:t>
            </w:r>
          </w:p>
        </w:tc>
        <w:tc>
          <w:tcPr>
            <w:tcW w:w="1742" w:type="dxa"/>
            <w:noWrap w:val="0"/>
            <w:vAlign w:val="center"/>
          </w:tcPr>
          <w:p w14:paraId="6B2D6B16">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迟延交货赔偿费</w:t>
            </w:r>
          </w:p>
        </w:tc>
        <w:tc>
          <w:tcPr>
            <w:tcW w:w="5170" w:type="dxa"/>
            <w:noWrap w:val="0"/>
            <w:vAlign w:val="center"/>
          </w:tcPr>
          <w:p w14:paraId="21802C13">
            <w:pPr>
              <w:adjustRightInd w:val="0"/>
              <w:snapToGrid w:val="0"/>
              <w:spacing w:line="240" w:lineRule="auto"/>
              <w:jc w:val="left"/>
              <w:rPr>
                <w:rFonts w:hint="eastAsia" w:ascii="宋体" w:hAnsi="宋体" w:eastAsia="宋体" w:cs="宋体"/>
                <w:color w:val="auto"/>
                <w:szCs w:val="21"/>
                <w:highlight w:val="none"/>
                <w:u w:val="single"/>
              </w:rPr>
            </w:pPr>
          </w:p>
        </w:tc>
      </w:tr>
      <w:tr w14:paraId="3C7080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29676D8">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438AE5F1">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3款</w:t>
            </w:r>
          </w:p>
        </w:tc>
        <w:tc>
          <w:tcPr>
            <w:tcW w:w="1742" w:type="dxa"/>
            <w:noWrap w:val="0"/>
            <w:vAlign w:val="center"/>
          </w:tcPr>
          <w:p w14:paraId="5DBD13AC">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逾期付款利息</w:t>
            </w:r>
          </w:p>
        </w:tc>
        <w:tc>
          <w:tcPr>
            <w:tcW w:w="5170" w:type="dxa"/>
            <w:noWrap w:val="0"/>
            <w:vAlign w:val="center"/>
          </w:tcPr>
          <w:p w14:paraId="1EBEBAD1">
            <w:pPr>
              <w:adjustRightInd w:val="0"/>
              <w:snapToGrid w:val="0"/>
              <w:spacing w:line="240" w:lineRule="auto"/>
              <w:jc w:val="left"/>
              <w:rPr>
                <w:rFonts w:hint="eastAsia" w:ascii="宋体" w:hAnsi="宋体" w:eastAsia="宋体" w:cs="宋体"/>
                <w:color w:val="auto"/>
                <w:szCs w:val="21"/>
                <w:highlight w:val="none"/>
                <w:u w:val="single"/>
              </w:rPr>
            </w:pPr>
          </w:p>
        </w:tc>
      </w:tr>
      <w:tr w14:paraId="3A8D0C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noWrap w:val="0"/>
            <w:vAlign w:val="center"/>
          </w:tcPr>
          <w:p w14:paraId="23AA872C">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9D602E9">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.4</w:t>
            </w:r>
            <w:r>
              <w:rPr>
                <w:rFonts w:hint="eastAsia" w:ascii="宋体" w:hAnsi="宋体" w:eastAsia="宋体" w:cs="宋体"/>
                <w:color w:val="auto"/>
                <w:szCs w:val="21"/>
                <w:highlight w:val="none"/>
                <w:lang w:val="en-US" w:eastAsia="zh-CN"/>
              </w:rPr>
              <w:t>款</w:t>
            </w:r>
          </w:p>
        </w:tc>
        <w:tc>
          <w:tcPr>
            <w:tcW w:w="1742" w:type="dxa"/>
            <w:tcBorders>
              <w:left w:val="single" w:color="auto" w:sz="2" w:space="0"/>
              <w:bottom w:val="single" w:color="auto" w:sz="2" w:space="0"/>
              <w:right w:val="single" w:color="auto" w:sz="2" w:space="0"/>
            </w:tcBorders>
            <w:noWrap w:val="0"/>
            <w:vAlign w:val="center"/>
          </w:tcPr>
          <w:p w14:paraId="5B40061E">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其他违约责任</w:t>
            </w:r>
          </w:p>
        </w:tc>
        <w:tc>
          <w:tcPr>
            <w:tcW w:w="5170" w:type="dxa"/>
            <w:tcBorders>
              <w:left w:val="single" w:color="auto" w:sz="2" w:space="0"/>
              <w:bottom w:val="single" w:color="auto" w:sz="2" w:space="0"/>
            </w:tcBorders>
            <w:noWrap w:val="0"/>
            <w:vAlign w:val="center"/>
          </w:tcPr>
          <w:p w14:paraId="0246FA40">
            <w:pPr>
              <w:adjustRightInd w:val="0"/>
              <w:snapToGrid w:val="0"/>
              <w:spacing w:line="240" w:lineRule="auto"/>
              <w:jc w:val="left"/>
              <w:rPr>
                <w:rFonts w:hint="eastAsia" w:ascii="宋体" w:hAnsi="宋体" w:eastAsia="宋体" w:cs="宋体"/>
                <w:color w:val="auto"/>
                <w:szCs w:val="21"/>
                <w:highlight w:val="none"/>
                <w:u w:val="single"/>
              </w:rPr>
            </w:pPr>
          </w:p>
        </w:tc>
      </w:tr>
      <w:tr w14:paraId="4FB32D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88" w:hRule="atLeast"/>
          <w:jc w:val="center"/>
        </w:trPr>
        <w:tc>
          <w:tcPr>
            <w:tcW w:w="1607" w:type="dxa"/>
            <w:tcBorders>
              <w:top w:val="single" w:color="auto" w:sz="2" w:space="0"/>
              <w:right w:val="single" w:color="auto" w:sz="2" w:space="0"/>
            </w:tcBorders>
            <w:noWrap w:val="0"/>
            <w:vAlign w:val="center"/>
          </w:tcPr>
          <w:p w14:paraId="5067673A">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2D43AA5D">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19</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款</w:t>
            </w:r>
          </w:p>
        </w:tc>
        <w:tc>
          <w:tcPr>
            <w:tcW w:w="1742" w:type="dxa"/>
            <w:tcBorders>
              <w:top w:val="single" w:color="auto" w:sz="2" w:space="0"/>
              <w:left w:val="single" w:color="auto" w:sz="2" w:space="0"/>
              <w:right w:val="single" w:color="auto" w:sz="2" w:space="0"/>
            </w:tcBorders>
            <w:noWrap w:val="0"/>
            <w:vAlign w:val="center"/>
          </w:tcPr>
          <w:p w14:paraId="5469EA04">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解决争议的方法</w:t>
            </w:r>
          </w:p>
        </w:tc>
        <w:tc>
          <w:tcPr>
            <w:tcW w:w="5170" w:type="dxa"/>
            <w:tcBorders>
              <w:top w:val="single" w:color="auto" w:sz="2" w:space="0"/>
              <w:left w:val="single" w:color="auto" w:sz="2" w:space="0"/>
            </w:tcBorders>
            <w:noWrap w:val="0"/>
            <w:vAlign w:val="center"/>
          </w:tcPr>
          <w:p w14:paraId="2BD9A8E3">
            <w:pPr>
              <w:autoSpaceDE w:val="0"/>
              <w:autoSpaceDN w:val="0"/>
              <w:adjustRightInd w:val="0"/>
              <w:snapToGrid w:val="0"/>
              <w:spacing w:line="240" w:lineRule="auto"/>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种方式解决：</w:t>
            </w:r>
          </w:p>
          <w:p w14:paraId="7D78C710">
            <w:pPr>
              <w:autoSpaceDE w:val="0"/>
              <w:autoSpaceDN w:val="0"/>
              <w:adjustRightInd w:val="0"/>
              <w:snapToGrid w:val="0"/>
              <w:spacing w:line="240" w:lineRule="auto"/>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w:t>
            </w:r>
          </w:p>
          <w:p w14:paraId="78239326">
            <w:pPr>
              <w:adjustRightInd w:val="0"/>
              <w:snapToGrid w:val="0"/>
              <w:spacing w:line="240" w:lineRule="auto"/>
              <w:ind w:firstLine="0" w:firstLineChars="0"/>
              <w:jc w:val="left"/>
              <w:rPr>
                <w:rFonts w:hint="eastAsia" w:ascii="宋体" w:hAnsi="宋体" w:eastAsia="宋体" w:cs="宋体"/>
                <w:color w:val="auto"/>
                <w:szCs w:val="21"/>
                <w:highlight w:val="none"/>
                <w:u w:val="single"/>
              </w:rPr>
            </w:pPr>
            <w:r>
              <w:rPr>
                <w:rFonts w:hint="eastAsia" w:ascii="宋体" w:hAnsi="宋体" w:eastAsia="宋体" w:cs="宋体"/>
                <w:b w:val="0"/>
                <w:bCs w:val="0"/>
                <w:iCs/>
                <w:color w:val="auto"/>
                <w:szCs w:val="21"/>
                <w:highlight w:val="none"/>
              </w:rPr>
              <w:t>（2）向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人民法院起诉。</w:t>
            </w:r>
          </w:p>
        </w:tc>
      </w:tr>
      <w:tr w14:paraId="07D1C0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51EDCDDE">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34DCC41F">
            <w:pPr>
              <w:adjustRightInd w:val="0"/>
              <w:snapToGrid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w:t>
            </w:r>
            <w:r>
              <w:rPr>
                <w:rFonts w:hint="eastAsia" w:ascii="宋体" w:hAnsi="宋体" w:eastAsia="宋体" w:cs="宋体"/>
                <w:color w:val="auto"/>
                <w:szCs w:val="21"/>
                <w:highlight w:val="none"/>
                <w:lang w:val="en-US" w:eastAsia="zh-CN"/>
              </w:rPr>
              <w:t>3.1</w:t>
            </w:r>
            <w:r>
              <w:rPr>
                <w:rFonts w:hint="eastAsia" w:ascii="宋体" w:hAnsi="宋体" w:eastAsia="宋体" w:cs="宋体"/>
                <w:color w:val="auto"/>
                <w:szCs w:val="21"/>
                <w:highlight w:val="none"/>
                <w:lang w:eastAsia="zh-CN"/>
              </w:rPr>
              <w:t>款</w:t>
            </w:r>
          </w:p>
        </w:tc>
        <w:tc>
          <w:tcPr>
            <w:tcW w:w="1742" w:type="dxa"/>
            <w:noWrap w:val="0"/>
            <w:vAlign w:val="center"/>
          </w:tcPr>
          <w:p w14:paraId="29B8C76C">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eastAsia="zh-CN"/>
              </w:rPr>
              <w:t>其他专用条款</w:t>
            </w:r>
          </w:p>
        </w:tc>
        <w:tc>
          <w:tcPr>
            <w:tcW w:w="5170" w:type="dxa"/>
            <w:noWrap w:val="0"/>
            <w:vAlign w:val="center"/>
          </w:tcPr>
          <w:p w14:paraId="7C3CE916">
            <w:pPr>
              <w:adjustRightInd w:val="0"/>
              <w:snapToGrid w:val="0"/>
              <w:spacing w:line="240" w:lineRule="auto"/>
              <w:jc w:val="left"/>
              <w:rPr>
                <w:rFonts w:hint="eastAsia" w:ascii="宋体" w:hAnsi="宋体" w:eastAsia="宋体" w:cs="宋体"/>
                <w:color w:val="auto"/>
                <w:szCs w:val="21"/>
                <w:highlight w:val="none"/>
                <w:lang w:val="en-US" w:eastAsia="zh-CN"/>
              </w:rPr>
            </w:pPr>
          </w:p>
        </w:tc>
      </w:tr>
    </w:tbl>
    <w:p w14:paraId="213E2831">
      <w:pPr>
        <w:rPr>
          <w:rFonts w:hint="eastAsia" w:ascii="宋体" w:hAnsi="宋体" w:eastAsia="宋体" w:cs="宋体"/>
          <w:color w:val="auto"/>
          <w:highlight w:val="none"/>
        </w:rPr>
      </w:pPr>
    </w:p>
    <w:p w14:paraId="104864C0">
      <w:pPr>
        <w:rPr>
          <w:rFonts w:hint="eastAsia" w:ascii="宋体" w:hAnsi="宋体" w:eastAsia="宋体" w:cs="宋体"/>
          <w:color w:val="auto"/>
          <w:highlight w:val="none"/>
        </w:rPr>
      </w:pPr>
    </w:p>
    <w:p w14:paraId="6DF26730">
      <w:pPr>
        <w:rPr>
          <w:rFonts w:hint="eastAsia" w:ascii="宋体" w:hAnsi="宋体" w:eastAsia="宋体" w:cs="宋体"/>
          <w:color w:val="auto"/>
        </w:rPr>
      </w:pPr>
      <w:r>
        <w:rPr>
          <w:rFonts w:hint="eastAsia" w:ascii="宋体" w:hAnsi="宋体" w:eastAsia="宋体" w:cs="宋体"/>
          <w:color w:val="auto"/>
        </w:rPr>
        <w:br w:type="page"/>
      </w:r>
    </w:p>
    <w:p w14:paraId="59305FB5">
      <w:pPr>
        <w:pStyle w:val="2"/>
        <w:spacing w:before="312" w:after="312"/>
        <w:rPr>
          <w:rFonts w:hint="eastAsia" w:ascii="宋体" w:hAnsi="宋体" w:eastAsia="宋体" w:cs="宋体"/>
          <w:color w:val="auto"/>
        </w:rPr>
      </w:pPr>
      <w:bookmarkStart w:id="99" w:name="_Toc11136"/>
      <w:r>
        <w:rPr>
          <w:rFonts w:hint="eastAsia" w:ascii="宋体" w:hAnsi="宋体" w:eastAsia="宋体" w:cs="宋体"/>
          <w:color w:val="auto"/>
        </w:rPr>
        <w:t>第五章</w:t>
      </w:r>
      <w:r>
        <w:rPr>
          <w:rFonts w:hint="eastAsia" w:ascii="宋体" w:hAnsi="宋体" w:eastAsia="宋体" w:cs="宋体"/>
          <w:color w:val="auto"/>
          <w:lang w:val="en-US" w:eastAsia="zh-CN"/>
        </w:rPr>
        <w:t xml:space="preserve">  </w:t>
      </w:r>
      <w:r>
        <w:rPr>
          <w:rFonts w:hint="eastAsia" w:ascii="宋体" w:hAnsi="宋体" w:eastAsia="宋体" w:cs="宋体"/>
          <w:color w:val="auto"/>
          <w:szCs w:val="21"/>
          <w:lang w:val="en-US" w:eastAsia="zh-CN"/>
        </w:rPr>
        <w:t>采购需求</w:t>
      </w:r>
      <w:bookmarkEnd w:id="92"/>
      <w:bookmarkEnd w:id="99"/>
    </w:p>
    <w:p w14:paraId="209DA202">
      <w:pPr>
        <w:pStyle w:val="3"/>
        <w:keepNext w:val="0"/>
        <w:keepLines w:val="0"/>
        <w:widowControl/>
        <w:suppressLineNumbers w:val="0"/>
        <w:jc w:val="left"/>
        <w:rPr>
          <w:color w:val="auto"/>
        </w:rPr>
      </w:pPr>
      <w:bookmarkStart w:id="100" w:name="_Toc5240"/>
      <w:r>
        <w:rPr>
          <w:color w:val="auto"/>
        </w:rPr>
        <w:t>一、项目概况</w:t>
      </w:r>
      <w:bookmarkEnd w:id="100"/>
    </w:p>
    <w:p w14:paraId="4235928E">
      <w:pPr>
        <w:keepNext w:val="0"/>
        <w:keepLines w:val="0"/>
        <w:widowControl/>
        <w:suppressLineNumbers w:val="0"/>
        <w:ind w:firstLine="480" w:firstLineChars="200"/>
        <w:jc w:val="left"/>
        <w:rPr>
          <w:color w:val="auto"/>
        </w:rPr>
      </w:pPr>
      <w:r>
        <w:rPr>
          <w:rFonts w:ascii="宋体" w:hAnsi="宋体" w:eastAsia="宋体" w:cs="宋体"/>
          <w:color w:val="auto"/>
          <w:kern w:val="0"/>
          <w:sz w:val="24"/>
          <w:szCs w:val="24"/>
          <w:lang w:val="en-US" w:eastAsia="zh-CN" w:bidi="ar"/>
        </w:rPr>
        <w:t>本项目为保护区综合展示馆建设一期工程展陈一体化服务，建设地点位于保护区综合展示馆内。项目整体分为设计与实体实施两部分：对展馆</w:t>
      </w:r>
      <w:r>
        <w:rPr>
          <w:rStyle w:val="45"/>
          <w:rFonts w:ascii="宋体" w:hAnsi="宋体" w:eastAsia="宋体" w:cs="宋体"/>
          <w:color w:val="auto"/>
          <w:kern w:val="0"/>
          <w:sz w:val="24"/>
          <w:szCs w:val="24"/>
          <w:lang w:val="en-US" w:eastAsia="zh-CN" w:bidi="ar"/>
        </w:rPr>
        <w:t>四层共计1388平方米展厅</w:t>
      </w:r>
      <w:r>
        <w:rPr>
          <w:rFonts w:ascii="宋体" w:hAnsi="宋体" w:eastAsia="宋体" w:cs="宋体"/>
          <w:color w:val="auto"/>
          <w:kern w:val="0"/>
          <w:sz w:val="24"/>
          <w:szCs w:val="24"/>
          <w:lang w:val="en-US" w:eastAsia="zh-CN" w:bidi="ar"/>
        </w:rPr>
        <w:t>开展初步概念改造设计及展陈大纲体系编撰工作；对展馆</w:t>
      </w:r>
      <w:r>
        <w:rPr>
          <w:rStyle w:val="45"/>
          <w:rFonts w:ascii="宋体" w:hAnsi="宋体" w:eastAsia="宋体" w:cs="宋体"/>
          <w:color w:val="auto"/>
          <w:kern w:val="0"/>
          <w:sz w:val="24"/>
          <w:szCs w:val="24"/>
          <w:lang w:val="en-US" w:eastAsia="zh-CN" w:bidi="ar"/>
        </w:rPr>
        <w:t>一、二层共计600平方米展厅</w:t>
      </w:r>
      <w:r>
        <w:rPr>
          <w:rFonts w:ascii="宋体" w:hAnsi="宋体" w:eastAsia="宋体" w:cs="宋体"/>
          <w:color w:val="auto"/>
          <w:kern w:val="0"/>
          <w:sz w:val="24"/>
          <w:szCs w:val="24"/>
          <w:lang w:val="en-US" w:eastAsia="zh-CN" w:bidi="ar"/>
        </w:rPr>
        <w:t>实施落地式展陈建设、设备采购安装、配套改造及全过程验收配合等全部内容，打造符合保护区科普宣教、生态展示、成果宣传的标准化专业展示场馆。</w:t>
      </w:r>
    </w:p>
    <w:p w14:paraId="4AC36309">
      <w:pPr>
        <w:pStyle w:val="3"/>
        <w:keepNext w:val="0"/>
        <w:keepLines w:val="0"/>
        <w:widowControl/>
        <w:suppressLineNumbers w:val="0"/>
        <w:jc w:val="left"/>
        <w:rPr>
          <w:color w:val="auto"/>
        </w:rPr>
      </w:pPr>
      <w:bookmarkStart w:id="101" w:name="_Toc3722"/>
      <w:r>
        <w:rPr>
          <w:color w:val="auto"/>
        </w:rPr>
        <w:t>二、采购服务范围及主要建设内容</w:t>
      </w:r>
      <w:bookmarkEnd w:id="101"/>
    </w:p>
    <w:p w14:paraId="0E559ECF">
      <w:pPr>
        <w:keepNext w:val="0"/>
        <w:keepLines w:val="0"/>
        <w:widowControl/>
        <w:suppressLineNumbers w:val="0"/>
        <w:ind w:firstLine="480" w:firstLineChars="200"/>
        <w:jc w:val="left"/>
        <w:rPr>
          <w:color w:val="auto"/>
        </w:rPr>
      </w:pPr>
      <w:r>
        <w:rPr>
          <w:rFonts w:ascii="宋体" w:hAnsi="宋体" w:eastAsia="宋体" w:cs="宋体"/>
          <w:color w:val="auto"/>
          <w:kern w:val="0"/>
          <w:sz w:val="24"/>
          <w:szCs w:val="24"/>
          <w:lang w:val="en-US" w:eastAsia="zh-CN" w:bidi="ar"/>
        </w:rPr>
        <w:t>本项目为展陈一体化服务，包含概念设计、大纲编撰、实体制作安装、设备采购搭建、配套设施改造、全过程项目配合服务等全部内容，具体如下：</w:t>
      </w:r>
    </w:p>
    <w:p w14:paraId="06981797">
      <w:pPr>
        <w:keepNext w:val="0"/>
        <w:keepLines w:val="0"/>
        <w:widowControl/>
        <w:suppressLineNumbers w:val="0"/>
        <w:jc w:val="left"/>
        <w:rPr>
          <w:color w:val="auto"/>
        </w:rPr>
      </w:pPr>
      <w:r>
        <w:rPr>
          <w:rStyle w:val="45"/>
          <w:rFonts w:ascii="宋体" w:hAnsi="宋体" w:eastAsia="宋体" w:cs="宋体"/>
          <w:color w:val="auto"/>
          <w:kern w:val="0"/>
          <w:sz w:val="24"/>
          <w:szCs w:val="24"/>
          <w:lang w:val="en-US" w:eastAsia="zh-CN" w:bidi="ar"/>
        </w:rPr>
        <w:t>（一）展馆整体设计及大纲编撰工作（1388㎡全域）</w:t>
      </w:r>
    </w:p>
    <w:p w14:paraId="4247DFC6">
      <w:pPr>
        <w:keepNext w:val="0"/>
        <w:keepLines w:val="0"/>
        <w:widowControl/>
        <w:suppressLineNumbers w:val="0"/>
        <w:ind w:firstLine="480" w:firstLineChars="200"/>
        <w:jc w:val="left"/>
        <w:rPr>
          <w:color w:val="auto"/>
        </w:rPr>
      </w:pPr>
      <w:r>
        <w:rPr>
          <w:rFonts w:ascii="宋体" w:hAnsi="宋体" w:eastAsia="宋体" w:cs="宋体"/>
          <w:color w:val="auto"/>
          <w:kern w:val="0"/>
          <w:sz w:val="24"/>
          <w:szCs w:val="24"/>
          <w:lang w:val="en-US" w:eastAsia="zh-CN" w:bidi="ar"/>
        </w:rPr>
        <w:t>针对展示馆</w:t>
      </w:r>
      <w:r>
        <w:rPr>
          <w:rStyle w:val="45"/>
          <w:rFonts w:ascii="宋体" w:hAnsi="宋体" w:eastAsia="宋体" w:cs="宋体"/>
          <w:color w:val="auto"/>
          <w:kern w:val="0"/>
          <w:sz w:val="24"/>
          <w:szCs w:val="24"/>
          <w:lang w:val="en-US" w:eastAsia="zh-CN" w:bidi="ar"/>
        </w:rPr>
        <w:t>整栋四层1388平方米展厅范围</w:t>
      </w:r>
      <w:r>
        <w:rPr>
          <w:rFonts w:ascii="宋体" w:hAnsi="宋体" w:eastAsia="宋体" w:cs="宋体"/>
          <w:color w:val="auto"/>
          <w:kern w:val="0"/>
          <w:sz w:val="24"/>
          <w:szCs w:val="24"/>
          <w:lang w:val="en-US" w:eastAsia="zh-CN" w:bidi="ar"/>
        </w:rPr>
        <w:t>开展整体统筹设计工作，主要包含：展馆整体展示定位梳理、展厅初步概念改造方案设计、空间布局概念规划、参观动线概念设计、整体展陈风格定位；完成展馆完整展陈大纲体系编撰，确定展示主题、篇章结构、叙事逻辑、科普内容体系、特色展示亮点，形成系统、科学、贴合保护区特色的展陈大纲成果，为一期、后续二期建设提供统一内容框架。</w:t>
      </w:r>
    </w:p>
    <w:p w14:paraId="797D7CBF">
      <w:pPr>
        <w:keepNext w:val="0"/>
        <w:keepLines w:val="0"/>
        <w:widowControl/>
        <w:suppressLineNumbers w:val="0"/>
        <w:jc w:val="left"/>
        <w:rPr>
          <w:color w:val="auto"/>
        </w:rPr>
      </w:pPr>
      <w:r>
        <w:rPr>
          <w:rStyle w:val="45"/>
          <w:rFonts w:ascii="宋体" w:hAnsi="宋体" w:eastAsia="宋体" w:cs="宋体"/>
          <w:color w:val="auto"/>
          <w:kern w:val="0"/>
          <w:sz w:val="24"/>
          <w:szCs w:val="24"/>
          <w:lang w:val="en-US" w:eastAsia="zh-CN" w:bidi="ar"/>
        </w:rPr>
        <w:t>（二）一、二层600㎡展厅实体落地建设工作</w:t>
      </w:r>
    </w:p>
    <w:p w14:paraId="56C4A374">
      <w:pPr>
        <w:keepNext w:val="0"/>
        <w:keepLines w:val="0"/>
        <w:widowControl/>
        <w:suppressLineNumbers w:val="0"/>
        <w:ind w:firstLine="480" w:firstLineChars="200"/>
        <w:jc w:val="left"/>
        <w:rPr>
          <w:color w:val="auto"/>
        </w:rPr>
      </w:pPr>
      <w:r>
        <w:rPr>
          <w:rFonts w:ascii="宋体" w:hAnsi="宋体" w:eastAsia="宋体" w:cs="宋体"/>
          <w:color w:val="auto"/>
          <w:kern w:val="0"/>
          <w:sz w:val="24"/>
          <w:szCs w:val="24"/>
          <w:lang w:val="en-US" w:eastAsia="zh-CN" w:bidi="ar"/>
        </w:rPr>
        <w:t>对展示馆一、二层合计600平方米展厅开展实质性落地建设、制作安装及系统搭建工作，包含但不限于：</w:t>
      </w:r>
    </w:p>
    <w:p w14:paraId="4314CEDB">
      <w:pPr>
        <w:keepNext w:val="0"/>
        <w:keepLines w:val="0"/>
        <w:widowControl/>
        <w:suppressLineNumbers w:val="0"/>
        <w:jc w:val="left"/>
        <w:rPr>
          <w:color w:val="auto"/>
        </w:rPr>
      </w:pPr>
      <w:r>
        <w:rPr>
          <w:rFonts w:ascii="宋体" w:hAnsi="宋体" w:eastAsia="宋体" w:cs="宋体"/>
          <w:color w:val="auto"/>
          <w:kern w:val="0"/>
          <w:sz w:val="24"/>
          <w:szCs w:val="24"/>
          <w:lang w:val="en-US" w:eastAsia="zh-CN" w:bidi="ar"/>
        </w:rPr>
        <w:t xml:space="preserve">1. </w:t>
      </w:r>
      <w:r>
        <w:rPr>
          <w:rStyle w:val="45"/>
          <w:rFonts w:ascii="宋体" w:hAnsi="宋体" w:eastAsia="宋体" w:cs="宋体"/>
          <w:color w:val="auto"/>
          <w:kern w:val="0"/>
          <w:sz w:val="24"/>
          <w:szCs w:val="24"/>
          <w:lang w:val="en-US" w:eastAsia="zh-CN" w:bidi="ar"/>
        </w:rPr>
        <w:t>展板展墙、专业展柜制作安装</w:t>
      </w:r>
      <w:r>
        <w:rPr>
          <w:rFonts w:ascii="宋体" w:hAnsi="宋体" w:eastAsia="宋体" w:cs="宋体"/>
          <w:color w:val="auto"/>
          <w:kern w:val="0"/>
          <w:sz w:val="24"/>
          <w:szCs w:val="24"/>
          <w:lang w:val="en-US" w:eastAsia="zh-CN" w:bidi="ar"/>
        </w:rPr>
        <w:t>：完成一、二层展厅展墙造型制作、展板设计制作、画面安装、结构收口；定制专业展品展柜、运输、安装、固定调试，满足展品防尘、防潮、安全展示要求。</w:t>
      </w:r>
    </w:p>
    <w:p w14:paraId="159A6EF0">
      <w:pPr>
        <w:keepNext w:val="0"/>
        <w:keepLines w:val="0"/>
        <w:widowControl/>
        <w:suppressLineNumbers w:val="0"/>
        <w:jc w:val="left"/>
        <w:rPr>
          <w:color w:val="auto"/>
        </w:rPr>
      </w:pPr>
      <w:r>
        <w:rPr>
          <w:rFonts w:ascii="宋体" w:hAnsi="宋体" w:eastAsia="宋体" w:cs="宋体"/>
          <w:color w:val="auto"/>
          <w:kern w:val="0"/>
          <w:sz w:val="24"/>
          <w:szCs w:val="24"/>
          <w:lang w:val="en-US" w:eastAsia="zh-CN" w:bidi="ar"/>
        </w:rPr>
        <w:t xml:space="preserve">2. </w:t>
      </w:r>
      <w:r>
        <w:rPr>
          <w:rStyle w:val="45"/>
          <w:rFonts w:ascii="宋体" w:hAnsi="宋体" w:eastAsia="宋体" w:cs="宋体"/>
          <w:color w:val="auto"/>
          <w:kern w:val="0"/>
          <w:sz w:val="24"/>
          <w:szCs w:val="24"/>
          <w:lang w:val="en-US" w:eastAsia="zh-CN" w:bidi="ar"/>
        </w:rPr>
        <w:t>展品陈列布置</w:t>
      </w:r>
      <w:r>
        <w:rPr>
          <w:rFonts w:ascii="宋体" w:hAnsi="宋体" w:eastAsia="宋体" w:cs="宋体"/>
          <w:color w:val="auto"/>
          <w:kern w:val="0"/>
          <w:sz w:val="24"/>
          <w:szCs w:val="24"/>
          <w:lang w:val="en-US" w:eastAsia="zh-CN" w:bidi="ar"/>
        </w:rPr>
        <w:t>：根据展陈大纲及展示逻辑，完成展品分类摆放、陈列布局、层次搭配、固定防护、整体布展优化，确保展示效果专业、美观、有序。</w:t>
      </w:r>
    </w:p>
    <w:p w14:paraId="178E2DE8">
      <w:pPr>
        <w:keepNext w:val="0"/>
        <w:keepLines w:val="0"/>
        <w:widowControl/>
        <w:suppressLineNumbers w:val="0"/>
        <w:jc w:val="left"/>
        <w:rPr>
          <w:color w:val="auto"/>
        </w:rPr>
      </w:pPr>
      <w:r>
        <w:rPr>
          <w:rFonts w:ascii="宋体" w:hAnsi="宋体" w:eastAsia="宋体" w:cs="宋体"/>
          <w:color w:val="auto"/>
          <w:kern w:val="0"/>
          <w:sz w:val="24"/>
          <w:szCs w:val="24"/>
          <w:lang w:val="en-US" w:eastAsia="zh-CN" w:bidi="ar"/>
        </w:rPr>
        <w:t xml:space="preserve">3. </w:t>
      </w:r>
      <w:r>
        <w:rPr>
          <w:rStyle w:val="45"/>
          <w:rFonts w:ascii="宋体" w:hAnsi="宋体" w:eastAsia="宋体" w:cs="宋体"/>
          <w:color w:val="auto"/>
          <w:kern w:val="0"/>
          <w:sz w:val="24"/>
          <w:szCs w:val="24"/>
          <w:lang w:val="en-US" w:eastAsia="zh-CN" w:bidi="ar"/>
        </w:rPr>
        <w:t>展厅灯光系统建设</w:t>
      </w:r>
      <w:r>
        <w:rPr>
          <w:rFonts w:ascii="宋体" w:hAnsi="宋体" w:eastAsia="宋体" w:cs="宋体"/>
          <w:color w:val="auto"/>
          <w:kern w:val="0"/>
          <w:sz w:val="24"/>
          <w:szCs w:val="24"/>
          <w:lang w:val="en-US" w:eastAsia="zh-CN" w:bidi="ar"/>
        </w:rPr>
        <w:t>：配套建设展厅基础照明、重点展品补光、氛围灯光系统，实现分区调光、防眩光、护目护展，满足展馆专业展示及参观体验要求。</w:t>
      </w:r>
    </w:p>
    <w:p w14:paraId="6B0CC9BA">
      <w:pPr>
        <w:keepNext w:val="0"/>
        <w:keepLines w:val="0"/>
        <w:widowControl/>
        <w:suppressLineNumbers w:val="0"/>
        <w:jc w:val="left"/>
        <w:rPr>
          <w:color w:val="auto"/>
        </w:rPr>
      </w:pPr>
      <w:r>
        <w:rPr>
          <w:rFonts w:ascii="宋体" w:hAnsi="宋体" w:eastAsia="宋体" w:cs="宋体"/>
          <w:color w:val="auto"/>
          <w:kern w:val="0"/>
          <w:sz w:val="24"/>
          <w:szCs w:val="24"/>
          <w:lang w:val="en-US" w:eastAsia="zh-CN" w:bidi="ar"/>
        </w:rPr>
        <w:t xml:space="preserve">4. </w:t>
      </w:r>
      <w:r>
        <w:rPr>
          <w:rStyle w:val="45"/>
          <w:rFonts w:ascii="宋体" w:hAnsi="宋体" w:eastAsia="宋体" w:cs="宋体"/>
          <w:color w:val="auto"/>
          <w:kern w:val="0"/>
          <w:sz w:val="24"/>
          <w:szCs w:val="24"/>
          <w:lang w:val="en-US" w:eastAsia="zh-CN" w:bidi="ar"/>
        </w:rPr>
        <w:t>数字化宣教设备采购与数字幕墙搭建</w:t>
      </w:r>
      <w:r>
        <w:rPr>
          <w:rFonts w:ascii="宋体" w:hAnsi="宋体" w:eastAsia="宋体" w:cs="宋体"/>
          <w:color w:val="auto"/>
          <w:kern w:val="0"/>
          <w:sz w:val="24"/>
          <w:szCs w:val="24"/>
          <w:lang w:val="en-US" w:eastAsia="zh-CN" w:bidi="ar"/>
        </w:rPr>
        <w:t>：完成一、二层数字化宣教设备采购、安装、调试、系统集成；完成数字幕墙造型搭建、设备安装、程序调试、内容适配，实现动态宣教、多媒体展示、数据更新、科普宣传等数字化功能。</w:t>
      </w:r>
    </w:p>
    <w:p w14:paraId="0CC0F0C2">
      <w:pPr>
        <w:keepNext w:val="0"/>
        <w:keepLines w:val="0"/>
        <w:widowControl/>
        <w:suppressLineNumbers w:val="0"/>
        <w:jc w:val="left"/>
        <w:rPr>
          <w:color w:val="auto"/>
        </w:rPr>
      </w:pPr>
      <w:r>
        <w:rPr>
          <w:rFonts w:ascii="宋体" w:hAnsi="宋体" w:eastAsia="宋体" w:cs="宋体"/>
          <w:color w:val="auto"/>
          <w:kern w:val="0"/>
          <w:sz w:val="24"/>
          <w:szCs w:val="24"/>
          <w:lang w:val="en-US" w:eastAsia="zh-CN" w:bidi="ar"/>
        </w:rPr>
        <w:t xml:space="preserve">5. </w:t>
      </w:r>
      <w:r>
        <w:rPr>
          <w:rStyle w:val="45"/>
          <w:rFonts w:ascii="宋体" w:hAnsi="宋体" w:eastAsia="宋体" w:cs="宋体"/>
          <w:color w:val="auto"/>
          <w:kern w:val="0"/>
          <w:sz w:val="24"/>
          <w:szCs w:val="24"/>
          <w:lang w:val="en-US" w:eastAsia="zh-CN" w:bidi="ar"/>
        </w:rPr>
        <w:t>安防、消防配套设施改造</w:t>
      </w:r>
      <w:r>
        <w:rPr>
          <w:rFonts w:ascii="宋体" w:hAnsi="宋体" w:eastAsia="宋体" w:cs="宋体"/>
          <w:color w:val="auto"/>
          <w:kern w:val="0"/>
          <w:sz w:val="24"/>
          <w:szCs w:val="24"/>
          <w:lang w:val="en-US" w:eastAsia="zh-CN" w:bidi="ar"/>
        </w:rPr>
        <w:t>：结合展厅展陈改造及现场实际情况，完成展厅安防、消防配套设施优化改造、点位完善、线路规整、系统调试，确保场馆安全合规，满足验收及常态化运营要求。</w:t>
      </w:r>
    </w:p>
    <w:p w14:paraId="13D4BECC">
      <w:pPr>
        <w:keepNext w:val="0"/>
        <w:keepLines w:val="0"/>
        <w:widowControl/>
        <w:suppressLineNumbers w:val="0"/>
        <w:jc w:val="left"/>
        <w:rPr>
          <w:color w:val="auto"/>
        </w:rPr>
      </w:pPr>
      <w:r>
        <w:rPr>
          <w:rStyle w:val="45"/>
          <w:rFonts w:ascii="宋体" w:hAnsi="宋体" w:eastAsia="宋体" w:cs="宋体"/>
          <w:color w:val="auto"/>
          <w:kern w:val="0"/>
          <w:sz w:val="24"/>
          <w:szCs w:val="24"/>
          <w:lang w:val="en-US" w:eastAsia="zh-CN" w:bidi="ar"/>
        </w:rPr>
        <w:t>（三）项目全过程配套服务</w:t>
      </w:r>
    </w:p>
    <w:p w14:paraId="52A6AA7F">
      <w:pPr>
        <w:keepNext w:val="0"/>
        <w:keepLines w:val="0"/>
        <w:widowControl/>
        <w:suppressLineNumbers w:val="0"/>
        <w:ind w:firstLine="480" w:firstLineChars="200"/>
        <w:jc w:val="left"/>
        <w:rPr>
          <w:color w:val="auto"/>
        </w:rPr>
      </w:pPr>
      <w:r>
        <w:rPr>
          <w:rFonts w:ascii="宋体" w:hAnsi="宋体" w:eastAsia="宋体" w:cs="宋体"/>
          <w:color w:val="auto"/>
          <w:kern w:val="0"/>
          <w:sz w:val="24"/>
          <w:szCs w:val="24"/>
          <w:lang w:val="en-US" w:eastAsia="zh-CN" w:bidi="ar"/>
        </w:rPr>
        <w:t>负责本项目全过程项目管理、现场配合、工序报验、资料整理；全程配合项目监理监督管理、现场整改、竣工验收、决算审计、资料归档、成果移交等全部建设相关工作。</w:t>
      </w:r>
    </w:p>
    <w:p w14:paraId="0FFD2275">
      <w:pPr>
        <w:pStyle w:val="3"/>
        <w:keepNext w:val="0"/>
        <w:keepLines w:val="0"/>
        <w:widowControl/>
        <w:suppressLineNumbers w:val="0"/>
        <w:jc w:val="left"/>
        <w:rPr>
          <w:color w:val="auto"/>
        </w:rPr>
      </w:pPr>
      <w:bookmarkStart w:id="102" w:name="_Toc25681"/>
      <w:r>
        <w:rPr>
          <w:color w:val="auto"/>
        </w:rPr>
        <w:t>三、项目建设周期</w:t>
      </w:r>
      <w:bookmarkEnd w:id="102"/>
    </w:p>
    <w:p w14:paraId="501157FE">
      <w:pPr>
        <w:keepNext w:val="0"/>
        <w:keepLines w:val="0"/>
        <w:widowControl/>
        <w:suppressLineNumbers w:val="0"/>
        <w:ind w:firstLine="480" w:firstLineChars="200"/>
        <w:jc w:val="left"/>
        <w:rPr>
          <w:color w:val="auto"/>
        </w:rPr>
      </w:pPr>
      <w:r>
        <w:rPr>
          <w:rFonts w:ascii="宋体" w:hAnsi="宋体" w:eastAsia="宋体" w:cs="宋体"/>
          <w:color w:val="auto"/>
          <w:kern w:val="0"/>
          <w:sz w:val="24"/>
          <w:szCs w:val="24"/>
          <w:lang w:val="en-US" w:eastAsia="zh-CN" w:bidi="ar"/>
        </w:rPr>
        <w:t>本项目</w:t>
      </w:r>
      <w:r>
        <w:rPr>
          <w:rFonts w:hint="eastAsia" w:ascii="宋体" w:hAnsi="宋体" w:eastAsia="宋体" w:cs="宋体"/>
          <w:color w:val="auto"/>
          <w:kern w:val="0"/>
          <w:sz w:val="24"/>
          <w:szCs w:val="24"/>
          <w:lang w:val="en-US" w:eastAsia="zh-CN" w:bidi="ar"/>
        </w:rPr>
        <w:t>合同履行期限</w:t>
      </w:r>
      <w:r>
        <w:rPr>
          <w:rFonts w:ascii="宋体" w:hAnsi="宋体" w:eastAsia="宋体" w:cs="宋体"/>
          <w:color w:val="auto"/>
          <w:kern w:val="0"/>
          <w:sz w:val="24"/>
          <w:szCs w:val="24"/>
          <w:lang w:val="en-US" w:eastAsia="zh-CN" w:bidi="ar"/>
        </w:rPr>
        <w:t>为120日历天，自采购人下达正式开工通知之日起计算，包含：四层全域概念设计、展陈大纲编撰、一二层现场制作安装、设备采购调试、布展落地、整改完善、验收移交等全部工作周期。投标人须合理排布工期计划，确保按期、保质、保量完成全部工作内容。</w:t>
      </w:r>
    </w:p>
    <w:p w14:paraId="2FD0C4C3">
      <w:pPr>
        <w:pStyle w:val="3"/>
        <w:keepNext w:val="0"/>
        <w:keepLines w:val="0"/>
        <w:widowControl/>
        <w:suppressLineNumbers w:val="0"/>
        <w:jc w:val="left"/>
        <w:rPr>
          <w:color w:val="auto"/>
        </w:rPr>
      </w:pPr>
      <w:bookmarkStart w:id="103" w:name="_Toc11833"/>
      <w:r>
        <w:rPr>
          <w:color w:val="auto"/>
        </w:rPr>
        <w:t>四、质量标准</w:t>
      </w:r>
      <w:bookmarkEnd w:id="103"/>
    </w:p>
    <w:p w14:paraId="3D556EF3">
      <w:pPr>
        <w:keepNext w:val="0"/>
        <w:keepLines w:val="0"/>
        <w:widowControl/>
        <w:suppressLineNumbers w:val="0"/>
        <w:ind w:firstLine="480" w:firstLineChars="200"/>
        <w:jc w:val="left"/>
        <w:rPr>
          <w:color w:val="auto"/>
        </w:rPr>
      </w:pPr>
      <w:r>
        <w:rPr>
          <w:rFonts w:ascii="宋体" w:hAnsi="宋体" w:eastAsia="宋体" w:cs="宋体"/>
          <w:color w:val="auto"/>
          <w:kern w:val="0"/>
          <w:sz w:val="24"/>
          <w:szCs w:val="24"/>
          <w:lang w:val="en-US" w:eastAsia="zh-CN" w:bidi="ar"/>
        </w:rPr>
        <w:t>本项目所有设计成果、制作安装工程、设备系统、配套改造内容须符合</w:t>
      </w:r>
      <w:r>
        <w:rPr>
          <w:rFonts w:hint="eastAsia" w:ascii="宋体" w:hAnsi="宋体" w:cs="宋体"/>
          <w:b w:val="0"/>
          <w:bCs w:val="0"/>
          <w:color w:val="auto"/>
          <w:sz w:val="21"/>
          <w:szCs w:val="21"/>
          <w:lang w:val="en-US" w:eastAsia="zh-CN"/>
        </w:rPr>
        <w:t>符合国家、地方及行业现行有效的法律法规、规范标准及技术规范要求，并满足采购人的要求</w:t>
      </w:r>
      <w:r>
        <w:rPr>
          <w:rFonts w:ascii="宋体" w:hAnsi="宋体" w:eastAsia="宋体" w:cs="宋体"/>
          <w:color w:val="auto"/>
          <w:kern w:val="0"/>
          <w:sz w:val="24"/>
          <w:szCs w:val="24"/>
          <w:lang w:val="en-US" w:eastAsia="zh-CN" w:bidi="ar"/>
        </w:rPr>
        <w:t>。</w:t>
      </w:r>
    </w:p>
    <w:p w14:paraId="23DDA926">
      <w:pPr>
        <w:pStyle w:val="3"/>
        <w:keepNext w:val="0"/>
        <w:keepLines w:val="0"/>
        <w:widowControl/>
        <w:suppressLineNumbers w:val="0"/>
        <w:jc w:val="left"/>
        <w:rPr>
          <w:color w:val="auto"/>
        </w:rPr>
      </w:pPr>
      <w:bookmarkStart w:id="104" w:name="_Toc26940"/>
      <w:r>
        <w:rPr>
          <w:color w:val="auto"/>
        </w:rPr>
        <w:t>五、交付成果要求</w:t>
      </w:r>
      <w:bookmarkEnd w:id="104"/>
    </w:p>
    <w:p w14:paraId="775884B0">
      <w:pPr>
        <w:keepNext w:val="0"/>
        <w:keepLines w:val="0"/>
        <w:widowControl/>
        <w:suppressLineNumbers w:val="0"/>
        <w:ind w:firstLine="480" w:firstLineChars="200"/>
        <w:jc w:val="left"/>
        <w:rPr>
          <w:color w:val="auto"/>
        </w:rPr>
      </w:pPr>
      <w:r>
        <w:rPr>
          <w:rFonts w:ascii="宋体" w:hAnsi="宋体" w:eastAsia="宋体" w:cs="宋体"/>
          <w:color w:val="auto"/>
          <w:kern w:val="0"/>
          <w:sz w:val="24"/>
          <w:szCs w:val="24"/>
          <w:lang w:val="en-US" w:eastAsia="zh-CN" w:bidi="ar"/>
        </w:rPr>
        <w:t>投标人须完整交付：四层1388㎡展厅概念设计成果、全套展陈大纲文本及图纸资料、一二层600㎡展厅全部实体展陈设施、灯光系统、数字化系统、数字幕墙、安防消防改造成果、全套竣工图纸、过程资料、设备资料、运维资料等全套成果，并配合完成全部移交工作。</w:t>
      </w:r>
    </w:p>
    <w:p w14:paraId="6472738D">
      <w:pPr>
        <w:pStyle w:val="3"/>
        <w:keepNext w:val="0"/>
        <w:keepLines w:val="0"/>
        <w:widowControl/>
        <w:suppressLineNumbers w:val="0"/>
        <w:jc w:val="left"/>
        <w:rPr>
          <w:color w:val="auto"/>
        </w:rPr>
      </w:pPr>
      <w:bookmarkStart w:id="105" w:name="_Toc16045"/>
      <w:r>
        <w:rPr>
          <w:color w:val="auto"/>
        </w:rPr>
        <w:t>六、售后及质保服务要求</w:t>
      </w:r>
      <w:bookmarkEnd w:id="105"/>
    </w:p>
    <w:p w14:paraId="29598FB7">
      <w:pPr>
        <w:keepNext w:val="0"/>
        <w:keepLines w:val="0"/>
        <w:widowControl/>
        <w:suppressLineNumbers w:val="0"/>
        <w:ind w:firstLine="480" w:firstLineChars="200"/>
        <w:jc w:val="left"/>
        <w:rPr>
          <w:color w:val="auto"/>
        </w:rPr>
      </w:pPr>
      <w:r>
        <w:rPr>
          <w:rFonts w:ascii="宋体" w:hAnsi="宋体" w:eastAsia="宋体" w:cs="宋体"/>
          <w:color w:val="auto"/>
          <w:kern w:val="0"/>
          <w:sz w:val="24"/>
          <w:szCs w:val="24"/>
          <w:lang w:val="en-US" w:eastAsia="zh-CN" w:bidi="ar"/>
        </w:rPr>
        <w:t>投标人须提供完善、可行的质保及售后服务方案，对本项目展陈设施、灯光系统、数字化设备、数字幕墙、安防消防配套设施提供明确质保服务，包含定期巡检、故障排查、免费维修更换、应急抢修、技术培训、后期内容微调及长期技术咨询服务，保障展馆长期稳定运营</w:t>
      </w:r>
      <w:r>
        <w:rPr>
          <w:rFonts w:hint="eastAsia" w:ascii="宋体" w:hAnsi="宋体" w:cs="宋体"/>
          <w:color w:val="auto"/>
          <w:kern w:val="0"/>
          <w:sz w:val="24"/>
          <w:szCs w:val="24"/>
          <w:lang w:val="en-US" w:eastAsia="zh-CN" w:bidi="ar"/>
        </w:rPr>
        <w:t>。</w:t>
      </w:r>
    </w:p>
    <w:p w14:paraId="2E8AC4BA">
      <w:pPr>
        <w:rPr>
          <w:color w:val="auto"/>
        </w:rPr>
      </w:pPr>
      <w:r>
        <w:rPr>
          <w:color w:val="auto"/>
        </w:rPr>
        <w:br w:type="page"/>
      </w:r>
    </w:p>
    <w:p w14:paraId="4AA0B703">
      <w:pPr>
        <w:pStyle w:val="55"/>
        <w:rPr>
          <w:color w:val="auto"/>
        </w:rPr>
      </w:pPr>
    </w:p>
    <w:p w14:paraId="34E733B5">
      <w:pPr>
        <w:pStyle w:val="2"/>
        <w:spacing w:before="312" w:after="312"/>
        <w:rPr>
          <w:rFonts w:hint="eastAsia" w:ascii="宋体" w:hAnsi="宋体" w:eastAsia="宋体" w:cs="宋体"/>
          <w:color w:val="auto"/>
          <w:sz w:val="36"/>
          <w:szCs w:val="36"/>
        </w:rPr>
      </w:pPr>
      <w:bookmarkStart w:id="106" w:name="_Toc30940"/>
      <w:r>
        <w:rPr>
          <w:rFonts w:hint="eastAsia" w:ascii="宋体" w:hAnsi="宋体" w:eastAsia="宋体" w:cs="宋体"/>
          <w:color w:val="auto"/>
          <w:sz w:val="36"/>
          <w:szCs w:val="36"/>
        </w:rPr>
        <w:t>第六章  投标文件格式</w:t>
      </w:r>
      <w:bookmarkEnd w:id="106"/>
    </w:p>
    <w:p w14:paraId="50415176">
      <w:pPr>
        <w:spacing w:line="360" w:lineRule="auto"/>
        <w:jc w:val="center"/>
        <w:rPr>
          <w:rFonts w:hAnsi="宋体" w:cs="宋体"/>
          <w:color w:val="auto"/>
          <w:kern w:val="2"/>
          <w:sz w:val="24"/>
        </w:rPr>
      </w:pPr>
      <w:r>
        <w:rPr>
          <w:rFonts w:hint="eastAsia" w:ascii="宋体" w:hAnsi="宋体" w:cs="宋体"/>
          <w:b/>
          <w:color w:val="auto"/>
          <w:sz w:val="32"/>
          <w:szCs w:val="32"/>
          <w:u w:val="single"/>
        </w:rPr>
        <w:t xml:space="preserve">                  （项目名称）</w:t>
      </w:r>
      <w:r>
        <w:rPr>
          <w:rFonts w:hint="eastAsia" w:ascii="宋体" w:hAnsi="宋体" w:cs="宋体"/>
          <w:b/>
          <w:color w:val="auto"/>
          <w:sz w:val="32"/>
          <w:szCs w:val="32"/>
        </w:rPr>
        <w:t xml:space="preserve">      </w:t>
      </w:r>
    </w:p>
    <w:p w14:paraId="34B1F8D7">
      <w:pPr>
        <w:pStyle w:val="21"/>
        <w:spacing w:before="120" w:line="360" w:lineRule="auto"/>
        <w:ind w:firstLine="1687"/>
        <w:rPr>
          <w:rFonts w:hAnsi="宋体" w:cs="宋体"/>
          <w:color w:val="auto"/>
          <w:kern w:val="2"/>
          <w:sz w:val="24"/>
        </w:rPr>
      </w:pPr>
    </w:p>
    <w:p w14:paraId="205E0627">
      <w:pPr>
        <w:pStyle w:val="21"/>
        <w:spacing w:before="120" w:line="360" w:lineRule="auto"/>
        <w:ind w:firstLine="1687"/>
        <w:rPr>
          <w:rFonts w:hAnsi="宋体" w:cs="宋体"/>
          <w:color w:val="auto"/>
          <w:kern w:val="2"/>
          <w:sz w:val="24"/>
        </w:rPr>
      </w:pPr>
    </w:p>
    <w:p w14:paraId="16CEF66F">
      <w:pPr>
        <w:pStyle w:val="21"/>
        <w:spacing w:before="120" w:line="360" w:lineRule="auto"/>
        <w:ind w:firstLine="2108" w:firstLineChars="250"/>
        <w:rPr>
          <w:rFonts w:hAnsi="宋体" w:cs="宋体"/>
          <w:b/>
          <w:color w:val="auto"/>
          <w:sz w:val="84"/>
          <w:szCs w:val="84"/>
        </w:rPr>
      </w:pPr>
      <w:r>
        <w:rPr>
          <w:rFonts w:hint="eastAsia" w:hAnsi="宋体" w:cs="宋体"/>
          <w:b/>
          <w:color w:val="auto"/>
          <w:sz w:val="84"/>
          <w:szCs w:val="84"/>
          <w:lang w:val="en-US" w:eastAsia="zh-CN"/>
        </w:rPr>
        <w:t>投 标</w:t>
      </w:r>
      <w:r>
        <w:rPr>
          <w:rFonts w:hint="eastAsia" w:hAnsi="宋体" w:cs="宋体"/>
          <w:b/>
          <w:color w:val="auto"/>
          <w:sz w:val="84"/>
          <w:szCs w:val="84"/>
        </w:rPr>
        <w:t xml:space="preserve"> 文 件</w:t>
      </w:r>
    </w:p>
    <w:p w14:paraId="49896D61">
      <w:pPr>
        <w:pStyle w:val="21"/>
        <w:spacing w:before="120" w:line="360" w:lineRule="auto"/>
        <w:ind w:firstLine="2361" w:firstLineChars="840"/>
        <w:rPr>
          <w:rFonts w:ascii="宋体" w:hAnsi="宋体" w:cs="宋体"/>
          <w:color w:val="auto"/>
          <w:sz w:val="24"/>
        </w:rPr>
      </w:pPr>
      <w:r>
        <w:rPr>
          <w:rFonts w:hint="eastAsia" w:hAnsi="宋体" w:cs="宋体"/>
          <w:b/>
          <w:color w:val="auto"/>
          <w:sz w:val="28"/>
          <w:szCs w:val="28"/>
        </w:rPr>
        <w:t>项目编号：</w:t>
      </w:r>
      <w:r>
        <w:rPr>
          <w:rFonts w:hint="eastAsia" w:hAnsi="宋体" w:cs="宋体"/>
          <w:b/>
          <w:color w:val="auto"/>
          <w:sz w:val="28"/>
          <w:szCs w:val="28"/>
          <w:u w:val="single"/>
        </w:rPr>
        <w:t xml:space="preserve">             </w:t>
      </w:r>
    </w:p>
    <w:p w14:paraId="3F3616A8">
      <w:pPr>
        <w:spacing w:line="360" w:lineRule="auto"/>
        <w:jc w:val="center"/>
        <w:rPr>
          <w:rFonts w:ascii="宋体" w:hAnsi="宋体" w:cs="宋体"/>
          <w:color w:val="auto"/>
          <w:sz w:val="24"/>
        </w:rPr>
      </w:pPr>
    </w:p>
    <w:p w14:paraId="256FA6B1">
      <w:pPr>
        <w:spacing w:line="360" w:lineRule="auto"/>
        <w:rPr>
          <w:rFonts w:ascii="宋体" w:hAnsi="宋体" w:cs="宋体"/>
          <w:color w:val="auto"/>
          <w:sz w:val="24"/>
        </w:rPr>
      </w:pPr>
    </w:p>
    <w:p w14:paraId="4CD865BD">
      <w:pPr>
        <w:spacing w:line="360" w:lineRule="auto"/>
        <w:jc w:val="center"/>
        <w:rPr>
          <w:rFonts w:ascii="宋体" w:hAnsi="宋体" w:cs="宋体"/>
          <w:color w:val="auto"/>
          <w:sz w:val="24"/>
        </w:rPr>
      </w:pPr>
    </w:p>
    <w:p w14:paraId="38CE21AE">
      <w:pPr>
        <w:spacing w:line="360" w:lineRule="auto"/>
        <w:rPr>
          <w:rFonts w:ascii="宋体" w:hAnsi="宋体" w:cs="宋体"/>
          <w:color w:val="auto"/>
          <w:sz w:val="24"/>
        </w:rPr>
      </w:pPr>
    </w:p>
    <w:p w14:paraId="5C50686E">
      <w:pPr>
        <w:spacing w:line="360" w:lineRule="auto"/>
        <w:rPr>
          <w:rFonts w:ascii="宋体" w:hAnsi="宋体" w:cs="宋体"/>
          <w:color w:val="auto"/>
          <w:sz w:val="24"/>
        </w:rPr>
      </w:pPr>
    </w:p>
    <w:p w14:paraId="3337FB3A">
      <w:pPr>
        <w:spacing w:line="480" w:lineRule="auto"/>
        <w:rPr>
          <w:rFonts w:ascii="宋体" w:hAnsi="宋体" w:cs="宋体"/>
          <w:b/>
          <w:bCs/>
          <w:color w:val="auto"/>
          <w:sz w:val="36"/>
          <w:szCs w:val="36"/>
          <w:u w:val="single"/>
        </w:rPr>
      </w:pPr>
      <w:r>
        <w:rPr>
          <w:rFonts w:hint="eastAsia" w:ascii="宋体" w:hAnsi="宋体" w:cs="宋体"/>
          <w:b/>
          <w:bCs/>
          <w:color w:val="auto"/>
          <w:sz w:val="36"/>
          <w:szCs w:val="36"/>
          <w:lang w:eastAsia="zh-CN"/>
        </w:rPr>
        <w:t>投标人</w:t>
      </w:r>
      <w:r>
        <w:rPr>
          <w:rFonts w:hint="eastAsia" w:ascii="宋体" w:hAnsi="宋体" w:cs="宋体"/>
          <w:b/>
          <w:bCs/>
          <w:color w:val="auto"/>
          <w:sz w:val="36"/>
          <w:szCs w:val="36"/>
        </w:rPr>
        <w:t>（电子签章）：</w:t>
      </w:r>
      <w:r>
        <w:rPr>
          <w:rFonts w:hint="eastAsia" w:ascii="宋体" w:hAnsi="宋体" w:cs="宋体"/>
          <w:b/>
          <w:bCs/>
          <w:color w:val="auto"/>
          <w:sz w:val="36"/>
          <w:szCs w:val="36"/>
          <w:u w:val="single"/>
        </w:rPr>
        <w:t xml:space="preserve">             　　　　　　　　　　　　</w:t>
      </w:r>
    </w:p>
    <w:p w14:paraId="73F964E1">
      <w:pPr>
        <w:spacing w:line="480" w:lineRule="auto"/>
        <w:rPr>
          <w:rFonts w:ascii="宋体" w:hAnsi="宋体" w:cs="宋体"/>
          <w:bCs/>
          <w:color w:val="auto"/>
          <w:sz w:val="36"/>
          <w:szCs w:val="36"/>
          <w:u w:val="single"/>
        </w:rPr>
      </w:pPr>
      <w:r>
        <w:rPr>
          <w:rFonts w:hint="eastAsia" w:ascii="宋体" w:hAnsi="宋体" w:cs="宋体"/>
          <w:b/>
          <w:bCs/>
          <w:color w:val="auto"/>
          <w:sz w:val="36"/>
          <w:szCs w:val="36"/>
        </w:rPr>
        <w:t>法定代表人或其委托代理人（电子签名）：</w:t>
      </w:r>
      <w:r>
        <w:rPr>
          <w:rFonts w:hint="eastAsia" w:ascii="宋体" w:hAnsi="宋体" w:cs="宋体"/>
          <w:bCs/>
          <w:color w:val="auto"/>
          <w:sz w:val="36"/>
          <w:szCs w:val="36"/>
          <w:u w:val="single"/>
        </w:rPr>
        <w:t>　　　　　　　　　</w:t>
      </w:r>
    </w:p>
    <w:p w14:paraId="2421904D">
      <w:pPr>
        <w:spacing w:line="480" w:lineRule="auto"/>
        <w:rPr>
          <w:rFonts w:ascii="宋体" w:hAnsi="宋体" w:cs="宋体"/>
          <w:b/>
          <w:bCs/>
          <w:color w:val="auto"/>
          <w:sz w:val="36"/>
          <w:szCs w:val="36"/>
        </w:rPr>
      </w:pPr>
      <w:r>
        <w:rPr>
          <w:rFonts w:hint="eastAsia" w:ascii="宋体" w:hAnsi="宋体" w:cs="宋体"/>
          <w:b/>
          <w:bCs/>
          <w:color w:val="auto"/>
          <w:sz w:val="36"/>
          <w:szCs w:val="36"/>
        </w:rPr>
        <w:t>日  期：</w:t>
      </w:r>
      <w:r>
        <w:rPr>
          <w:rFonts w:hint="eastAsia" w:ascii="宋体" w:hAnsi="宋体" w:cs="宋体"/>
          <w:b/>
          <w:bCs/>
          <w:color w:val="auto"/>
          <w:sz w:val="36"/>
          <w:szCs w:val="36"/>
          <w:u w:val="single"/>
        </w:rPr>
        <w:t xml:space="preserve">       </w:t>
      </w:r>
      <w:r>
        <w:rPr>
          <w:rFonts w:hint="eastAsia" w:ascii="宋体" w:hAnsi="宋体" w:cs="宋体"/>
          <w:b/>
          <w:bCs/>
          <w:color w:val="auto"/>
          <w:sz w:val="36"/>
          <w:szCs w:val="36"/>
        </w:rPr>
        <w:t>年</w:t>
      </w:r>
      <w:r>
        <w:rPr>
          <w:rFonts w:hint="eastAsia" w:ascii="宋体" w:hAnsi="宋体" w:cs="宋体"/>
          <w:b/>
          <w:bCs/>
          <w:color w:val="auto"/>
          <w:sz w:val="36"/>
          <w:szCs w:val="36"/>
          <w:u w:val="single"/>
        </w:rPr>
        <w:t xml:space="preserve">      </w:t>
      </w:r>
      <w:r>
        <w:rPr>
          <w:rFonts w:hint="eastAsia" w:ascii="宋体" w:hAnsi="宋体" w:cs="宋体"/>
          <w:b/>
          <w:bCs/>
          <w:color w:val="auto"/>
          <w:sz w:val="36"/>
          <w:szCs w:val="36"/>
        </w:rPr>
        <w:t>月</w:t>
      </w:r>
      <w:r>
        <w:rPr>
          <w:rFonts w:hint="eastAsia" w:ascii="宋体" w:hAnsi="宋体" w:cs="宋体"/>
          <w:b/>
          <w:bCs/>
          <w:color w:val="auto"/>
          <w:sz w:val="36"/>
          <w:szCs w:val="36"/>
          <w:u w:val="single"/>
        </w:rPr>
        <w:t xml:space="preserve">     </w:t>
      </w:r>
      <w:r>
        <w:rPr>
          <w:rFonts w:hint="eastAsia" w:ascii="宋体" w:hAnsi="宋体" w:cs="宋体"/>
          <w:b/>
          <w:bCs/>
          <w:color w:val="auto"/>
          <w:sz w:val="36"/>
          <w:szCs w:val="36"/>
        </w:rPr>
        <w:t>日</w:t>
      </w:r>
    </w:p>
    <w:p w14:paraId="60A7B7FB">
      <w:pPr>
        <w:rPr>
          <w:rFonts w:hint="eastAsia" w:ascii="宋体" w:hAnsi="宋体" w:cs="宋体"/>
          <w:b/>
          <w:color w:val="auto"/>
          <w:sz w:val="24"/>
        </w:rPr>
      </w:pPr>
      <w:r>
        <w:rPr>
          <w:rFonts w:hint="eastAsia" w:ascii="宋体" w:hAnsi="宋体" w:cs="宋体"/>
          <w:b/>
          <w:color w:val="auto"/>
          <w:sz w:val="24"/>
        </w:rPr>
        <w:br w:type="page"/>
      </w:r>
    </w:p>
    <w:p w14:paraId="3784394A">
      <w:pPr>
        <w:snapToGrid w:val="0"/>
        <w:spacing w:line="520" w:lineRule="exact"/>
        <w:ind w:firstLine="482" w:firstLineChars="200"/>
        <w:jc w:val="center"/>
        <w:rPr>
          <w:rFonts w:ascii="宋体" w:hAnsi="宋体" w:cs="宋体"/>
          <w:b/>
          <w:color w:val="auto"/>
          <w:sz w:val="24"/>
        </w:rPr>
      </w:pPr>
      <w:r>
        <w:rPr>
          <w:rFonts w:hint="eastAsia" w:ascii="宋体" w:hAnsi="宋体" w:cs="宋体"/>
          <w:b/>
          <w:color w:val="auto"/>
          <w:sz w:val="24"/>
        </w:rPr>
        <w:t>唱标一览表</w:t>
      </w:r>
    </w:p>
    <w:p w14:paraId="7B6FE04E">
      <w:pPr>
        <w:jc w:val="center"/>
        <w:rPr>
          <w:rFonts w:ascii="宋体" w:hAnsi="宋体" w:cs="宋体"/>
          <w:b/>
          <w:bCs/>
          <w:color w:val="auto"/>
          <w:sz w:val="28"/>
          <w:szCs w:val="32"/>
        </w:rPr>
      </w:pPr>
    </w:p>
    <w:p w14:paraId="3B8059B6">
      <w:pPr>
        <w:pStyle w:val="16"/>
        <w:spacing w:before="173" w:line="228" w:lineRule="auto"/>
        <w:rPr>
          <w:rFonts w:hAnsi="宋体" w:cs="宋体"/>
          <w:b/>
          <w:color w:val="auto"/>
          <w:sz w:val="24"/>
          <w:szCs w:val="24"/>
        </w:rPr>
      </w:pPr>
      <w:r>
        <w:rPr>
          <w:rFonts w:hint="eastAsia" w:hAnsi="宋体" w:cs="宋体"/>
          <w:b/>
          <w:color w:val="auto"/>
          <w:sz w:val="24"/>
          <w:szCs w:val="24"/>
        </w:rPr>
        <w:t>项目名称：</w:t>
      </w:r>
    </w:p>
    <w:p w14:paraId="1275E400">
      <w:pPr>
        <w:pStyle w:val="16"/>
        <w:spacing w:before="173" w:line="228" w:lineRule="auto"/>
        <w:rPr>
          <w:rFonts w:hAnsi="宋体" w:cs="宋体"/>
          <w:b/>
          <w:color w:val="auto"/>
          <w:kern w:val="2"/>
          <w:sz w:val="24"/>
          <w:szCs w:val="28"/>
        </w:rPr>
      </w:pPr>
      <w:r>
        <w:rPr>
          <w:rFonts w:hint="eastAsia" w:hAnsi="宋体" w:cs="宋体"/>
          <w:b/>
          <w:color w:val="auto"/>
          <w:sz w:val="24"/>
          <w:szCs w:val="24"/>
        </w:rPr>
        <w:t>项目编号：</w:t>
      </w:r>
    </w:p>
    <w:tbl>
      <w:tblPr>
        <w:tblStyle w:val="42"/>
        <w:tblW w:w="93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700"/>
        <w:gridCol w:w="2124"/>
        <w:gridCol w:w="2816"/>
        <w:gridCol w:w="3737"/>
      </w:tblGrid>
      <w:tr w14:paraId="08A685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81" w:hRule="atLeast"/>
          <w:jc w:val="center"/>
        </w:trPr>
        <w:tc>
          <w:tcPr>
            <w:tcW w:w="700" w:type="dxa"/>
            <w:vAlign w:val="center"/>
          </w:tcPr>
          <w:p w14:paraId="6E8C21DB">
            <w:pPr>
              <w:widowControl/>
              <w:spacing w:line="276" w:lineRule="auto"/>
              <w:jc w:val="center"/>
              <w:rPr>
                <w:rFonts w:ascii="宋体" w:hAnsi="宋体" w:cs="宋体"/>
                <w:b/>
                <w:color w:val="auto"/>
                <w:kern w:val="0"/>
                <w:szCs w:val="21"/>
              </w:rPr>
            </w:pPr>
            <w:r>
              <w:rPr>
                <w:rFonts w:hint="eastAsia" w:ascii="宋体" w:hAnsi="宋体" w:cs="宋体"/>
                <w:b/>
                <w:color w:val="auto"/>
                <w:kern w:val="0"/>
                <w:szCs w:val="21"/>
              </w:rPr>
              <w:t>序号</w:t>
            </w:r>
          </w:p>
        </w:tc>
        <w:tc>
          <w:tcPr>
            <w:tcW w:w="2124" w:type="dxa"/>
            <w:vAlign w:val="center"/>
          </w:tcPr>
          <w:p w14:paraId="4D042C29">
            <w:pPr>
              <w:widowControl/>
              <w:spacing w:line="276" w:lineRule="auto"/>
              <w:jc w:val="center"/>
              <w:rPr>
                <w:rFonts w:ascii="宋体" w:hAnsi="宋体" w:cs="宋体"/>
                <w:b/>
                <w:color w:val="auto"/>
                <w:kern w:val="0"/>
                <w:szCs w:val="21"/>
              </w:rPr>
            </w:pPr>
            <w:r>
              <w:rPr>
                <w:rFonts w:hint="eastAsia" w:ascii="宋体" w:hAnsi="宋体" w:cs="宋体"/>
                <w:b/>
                <w:color w:val="auto"/>
                <w:kern w:val="0"/>
                <w:szCs w:val="21"/>
              </w:rPr>
              <w:t>项目</w:t>
            </w:r>
          </w:p>
        </w:tc>
        <w:tc>
          <w:tcPr>
            <w:tcW w:w="2816" w:type="dxa"/>
            <w:vAlign w:val="center"/>
          </w:tcPr>
          <w:p w14:paraId="09A105CE">
            <w:pPr>
              <w:widowControl/>
              <w:spacing w:line="276" w:lineRule="auto"/>
              <w:jc w:val="center"/>
              <w:rPr>
                <w:rFonts w:ascii="宋体" w:hAnsi="宋体" w:cs="宋体"/>
                <w:b/>
                <w:color w:val="auto"/>
                <w:kern w:val="0"/>
                <w:szCs w:val="21"/>
              </w:rPr>
            </w:pPr>
            <w:r>
              <w:rPr>
                <w:rFonts w:hint="eastAsia" w:ascii="宋体" w:hAnsi="宋体" w:cs="宋体"/>
                <w:b/>
                <w:color w:val="auto"/>
                <w:kern w:val="0"/>
                <w:szCs w:val="21"/>
              </w:rPr>
              <w:t>报价（元）</w:t>
            </w:r>
          </w:p>
        </w:tc>
        <w:tc>
          <w:tcPr>
            <w:tcW w:w="3737" w:type="dxa"/>
            <w:vAlign w:val="center"/>
          </w:tcPr>
          <w:p w14:paraId="4C11EEF6">
            <w:pPr>
              <w:widowControl/>
              <w:spacing w:line="276" w:lineRule="auto"/>
              <w:jc w:val="center"/>
              <w:rPr>
                <w:rFonts w:ascii="宋体" w:hAnsi="宋体" w:cs="宋体"/>
                <w:b/>
                <w:color w:val="auto"/>
                <w:kern w:val="0"/>
                <w:szCs w:val="21"/>
              </w:rPr>
            </w:pPr>
            <w:r>
              <w:rPr>
                <w:rFonts w:hint="eastAsia" w:ascii="宋体" w:hAnsi="宋体" w:cs="宋体"/>
                <w:b/>
                <w:color w:val="auto"/>
                <w:kern w:val="0"/>
                <w:szCs w:val="21"/>
              </w:rPr>
              <w:t>备注</w:t>
            </w:r>
          </w:p>
        </w:tc>
      </w:tr>
      <w:tr w14:paraId="2DD140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4" w:hRule="atLeast"/>
          <w:jc w:val="center"/>
        </w:trPr>
        <w:tc>
          <w:tcPr>
            <w:tcW w:w="700" w:type="dxa"/>
            <w:vAlign w:val="center"/>
          </w:tcPr>
          <w:p w14:paraId="264CCEB2">
            <w:pPr>
              <w:widowControl/>
              <w:spacing w:line="360" w:lineRule="auto"/>
              <w:jc w:val="center"/>
              <w:rPr>
                <w:rFonts w:ascii="宋体" w:hAnsi="宋体" w:cs="宋体"/>
                <w:color w:val="auto"/>
                <w:kern w:val="0"/>
                <w:szCs w:val="21"/>
              </w:rPr>
            </w:pPr>
            <w:r>
              <w:rPr>
                <w:rFonts w:hint="eastAsia" w:ascii="宋体" w:hAnsi="宋体" w:cs="宋体"/>
                <w:color w:val="auto"/>
                <w:kern w:val="0"/>
                <w:szCs w:val="21"/>
              </w:rPr>
              <w:t>1</w:t>
            </w:r>
          </w:p>
        </w:tc>
        <w:tc>
          <w:tcPr>
            <w:tcW w:w="2124" w:type="dxa"/>
            <w:vAlign w:val="center"/>
          </w:tcPr>
          <w:p w14:paraId="60E7F773">
            <w:pPr>
              <w:widowControl/>
              <w:spacing w:line="360" w:lineRule="auto"/>
              <w:jc w:val="center"/>
              <w:rPr>
                <w:rFonts w:ascii="宋体" w:hAnsi="宋体" w:cs="宋体"/>
                <w:color w:val="auto"/>
                <w:kern w:val="0"/>
                <w:szCs w:val="21"/>
              </w:rPr>
            </w:pPr>
            <w:r>
              <w:rPr>
                <w:rFonts w:hint="eastAsia" w:ascii="宋体" w:hAnsi="宋体" w:cs="宋体"/>
                <w:color w:val="auto"/>
                <w:kern w:val="0"/>
                <w:szCs w:val="21"/>
              </w:rPr>
              <w:t>投标报价</w:t>
            </w:r>
          </w:p>
        </w:tc>
        <w:tc>
          <w:tcPr>
            <w:tcW w:w="2816" w:type="dxa"/>
            <w:vAlign w:val="center"/>
          </w:tcPr>
          <w:p w14:paraId="245442B0">
            <w:pPr>
              <w:widowControl/>
              <w:spacing w:line="360" w:lineRule="auto"/>
              <w:jc w:val="center"/>
              <w:rPr>
                <w:rFonts w:ascii="宋体" w:hAnsi="宋体" w:cs="宋体"/>
                <w:color w:val="auto"/>
                <w:kern w:val="0"/>
                <w:szCs w:val="21"/>
                <w:u w:val="single"/>
              </w:rPr>
            </w:pPr>
            <w:r>
              <w:rPr>
                <w:rFonts w:hint="eastAsia" w:ascii="宋体" w:hAnsi="宋体" w:cs="宋体"/>
                <w:color w:val="auto"/>
                <w:kern w:val="0"/>
                <w:szCs w:val="21"/>
                <w:u w:val="single"/>
              </w:rPr>
              <w:t xml:space="preserve"> </w:t>
            </w:r>
          </w:p>
        </w:tc>
        <w:tc>
          <w:tcPr>
            <w:tcW w:w="3737" w:type="dxa"/>
            <w:vAlign w:val="center"/>
          </w:tcPr>
          <w:p w14:paraId="437FF820">
            <w:pPr>
              <w:widowControl/>
              <w:spacing w:line="276" w:lineRule="auto"/>
              <w:jc w:val="center"/>
              <w:rPr>
                <w:rFonts w:ascii="宋体" w:hAnsi="宋体" w:cs="宋体"/>
                <w:b/>
                <w:color w:val="auto"/>
                <w:kern w:val="0"/>
                <w:szCs w:val="21"/>
              </w:rPr>
            </w:pPr>
          </w:p>
        </w:tc>
      </w:tr>
      <w:tr w14:paraId="393AE9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4" w:hRule="atLeast"/>
          <w:jc w:val="center"/>
        </w:trPr>
        <w:tc>
          <w:tcPr>
            <w:tcW w:w="700" w:type="dxa"/>
            <w:vAlign w:val="center"/>
          </w:tcPr>
          <w:p w14:paraId="1DA7391C">
            <w:pPr>
              <w:widowControl/>
              <w:spacing w:line="360" w:lineRule="auto"/>
              <w:jc w:val="center"/>
              <w:rPr>
                <w:rFonts w:ascii="宋体" w:hAnsi="宋体" w:cs="宋体"/>
                <w:color w:val="auto"/>
                <w:kern w:val="0"/>
                <w:szCs w:val="21"/>
              </w:rPr>
            </w:pPr>
            <w:r>
              <w:rPr>
                <w:rFonts w:hint="eastAsia" w:ascii="宋体" w:hAnsi="宋体" w:cs="宋体"/>
                <w:color w:val="auto"/>
                <w:kern w:val="0"/>
                <w:szCs w:val="21"/>
              </w:rPr>
              <w:t>2</w:t>
            </w:r>
          </w:p>
        </w:tc>
        <w:tc>
          <w:tcPr>
            <w:tcW w:w="2124" w:type="dxa"/>
            <w:vAlign w:val="center"/>
          </w:tcPr>
          <w:p w14:paraId="68E48939">
            <w:pPr>
              <w:widowControl/>
              <w:spacing w:line="360" w:lineRule="auto"/>
              <w:ind w:left="-2" w:leftChars="-1"/>
              <w:jc w:val="center"/>
              <w:rPr>
                <w:rFonts w:ascii="宋体" w:hAnsi="宋体" w:cs="宋体"/>
                <w:color w:val="auto"/>
                <w:kern w:val="0"/>
                <w:szCs w:val="21"/>
              </w:rPr>
            </w:pPr>
            <w:r>
              <w:rPr>
                <w:rFonts w:hint="eastAsia" w:ascii="宋体" w:hAnsi="宋体" w:cs="宋体"/>
                <w:color w:val="auto"/>
                <w:kern w:val="0"/>
                <w:szCs w:val="21"/>
              </w:rPr>
              <w:t>服务期承诺</w:t>
            </w:r>
          </w:p>
        </w:tc>
        <w:tc>
          <w:tcPr>
            <w:tcW w:w="6553" w:type="dxa"/>
            <w:gridSpan w:val="2"/>
            <w:vAlign w:val="center"/>
          </w:tcPr>
          <w:p w14:paraId="21266C8B">
            <w:pPr>
              <w:widowControl/>
              <w:spacing w:line="276" w:lineRule="auto"/>
              <w:ind w:firstLine="3150" w:firstLineChars="1500"/>
              <w:jc w:val="left"/>
              <w:rPr>
                <w:rFonts w:ascii="宋体" w:hAnsi="宋体" w:cs="宋体"/>
                <w:color w:val="auto"/>
                <w:kern w:val="0"/>
                <w:szCs w:val="21"/>
                <w:u w:val="single"/>
              </w:rPr>
            </w:pPr>
          </w:p>
        </w:tc>
      </w:tr>
      <w:tr w14:paraId="643018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4" w:hRule="atLeast"/>
          <w:jc w:val="center"/>
        </w:trPr>
        <w:tc>
          <w:tcPr>
            <w:tcW w:w="700" w:type="dxa"/>
            <w:vAlign w:val="center"/>
          </w:tcPr>
          <w:p w14:paraId="70CBD930">
            <w:pPr>
              <w:widowControl/>
              <w:spacing w:line="360" w:lineRule="auto"/>
              <w:jc w:val="center"/>
              <w:rPr>
                <w:rFonts w:ascii="宋体" w:hAnsi="宋体" w:cs="宋体"/>
                <w:color w:val="auto"/>
                <w:kern w:val="0"/>
                <w:szCs w:val="21"/>
              </w:rPr>
            </w:pPr>
            <w:r>
              <w:rPr>
                <w:rFonts w:hint="eastAsia" w:ascii="宋体" w:hAnsi="宋体" w:cs="宋体"/>
                <w:color w:val="auto"/>
                <w:kern w:val="0"/>
                <w:szCs w:val="21"/>
              </w:rPr>
              <w:t>3</w:t>
            </w:r>
          </w:p>
        </w:tc>
        <w:tc>
          <w:tcPr>
            <w:tcW w:w="2124" w:type="dxa"/>
            <w:vAlign w:val="center"/>
          </w:tcPr>
          <w:p w14:paraId="4C667717">
            <w:pPr>
              <w:widowControl/>
              <w:spacing w:line="360" w:lineRule="auto"/>
              <w:ind w:left="-2" w:leftChars="-1"/>
              <w:jc w:val="center"/>
              <w:rPr>
                <w:rFonts w:ascii="宋体" w:hAnsi="宋体" w:cs="宋体"/>
                <w:color w:val="auto"/>
                <w:kern w:val="0"/>
                <w:szCs w:val="21"/>
              </w:rPr>
            </w:pPr>
            <w:r>
              <w:rPr>
                <w:rFonts w:hint="eastAsia" w:ascii="宋体" w:hAnsi="宋体" w:cs="宋体"/>
                <w:color w:val="auto"/>
                <w:kern w:val="0"/>
                <w:szCs w:val="21"/>
              </w:rPr>
              <w:t>质量标准承诺</w:t>
            </w:r>
          </w:p>
        </w:tc>
        <w:tc>
          <w:tcPr>
            <w:tcW w:w="6553" w:type="dxa"/>
            <w:gridSpan w:val="2"/>
            <w:vAlign w:val="center"/>
          </w:tcPr>
          <w:p w14:paraId="54822995">
            <w:pPr>
              <w:widowControl/>
              <w:spacing w:line="276" w:lineRule="auto"/>
              <w:jc w:val="left"/>
              <w:rPr>
                <w:rFonts w:ascii="宋体" w:hAnsi="宋体" w:cs="宋体"/>
                <w:color w:val="auto"/>
                <w:kern w:val="0"/>
                <w:szCs w:val="21"/>
                <w:u w:val="single"/>
              </w:rPr>
            </w:pPr>
          </w:p>
        </w:tc>
      </w:tr>
      <w:tr w14:paraId="40F7A6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4" w:hRule="atLeast"/>
          <w:jc w:val="center"/>
        </w:trPr>
        <w:tc>
          <w:tcPr>
            <w:tcW w:w="700" w:type="dxa"/>
            <w:vAlign w:val="center"/>
          </w:tcPr>
          <w:p w14:paraId="7592FFAE">
            <w:pPr>
              <w:widowControl/>
              <w:spacing w:line="360" w:lineRule="auto"/>
              <w:jc w:val="center"/>
              <w:rPr>
                <w:rFonts w:ascii="宋体" w:hAnsi="宋体" w:cs="宋体"/>
                <w:color w:val="auto"/>
                <w:kern w:val="0"/>
                <w:szCs w:val="21"/>
              </w:rPr>
            </w:pPr>
            <w:r>
              <w:rPr>
                <w:rFonts w:hint="eastAsia" w:ascii="宋体" w:hAnsi="宋体" w:cs="宋体"/>
                <w:color w:val="auto"/>
                <w:kern w:val="0"/>
                <w:szCs w:val="21"/>
              </w:rPr>
              <w:t>4</w:t>
            </w:r>
          </w:p>
        </w:tc>
        <w:tc>
          <w:tcPr>
            <w:tcW w:w="2124" w:type="dxa"/>
            <w:vAlign w:val="center"/>
          </w:tcPr>
          <w:p w14:paraId="5FE875B8">
            <w:pPr>
              <w:widowControl/>
              <w:spacing w:line="360" w:lineRule="auto"/>
              <w:ind w:left="-2" w:leftChars="-1"/>
              <w:jc w:val="center"/>
              <w:rPr>
                <w:rFonts w:ascii="宋体" w:hAnsi="宋体" w:cs="宋体"/>
                <w:color w:val="auto"/>
                <w:kern w:val="0"/>
                <w:szCs w:val="21"/>
              </w:rPr>
            </w:pPr>
            <w:r>
              <w:rPr>
                <w:rFonts w:hint="eastAsia" w:ascii="宋体" w:hAnsi="宋体" w:cs="宋体"/>
                <w:color w:val="auto"/>
                <w:kern w:val="0"/>
                <w:szCs w:val="21"/>
              </w:rPr>
              <w:t>项目</w:t>
            </w:r>
            <w:r>
              <w:rPr>
                <w:rFonts w:hint="eastAsia" w:ascii="宋体" w:hAnsi="宋体" w:cs="宋体"/>
                <w:color w:val="auto"/>
                <w:kern w:val="0"/>
                <w:szCs w:val="21"/>
                <w:lang w:val="en-US" w:eastAsia="zh-CN"/>
              </w:rPr>
              <w:t>总</w:t>
            </w:r>
            <w:r>
              <w:rPr>
                <w:rFonts w:hint="eastAsia" w:ascii="宋体" w:hAnsi="宋体" w:cs="宋体"/>
                <w:color w:val="auto"/>
                <w:kern w:val="0"/>
                <w:szCs w:val="21"/>
              </w:rPr>
              <w:t>负责人</w:t>
            </w:r>
          </w:p>
        </w:tc>
        <w:tc>
          <w:tcPr>
            <w:tcW w:w="6553" w:type="dxa"/>
            <w:gridSpan w:val="2"/>
            <w:vAlign w:val="center"/>
          </w:tcPr>
          <w:p w14:paraId="499D4952">
            <w:pPr>
              <w:widowControl/>
              <w:spacing w:line="276" w:lineRule="auto"/>
              <w:jc w:val="left"/>
              <w:rPr>
                <w:rFonts w:ascii="宋体" w:hAnsi="宋体" w:cs="宋体"/>
                <w:color w:val="auto"/>
                <w:kern w:val="0"/>
                <w:szCs w:val="21"/>
                <w:u w:val="single"/>
              </w:rPr>
            </w:pPr>
          </w:p>
        </w:tc>
      </w:tr>
      <w:tr w14:paraId="439782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98" w:hRule="atLeast"/>
          <w:jc w:val="center"/>
        </w:trPr>
        <w:tc>
          <w:tcPr>
            <w:tcW w:w="700" w:type="dxa"/>
            <w:vAlign w:val="center"/>
          </w:tcPr>
          <w:p w14:paraId="24CD9F23">
            <w:pPr>
              <w:widowControl/>
              <w:spacing w:line="360" w:lineRule="auto"/>
              <w:jc w:val="center"/>
              <w:rPr>
                <w:rFonts w:ascii="宋体" w:hAnsi="宋体" w:cs="宋体"/>
                <w:color w:val="auto"/>
                <w:kern w:val="0"/>
                <w:szCs w:val="21"/>
              </w:rPr>
            </w:pPr>
            <w:r>
              <w:rPr>
                <w:rFonts w:hint="eastAsia" w:ascii="宋体" w:hAnsi="宋体" w:cs="宋体"/>
                <w:color w:val="auto"/>
                <w:kern w:val="0"/>
                <w:szCs w:val="21"/>
              </w:rPr>
              <w:t>5</w:t>
            </w:r>
          </w:p>
        </w:tc>
        <w:tc>
          <w:tcPr>
            <w:tcW w:w="2124" w:type="dxa"/>
            <w:vAlign w:val="center"/>
          </w:tcPr>
          <w:p w14:paraId="62F133A9">
            <w:pPr>
              <w:widowControl/>
              <w:spacing w:line="360" w:lineRule="auto"/>
              <w:ind w:left="-2" w:leftChars="-1"/>
              <w:jc w:val="center"/>
              <w:rPr>
                <w:rFonts w:ascii="宋体" w:hAnsi="宋体" w:cs="宋体"/>
                <w:color w:val="auto"/>
                <w:kern w:val="0"/>
                <w:szCs w:val="21"/>
              </w:rPr>
            </w:pPr>
            <w:r>
              <w:rPr>
                <w:rFonts w:hint="eastAsia" w:ascii="宋体" w:hAnsi="宋体" w:cs="宋体"/>
                <w:color w:val="auto"/>
                <w:kern w:val="0"/>
                <w:szCs w:val="21"/>
              </w:rPr>
              <w:t>说明</w:t>
            </w:r>
          </w:p>
        </w:tc>
        <w:tc>
          <w:tcPr>
            <w:tcW w:w="6553" w:type="dxa"/>
            <w:gridSpan w:val="2"/>
            <w:vAlign w:val="center"/>
          </w:tcPr>
          <w:p w14:paraId="3F67F833">
            <w:pPr>
              <w:widowControl/>
              <w:spacing w:line="276" w:lineRule="auto"/>
              <w:jc w:val="left"/>
              <w:rPr>
                <w:rFonts w:ascii="宋体" w:hAnsi="宋体" w:cs="宋体"/>
                <w:color w:val="auto"/>
                <w:kern w:val="0"/>
                <w:szCs w:val="21"/>
                <w:u w:val="single"/>
              </w:rPr>
            </w:pPr>
          </w:p>
        </w:tc>
      </w:tr>
    </w:tbl>
    <w:p w14:paraId="44D8AEB1">
      <w:pPr>
        <w:rPr>
          <w:rFonts w:ascii="宋体" w:hAnsi="宋体" w:cs="宋体"/>
          <w:color w:val="auto"/>
        </w:rPr>
      </w:pPr>
    </w:p>
    <w:p w14:paraId="5155AB76">
      <w:pPr>
        <w:widowControl/>
        <w:spacing w:line="360" w:lineRule="auto"/>
        <w:jc w:val="left"/>
        <w:rPr>
          <w:rFonts w:ascii="宋体" w:hAnsi="宋体" w:cs="宋体"/>
          <w:b/>
          <w:color w:val="auto"/>
          <w:sz w:val="22"/>
          <w:szCs w:val="21"/>
        </w:rPr>
      </w:pPr>
    </w:p>
    <w:p w14:paraId="318D8CEF">
      <w:pPr>
        <w:widowControl/>
        <w:spacing w:line="360" w:lineRule="auto"/>
        <w:jc w:val="right"/>
        <w:rPr>
          <w:rFonts w:ascii="宋体" w:hAnsi="宋体" w:cs="宋体"/>
          <w:b/>
          <w:color w:val="auto"/>
          <w:szCs w:val="21"/>
        </w:rPr>
      </w:pPr>
      <w:r>
        <w:rPr>
          <w:rFonts w:hint="eastAsia" w:ascii="宋体" w:hAnsi="宋体" w:cs="宋体"/>
          <w:color w:val="auto"/>
          <w:szCs w:val="21"/>
          <w:lang w:eastAsia="zh-CN"/>
        </w:rPr>
        <w:t>投标人</w:t>
      </w:r>
      <w:r>
        <w:rPr>
          <w:rFonts w:hint="eastAsia" w:ascii="宋体" w:hAnsi="宋体" w:cs="宋体"/>
          <w:color w:val="auto"/>
          <w:szCs w:val="21"/>
        </w:rPr>
        <w:t>：（电子签章）</w:t>
      </w:r>
    </w:p>
    <w:p w14:paraId="0549C564">
      <w:pPr>
        <w:wordWrap w:val="0"/>
        <w:spacing w:line="440" w:lineRule="exact"/>
        <w:ind w:firstLine="3402" w:firstLineChars="1620"/>
        <w:jc w:val="right"/>
        <w:rPr>
          <w:rFonts w:ascii="宋体" w:hAnsi="宋体" w:cs="宋体"/>
          <w:color w:val="auto"/>
          <w:szCs w:val="21"/>
        </w:rPr>
      </w:pPr>
      <w:r>
        <w:rPr>
          <w:rFonts w:hint="eastAsia" w:ascii="宋体" w:hAnsi="宋体" w:cs="宋体"/>
          <w:color w:val="auto"/>
          <w:szCs w:val="21"/>
        </w:rPr>
        <w:t>法定代表人：（电子签名）</w:t>
      </w:r>
    </w:p>
    <w:p w14:paraId="6A003F5A">
      <w:pPr>
        <w:wordWrap w:val="0"/>
        <w:spacing w:line="440" w:lineRule="exact"/>
        <w:ind w:firstLine="3402" w:firstLineChars="1620"/>
        <w:jc w:val="right"/>
        <w:rPr>
          <w:rFonts w:ascii="宋体" w:hAnsi="宋体" w:cs="宋体"/>
          <w:color w:val="auto"/>
          <w:szCs w:val="21"/>
        </w:rPr>
      </w:pPr>
      <w:r>
        <w:rPr>
          <w:rFonts w:hint="eastAsia" w:ascii="宋体" w:hAnsi="宋体" w:cs="宋体"/>
          <w:color w:val="auto"/>
          <w:szCs w:val="21"/>
        </w:rPr>
        <w:t>日      期：年月日</w:t>
      </w:r>
    </w:p>
    <w:p w14:paraId="0E15DAEB">
      <w:pPr>
        <w:rPr>
          <w:rFonts w:ascii="宋体" w:hAnsi="宋体" w:cs="宋体"/>
          <w:b/>
          <w:bCs/>
          <w:color w:val="auto"/>
          <w:sz w:val="28"/>
          <w:szCs w:val="28"/>
        </w:rPr>
      </w:pPr>
    </w:p>
    <w:p w14:paraId="5FBA119C">
      <w:pPr>
        <w:jc w:val="center"/>
        <w:rPr>
          <w:b/>
          <w:bCs/>
          <w:color w:val="auto"/>
          <w:spacing w:val="-5"/>
          <w:sz w:val="28"/>
          <w:szCs w:val="28"/>
        </w:rPr>
      </w:pPr>
      <w:r>
        <w:rPr>
          <w:rFonts w:hint="eastAsia" w:ascii="宋体" w:hAnsi="宋体" w:cs="宋体"/>
          <w:b/>
          <w:bCs/>
          <w:color w:val="auto"/>
          <w:sz w:val="28"/>
          <w:szCs w:val="28"/>
        </w:rPr>
        <w:br w:type="page"/>
      </w:r>
      <w:r>
        <w:rPr>
          <w:b/>
          <w:bCs/>
          <w:color w:val="auto"/>
          <w:spacing w:val="-5"/>
          <w:sz w:val="28"/>
          <w:szCs w:val="28"/>
        </w:rPr>
        <w:t>分项报价表</w:t>
      </w:r>
    </w:p>
    <w:p w14:paraId="4CB9928D">
      <w:pPr>
        <w:pStyle w:val="16"/>
        <w:spacing w:before="173" w:line="228"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项目名称：</w:t>
      </w:r>
    </w:p>
    <w:p w14:paraId="2837C55F">
      <w:pPr>
        <w:pStyle w:val="16"/>
        <w:spacing w:before="173" w:line="228" w:lineRule="auto"/>
        <w:rPr>
          <w:rFonts w:hint="eastAsia" w:ascii="宋体" w:hAnsi="宋体" w:eastAsia="宋体" w:cs="宋体"/>
          <w:b/>
          <w:bCs/>
          <w:color w:val="auto"/>
          <w:kern w:val="2"/>
          <w:sz w:val="24"/>
          <w:szCs w:val="28"/>
          <w:lang w:val="en-US" w:eastAsia="zh-CN" w:bidi="ar-SA"/>
        </w:rPr>
      </w:pPr>
      <w:r>
        <w:rPr>
          <w:rFonts w:hint="eastAsia" w:ascii="宋体" w:hAnsi="宋体" w:eastAsia="宋体" w:cs="宋体"/>
          <w:b/>
          <w:color w:val="auto"/>
          <w:sz w:val="24"/>
          <w:szCs w:val="24"/>
          <w:highlight w:val="none"/>
          <w:lang w:eastAsia="zh-CN"/>
        </w:rPr>
        <w:t>项目编号：</w:t>
      </w:r>
    </w:p>
    <w:p w14:paraId="554FF966">
      <w:pPr>
        <w:pStyle w:val="16"/>
        <w:spacing w:before="91" w:line="212" w:lineRule="auto"/>
        <w:jc w:val="center"/>
        <w:rPr>
          <w:b/>
          <w:bCs/>
          <w:color w:val="auto"/>
          <w:spacing w:val="-5"/>
          <w:sz w:val="28"/>
          <w:szCs w:val="28"/>
        </w:rPr>
      </w:pPr>
    </w:p>
    <w:tbl>
      <w:tblPr>
        <w:tblStyle w:val="203"/>
        <w:tblW w:w="9245"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38"/>
        <w:gridCol w:w="6307"/>
      </w:tblGrid>
      <w:tr w14:paraId="46757F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5" w:hRule="atLeast"/>
        </w:trPr>
        <w:tc>
          <w:tcPr>
            <w:tcW w:w="2938" w:type="dxa"/>
            <w:tcBorders>
              <w:top w:val="single" w:color="000000" w:sz="10" w:space="0"/>
              <w:left w:val="single" w:color="000000" w:sz="10" w:space="0"/>
            </w:tcBorders>
            <w:vAlign w:val="top"/>
          </w:tcPr>
          <w:p w14:paraId="2438C9EE">
            <w:pPr>
              <w:pStyle w:val="204"/>
              <w:spacing w:line="314" w:lineRule="auto"/>
              <w:rPr>
                <w:rFonts w:hint="eastAsia" w:ascii="宋体" w:hAnsi="宋体" w:eastAsia="宋体" w:cs="宋体"/>
                <w:color w:val="auto"/>
                <w:kern w:val="0"/>
                <w:sz w:val="21"/>
                <w:szCs w:val="21"/>
                <w:lang w:val="en-US" w:eastAsia="zh-CN" w:bidi="ar-SA"/>
              </w:rPr>
            </w:pPr>
          </w:p>
          <w:p w14:paraId="0AF75913">
            <w:pPr>
              <w:spacing w:before="72" w:line="223" w:lineRule="auto"/>
              <w:ind w:left="1028"/>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投标总价</w:t>
            </w:r>
          </w:p>
        </w:tc>
        <w:tc>
          <w:tcPr>
            <w:tcW w:w="6307" w:type="dxa"/>
            <w:tcBorders>
              <w:top w:val="single" w:color="000000" w:sz="10" w:space="0"/>
              <w:right w:val="single" w:color="000000" w:sz="10" w:space="0"/>
            </w:tcBorders>
            <w:vAlign w:val="center"/>
          </w:tcPr>
          <w:p w14:paraId="436AF157">
            <w:pPr>
              <w:spacing w:before="72" w:line="223" w:lineRule="auto"/>
              <w:ind w:left="1028"/>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大写：</w:t>
            </w:r>
          </w:p>
          <w:p w14:paraId="788D6B3F">
            <w:pPr>
              <w:spacing w:before="72" w:line="223" w:lineRule="auto"/>
              <w:ind w:left="1028"/>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小写 (￥) ：     元</w:t>
            </w:r>
          </w:p>
        </w:tc>
      </w:tr>
      <w:tr w14:paraId="2D7EDD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1" w:hRule="atLeast"/>
        </w:trPr>
        <w:tc>
          <w:tcPr>
            <w:tcW w:w="2938" w:type="dxa"/>
            <w:tcBorders>
              <w:left w:val="single" w:color="000000" w:sz="10" w:space="0"/>
            </w:tcBorders>
            <w:vAlign w:val="top"/>
          </w:tcPr>
          <w:p w14:paraId="3CD85644">
            <w:pPr>
              <w:pStyle w:val="204"/>
              <w:spacing w:line="315" w:lineRule="auto"/>
              <w:rPr>
                <w:rFonts w:hint="eastAsia" w:ascii="宋体" w:hAnsi="宋体" w:eastAsia="宋体" w:cs="宋体"/>
                <w:color w:val="auto"/>
                <w:kern w:val="0"/>
                <w:sz w:val="21"/>
                <w:szCs w:val="21"/>
                <w:lang w:val="en-US" w:eastAsia="zh-CN" w:bidi="ar-SA"/>
              </w:rPr>
            </w:pPr>
          </w:p>
          <w:p w14:paraId="0E5140E9">
            <w:pPr>
              <w:spacing w:before="72" w:line="223" w:lineRule="auto"/>
              <w:ind w:left="1136"/>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设计费</w:t>
            </w:r>
          </w:p>
        </w:tc>
        <w:tc>
          <w:tcPr>
            <w:tcW w:w="6307" w:type="dxa"/>
            <w:tcBorders>
              <w:right w:val="single" w:color="000000" w:sz="10" w:space="0"/>
            </w:tcBorders>
            <w:vAlign w:val="center"/>
          </w:tcPr>
          <w:p w14:paraId="1BBAB41F">
            <w:pPr>
              <w:spacing w:before="72" w:line="223" w:lineRule="auto"/>
              <w:ind w:left="1028"/>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大写：</w:t>
            </w:r>
          </w:p>
          <w:p w14:paraId="7AD146ED">
            <w:pPr>
              <w:spacing w:before="72" w:line="223" w:lineRule="auto"/>
              <w:ind w:left="1028" w:leftChars="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小写 (￥) ：     元</w:t>
            </w:r>
          </w:p>
        </w:tc>
      </w:tr>
      <w:tr w14:paraId="79282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1" w:hRule="atLeast"/>
        </w:trPr>
        <w:tc>
          <w:tcPr>
            <w:tcW w:w="2938" w:type="dxa"/>
            <w:tcBorders>
              <w:left w:val="single" w:color="000000" w:sz="10" w:space="0"/>
            </w:tcBorders>
            <w:vAlign w:val="top"/>
          </w:tcPr>
          <w:p w14:paraId="1A5A61F0">
            <w:pPr>
              <w:pStyle w:val="204"/>
              <w:spacing w:line="318" w:lineRule="auto"/>
              <w:rPr>
                <w:rFonts w:hint="eastAsia" w:ascii="宋体" w:hAnsi="宋体" w:eastAsia="宋体" w:cs="宋体"/>
                <w:color w:val="auto"/>
                <w:kern w:val="0"/>
                <w:sz w:val="21"/>
                <w:szCs w:val="21"/>
                <w:lang w:val="en-US" w:eastAsia="zh-CN" w:bidi="ar-SA"/>
              </w:rPr>
            </w:pPr>
          </w:p>
          <w:p w14:paraId="04B39643">
            <w:pPr>
              <w:spacing w:before="71" w:line="225" w:lineRule="auto"/>
              <w:ind w:left="1136"/>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施工费</w:t>
            </w:r>
          </w:p>
        </w:tc>
        <w:tc>
          <w:tcPr>
            <w:tcW w:w="6307" w:type="dxa"/>
            <w:tcBorders>
              <w:right w:val="single" w:color="000000" w:sz="10" w:space="0"/>
            </w:tcBorders>
            <w:vAlign w:val="center"/>
          </w:tcPr>
          <w:p w14:paraId="07C10AE3">
            <w:pPr>
              <w:spacing w:before="72" w:line="223" w:lineRule="auto"/>
              <w:ind w:left="1028"/>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大写：</w:t>
            </w:r>
          </w:p>
          <w:p w14:paraId="69C32B20">
            <w:pPr>
              <w:spacing w:before="72" w:line="223" w:lineRule="auto"/>
              <w:ind w:left="1028" w:leftChars="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小写 (￥) ：     元</w:t>
            </w:r>
          </w:p>
        </w:tc>
      </w:tr>
      <w:tr w14:paraId="6414ED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4" w:hRule="atLeast"/>
        </w:trPr>
        <w:tc>
          <w:tcPr>
            <w:tcW w:w="9245" w:type="dxa"/>
            <w:gridSpan w:val="2"/>
            <w:tcBorders>
              <w:left w:val="single" w:color="000000" w:sz="10" w:space="0"/>
              <w:bottom w:val="single" w:color="000000" w:sz="10" w:space="0"/>
              <w:right w:val="single" w:color="000000" w:sz="10" w:space="0"/>
            </w:tcBorders>
            <w:vAlign w:val="top"/>
          </w:tcPr>
          <w:p w14:paraId="46A108D4">
            <w:pPr>
              <w:pStyle w:val="204"/>
              <w:spacing w:line="321" w:lineRule="auto"/>
              <w:rPr>
                <w:rFonts w:hint="eastAsia" w:ascii="宋体" w:hAnsi="宋体" w:eastAsia="宋体" w:cs="宋体"/>
                <w:color w:val="auto"/>
                <w:kern w:val="0"/>
                <w:sz w:val="21"/>
                <w:szCs w:val="21"/>
                <w:lang w:val="en-US" w:eastAsia="zh-CN" w:bidi="ar-SA"/>
              </w:rPr>
            </w:pPr>
          </w:p>
          <w:p w14:paraId="63B9F1F7">
            <w:pPr>
              <w:spacing w:before="72" w:line="223" w:lineRule="auto"/>
              <w:ind w:left="111"/>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投标总价=设计费+施工费</w:t>
            </w:r>
          </w:p>
        </w:tc>
      </w:tr>
    </w:tbl>
    <w:p w14:paraId="758FB23C">
      <w:pPr>
        <w:widowControl/>
        <w:spacing w:line="360" w:lineRule="auto"/>
        <w:jc w:val="both"/>
        <w:rPr>
          <w:rFonts w:hint="eastAsia" w:ascii="宋体" w:hAnsi="宋体" w:eastAsia="宋体" w:cs="宋体"/>
          <w:color w:val="auto"/>
          <w:szCs w:val="21"/>
          <w:lang w:eastAsia="zh-CN"/>
        </w:rPr>
      </w:pPr>
    </w:p>
    <w:p w14:paraId="17D3C5FD">
      <w:pPr>
        <w:widowControl/>
        <w:spacing w:line="360" w:lineRule="auto"/>
        <w:jc w:val="left"/>
        <w:rPr>
          <w:rFonts w:ascii="宋体" w:hAnsi="宋体" w:cs="宋体"/>
          <w:b/>
          <w:color w:val="auto"/>
          <w:sz w:val="22"/>
          <w:szCs w:val="21"/>
        </w:rPr>
      </w:pPr>
    </w:p>
    <w:p w14:paraId="6A62B36C">
      <w:pPr>
        <w:widowControl/>
        <w:spacing w:line="360" w:lineRule="auto"/>
        <w:jc w:val="right"/>
        <w:rPr>
          <w:rFonts w:ascii="宋体" w:hAnsi="宋体" w:cs="宋体"/>
          <w:b/>
          <w:color w:val="auto"/>
          <w:szCs w:val="21"/>
        </w:rPr>
      </w:pPr>
      <w:r>
        <w:rPr>
          <w:rFonts w:hint="eastAsia" w:ascii="宋体" w:hAnsi="宋体" w:cs="宋体"/>
          <w:color w:val="auto"/>
          <w:szCs w:val="21"/>
          <w:lang w:eastAsia="zh-CN"/>
        </w:rPr>
        <w:t>投标人</w:t>
      </w:r>
      <w:r>
        <w:rPr>
          <w:rFonts w:hint="eastAsia" w:ascii="宋体" w:hAnsi="宋体" w:cs="宋体"/>
          <w:color w:val="auto"/>
          <w:szCs w:val="21"/>
        </w:rPr>
        <w:t>：（电子签章）</w:t>
      </w:r>
    </w:p>
    <w:p w14:paraId="58416332">
      <w:pPr>
        <w:wordWrap w:val="0"/>
        <w:spacing w:line="440" w:lineRule="exact"/>
        <w:ind w:firstLine="3402" w:firstLineChars="1620"/>
        <w:jc w:val="right"/>
        <w:rPr>
          <w:rFonts w:ascii="宋体" w:hAnsi="宋体" w:cs="宋体"/>
          <w:color w:val="auto"/>
          <w:szCs w:val="21"/>
        </w:rPr>
      </w:pPr>
      <w:r>
        <w:rPr>
          <w:rFonts w:hint="eastAsia" w:ascii="宋体" w:hAnsi="宋体" w:cs="宋体"/>
          <w:color w:val="auto"/>
          <w:szCs w:val="21"/>
        </w:rPr>
        <w:t>法定代表人：（电子签名）</w:t>
      </w:r>
    </w:p>
    <w:p w14:paraId="0AF5429B">
      <w:pPr>
        <w:wordWrap w:val="0"/>
        <w:spacing w:line="440" w:lineRule="exact"/>
        <w:ind w:firstLine="3402" w:firstLineChars="1620"/>
        <w:jc w:val="right"/>
        <w:rPr>
          <w:rFonts w:ascii="宋体" w:hAnsi="宋体" w:cs="宋体"/>
          <w:color w:val="auto"/>
          <w:szCs w:val="21"/>
        </w:rPr>
      </w:pPr>
      <w:r>
        <w:rPr>
          <w:rFonts w:hint="eastAsia" w:ascii="宋体" w:hAnsi="宋体" w:cs="宋体"/>
          <w:color w:val="auto"/>
          <w:szCs w:val="21"/>
        </w:rPr>
        <w:t>日      期：年月日</w:t>
      </w:r>
    </w:p>
    <w:p w14:paraId="5FC1381C">
      <w:pPr>
        <w:rPr>
          <w:rFonts w:hint="eastAsia" w:ascii="宋体" w:hAnsi="宋体" w:eastAsia="宋体" w:cs="宋体"/>
          <w:b/>
          <w:bCs/>
          <w:color w:val="auto"/>
          <w:sz w:val="28"/>
          <w:szCs w:val="28"/>
          <w:highlight w:val="none"/>
        </w:rPr>
      </w:pPr>
    </w:p>
    <w:p w14:paraId="661430D3">
      <w:pPr>
        <w:pStyle w:val="16"/>
        <w:spacing w:before="71" w:line="219" w:lineRule="auto"/>
        <w:ind w:left="131"/>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 xml:space="preserve">注：1. </w:t>
      </w:r>
      <w:r>
        <w:rPr>
          <w:rFonts w:hint="eastAsia" w:ascii="宋体" w:hAnsi="宋体" w:cs="宋体"/>
          <w:color w:val="auto"/>
          <w:kern w:val="2"/>
          <w:sz w:val="21"/>
          <w:szCs w:val="21"/>
          <w:lang w:val="en-US" w:eastAsia="zh-CN" w:bidi="ar-SA"/>
        </w:rPr>
        <w:t>投标总价</w:t>
      </w:r>
      <w:r>
        <w:rPr>
          <w:rFonts w:hint="eastAsia" w:ascii="宋体" w:hAnsi="宋体" w:eastAsia="宋体" w:cs="宋体"/>
          <w:color w:val="auto"/>
          <w:kern w:val="2"/>
          <w:sz w:val="21"/>
          <w:szCs w:val="21"/>
          <w:lang w:val="en-US" w:eastAsia="zh-CN" w:bidi="ar-SA"/>
        </w:rPr>
        <w:t>应与“开标一览表 ”中投标总价相一致。</w:t>
      </w:r>
    </w:p>
    <w:p w14:paraId="1AE92FBC">
      <w:pPr>
        <w:pStyle w:val="16"/>
        <w:spacing w:before="200" w:line="219" w:lineRule="auto"/>
        <w:ind w:left="572"/>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 本表所列费用为本项目的全部费用，除此外，不允许增加任何费用。</w:t>
      </w:r>
    </w:p>
    <w:p w14:paraId="3FF27E5D">
      <w:pPr>
        <w:rPr>
          <w:rFonts w:hint="eastAsia" w:ascii="宋体" w:hAnsi="宋体" w:cs="宋体"/>
          <w:b/>
          <w:bCs/>
          <w:color w:val="auto"/>
          <w:sz w:val="28"/>
          <w:szCs w:val="28"/>
        </w:rPr>
      </w:pPr>
    </w:p>
    <w:p w14:paraId="2CD759AC">
      <w:pPr>
        <w:rPr>
          <w:rFonts w:hint="eastAsia" w:ascii="宋体" w:hAnsi="宋体" w:cs="宋体"/>
          <w:b/>
          <w:bCs/>
          <w:color w:val="auto"/>
          <w:sz w:val="28"/>
          <w:szCs w:val="28"/>
        </w:rPr>
      </w:pPr>
      <w:r>
        <w:rPr>
          <w:rFonts w:hint="eastAsia" w:ascii="宋体" w:hAnsi="宋体" w:cs="宋体"/>
          <w:b/>
          <w:bCs/>
          <w:color w:val="auto"/>
          <w:sz w:val="28"/>
          <w:szCs w:val="28"/>
        </w:rPr>
        <w:br w:type="page"/>
      </w:r>
    </w:p>
    <w:p w14:paraId="025791CA">
      <w:pPr>
        <w:jc w:val="center"/>
        <w:rPr>
          <w:rFonts w:ascii="宋体" w:hAnsi="宋体" w:cs="宋体"/>
          <w:b/>
          <w:bCs/>
          <w:color w:val="auto"/>
          <w:sz w:val="28"/>
          <w:szCs w:val="28"/>
        </w:rPr>
      </w:pPr>
      <w:r>
        <w:rPr>
          <w:rFonts w:hint="eastAsia" w:ascii="宋体" w:hAnsi="宋体" w:cs="宋体"/>
          <w:b/>
          <w:bCs/>
          <w:color w:val="auto"/>
          <w:sz w:val="28"/>
          <w:szCs w:val="28"/>
        </w:rPr>
        <w:t>目  录</w:t>
      </w:r>
    </w:p>
    <w:p w14:paraId="47BC5189">
      <w:pPr>
        <w:rPr>
          <w:rFonts w:ascii="宋体" w:hAnsi="宋体" w:cs="宋体"/>
          <w:color w:val="auto"/>
          <w:sz w:val="28"/>
          <w:szCs w:val="28"/>
          <w:shd w:val="clear" w:color="auto" w:fill="FFFFFF"/>
        </w:rPr>
      </w:pPr>
      <w:r>
        <w:rPr>
          <w:rFonts w:ascii="宋体" w:hAnsi="宋体" w:cs="宋体"/>
          <w:color w:val="auto"/>
          <w:sz w:val="28"/>
          <w:szCs w:val="28"/>
          <w:shd w:val="clear" w:color="auto" w:fill="FFFFFF"/>
        </w:rPr>
        <w:br w:type="page"/>
      </w:r>
    </w:p>
    <w:p w14:paraId="414F5649">
      <w:pPr>
        <w:pStyle w:val="3"/>
        <w:tabs>
          <w:tab w:val="left" w:pos="1021"/>
        </w:tabs>
        <w:wordWrap w:val="0"/>
        <w:rPr>
          <w:rFonts w:ascii="宋体" w:hAnsi="宋体" w:cs="宋体"/>
          <w:color w:val="auto"/>
        </w:rPr>
      </w:pPr>
      <w:bookmarkStart w:id="107" w:name="_Toc1648"/>
      <w:bookmarkStart w:id="108" w:name="_Toc21905"/>
      <w:bookmarkStart w:id="109" w:name="_Toc27497"/>
      <w:bookmarkStart w:id="110" w:name="_Toc601"/>
      <w:bookmarkStart w:id="111" w:name="_Toc28926"/>
      <w:bookmarkStart w:id="112" w:name="_Toc4609"/>
      <w:bookmarkStart w:id="113" w:name="_Toc498579654"/>
      <w:bookmarkStart w:id="114" w:name="_Toc62982838"/>
      <w:bookmarkStart w:id="115" w:name="_Toc3910"/>
      <w:r>
        <w:rPr>
          <w:rFonts w:hint="eastAsia" w:ascii="宋体" w:hAnsi="宋体" w:cs="宋体"/>
          <w:color w:val="auto"/>
        </w:rPr>
        <w:t>一、资格审查部分格式</w:t>
      </w:r>
      <w:bookmarkEnd w:id="107"/>
      <w:bookmarkEnd w:id="108"/>
      <w:bookmarkEnd w:id="109"/>
      <w:bookmarkEnd w:id="110"/>
      <w:bookmarkEnd w:id="111"/>
    </w:p>
    <w:p w14:paraId="35474D8A">
      <w:pPr>
        <w:rPr>
          <w:rFonts w:ascii="宋体" w:hAnsi="宋体" w:cs="宋体"/>
          <w:color w:val="auto"/>
        </w:rPr>
      </w:pPr>
    </w:p>
    <w:bookmarkEnd w:id="112"/>
    <w:bookmarkEnd w:id="113"/>
    <w:bookmarkEnd w:id="114"/>
    <w:p w14:paraId="1941EC9D">
      <w:pPr>
        <w:pStyle w:val="3"/>
        <w:numPr>
          <w:ilvl w:val="0"/>
          <w:numId w:val="12"/>
        </w:numPr>
        <w:wordWrap w:val="0"/>
        <w:rPr>
          <w:rFonts w:ascii="宋体" w:hAnsi="宋体" w:cs="宋体"/>
          <w:color w:val="auto"/>
        </w:rPr>
      </w:pPr>
      <w:bookmarkStart w:id="116" w:name="_Toc519801929"/>
      <w:bookmarkStart w:id="117" w:name="_Toc4107"/>
      <w:bookmarkStart w:id="118" w:name="_Toc21641"/>
      <w:bookmarkStart w:id="119" w:name="_Toc7061"/>
      <w:bookmarkStart w:id="120" w:name="_Toc498579664"/>
      <w:bookmarkStart w:id="121" w:name="_Toc62982844"/>
      <w:bookmarkStart w:id="122" w:name="_Toc20981"/>
      <w:bookmarkStart w:id="123" w:name="_Toc519801921"/>
      <w:bookmarkStart w:id="124" w:name="_Toc498579655"/>
      <w:bookmarkStart w:id="125" w:name="_Toc62982839"/>
      <w:bookmarkStart w:id="126" w:name="_Toc20134"/>
      <w:r>
        <w:rPr>
          <w:rFonts w:hint="eastAsia" w:ascii="宋体" w:hAnsi="宋体" w:cs="宋体"/>
          <w:color w:val="auto"/>
        </w:rPr>
        <w:t>企业情况一览表</w:t>
      </w:r>
      <w:bookmarkEnd w:id="116"/>
      <w:bookmarkEnd w:id="117"/>
      <w:bookmarkEnd w:id="118"/>
      <w:bookmarkEnd w:id="119"/>
      <w:bookmarkEnd w:id="120"/>
      <w:bookmarkEnd w:id="121"/>
      <w:bookmarkEnd w:id="122"/>
    </w:p>
    <w:tbl>
      <w:tblPr>
        <w:tblStyle w:val="42"/>
        <w:tblW w:w="9072"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979"/>
        <w:gridCol w:w="2120"/>
        <w:gridCol w:w="1710"/>
        <w:gridCol w:w="2263"/>
      </w:tblGrid>
      <w:tr w14:paraId="0405682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08A87829">
            <w:pPr>
              <w:wordWrap w:val="0"/>
              <w:spacing w:line="360" w:lineRule="auto"/>
              <w:jc w:val="center"/>
              <w:rPr>
                <w:rFonts w:ascii="宋体" w:hAnsi="宋体" w:cs="宋体"/>
                <w:bCs/>
                <w:color w:val="auto"/>
                <w:szCs w:val="21"/>
              </w:rPr>
            </w:pPr>
            <w:r>
              <w:rPr>
                <w:rFonts w:hint="eastAsia" w:ascii="宋体" w:hAnsi="宋体" w:cs="宋体"/>
                <w:bCs/>
                <w:color w:val="auto"/>
                <w:szCs w:val="21"/>
              </w:rPr>
              <w:t>投标人全称</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574362A5">
            <w:pPr>
              <w:wordWrap w:val="0"/>
              <w:spacing w:line="360" w:lineRule="auto"/>
              <w:jc w:val="center"/>
              <w:rPr>
                <w:rFonts w:ascii="宋体" w:hAnsi="宋体" w:cs="宋体"/>
                <w:bCs/>
                <w:color w:val="auto"/>
                <w:szCs w:val="21"/>
              </w:rPr>
            </w:pPr>
          </w:p>
        </w:tc>
      </w:tr>
      <w:tr w14:paraId="0B24F3F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7D856FC0">
            <w:pPr>
              <w:wordWrap w:val="0"/>
              <w:spacing w:line="360" w:lineRule="auto"/>
              <w:jc w:val="center"/>
              <w:rPr>
                <w:rFonts w:ascii="宋体" w:hAnsi="宋体" w:cs="宋体"/>
                <w:bCs/>
                <w:color w:val="auto"/>
                <w:szCs w:val="21"/>
              </w:rPr>
            </w:pPr>
            <w:r>
              <w:rPr>
                <w:rFonts w:hint="eastAsia" w:ascii="宋体" w:hAnsi="宋体" w:cs="宋体"/>
                <w:bCs/>
                <w:color w:val="auto"/>
                <w:szCs w:val="21"/>
              </w:rPr>
              <w:t>主要业务范围</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626894B8">
            <w:pPr>
              <w:wordWrap w:val="0"/>
              <w:spacing w:line="360" w:lineRule="auto"/>
              <w:jc w:val="center"/>
              <w:rPr>
                <w:rFonts w:ascii="宋体" w:hAnsi="宋体" w:cs="宋体"/>
                <w:bCs/>
                <w:color w:val="auto"/>
                <w:szCs w:val="21"/>
              </w:rPr>
            </w:pPr>
          </w:p>
        </w:tc>
      </w:tr>
      <w:tr w14:paraId="5429EC3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06C42E4C">
            <w:pPr>
              <w:wordWrap w:val="0"/>
              <w:spacing w:line="360" w:lineRule="auto"/>
              <w:jc w:val="center"/>
              <w:rPr>
                <w:rFonts w:ascii="宋体" w:hAnsi="宋体" w:cs="宋体"/>
                <w:bCs/>
                <w:color w:val="auto"/>
                <w:szCs w:val="21"/>
              </w:rPr>
            </w:pPr>
            <w:r>
              <w:rPr>
                <w:rFonts w:hint="eastAsia" w:ascii="宋体" w:hAnsi="宋体" w:cs="宋体"/>
                <w:bCs/>
                <w:color w:val="auto"/>
                <w:szCs w:val="21"/>
              </w:rPr>
              <w:t>法人代表姓名</w:t>
            </w:r>
          </w:p>
        </w:tc>
        <w:tc>
          <w:tcPr>
            <w:tcW w:w="2120" w:type="dxa"/>
            <w:tcBorders>
              <w:top w:val="single" w:color="000000" w:sz="4" w:space="0"/>
              <w:left w:val="single" w:color="000000" w:sz="4" w:space="0"/>
              <w:bottom w:val="single" w:color="000000" w:sz="4" w:space="0"/>
              <w:right w:val="single" w:color="000000" w:sz="4" w:space="0"/>
            </w:tcBorders>
            <w:vAlign w:val="center"/>
          </w:tcPr>
          <w:p w14:paraId="164A5599">
            <w:pPr>
              <w:wordWrap w:val="0"/>
              <w:spacing w:line="360" w:lineRule="auto"/>
              <w:jc w:val="center"/>
              <w:rPr>
                <w:rFonts w:ascii="宋体" w:hAnsi="宋体" w:cs="宋体"/>
                <w:bCs/>
                <w:color w:val="auto"/>
                <w:szCs w:val="21"/>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320ADF37">
            <w:pPr>
              <w:wordWrap w:val="0"/>
              <w:spacing w:line="360" w:lineRule="auto"/>
              <w:jc w:val="center"/>
              <w:rPr>
                <w:rFonts w:ascii="宋体" w:hAnsi="宋体" w:cs="宋体"/>
                <w:bCs/>
                <w:color w:val="auto"/>
                <w:szCs w:val="21"/>
              </w:rPr>
            </w:pPr>
            <w:r>
              <w:rPr>
                <w:rFonts w:hint="eastAsia" w:ascii="宋体" w:hAnsi="宋体" w:cs="宋体"/>
                <w:bCs/>
                <w:color w:val="auto"/>
                <w:szCs w:val="21"/>
              </w:rPr>
              <w:t>职务</w:t>
            </w:r>
          </w:p>
        </w:tc>
        <w:tc>
          <w:tcPr>
            <w:tcW w:w="2263" w:type="dxa"/>
            <w:tcBorders>
              <w:top w:val="single" w:color="000000" w:sz="4" w:space="0"/>
              <w:left w:val="single" w:color="000000" w:sz="4" w:space="0"/>
              <w:bottom w:val="single" w:color="000000" w:sz="4" w:space="0"/>
              <w:right w:val="single" w:color="000000" w:sz="4" w:space="0"/>
            </w:tcBorders>
            <w:vAlign w:val="center"/>
          </w:tcPr>
          <w:p w14:paraId="0BBCFFC0">
            <w:pPr>
              <w:wordWrap w:val="0"/>
              <w:spacing w:line="360" w:lineRule="auto"/>
              <w:jc w:val="center"/>
              <w:rPr>
                <w:rFonts w:ascii="宋体" w:hAnsi="宋体" w:cs="宋体"/>
                <w:bCs/>
                <w:color w:val="auto"/>
                <w:szCs w:val="21"/>
              </w:rPr>
            </w:pPr>
          </w:p>
        </w:tc>
      </w:tr>
      <w:tr w14:paraId="02EAFE3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34DCADE5">
            <w:pPr>
              <w:wordWrap w:val="0"/>
              <w:spacing w:line="360" w:lineRule="auto"/>
              <w:jc w:val="center"/>
              <w:rPr>
                <w:rFonts w:ascii="宋体" w:hAnsi="宋体" w:cs="宋体"/>
                <w:bCs/>
                <w:color w:val="auto"/>
                <w:szCs w:val="21"/>
              </w:rPr>
            </w:pPr>
            <w:r>
              <w:rPr>
                <w:rFonts w:hint="eastAsia" w:ascii="宋体" w:hAnsi="宋体" w:cs="宋体"/>
                <w:bCs/>
                <w:color w:val="auto"/>
                <w:szCs w:val="21"/>
              </w:rPr>
              <w:t>投标人地址</w:t>
            </w:r>
          </w:p>
        </w:tc>
        <w:tc>
          <w:tcPr>
            <w:tcW w:w="2120" w:type="dxa"/>
            <w:tcBorders>
              <w:top w:val="single" w:color="000000" w:sz="4" w:space="0"/>
              <w:left w:val="single" w:color="000000" w:sz="4" w:space="0"/>
              <w:bottom w:val="single" w:color="000000" w:sz="4" w:space="0"/>
              <w:right w:val="single" w:color="000000" w:sz="4" w:space="0"/>
            </w:tcBorders>
            <w:vAlign w:val="center"/>
          </w:tcPr>
          <w:p w14:paraId="5667F007">
            <w:pPr>
              <w:wordWrap w:val="0"/>
              <w:spacing w:line="360" w:lineRule="auto"/>
              <w:jc w:val="center"/>
              <w:rPr>
                <w:rFonts w:ascii="宋体" w:hAnsi="宋体" w:cs="宋体"/>
                <w:bCs/>
                <w:color w:val="auto"/>
                <w:szCs w:val="21"/>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1214634A">
            <w:pPr>
              <w:wordWrap w:val="0"/>
              <w:spacing w:line="360" w:lineRule="auto"/>
              <w:jc w:val="center"/>
              <w:rPr>
                <w:rFonts w:ascii="宋体" w:hAnsi="宋体" w:cs="宋体"/>
                <w:bCs/>
                <w:color w:val="auto"/>
                <w:szCs w:val="21"/>
              </w:rPr>
            </w:pPr>
            <w:r>
              <w:rPr>
                <w:rFonts w:hint="eastAsia" w:ascii="宋体" w:hAnsi="宋体" w:cs="宋体"/>
                <w:bCs/>
                <w:color w:val="auto"/>
                <w:szCs w:val="21"/>
              </w:rPr>
              <w:t>邮政编码</w:t>
            </w:r>
          </w:p>
        </w:tc>
        <w:tc>
          <w:tcPr>
            <w:tcW w:w="2263" w:type="dxa"/>
            <w:tcBorders>
              <w:top w:val="single" w:color="000000" w:sz="4" w:space="0"/>
              <w:left w:val="single" w:color="000000" w:sz="4" w:space="0"/>
              <w:bottom w:val="single" w:color="000000" w:sz="4" w:space="0"/>
              <w:right w:val="single" w:color="000000" w:sz="4" w:space="0"/>
            </w:tcBorders>
            <w:vAlign w:val="center"/>
          </w:tcPr>
          <w:p w14:paraId="7C509130">
            <w:pPr>
              <w:wordWrap w:val="0"/>
              <w:spacing w:line="360" w:lineRule="auto"/>
              <w:jc w:val="center"/>
              <w:rPr>
                <w:rFonts w:ascii="宋体" w:hAnsi="宋体" w:cs="宋体"/>
                <w:bCs/>
                <w:color w:val="auto"/>
                <w:szCs w:val="21"/>
              </w:rPr>
            </w:pPr>
          </w:p>
        </w:tc>
      </w:tr>
      <w:tr w14:paraId="0727945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79DB2535">
            <w:pPr>
              <w:wordWrap w:val="0"/>
              <w:spacing w:line="360" w:lineRule="auto"/>
              <w:jc w:val="center"/>
              <w:rPr>
                <w:rFonts w:ascii="宋体" w:hAnsi="宋体" w:cs="宋体"/>
                <w:bCs/>
                <w:color w:val="auto"/>
                <w:szCs w:val="21"/>
              </w:rPr>
            </w:pPr>
            <w:r>
              <w:rPr>
                <w:rFonts w:hint="eastAsia" w:ascii="宋体" w:hAnsi="宋体" w:cs="宋体"/>
                <w:bCs/>
                <w:color w:val="auto"/>
                <w:szCs w:val="21"/>
              </w:rPr>
              <w:t>电话</w:t>
            </w:r>
          </w:p>
        </w:tc>
        <w:tc>
          <w:tcPr>
            <w:tcW w:w="2120" w:type="dxa"/>
            <w:tcBorders>
              <w:top w:val="single" w:color="000000" w:sz="4" w:space="0"/>
              <w:left w:val="single" w:color="000000" w:sz="4" w:space="0"/>
              <w:bottom w:val="single" w:color="000000" w:sz="4" w:space="0"/>
              <w:right w:val="single" w:color="000000" w:sz="4" w:space="0"/>
            </w:tcBorders>
            <w:vAlign w:val="center"/>
          </w:tcPr>
          <w:p w14:paraId="07FD9535">
            <w:pPr>
              <w:wordWrap w:val="0"/>
              <w:spacing w:line="360" w:lineRule="auto"/>
              <w:jc w:val="center"/>
              <w:rPr>
                <w:rFonts w:ascii="宋体" w:hAnsi="宋体" w:cs="宋体"/>
                <w:bCs/>
                <w:color w:val="auto"/>
                <w:szCs w:val="21"/>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205F61F0">
            <w:pPr>
              <w:wordWrap w:val="0"/>
              <w:spacing w:line="360" w:lineRule="auto"/>
              <w:jc w:val="center"/>
              <w:rPr>
                <w:rFonts w:ascii="宋体" w:hAnsi="宋体" w:cs="宋体"/>
                <w:bCs/>
                <w:color w:val="auto"/>
                <w:szCs w:val="21"/>
              </w:rPr>
            </w:pPr>
            <w:r>
              <w:rPr>
                <w:rFonts w:hint="eastAsia" w:ascii="宋体" w:hAnsi="宋体" w:cs="宋体"/>
                <w:bCs/>
                <w:color w:val="auto"/>
                <w:szCs w:val="21"/>
              </w:rPr>
              <w:t>传真</w:t>
            </w:r>
          </w:p>
        </w:tc>
        <w:tc>
          <w:tcPr>
            <w:tcW w:w="2263" w:type="dxa"/>
            <w:tcBorders>
              <w:top w:val="single" w:color="000000" w:sz="4" w:space="0"/>
              <w:left w:val="single" w:color="000000" w:sz="4" w:space="0"/>
              <w:bottom w:val="single" w:color="000000" w:sz="4" w:space="0"/>
              <w:right w:val="single" w:color="000000" w:sz="4" w:space="0"/>
            </w:tcBorders>
            <w:vAlign w:val="center"/>
          </w:tcPr>
          <w:p w14:paraId="51622A2A">
            <w:pPr>
              <w:wordWrap w:val="0"/>
              <w:spacing w:line="360" w:lineRule="auto"/>
              <w:jc w:val="center"/>
              <w:rPr>
                <w:rFonts w:ascii="宋体" w:hAnsi="宋体" w:cs="宋体"/>
                <w:bCs/>
                <w:color w:val="auto"/>
                <w:szCs w:val="21"/>
              </w:rPr>
            </w:pPr>
          </w:p>
        </w:tc>
      </w:tr>
      <w:tr w14:paraId="40DA6D6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0B7B2B02">
            <w:pPr>
              <w:wordWrap w:val="0"/>
              <w:spacing w:line="360" w:lineRule="auto"/>
              <w:jc w:val="center"/>
              <w:rPr>
                <w:rFonts w:ascii="宋体" w:hAnsi="宋体" w:cs="宋体"/>
                <w:bCs/>
                <w:color w:val="auto"/>
                <w:szCs w:val="21"/>
              </w:rPr>
            </w:pPr>
            <w:r>
              <w:rPr>
                <w:rFonts w:hint="eastAsia" w:ascii="宋体" w:hAnsi="宋体" w:cs="宋体"/>
                <w:bCs/>
                <w:color w:val="auto"/>
                <w:szCs w:val="21"/>
              </w:rPr>
              <w:t>成立日期</w:t>
            </w:r>
          </w:p>
        </w:tc>
        <w:tc>
          <w:tcPr>
            <w:tcW w:w="2120" w:type="dxa"/>
            <w:tcBorders>
              <w:top w:val="single" w:color="000000" w:sz="4" w:space="0"/>
              <w:left w:val="single" w:color="000000" w:sz="4" w:space="0"/>
              <w:bottom w:val="single" w:color="000000" w:sz="4" w:space="0"/>
              <w:right w:val="single" w:color="000000" w:sz="4" w:space="0"/>
            </w:tcBorders>
            <w:vAlign w:val="center"/>
          </w:tcPr>
          <w:p w14:paraId="0CFEEAFB">
            <w:pPr>
              <w:wordWrap w:val="0"/>
              <w:spacing w:line="360" w:lineRule="auto"/>
              <w:jc w:val="center"/>
              <w:rPr>
                <w:rFonts w:ascii="宋体" w:hAnsi="宋体" w:cs="宋体"/>
                <w:bCs/>
                <w:color w:val="auto"/>
                <w:szCs w:val="21"/>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2C157063">
            <w:pPr>
              <w:wordWrap w:val="0"/>
              <w:spacing w:line="360" w:lineRule="auto"/>
              <w:jc w:val="center"/>
              <w:rPr>
                <w:rFonts w:ascii="宋体" w:hAnsi="宋体" w:cs="宋体"/>
                <w:bCs/>
                <w:color w:val="auto"/>
                <w:szCs w:val="21"/>
              </w:rPr>
            </w:pPr>
            <w:r>
              <w:rPr>
                <w:rFonts w:hint="eastAsia" w:ascii="宋体" w:hAnsi="宋体" w:cs="宋体"/>
                <w:bCs/>
                <w:color w:val="auto"/>
                <w:szCs w:val="21"/>
              </w:rPr>
              <w:t>现在职工人数</w:t>
            </w:r>
          </w:p>
        </w:tc>
        <w:tc>
          <w:tcPr>
            <w:tcW w:w="2263" w:type="dxa"/>
            <w:tcBorders>
              <w:top w:val="single" w:color="000000" w:sz="4" w:space="0"/>
              <w:left w:val="single" w:color="000000" w:sz="4" w:space="0"/>
              <w:bottom w:val="single" w:color="000000" w:sz="4" w:space="0"/>
              <w:right w:val="single" w:color="000000" w:sz="4" w:space="0"/>
            </w:tcBorders>
            <w:vAlign w:val="center"/>
          </w:tcPr>
          <w:p w14:paraId="5432FAE2">
            <w:pPr>
              <w:wordWrap w:val="0"/>
              <w:spacing w:line="360" w:lineRule="auto"/>
              <w:jc w:val="center"/>
              <w:rPr>
                <w:rFonts w:ascii="宋体" w:hAnsi="宋体" w:cs="宋体"/>
                <w:bCs/>
                <w:color w:val="auto"/>
                <w:szCs w:val="21"/>
              </w:rPr>
            </w:pPr>
          </w:p>
        </w:tc>
      </w:tr>
      <w:tr w14:paraId="0BEEB2C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4204BEA2">
            <w:pPr>
              <w:wordWrap w:val="0"/>
              <w:spacing w:line="360" w:lineRule="auto"/>
              <w:jc w:val="center"/>
              <w:rPr>
                <w:rFonts w:ascii="宋体" w:hAnsi="宋体" w:cs="宋体"/>
                <w:bCs/>
                <w:color w:val="auto"/>
                <w:szCs w:val="21"/>
              </w:rPr>
            </w:pPr>
            <w:r>
              <w:rPr>
                <w:rFonts w:hint="eastAsia" w:ascii="宋体" w:hAnsi="宋体" w:cs="宋体"/>
                <w:bCs/>
                <w:color w:val="auto"/>
                <w:szCs w:val="21"/>
              </w:rPr>
              <w:t>单位性质</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0EBBE12A">
            <w:pPr>
              <w:wordWrap w:val="0"/>
              <w:spacing w:line="360" w:lineRule="auto"/>
              <w:jc w:val="center"/>
              <w:rPr>
                <w:rFonts w:ascii="宋体" w:hAnsi="宋体" w:cs="宋体"/>
                <w:bCs/>
                <w:color w:val="auto"/>
                <w:szCs w:val="21"/>
              </w:rPr>
            </w:pPr>
          </w:p>
        </w:tc>
      </w:tr>
      <w:tr w14:paraId="2CF4CEF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061E000E">
            <w:pPr>
              <w:wordWrap w:val="0"/>
              <w:spacing w:line="360" w:lineRule="auto"/>
              <w:jc w:val="center"/>
              <w:rPr>
                <w:rFonts w:ascii="宋体" w:hAnsi="宋体" w:cs="宋体"/>
                <w:bCs/>
                <w:color w:val="auto"/>
                <w:szCs w:val="21"/>
              </w:rPr>
            </w:pPr>
            <w:r>
              <w:rPr>
                <w:rFonts w:hint="eastAsia" w:ascii="宋体" w:hAnsi="宋体" w:cs="宋体"/>
                <w:bCs/>
                <w:color w:val="auto"/>
                <w:szCs w:val="21"/>
              </w:rPr>
              <w:t>开户银行及账号</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1EBD6ECE">
            <w:pPr>
              <w:wordWrap w:val="0"/>
              <w:spacing w:line="360" w:lineRule="auto"/>
              <w:jc w:val="center"/>
              <w:rPr>
                <w:rFonts w:ascii="宋体" w:hAnsi="宋体" w:cs="宋体"/>
                <w:bCs/>
                <w:color w:val="auto"/>
                <w:szCs w:val="21"/>
              </w:rPr>
            </w:pPr>
          </w:p>
        </w:tc>
      </w:tr>
      <w:tr w14:paraId="3494D71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1EDEFA4B">
            <w:pPr>
              <w:wordWrap w:val="0"/>
              <w:spacing w:line="360" w:lineRule="auto"/>
              <w:jc w:val="center"/>
              <w:rPr>
                <w:rFonts w:ascii="宋体" w:hAnsi="宋体" w:cs="宋体"/>
                <w:bCs/>
                <w:color w:val="auto"/>
                <w:szCs w:val="21"/>
              </w:rPr>
            </w:pPr>
            <w:r>
              <w:rPr>
                <w:rFonts w:hint="eastAsia" w:ascii="宋体" w:hAnsi="宋体" w:cs="宋体"/>
                <w:bCs/>
                <w:color w:val="auto"/>
                <w:szCs w:val="21"/>
              </w:rPr>
              <w:t>注册资金（万元）</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590FC7A3">
            <w:pPr>
              <w:wordWrap w:val="0"/>
              <w:spacing w:line="360" w:lineRule="auto"/>
              <w:jc w:val="center"/>
              <w:rPr>
                <w:rFonts w:ascii="宋体" w:hAnsi="宋体" w:cs="宋体"/>
                <w:bCs/>
                <w:color w:val="auto"/>
                <w:szCs w:val="21"/>
              </w:rPr>
            </w:pPr>
          </w:p>
        </w:tc>
      </w:tr>
      <w:tr w14:paraId="161B96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5" w:hRule="atLeast"/>
          <w:jc w:val="center"/>
        </w:trPr>
        <w:tc>
          <w:tcPr>
            <w:tcW w:w="9072" w:type="dxa"/>
            <w:gridSpan w:val="4"/>
            <w:tcBorders>
              <w:top w:val="single" w:color="auto" w:sz="4" w:space="0"/>
              <w:left w:val="single" w:color="auto" w:sz="4" w:space="0"/>
              <w:bottom w:val="single" w:color="auto" w:sz="4" w:space="0"/>
              <w:right w:val="single" w:color="auto" w:sz="4" w:space="0"/>
            </w:tcBorders>
            <w:vAlign w:val="center"/>
          </w:tcPr>
          <w:p w14:paraId="3FDC2160">
            <w:pPr>
              <w:wordWrap w:val="0"/>
              <w:spacing w:line="360" w:lineRule="auto"/>
              <w:rPr>
                <w:rFonts w:ascii="宋体" w:hAnsi="宋体" w:cs="宋体"/>
                <w:bCs/>
                <w:color w:val="auto"/>
                <w:szCs w:val="21"/>
              </w:rPr>
            </w:pPr>
            <w:r>
              <w:rPr>
                <w:rFonts w:hint="eastAsia" w:ascii="宋体" w:hAnsi="宋体" w:cs="宋体"/>
                <w:bCs/>
                <w:color w:val="auto"/>
                <w:szCs w:val="21"/>
              </w:rPr>
              <w:t>单位组织简介：</w:t>
            </w:r>
          </w:p>
          <w:p w14:paraId="564F8994">
            <w:pPr>
              <w:wordWrap w:val="0"/>
              <w:spacing w:line="360" w:lineRule="auto"/>
              <w:rPr>
                <w:rFonts w:ascii="宋体" w:hAnsi="宋体" w:cs="宋体"/>
                <w:bCs/>
                <w:color w:val="auto"/>
                <w:szCs w:val="21"/>
              </w:rPr>
            </w:pPr>
          </w:p>
          <w:p w14:paraId="76027AB1">
            <w:pPr>
              <w:wordWrap w:val="0"/>
              <w:spacing w:line="360" w:lineRule="auto"/>
              <w:rPr>
                <w:rFonts w:ascii="宋体" w:hAnsi="宋体" w:cs="宋体"/>
                <w:bCs/>
                <w:color w:val="auto"/>
                <w:szCs w:val="21"/>
              </w:rPr>
            </w:pPr>
          </w:p>
          <w:p w14:paraId="6F66051F">
            <w:pPr>
              <w:wordWrap w:val="0"/>
              <w:spacing w:line="360" w:lineRule="auto"/>
              <w:jc w:val="right"/>
              <w:rPr>
                <w:rFonts w:ascii="宋体" w:hAnsi="宋体" w:cs="宋体"/>
                <w:b/>
                <w:color w:val="auto"/>
                <w:szCs w:val="21"/>
              </w:rPr>
            </w:pPr>
            <w:r>
              <w:rPr>
                <w:rFonts w:hint="eastAsia" w:ascii="宋体" w:hAnsi="宋体" w:cs="宋体"/>
                <w:color w:val="auto"/>
                <w:szCs w:val="21"/>
                <w:lang w:eastAsia="zh-CN"/>
              </w:rPr>
              <w:t>投标人</w:t>
            </w:r>
            <w:r>
              <w:rPr>
                <w:rFonts w:hint="eastAsia" w:ascii="宋体" w:hAnsi="宋体" w:cs="宋体"/>
                <w:color w:val="auto"/>
                <w:szCs w:val="21"/>
              </w:rPr>
              <w:t>：（电子签章）</w:t>
            </w:r>
          </w:p>
          <w:p w14:paraId="125148DE">
            <w:pPr>
              <w:wordWrap w:val="0"/>
              <w:spacing w:line="360" w:lineRule="auto"/>
              <w:jc w:val="right"/>
              <w:rPr>
                <w:rFonts w:ascii="宋体" w:hAnsi="宋体" w:cs="宋体"/>
                <w:color w:val="auto"/>
                <w:szCs w:val="21"/>
              </w:rPr>
            </w:pPr>
            <w:r>
              <w:rPr>
                <w:rFonts w:hint="eastAsia" w:ascii="宋体" w:hAnsi="宋体" w:cs="宋体"/>
                <w:color w:val="auto"/>
                <w:szCs w:val="21"/>
              </w:rPr>
              <w:t>法定代表人：（电子签章）</w:t>
            </w:r>
          </w:p>
          <w:p w14:paraId="4C3C3244">
            <w:pPr>
              <w:wordWrap w:val="0"/>
              <w:spacing w:line="360" w:lineRule="auto"/>
              <w:ind w:right="420"/>
              <w:jc w:val="right"/>
              <w:rPr>
                <w:rFonts w:ascii="宋体" w:hAnsi="宋体" w:cs="宋体"/>
                <w:color w:val="auto"/>
                <w:szCs w:val="21"/>
                <w:u w:val="single"/>
              </w:rPr>
            </w:pPr>
            <w:r>
              <w:rPr>
                <w:rFonts w:hint="eastAsia" w:ascii="宋体" w:hAnsi="宋体" w:cs="宋体"/>
                <w:color w:val="auto"/>
                <w:szCs w:val="21"/>
              </w:rPr>
              <w:t>日      期：年月日</w:t>
            </w:r>
          </w:p>
        </w:tc>
      </w:tr>
    </w:tbl>
    <w:p w14:paraId="5541C389">
      <w:pPr>
        <w:wordWrap w:val="0"/>
        <w:spacing w:line="360" w:lineRule="auto"/>
        <w:rPr>
          <w:rFonts w:hint="eastAsia" w:ascii="宋体" w:hAnsi="宋体" w:cs="宋体"/>
          <w:color w:val="auto"/>
          <w:szCs w:val="28"/>
        </w:rPr>
      </w:pPr>
      <w:r>
        <w:rPr>
          <w:rFonts w:hint="eastAsia" w:ascii="宋体" w:hAnsi="宋体" w:cs="宋体"/>
          <w:color w:val="auto"/>
          <w:szCs w:val="21"/>
        </w:rPr>
        <w:t>注：</w:t>
      </w:r>
      <w:r>
        <w:rPr>
          <w:rFonts w:hint="eastAsia" w:ascii="宋体" w:hAnsi="宋体" w:cs="宋体"/>
          <w:color w:val="auto"/>
          <w:szCs w:val="21"/>
          <w:lang w:eastAsia="zh-CN"/>
        </w:rPr>
        <w:t>（</w:t>
      </w:r>
      <w:r>
        <w:rPr>
          <w:rFonts w:hint="eastAsia" w:ascii="宋体" w:hAnsi="宋体" w:cs="宋体"/>
          <w:color w:val="auto"/>
          <w:szCs w:val="21"/>
          <w:lang w:val="en-US" w:eastAsia="zh-CN"/>
        </w:rPr>
        <w:t>1</w:t>
      </w:r>
      <w:r>
        <w:rPr>
          <w:rFonts w:hint="eastAsia" w:ascii="宋体" w:hAnsi="宋体" w:cs="宋体"/>
          <w:color w:val="auto"/>
          <w:szCs w:val="21"/>
          <w:lang w:eastAsia="zh-CN"/>
        </w:rPr>
        <w:t>）</w:t>
      </w:r>
      <w:r>
        <w:rPr>
          <w:rFonts w:hint="eastAsia" w:ascii="宋体" w:hAnsi="宋体" w:cs="宋体"/>
          <w:color w:val="auto"/>
          <w:szCs w:val="21"/>
        </w:rPr>
        <w:t>本表后</w:t>
      </w:r>
      <w:r>
        <w:rPr>
          <w:rFonts w:hint="eastAsia" w:ascii="宋体" w:hAnsi="宋体" w:cs="宋体"/>
          <w:color w:val="auto"/>
          <w:szCs w:val="28"/>
        </w:rPr>
        <w:t>应附投标人证明具备独立承担民事责任能力的证明材料原件的扫描件。</w:t>
      </w:r>
    </w:p>
    <w:p w14:paraId="1ED926D0">
      <w:pPr>
        <w:wordWrap w:val="0"/>
        <w:spacing w:line="360" w:lineRule="auto"/>
        <w:ind w:firstLine="420" w:firstLineChars="200"/>
        <w:rPr>
          <w:rFonts w:hint="eastAsia" w:ascii="宋体" w:hAnsi="宋体" w:eastAsia="宋体" w:cs="宋体"/>
          <w:color w:val="auto"/>
          <w:szCs w:val="28"/>
          <w:highlight w:val="none"/>
          <w:lang w:val="en-US" w:eastAsia="zh-CN"/>
        </w:rPr>
      </w:pPr>
      <w:r>
        <w:rPr>
          <w:rFonts w:hint="eastAsia" w:ascii="宋体" w:hAnsi="宋体" w:cs="宋体"/>
          <w:color w:val="auto"/>
          <w:szCs w:val="28"/>
          <w:highlight w:val="none"/>
          <w:lang w:val="en-US" w:eastAsia="zh-CN"/>
        </w:rPr>
        <w:t>（2）</w:t>
      </w:r>
      <w:r>
        <w:rPr>
          <w:rFonts w:hint="eastAsia" w:ascii="宋体" w:hAnsi="宋体" w:eastAsia="宋体" w:cs="宋体"/>
          <w:color w:val="auto"/>
          <w:szCs w:val="28"/>
          <w:highlight w:val="none"/>
          <w:lang w:val="en-US" w:eastAsia="zh-CN"/>
        </w:rPr>
        <w:t>若投标人为联合体投标，联合体各方均需填写。</w:t>
      </w:r>
    </w:p>
    <w:p w14:paraId="08B985D0">
      <w:pPr>
        <w:rPr>
          <w:rFonts w:hint="eastAsia" w:ascii="宋体" w:hAnsi="宋体" w:cs="宋体"/>
          <w:color w:val="auto"/>
          <w:szCs w:val="28"/>
        </w:rPr>
      </w:pPr>
      <w:r>
        <w:rPr>
          <w:rFonts w:hint="eastAsia" w:ascii="宋体" w:hAnsi="宋体" w:eastAsia="宋体" w:cs="宋体"/>
          <w:color w:val="auto"/>
          <w:szCs w:val="28"/>
          <w:highlight w:val="none"/>
          <w:lang w:val="en-US" w:eastAsia="zh-CN"/>
        </w:rPr>
        <w:br w:type="page"/>
      </w:r>
    </w:p>
    <w:p w14:paraId="2316929E">
      <w:pPr>
        <w:pStyle w:val="3"/>
        <w:numPr>
          <w:ilvl w:val="0"/>
          <w:numId w:val="12"/>
        </w:numPr>
        <w:wordWrap w:val="0"/>
        <w:rPr>
          <w:rFonts w:ascii="宋体" w:hAnsi="宋体" w:cs="宋体"/>
          <w:color w:val="auto"/>
          <w:szCs w:val="28"/>
        </w:rPr>
      </w:pPr>
      <w:bookmarkStart w:id="127" w:name="_Toc498579665"/>
      <w:bookmarkStart w:id="128" w:name="_Toc31773"/>
      <w:bookmarkStart w:id="129" w:name="_Toc8876"/>
      <w:bookmarkStart w:id="130" w:name="_Toc62982845"/>
      <w:bookmarkStart w:id="131" w:name="_Hlk518980539"/>
      <w:bookmarkStart w:id="132" w:name="_Toc538"/>
      <w:bookmarkStart w:id="133" w:name="_Toc28818"/>
      <w:bookmarkStart w:id="134" w:name="_Toc519801930"/>
      <w:bookmarkStart w:id="135" w:name="_Toc23207"/>
      <w:r>
        <w:rPr>
          <w:rFonts w:hint="eastAsia" w:ascii="宋体" w:hAnsi="宋体" w:cs="宋体"/>
          <w:color w:val="auto"/>
        </w:rPr>
        <w:t>财务状况</w:t>
      </w:r>
      <w:bookmarkEnd w:id="127"/>
      <w:bookmarkEnd w:id="128"/>
      <w:r>
        <w:rPr>
          <w:rFonts w:hint="eastAsia" w:ascii="宋体" w:hAnsi="宋体" w:cs="宋体"/>
          <w:color w:val="auto"/>
        </w:rPr>
        <w:t>证明材料</w:t>
      </w:r>
      <w:bookmarkEnd w:id="129"/>
      <w:bookmarkEnd w:id="130"/>
      <w:bookmarkEnd w:id="131"/>
      <w:bookmarkEnd w:id="132"/>
      <w:bookmarkEnd w:id="133"/>
      <w:bookmarkEnd w:id="134"/>
      <w:bookmarkEnd w:id="135"/>
    </w:p>
    <w:p w14:paraId="7528FEC9">
      <w:pPr>
        <w:jc w:val="center"/>
        <w:rPr>
          <w:rFonts w:ascii="宋体" w:hAnsi="宋体" w:cs="宋体"/>
          <w:b/>
          <w:color w:val="auto"/>
          <w:sz w:val="24"/>
        </w:rPr>
      </w:pPr>
      <w:r>
        <w:rPr>
          <w:rFonts w:hint="eastAsia" w:ascii="宋体" w:hAnsi="宋体" w:cs="宋体"/>
          <w:b/>
          <w:color w:val="auto"/>
          <w:sz w:val="24"/>
        </w:rPr>
        <w:t>近年财务状况表</w:t>
      </w:r>
    </w:p>
    <w:tbl>
      <w:tblPr>
        <w:tblStyle w:val="42"/>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69"/>
        <w:gridCol w:w="2353"/>
        <w:gridCol w:w="2398"/>
        <w:gridCol w:w="1681"/>
      </w:tblGrid>
      <w:tr w14:paraId="5AE65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6330F54F">
            <w:pPr>
              <w:spacing w:line="360" w:lineRule="auto"/>
              <w:jc w:val="center"/>
              <w:rPr>
                <w:rFonts w:ascii="宋体" w:hAnsi="宋体" w:cs="宋体"/>
                <w:color w:val="auto"/>
              </w:rPr>
            </w:pPr>
            <w:r>
              <w:rPr>
                <w:rFonts w:hint="eastAsia" w:ascii="宋体" w:hAnsi="宋体" w:cs="宋体"/>
                <w:color w:val="auto"/>
              </w:rPr>
              <w:t>名称</w:t>
            </w:r>
          </w:p>
        </w:tc>
        <w:tc>
          <w:tcPr>
            <w:tcW w:w="2353" w:type="dxa"/>
            <w:vAlign w:val="center"/>
          </w:tcPr>
          <w:p w14:paraId="17F03FEB">
            <w:pPr>
              <w:spacing w:line="360" w:lineRule="auto"/>
              <w:jc w:val="center"/>
              <w:rPr>
                <w:rFonts w:ascii="宋体" w:hAnsi="宋体" w:cs="宋体"/>
                <w:color w:val="auto"/>
              </w:rPr>
            </w:pPr>
            <w:r>
              <w:rPr>
                <w:rFonts w:hint="eastAsia" w:ascii="宋体" w:hAnsi="宋体" w:cs="宋体"/>
                <w:color w:val="auto"/>
              </w:rPr>
              <w:t>年</w:t>
            </w:r>
          </w:p>
        </w:tc>
        <w:tc>
          <w:tcPr>
            <w:tcW w:w="2398" w:type="dxa"/>
            <w:vAlign w:val="center"/>
          </w:tcPr>
          <w:p w14:paraId="0F12E465">
            <w:pPr>
              <w:spacing w:line="360" w:lineRule="auto"/>
              <w:jc w:val="center"/>
              <w:rPr>
                <w:rFonts w:ascii="宋体" w:hAnsi="宋体" w:cs="宋体"/>
                <w:color w:val="auto"/>
              </w:rPr>
            </w:pPr>
            <w:r>
              <w:rPr>
                <w:rFonts w:hint="eastAsia" w:ascii="宋体" w:hAnsi="宋体" w:cs="宋体"/>
                <w:color w:val="auto"/>
              </w:rPr>
              <w:t>年</w:t>
            </w:r>
          </w:p>
        </w:tc>
        <w:tc>
          <w:tcPr>
            <w:tcW w:w="1681" w:type="dxa"/>
            <w:vAlign w:val="center"/>
          </w:tcPr>
          <w:p w14:paraId="1B2D1EF8">
            <w:pPr>
              <w:spacing w:line="360" w:lineRule="auto"/>
              <w:jc w:val="center"/>
              <w:rPr>
                <w:rFonts w:ascii="宋体" w:hAnsi="宋体" w:cs="宋体"/>
                <w:color w:val="auto"/>
              </w:rPr>
            </w:pPr>
            <w:r>
              <w:rPr>
                <w:rFonts w:hint="eastAsia" w:ascii="宋体" w:hAnsi="宋体" w:cs="宋体"/>
                <w:color w:val="auto"/>
              </w:rPr>
              <w:t>年</w:t>
            </w:r>
          </w:p>
        </w:tc>
      </w:tr>
      <w:tr w14:paraId="3BB9A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7DE0F4AB">
            <w:pPr>
              <w:spacing w:line="360" w:lineRule="auto"/>
              <w:jc w:val="center"/>
              <w:rPr>
                <w:rFonts w:ascii="宋体" w:hAnsi="宋体" w:cs="宋体"/>
                <w:color w:val="auto"/>
              </w:rPr>
            </w:pPr>
            <w:r>
              <w:rPr>
                <w:rFonts w:hint="eastAsia" w:ascii="宋体" w:hAnsi="宋体" w:cs="宋体"/>
                <w:color w:val="auto"/>
              </w:rPr>
              <w:t>注册资金</w:t>
            </w:r>
          </w:p>
        </w:tc>
        <w:tc>
          <w:tcPr>
            <w:tcW w:w="2353" w:type="dxa"/>
            <w:vAlign w:val="center"/>
          </w:tcPr>
          <w:p w14:paraId="13A3217B">
            <w:pPr>
              <w:spacing w:line="360" w:lineRule="auto"/>
              <w:jc w:val="center"/>
              <w:rPr>
                <w:rFonts w:ascii="宋体" w:hAnsi="宋体" w:cs="宋体"/>
                <w:color w:val="auto"/>
              </w:rPr>
            </w:pPr>
          </w:p>
        </w:tc>
        <w:tc>
          <w:tcPr>
            <w:tcW w:w="2398" w:type="dxa"/>
            <w:vAlign w:val="center"/>
          </w:tcPr>
          <w:p w14:paraId="7FDEB9D4">
            <w:pPr>
              <w:spacing w:line="360" w:lineRule="auto"/>
              <w:jc w:val="center"/>
              <w:rPr>
                <w:rFonts w:ascii="宋体" w:hAnsi="宋体" w:cs="宋体"/>
                <w:color w:val="auto"/>
              </w:rPr>
            </w:pPr>
          </w:p>
        </w:tc>
        <w:tc>
          <w:tcPr>
            <w:tcW w:w="1681" w:type="dxa"/>
            <w:vAlign w:val="center"/>
          </w:tcPr>
          <w:p w14:paraId="5B75CCBE">
            <w:pPr>
              <w:spacing w:line="360" w:lineRule="auto"/>
              <w:jc w:val="center"/>
              <w:rPr>
                <w:rFonts w:ascii="宋体" w:hAnsi="宋体" w:cs="宋体"/>
                <w:color w:val="auto"/>
              </w:rPr>
            </w:pPr>
          </w:p>
        </w:tc>
      </w:tr>
      <w:tr w14:paraId="2B9DF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41A4C600">
            <w:pPr>
              <w:spacing w:line="360" w:lineRule="auto"/>
              <w:jc w:val="center"/>
              <w:rPr>
                <w:rFonts w:ascii="宋体" w:hAnsi="宋体" w:cs="宋体"/>
                <w:color w:val="auto"/>
              </w:rPr>
            </w:pPr>
            <w:r>
              <w:rPr>
                <w:rFonts w:hint="eastAsia" w:ascii="宋体" w:hAnsi="宋体" w:cs="宋体"/>
                <w:color w:val="auto"/>
              </w:rPr>
              <w:t>净资产</w:t>
            </w:r>
          </w:p>
        </w:tc>
        <w:tc>
          <w:tcPr>
            <w:tcW w:w="2353" w:type="dxa"/>
            <w:vAlign w:val="center"/>
          </w:tcPr>
          <w:p w14:paraId="3F9E5E52">
            <w:pPr>
              <w:spacing w:line="360" w:lineRule="auto"/>
              <w:jc w:val="center"/>
              <w:rPr>
                <w:rFonts w:ascii="宋体" w:hAnsi="宋体" w:cs="宋体"/>
                <w:color w:val="auto"/>
              </w:rPr>
            </w:pPr>
          </w:p>
        </w:tc>
        <w:tc>
          <w:tcPr>
            <w:tcW w:w="2398" w:type="dxa"/>
            <w:vAlign w:val="center"/>
          </w:tcPr>
          <w:p w14:paraId="78867251">
            <w:pPr>
              <w:spacing w:line="360" w:lineRule="auto"/>
              <w:jc w:val="center"/>
              <w:rPr>
                <w:rFonts w:ascii="宋体" w:hAnsi="宋体" w:cs="宋体"/>
                <w:color w:val="auto"/>
              </w:rPr>
            </w:pPr>
          </w:p>
        </w:tc>
        <w:tc>
          <w:tcPr>
            <w:tcW w:w="1681" w:type="dxa"/>
            <w:vAlign w:val="center"/>
          </w:tcPr>
          <w:p w14:paraId="7DBEF3BE">
            <w:pPr>
              <w:spacing w:line="360" w:lineRule="auto"/>
              <w:jc w:val="center"/>
              <w:rPr>
                <w:rFonts w:ascii="宋体" w:hAnsi="宋体" w:cs="宋体"/>
                <w:color w:val="auto"/>
              </w:rPr>
            </w:pPr>
          </w:p>
        </w:tc>
      </w:tr>
      <w:tr w14:paraId="1E749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712BDAFF">
            <w:pPr>
              <w:spacing w:line="360" w:lineRule="auto"/>
              <w:jc w:val="center"/>
              <w:rPr>
                <w:rFonts w:ascii="宋体" w:hAnsi="宋体" w:cs="宋体"/>
                <w:color w:val="auto"/>
              </w:rPr>
            </w:pPr>
            <w:r>
              <w:rPr>
                <w:rFonts w:hint="eastAsia" w:ascii="宋体" w:hAnsi="宋体" w:cs="宋体"/>
                <w:color w:val="auto"/>
              </w:rPr>
              <w:t>总资产</w:t>
            </w:r>
          </w:p>
        </w:tc>
        <w:tc>
          <w:tcPr>
            <w:tcW w:w="2353" w:type="dxa"/>
            <w:vAlign w:val="center"/>
          </w:tcPr>
          <w:p w14:paraId="202654FD">
            <w:pPr>
              <w:spacing w:line="360" w:lineRule="auto"/>
              <w:jc w:val="center"/>
              <w:rPr>
                <w:rFonts w:ascii="宋体" w:hAnsi="宋体" w:cs="宋体"/>
                <w:color w:val="auto"/>
              </w:rPr>
            </w:pPr>
          </w:p>
        </w:tc>
        <w:tc>
          <w:tcPr>
            <w:tcW w:w="2398" w:type="dxa"/>
            <w:vAlign w:val="center"/>
          </w:tcPr>
          <w:p w14:paraId="1B94914D">
            <w:pPr>
              <w:spacing w:line="360" w:lineRule="auto"/>
              <w:jc w:val="center"/>
              <w:rPr>
                <w:rFonts w:ascii="宋体" w:hAnsi="宋体" w:cs="宋体"/>
                <w:color w:val="auto"/>
              </w:rPr>
            </w:pPr>
          </w:p>
        </w:tc>
        <w:tc>
          <w:tcPr>
            <w:tcW w:w="1681" w:type="dxa"/>
            <w:vAlign w:val="center"/>
          </w:tcPr>
          <w:p w14:paraId="38297AA9">
            <w:pPr>
              <w:spacing w:line="360" w:lineRule="auto"/>
              <w:jc w:val="center"/>
              <w:rPr>
                <w:rFonts w:ascii="宋体" w:hAnsi="宋体" w:cs="宋体"/>
                <w:color w:val="auto"/>
              </w:rPr>
            </w:pPr>
          </w:p>
        </w:tc>
      </w:tr>
      <w:tr w14:paraId="6388D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424AF5B4">
            <w:pPr>
              <w:spacing w:line="360" w:lineRule="auto"/>
              <w:jc w:val="center"/>
              <w:rPr>
                <w:rFonts w:ascii="宋体" w:hAnsi="宋体" w:cs="宋体"/>
                <w:color w:val="auto"/>
              </w:rPr>
            </w:pPr>
            <w:r>
              <w:rPr>
                <w:rFonts w:hint="eastAsia" w:ascii="宋体" w:hAnsi="宋体" w:cs="宋体"/>
                <w:color w:val="auto"/>
              </w:rPr>
              <w:t>固定资产</w:t>
            </w:r>
          </w:p>
        </w:tc>
        <w:tc>
          <w:tcPr>
            <w:tcW w:w="2353" w:type="dxa"/>
            <w:vAlign w:val="center"/>
          </w:tcPr>
          <w:p w14:paraId="49C5C900">
            <w:pPr>
              <w:spacing w:line="360" w:lineRule="auto"/>
              <w:jc w:val="center"/>
              <w:rPr>
                <w:rFonts w:ascii="宋体" w:hAnsi="宋体" w:cs="宋体"/>
                <w:color w:val="auto"/>
              </w:rPr>
            </w:pPr>
          </w:p>
        </w:tc>
        <w:tc>
          <w:tcPr>
            <w:tcW w:w="2398" w:type="dxa"/>
            <w:vAlign w:val="center"/>
          </w:tcPr>
          <w:p w14:paraId="2879DE0F">
            <w:pPr>
              <w:spacing w:line="360" w:lineRule="auto"/>
              <w:jc w:val="center"/>
              <w:rPr>
                <w:rFonts w:ascii="宋体" w:hAnsi="宋体" w:cs="宋体"/>
                <w:color w:val="auto"/>
              </w:rPr>
            </w:pPr>
          </w:p>
        </w:tc>
        <w:tc>
          <w:tcPr>
            <w:tcW w:w="1681" w:type="dxa"/>
            <w:vAlign w:val="center"/>
          </w:tcPr>
          <w:p w14:paraId="3D6FF054">
            <w:pPr>
              <w:spacing w:line="360" w:lineRule="auto"/>
              <w:jc w:val="center"/>
              <w:rPr>
                <w:rFonts w:ascii="宋体" w:hAnsi="宋体" w:cs="宋体"/>
                <w:color w:val="auto"/>
              </w:rPr>
            </w:pPr>
          </w:p>
        </w:tc>
      </w:tr>
      <w:tr w14:paraId="22543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63EEAA5F">
            <w:pPr>
              <w:spacing w:line="360" w:lineRule="auto"/>
              <w:jc w:val="center"/>
              <w:rPr>
                <w:rFonts w:ascii="宋体" w:hAnsi="宋体" w:cs="宋体"/>
                <w:color w:val="auto"/>
              </w:rPr>
            </w:pPr>
            <w:r>
              <w:rPr>
                <w:rFonts w:hint="eastAsia" w:ascii="宋体" w:hAnsi="宋体" w:cs="宋体"/>
                <w:color w:val="auto"/>
              </w:rPr>
              <w:t>流动资产</w:t>
            </w:r>
          </w:p>
        </w:tc>
        <w:tc>
          <w:tcPr>
            <w:tcW w:w="2353" w:type="dxa"/>
            <w:vAlign w:val="center"/>
          </w:tcPr>
          <w:p w14:paraId="32A40530">
            <w:pPr>
              <w:spacing w:line="360" w:lineRule="auto"/>
              <w:jc w:val="center"/>
              <w:rPr>
                <w:rFonts w:ascii="宋体" w:hAnsi="宋体" w:cs="宋体"/>
                <w:color w:val="auto"/>
              </w:rPr>
            </w:pPr>
          </w:p>
        </w:tc>
        <w:tc>
          <w:tcPr>
            <w:tcW w:w="2398" w:type="dxa"/>
            <w:vAlign w:val="center"/>
          </w:tcPr>
          <w:p w14:paraId="399EAC62">
            <w:pPr>
              <w:spacing w:line="360" w:lineRule="auto"/>
              <w:jc w:val="center"/>
              <w:rPr>
                <w:rFonts w:ascii="宋体" w:hAnsi="宋体" w:cs="宋体"/>
                <w:color w:val="auto"/>
              </w:rPr>
            </w:pPr>
          </w:p>
        </w:tc>
        <w:tc>
          <w:tcPr>
            <w:tcW w:w="1681" w:type="dxa"/>
            <w:vAlign w:val="center"/>
          </w:tcPr>
          <w:p w14:paraId="15B3FC7E">
            <w:pPr>
              <w:spacing w:line="360" w:lineRule="auto"/>
              <w:jc w:val="center"/>
              <w:rPr>
                <w:rFonts w:ascii="宋体" w:hAnsi="宋体" w:cs="宋体"/>
                <w:color w:val="auto"/>
              </w:rPr>
            </w:pPr>
          </w:p>
        </w:tc>
      </w:tr>
      <w:tr w14:paraId="361A8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5CA1AE81">
            <w:pPr>
              <w:spacing w:line="360" w:lineRule="auto"/>
              <w:jc w:val="center"/>
              <w:rPr>
                <w:rFonts w:ascii="宋体" w:hAnsi="宋体" w:cs="宋体"/>
                <w:color w:val="auto"/>
              </w:rPr>
            </w:pPr>
            <w:r>
              <w:rPr>
                <w:rFonts w:hint="eastAsia" w:ascii="宋体" w:hAnsi="宋体" w:cs="宋体"/>
                <w:color w:val="auto"/>
              </w:rPr>
              <w:t>流动负债</w:t>
            </w:r>
          </w:p>
        </w:tc>
        <w:tc>
          <w:tcPr>
            <w:tcW w:w="2353" w:type="dxa"/>
            <w:vAlign w:val="center"/>
          </w:tcPr>
          <w:p w14:paraId="7997B91B">
            <w:pPr>
              <w:spacing w:line="360" w:lineRule="auto"/>
              <w:jc w:val="center"/>
              <w:rPr>
                <w:rFonts w:ascii="宋体" w:hAnsi="宋体" w:cs="宋体"/>
                <w:color w:val="auto"/>
              </w:rPr>
            </w:pPr>
          </w:p>
        </w:tc>
        <w:tc>
          <w:tcPr>
            <w:tcW w:w="2398" w:type="dxa"/>
            <w:vAlign w:val="center"/>
          </w:tcPr>
          <w:p w14:paraId="536DA452">
            <w:pPr>
              <w:spacing w:line="360" w:lineRule="auto"/>
              <w:jc w:val="center"/>
              <w:rPr>
                <w:rFonts w:ascii="宋体" w:hAnsi="宋体" w:cs="宋体"/>
                <w:color w:val="auto"/>
              </w:rPr>
            </w:pPr>
          </w:p>
        </w:tc>
        <w:tc>
          <w:tcPr>
            <w:tcW w:w="1681" w:type="dxa"/>
            <w:vAlign w:val="center"/>
          </w:tcPr>
          <w:p w14:paraId="4EA19015">
            <w:pPr>
              <w:spacing w:line="360" w:lineRule="auto"/>
              <w:jc w:val="center"/>
              <w:rPr>
                <w:rFonts w:ascii="宋体" w:hAnsi="宋体" w:cs="宋体"/>
                <w:color w:val="auto"/>
              </w:rPr>
            </w:pPr>
          </w:p>
        </w:tc>
      </w:tr>
      <w:tr w14:paraId="4C42F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00B7E221">
            <w:pPr>
              <w:spacing w:line="360" w:lineRule="auto"/>
              <w:jc w:val="center"/>
              <w:rPr>
                <w:rFonts w:ascii="宋体" w:hAnsi="宋体" w:cs="宋体"/>
                <w:color w:val="auto"/>
              </w:rPr>
            </w:pPr>
            <w:r>
              <w:rPr>
                <w:rFonts w:hint="eastAsia" w:ascii="宋体" w:hAnsi="宋体" w:cs="宋体"/>
                <w:color w:val="auto"/>
              </w:rPr>
              <w:t>负债合计</w:t>
            </w:r>
          </w:p>
        </w:tc>
        <w:tc>
          <w:tcPr>
            <w:tcW w:w="2353" w:type="dxa"/>
            <w:vAlign w:val="center"/>
          </w:tcPr>
          <w:p w14:paraId="02F801C2">
            <w:pPr>
              <w:spacing w:line="360" w:lineRule="auto"/>
              <w:jc w:val="center"/>
              <w:rPr>
                <w:rFonts w:ascii="宋体" w:hAnsi="宋体" w:cs="宋体"/>
                <w:color w:val="auto"/>
              </w:rPr>
            </w:pPr>
          </w:p>
        </w:tc>
        <w:tc>
          <w:tcPr>
            <w:tcW w:w="2398" w:type="dxa"/>
            <w:vAlign w:val="center"/>
          </w:tcPr>
          <w:p w14:paraId="0E99A9E7">
            <w:pPr>
              <w:spacing w:line="360" w:lineRule="auto"/>
              <w:jc w:val="center"/>
              <w:rPr>
                <w:rFonts w:ascii="宋体" w:hAnsi="宋体" w:cs="宋体"/>
                <w:color w:val="auto"/>
              </w:rPr>
            </w:pPr>
          </w:p>
        </w:tc>
        <w:tc>
          <w:tcPr>
            <w:tcW w:w="1681" w:type="dxa"/>
            <w:vAlign w:val="center"/>
          </w:tcPr>
          <w:p w14:paraId="661FA618">
            <w:pPr>
              <w:spacing w:line="360" w:lineRule="auto"/>
              <w:jc w:val="center"/>
              <w:rPr>
                <w:rFonts w:ascii="宋体" w:hAnsi="宋体" w:cs="宋体"/>
                <w:color w:val="auto"/>
              </w:rPr>
            </w:pPr>
          </w:p>
        </w:tc>
      </w:tr>
      <w:tr w14:paraId="6A93A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7845234A">
            <w:pPr>
              <w:spacing w:line="360" w:lineRule="auto"/>
              <w:jc w:val="center"/>
              <w:rPr>
                <w:rFonts w:ascii="宋体" w:hAnsi="宋体" w:cs="宋体"/>
                <w:color w:val="auto"/>
              </w:rPr>
            </w:pPr>
            <w:r>
              <w:rPr>
                <w:rFonts w:hint="eastAsia" w:ascii="宋体" w:hAnsi="宋体" w:cs="宋体"/>
                <w:color w:val="auto"/>
              </w:rPr>
              <w:t>营业收入</w:t>
            </w:r>
          </w:p>
        </w:tc>
        <w:tc>
          <w:tcPr>
            <w:tcW w:w="2353" w:type="dxa"/>
            <w:vAlign w:val="center"/>
          </w:tcPr>
          <w:p w14:paraId="55411EFD">
            <w:pPr>
              <w:spacing w:line="360" w:lineRule="auto"/>
              <w:jc w:val="center"/>
              <w:rPr>
                <w:rFonts w:ascii="宋体" w:hAnsi="宋体" w:cs="宋体"/>
                <w:color w:val="auto"/>
              </w:rPr>
            </w:pPr>
          </w:p>
        </w:tc>
        <w:tc>
          <w:tcPr>
            <w:tcW w:w="2398" w:type="dxa"/>
            <w:vAlign w:val="center"/>
          </w:tcPr>
          <w:p w14:paraId="6552ABC6">
            <w:pPr>
              <w:spacing w:line="360" w:lineRule="auto"/>
              <w:jc w:val="center"/>
              <w:rPr>
                <w:rFonts w:ascii="宋体" w:hAnsi="宋体" w:cs="宋体"/>
                <w:color w:val="auto"/>
              </w:rPr>
            </w:pPr>
          </w:p>
        </w:tc>
        <w:tc>
          <w:tcPr>
            <w:tcW w:w="1681" w:type="dxa"/>
            <w:vAlign w:val="center"/>
          </w:tcPr>
          <w:p w14:paraId="677A04F5">
            <w:pPr>
              <w:spacing w:line="360" w:lineRule="auto"/>
              <w:jc w:val="center"/>
              <w:rPr>
                <w:rFonts w:ascii="宋体" w:hAnsi="宋体" w:cs="宋体"/>
                <w:color w:val="auto"/>
              </w:rPr>
            </w:pPr>
          </w:p>
        </w:tc>
      </w:tr>
      <w:tr w14:paraId="02D17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2F9FDF5C">
            <w:pPr>
              <w:spacing w:line="360" w:lineRule="auto"/>
              <w:jc w:val="center"/>
              <w:rPr>
                <w:rFonts w:ascii="宋体" w:hAnsi="宋体" w:cs="宋体"/>
                <w:color w:val="auto"/>
              </w:rPr>
            </w:pPr>
            <w:r>
              <w:rPr>
                <w:rFonts w:hint="eastAsia" w:ascii="宋体" w:hAnsi="宋体" w:cs="宋体"/>
                <w:color w:val="auto"/>
              </w:rPr>
              <w:t>净利润</w:t>
            </w:r>
          </w:p>
        </w:tc>
        <w:tc>
          <w:tcPr>
            <w:tcW w:w="2353" w:type="dxa"/>
            <w:vAlign w:val="center"/>
          </w:tcPr>
          <w:p w14:paraId="65CC91FF">
            <w:pPr>
              <w:spacing w:line="360" w:lineRule="auto"/>
              <w:jc w:val="center"/>
              <w:rPr>
                <w:rFonts w:ascii="宋体" w:hAnsi="宋体" w:cs="宋体"/>
                <w:color w:val="auto"/>
              </w:rPr>
            </w:pPr>
          </w:p>
        </w:tc>
        <w:tc>
          <w:tcPr>
            <w:tcW w:w="2398" w:type="dxa"/>
            <w:vAlign w:val="center"/>
          </w:tcPr>
          <w:p w14:paraId="37DFAA09">
            <w:pPr>
              <w:spacing w:line="360" w:lineRule="auto"/>
              <w:jc w:val="center"/>
              <w:rPr>
                <w:rFonts w:ascii="宋体" w:hAnsi="宋体" w:cs="宋体"/>
                <w:color w:val="auto"/>
              </w:rPr>
            </w:pPr>
          </w:p>
        </w:tc>
        <w:tc>
          <w:tcPr>
            <w:tcW w:w="1681" w:type="dxa"/>
            <w:vAlign w:val="center"/>
          </w:tcPr>
          <w:p w14:paraId="1956499A">
            <w:pPr>
              <w:spacing w:line="360" w:lineRule="auto"/>
              <w:jc w:val="center"/>
              <w:rPr>
                <w:rFonts w:ascii="宋体" w:hAnsi="宋体" w:cs="宋体"/>
                <w:color w:val="auto"/>
              </w:rPr>
            </w:pPr>
          </w:p>
        </w:tc>
      </w:tr>
      <w:tr w14:paraId="5EF42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3A7E35B6">
            <w:pPr>
              <w:spacing w:line="360" w:lineRule="auto"/>
              <w:jc w:val="center"/>
              <w:rPr>
                <w:rFonts w:ascii="宋体" w:hAnsi="宋体" w:cs="宋体"/>
                <w:color w:val="auto"/>
              </w:rPr>
            </w:pPr>
            <w:r>
              <w:rPr>
                <w:rFonts w:hint="eastAsia" w:ascii="宋体" w:hAnsi="宋体" w:cs="宋体"/>
                <w:color w:val="auto"/>
              </w:rPr>
              <w:t>……</w:t>
            </w:r>
          </w:p>
        </w:tc>
        <w:tc>
          <w:tcPr>
            <w:tcW w:w="2353" w:type="dxa"/>
            <w:vAlign w:val="center"/>
          </w:tcPr>
          <w:p w14:paraId="66520238">
            <w:pPr>
              <w:spacing w:line="360" w:lineRule="auto"/>
              <w:jc w:val="center"/>
              <w:rPr>
                <w:rFonts w:ascii="宋体" w:hAnsi="宋体" w:cs="宋体"/>
                <w:color w:val="auto"/>
              </w:rPr>
            </w:pPr>
          </w:p>
        </w:tc>
        <w:tc>
          <w:tcPr>
            <w:tcW w:w="2398" w:type="dxa"/>
            <w:vAlign w:val="center"/>
          </w:tcPr>
          <w:p w14:paraId="087B4E8C">
            <w:pPr>
              <w:spacing w:line="360" w:lineRule="auto"/>
              <w:jc w:val="center"/>
              <w:rPr>
                <w:rFonts w:ascii="宋体" w:hAnsi="宋体" w:cs="宋体"/>
                <w:color w:val="auto"/>
              </w:rPr>
            </w:pPr>
          </w:p>
        </w:tc>
        <w:tc>
          <w:tcPr>
            <w:tcW w:w="1681" w:type="dxa"/>
            <w:vAlign w:val="center"/>
          </w:tcPr>
          <w:p w14:paraId="626BBDF4">
            <w:pPr>
              <w:spacing w:line="360" w:lineRule="auto"/>
              <w:jc w:val="center"/>
              <w:rPr>
                <w:rFonts w:ascii="宋体" w:hAnsi="宋体" w:cs="宋体"/>
                <w:color w:val="auto"/>
              </w:rPr>
            </w:pPr>
          </w:p>
        </w:tc>
      </w:tr>
    </w:tbl>
    <w:p w14:paraId="1FE47356">
      <w:pPr>
        <w:widowControl/>
        <w:wordWrap w:val="0"/>
        <w:spacing w:line="360" w:lineRule="auto"/>
        <w:ind w:firstLine="210" w:firstLineChars="100"/>
        <w:jc w:val="left"/>
        <w:rPr>
          <w:rFonts w:hint="eastAsia" w:ascii="宋体" w:hAnsi="宋体" w:cs="宋体"/>
          <w:color w:val="auto"/>
        </w:rPr>
      </w:pPr>
      <w:bookmarkStart w:id="136" w:name="_Hlk518980494"/>
      <w:r>
        <w:rPr>
          <w:rFonts w:hint="eastAsia" w:ascii="宋体" w:hAnsi="宋体" w:cs="宋体"/>
          <w:color w:val="auto"/>
        </w:rPr>
        <w:t>注：</w:t>
      </w:r>
      <w:r>
        <w:rPr>
          <w:rFonts w:hint="eastAsia" w:ascii="宋体" w:hAnsi="宋体" w:cs="宋体"/>
          <w:color w:val="auto"/>
          <w:lang w:eastAsia="zh-CN"/>
        </w:rPr>
        <w:t>（</w:t>
      </w:r>
      <w:r>
        <w:rPr>
          <w:rFonts w:hint="eastAsia" w:ascii="宋体" w:hAnsi="宋体" w:cs="宋体"/>
          <w:color w:val="auto"/>
          <w:lang w:val="en-US" w:eastAsia="zh-CN"/>
        </w:rPr>
        <w:t>1</w:t>
      </w:r>
      <w:r>
        <w:rPr>
          <w:rFonts w:hint="eastAsia" w:ascii="宋体" w:hAnsi="宋体" w:cs="宋体"/>
          <w:color w:val="auto"/>
          <w:lang w:eastAsia="zh-CN"/>
        </w:rPr>
        <w:t>）</w:t>
      </w:r>
      <w:r>
        <w:rPr>
          <w:rFonts w:hint="eastAsia" w:ascii="宋体" w:hAnsi="宋体" w:cs="宋体"/>
          <w:color w:val="auto"/>
        </w:rPr>
        <w:t>应附产负债表、现金流量表、利润表等的扫描件，具体年份要求见投标人须知前附表。</w:t>
      </w:r>
      <w:bookmarkEnd w:id="136"/>
    </w:p>
    <w:p w14:paraId="7C19B9A3">
      <w:pPr>
        <w:wordWrap w:val="0"/>
        <w:spacing w:line="360" w:lineRule="auto"/>
        <w:ind w:firstLine="630" w:firstLineChars="300"/>
        <w:rPr>
          <w:rFonts w:hint="eastAsia" w:ascii="宋体" w:hAnsi="宋体" w:eastAsia="宋体" w:cs="宋体"/>
          <w:color w:val="auto"/>
          <w:szCs w:val="28"/>
          <w:highlight w:val="none"/>
          <w:lang w:val="en-US" w:eastAsia="zh-CN"/>
        </w:rPr>
      </w:pPr>
      <w:r>
        <w:rPr>
          <w:rFonts w:hint="eastAsia" w:ascii="宋体" w:hAnsi="宋体" w:cs="宋体"/>
          <w:color w:val="auto"/>
          <w:szCs w:val="28"/>
          <w:highlight w:val="none"/>
          <w:lang w:val="en-US" w:eastAsia="zh-CN"/>
        </w:rPr>
        <w:t>（2）</w:t>
      </w:r>
      <w:r>
        <w:rPr>
          <w:rFonts w:hint="eastAsia" w:ascii="宋体" w:hAnsi="宋体" w:eastAsia="宋体" w:cs="宋体"/>
          <w:color w:val="auto"/>
          <w:szCs w:val="28"/>
          <w:highlight w:val="none"/>
          <w:lang w:val="en-US" w:eastAsia="zh-CN"/>
        </w:rPr>
        <w:t>若投标人为联合体投标，联合体各方均需填写。</w:t>
      </w:r>
    </w:p>
    <w:p w14:paraId="458B3603">
      <w:pPr>
        <w:widowControl/>
        <w:wordWrap w:val="0"/>
        <w:spacing w:line="360" w:lineRule="auto"/>
        <w:ind w:firstLine="210" w:firstLineChars="100"/>
        <w:jc w:val="left"/>
        <w:rPr>
          <w:rFonts w:ascii="宋体" w:hAnsi="宋体" w:cs="宋体"/>
          <w:b/>
          <w:bCs/>
          <w:color w:val="auto"/>
          <w:sz w:val="28"/>
          <w:szCs w:val="32"/>
        </w:rPr>
      </w:pPr>
      <w:r>
        <w:rPr>
          <w:rFonts w:hint="eastAsia" w:ascii="宋体" w:hAnsi="宋体" w:cs="宋体"/>
          <w:color w:val="auto"/>
        </w:rPr>
        <w:br w:type="page"/>
      </w:r>
    </w:p>
    <w:p w14:paraId="68285FBB">
      <w:pPr>
        <w:pStyle w:val="3"/>
        <w:numPr>
          <w:ilvl w:val="0"/>
          <w:numId w:val="12"/>
        </w:numPr>
        <w:wordWrap w:val="0"/>
        <w:rPr>
          <w:rFonts w:ascii="宋体" w:hAnsi="宋体" w:cs="宋体"/>
          <w:color w:val="auto"/>
        </w:rPr>
      </w:pPr>
      <w:bookmarkStart w:id="137" w:name="_Toc18269"/>
      <w:bookmarkStart w:id="138" w:name="_Toc5791"/>
      <w:bookmarkStart w:id="139" w:name="_Toc25564"/>
      <w:bookmarkStart w:id="140" w:name="_Toc26305"/>
      <w:bookmarkStart w:id="141" w:name="_Toc519801933"/>
      <w:bookmarkStart w:id="142" w:name="_Toc62982846"/>
      <w:bookmarkStart w:id="143" w:name="_Toc498579667"/>
      <w:r>
        <w:rPr>
          <w:rFonts w:hint="eastAsia" w:ascii="宋体" w:hAnsi="宋体" w:cs="宋体"/>
          <w:color w:val="auto"/>
        </w:rPr>
        <w:t>具有履行合同必需的设备和专业技术能力</w:t>
      </w:r>
      <w:bookmarkEnd w:id="137"/>
      <w:bookmarkEnd w:id="138"/>
      <w:bookmarkEnd w:id="139"/>
      <w:bookmarkEnd w:id="140"/>
    </w:p>
    <w:p w14:paraId="5214E348">
      <w:pPr>
        <w:rPr>
          <w:rFonts w:ascii="宋体" w:hAnsi="宋体" w:cs="宋体"/>
          <w:color w:val="auto"/>
        </w:rPr>
      </w:pPr>
      <w:r>
        <w:rPr>
          <w:rFonts w:hint="eastAsia" w:ascii="宋体" w:hAnsi="宋体" w:cs="宋体"/>
          <w:color w:val="auto"/>
        </w:rPr>
        <w:t>附：证明材料或承诺书。</w:t>
      </w:r>
      <w:r>
        <w:rPr>
          <w:rFonts w:hint="eastAsia" w:ascii="宋体" w:hAnsi="宋体" w:cs="宋体"/>
          <w:color w:val="auto"/>
          <w:szCs w:val="28"/>
          <w:highlight w:val="none"/>
          <w:lang w:val="en-US" w:eastAsia="zh-CN"/>
        </w:rPr>
        <w:t>（</w:t>
      </w:r>
      <w:r>
        <w:rPr>
          <w:rFonts w:hint="eastAsia" w:ascii="宋体" w:hAnsi="宋体" w:eastAsia="宋体" w:cs="宋体"/>
          <w:color w:val="auto"/>
          <w:szCs w:val="28"/>
          <w:highlight w:val="none"/>
          <w:lang w:val="en-US" w:eastAsia="zh-CN"/>
        </w:rPr>
        <w:t>若投标人为联合体投标，联合体各方均需填写。</w:t>
      </w:r>
      <w:r>
        <w:rPr>
          <w:rFonts w:hint="eastAsia" w:ascii="宋体" w:hAnsi="宋体" w:cs="宋体"/>
          <w:color w:val="auto"/>
          <w:szCs w:val="28"/>
          <w:highlight w:val="none"/>
          <w:lang w:val="en-US" w:eastAsia="zh-CN"/>
        </w:rPr>
        <w:t>）</w:t>
      </w:r>
    </w:p>
    <w:p w14:paraId="51023378">
      <w:pPr>
        <w:pStyle w:val="3"/>
        <w:numPr>
          <w:ilvl w:val="0"/>
          <w:numId w:val="12"/>
        </w:numPr>
        <w:wordWrap w:val="0"/>
        <w:rPr>
          <w:rFonts w:ascii="宋体" w:hAnsi="宋体" w:cs="宋体"/>
          <w:color w:val="auto"/>
        </w:rPr>
      </w:pPr>
      <w:bookmarkStart w:id="144" w:name="_Toc2626"/>
      <w:bookmarkStart w:id="145" w:name="_Toc14662"/>
      <w:bookmarkStart w:id="146" w:name="_Toc23099"/>
      <w:bookmarkStart w:id="147" w:name="_Toc5396"/>
      <w:r>
        <w:rPr>
          <w:rFonts w:hint="eastAsia" w:ascii="宋体" w:hAnsi="宋体" w:cs="宋体"/>
          <w:color w:val="auto"/>
        </w:rPr>
        <w:t>缴纳税收和社保证明</w:t>
      </w:r>
      <w:bookmarkEnd w:id="141"/>
      <w:bookmarkEnd w:id="142"/>
      <w:bookmarkEnd w:id="143"/>
      <w:bookmarkEnd w:id="144"/>
      <w:bookmarkEnd w:id="145"/>
      <w:bookmarkEnd w:id="146"/>
      <w:bookmarkEnd w:id="147"/>
    </w:p>
    <w:p w14:paraId="7409351F">
      <w:pPr>
        <w:pStyle w:val="183"/>
        <w:wordWrap w:val="0"/>
        <w:spacing w:line="360" w:lineRule="auto"/>
        <w:rPr>
          <w:rFonts w:ascii="宋体" w:hAnsi="宋体" w:cs="宋体"/>
          <w:color w:val="auto"/>
          <w:szCs w:val="21"/>
        </w:rPr>
      </w:pPr>
    </w:p>
    <w:p w14:paraId="6FA46E5C">
      <w:pPr>
        <w:pStyle w:val="183"/>
        <w:wordWrap w:val="0"/>
        <w:spacing w:line="360" w:lineRule="auto"/>
        <w:rPr>
          <w:rFonts w:ascii="宋体" w:hAnsi="宋体" w:cs="宋体"/>
          <w:color w:val="auto"/>
          <w:szCs w:val="21"/>
        </w:rPr>
      </w:pPr>
      <w:r>
        <w:rPr>
          <w:rFonts w:hint="eastAsia" w:ascii="宋体" w:hAnsi="宋体" w:cs="宋体"/>
          <w:color w:val="auto"/>
          <w:szCs w:val="21"/>
        </w:rPr>
        <w:t>附：缴纳税收和社保的支付凭证，或有关部门出具的证明材料。</w:t>
      </w:r>
      <w:r>
        <w:rPr>
          <w:rFonts w:hint="eastAsia" w:ascii="宋体" w:hAnsi="宋体" w:cs="宋体"/>
          <w:color w:val="auto"/>
          <w:szCs w:val="28"/>
          <w:highlight w:val="none"/>
          <w:lang w:val="en-US" w:eastAsia="zh-CN"/>
        </w:rPr>
        <w:t>（</w:t>
      </w:r>
      <w:r>
        <w:rPr>
          <w:rFonts w:hint="eastAsia" w:ascii="宋体" w:hAnsi="宋体" w:eastAsia="宋体" w:cs="宋体"/>
          <w:color w:val="auto"/>
          <w:szCs w:val="28"/>
          <w:highlight w:val="none"/>
          <w:lang w:val="en-US" w:eastAsia="zh-CN"/>
        </w:rPr>
        <w:t>若投标人为联合体投标，联合体各方均需填写。</w:t>
      </w:r>
      <w:r>
        <w:rPr>
          <w:rFonts w:hint="eastAsia" w:ascii="宋体" w:hAnsi="宋体" w:cs="宋体"/>
          <w:color w:val="auto"/>
          <w:szCs w:val="28"/>
          <w:highlight w:val="none"/>
          <w:lang w:val="en-US" w:eastAsia="zh-CN"/>
        </w:rPr>
        <w:t>）</w:t>
      </w:r>
    </w:p>
    <w:p w14:paraId="7F3BFC5D">
      <w:pPr>
        <w:pStyle w:val="183"/>
        <w:wordWrap w:val="0"/>
        <w:spacing w:line="360" w:lineRule="auto"/>
        <w:rPr>
          <w:rFonts w:ascii="宋体" w:hAnsi="宋体" w:cs="宋体"/>
          <w:color w:val="auto"/>
          <w:szCs w:val="21"/>
        </w:rPr>
      </w:pPr>
    </w:p>
    <w:p w14:paraId="41E8D74A">
      <w:pPr>
        <w:pStyle w:val="183"/>
        <w:wordWrap w:val="0"/>
        <w:spacing w:line="360" w:lineRule="auto"/>
        <w:rPr>
          <w:rFonts w:ascii="宋体" w:hAnsi="宋体" w:cs="宋体"/>
          <w:color w:val="auto"/>
          <w:szCs w:val="21"/>
        </w:rPr>
      </w:pPr>
    </w:p>
    <w:p w14:paraId="05E790E2">
      <w:pPr>
        <w:pStyle w:val="3"/>
        <w:numPr>
          <w:ilvl w:val="0"/>
          <w:numId w:val="12"/>
        </w:numPr>
        <w:wordWrap w:val="0"/>
        <w:rPr>
          <w:rFonts w:ascii="宋体" w:hAnsi="宋体" w:cs="宋体"/>
          <w:color w:val="auto"/>
        </w:rPr>
      </w:pPr>
      <w:bookmarkStart w:id="148" w:name="_Toc62982847"/>
      <w:bookmarkStart w:id="149" w:name="_Toc18270"/>
      <w:bookmarkStart w:id="150" w:name="_Toc498579668"/>
      <w:bookmarkStart w:id="151" w:name="_Toc519801934"/>
      <w:bookmarkStart w:id="152" w:name="_Toc6561"/>
      <w:bookmarkStart w:id="153" w:name="_Toc21520"/>
      <w:bookmarkStart w:id="154" w:name="_Toc679"/>
      <w:r>
        <w:rPr>
          <w:rFonts w:hint="eastAsia" w:ascii="宋体" w:hAnsi="宋体" w:cs="宋体"/>
          <w:color w:val="auto"/>
        </w:rPr>
        <w:t>近三年无重大违法记录证明</w:t>
      </w:r>
      <w:bookmarkEnd w:id="148"/>
      <w:bookmarkEnd w:id="149"/>
      <w:bookmarkEnd w:id="150"/>
      <w:bookmarkEnd w:id="151"/>
      <w:bookmarkEnd w:id="152"/>
      <w:bookmarkEnd w:id="153"/>
      <w:bookmarkEnd w:id="154"/>
    </w:p>
    <w:p w14:paraId="6F3CBCB1">
      <w:pPr>
        <w:pStyle w:val="183"/>
        <w:wordWrap w:val="0"/>
        <w:spacing w:line="360" w:lineRule="auto"/>
        <w:rPr>
          <w:rFonts w:ascii="宋体" w:hAnsi="宋体" w:cs="宋体"/>
          <w:color w:val="auto"/>
          <w:szCs w:val="21"/>
        </w:rPr>
      </w:pPr>
    </w:p>
    <w:p w14:paraId="79F19510">
      <w:pPr>
        <w:pStyle w:val="183"/>
        <w:wordWrap w:val="0"/>
        <w:spacing w:line="360" w:lineRule="auto"/>
        <w:rPr>
          <w:rFonts w:ascii="宋体" w:hAnsi="宋体" w:cs="宋体"/>
          <w:color w:val="auto"/>
          <w:szCs w:val="21"/>
        </w:rPr>
      </w:pPr>
      <w:r>
        <w:rPr>
          <w:rFonts w:hint="eastAsia" w:ascii="宋体" w:hAnsi="宋体" w:cs="宋体"/>
          <w:color w:val="auto"/>
          <w:szCs w:val="21"/>
        </w:rPr>
        <w:t>附：投标人参加本政府采购活动前3年内在经营活动中无重大违法记录的书面声明和承诺（重大违法记录，是指投标人因违法经营受到刑事处罚或者被责令停产停业、吊销许可证或者执照、较大数额罚款等行政处罚）。</w:t>
      </w:r>
      <w:r>
        <w:rPr>
          <w:rFonts w:hint="eastAsia" w:ascii="宋体" w:hAnsi="宋体" w:cs="宋体"/>
          <w:color w:val="auto"/>
          <w:szCs w:val="28"/>
          <w:highlight w:val="none"/>
          <w:lang w:val="en-US" w:eastAsia="zh-CN"/>
        </w:rPr>
        <w:t>（</w:t>
      </w:r>
      <w:r>
        <w:rPr>
          <w:rFonts w:hint="eastAsia" w:ascii="宋体" w:hAnsi="宋体" w:eastAsia="宋体" w:cs="宋体"/>
          <w:color w:val="auto"/>
          <w:szCs w:val="28"/>
          <w:highlight w:val="none"/>
          <w:lang w:val="en-US" w:eastAsia="zh-CN"/>
        </w:rPr>
        <w:t>若投标人为联合体投标，联合体各方均需填写。</w:t>
      </w:r>
      <w:r>
        <w:rPr>
          <w:rFonts w:hint="eastAsia" w:ascii="宋体" w:hAnsi="宋体" w:cs="宋体"/>
          <w:color w:val="auto"/>
          <w:szCs w:val="28"/>
          <w:highlight w:val="none"/>
          <w:lang w:val="en-US" w:eastAsia="zh-CN"/>
        </w:rPr>
        <w:t>）</w:t>
      </w:r>
    </w:p>
    <w:p w14:paraId="380FF986">
      <w:pPr>
        <w:pStyle w:val="183"/>
        <w:wordWrap w:val="0"/>
        <w:spacing w:line="360" w:lineRule="auto"/>
        <w:rPr>
          <w:rFonts w:ascii="宋体" w:hAnsi="宋体" w:cs="宋体"/>
          <w:color w:val="auto"/>
          <w:szCs w:val="21"/>
        </w:rPr>
      </w:pPr>
    </w:p>
    <w:p w14:paraId="0FB43AEC">
      <w:pPr>
        <w:pStyle w:val="183"/>
        <w:wordWrap w:val="0"/>
        <w:spacing w:line="360" w:lineRule="auto"/>
        <w:rPr>
          <w:rFonts w:ascii="宋体" w:hAnsi="宋体" w:cs="宋体"/>
          <w:color w:val="auto"/>
          <w:szCs w:val="21"/>
        </w:rPr>
      </w:pPr>
    </w:p>
    <w:p w14:paraId="10F49FEC">
      <w:pPr>
        <w:pStyle w:val="3"/>
        <w:numPr>
          <w:ilvl w:val="0"/>
          <w:numId w:val="12"/>
        </w:numPr>
        <w:wordWrap w:val="0"/>
        <w:rPr>
          <w:rFonts w:ascii="宋体" w:hAnsi="宋体" w:cs="宋体"/>
          <w:color w:val="auto"/>
        </w:rPr>
      </w:pPr>
      <w:bookmarkStart w:id="155" w:name="_Toc14043"/>
      <w:bookmarkStart w:id="156" w:name="_Toc9909"/>
      <w:bookmarkStart w:id="157" w:name="_Toc519801935"/>
      <w:bookmarkStart w:id="158" w:name="_Toc62982848"/>
      <w:bookmarkStart w:id="159" w:name="_Toc25220"/>
      <w:bookmarkStart w:id="160" w:name="_Toc16122"/>
      <w:bookmarkStart w:id="161" w:name="_Hlk518980721"/>
      <w:bookmarkStart w:id="162" w:name="_Toc498579669"/>
      <w:r>
        <w:rPr>
          <w:rFonts w:hint="eastAsia" w:ascii="宋体" w:hAnsi="宋体" w:cs="宋体"/>
          <w:color w:val="auto"/>
        </w:rPr>
        <w:t>近年发生的诉讼及仲裁情况</w:t>
      </w:r>
      <w:bookmarkEnd w:id="155"/>
      <w:bookmarkEnd w:id="156"/>
      <w:bookmarkEnd w:id="157"/>
      <w:bookmarkEnd w:id="158"/>
      <w:bookmarkEnd w:id="159"/>
      <w:bookmarkEnd w:id="160"/>
    </w:p>
    <w:bookmarkEnd w:id="161"/>
    <w:p w14:paraId="7C0B62C4">
      <w:pPr>
        <w:pStyle w:val="183"/>
        <w:wordWrap w:val="0"/>
        <w:spacing w:line="360" w:lineRule="auto"/>
        <w:rPr>
          <w:rFonts w:ascii="宋体" w:hAnsi="宋体" w:cs="宋体"/>
          <w:color w:val="auto"/>
        </w:rPr>
      </w:pPr>
      <w:bookmarkStart w:id="163" w:name="_Hlk518980735"/>
      <w:r>
        <w:rPr>
          <w:rFonts w:hint="eastAsia" w:ascii="宋体" w:hAnsi="宋体" w:cs="宋体"/>
          <w:color w:val="auto"/>
        </w:rPr>
        <w:t>应说明相关情况，并附法院或仲裁机构作出的判决、裁决等有关法律文书原件扫描件，具体年份要求见投标人须知前附表。</w:t>
      </w:r>
      <w:r>
        <w:rPr>
          <w:rFonts w:hint="eastAsia" w:ascii="宋体" w:hAnsi="宋体" w:cs="宋体"/>
          <w:color w:val="auto"/>
          <w:szCs w:val="28"/>
          <w:highlight w:val="none"/>
          <w:lang w:val="en-US" w:eastAsia="zh-CN"/>
        </w:rPr>
        <w:t>（</w:t>
      </w:r>
      <w:r>
        <w:rPr>
          <w:rFonts w:hint="eastAsia" w:ascii="宋体" w:hAnsi="宋体" w:eastAsia="宋体" w:cs="宋体"/>
          <w:color w:val="auto"/>
          <w:szCs w:val="28"/>
          <w:highlight w:val="none"/>
          <w:lang w:val="en-US" w:eastAsia="zh-CN"/>
        </w:rPr>
        <w:t>若投标人为联合体投标，联合体各方均需填写。</w:t>
      </w:r>
      <w:r>
        <w:rPr>
          <w:rFonts w:hint="eastAsia" w:ascii="宋体" w:hAnsi="宋体" w:cs="宋体"/>
          <w:color w:val="auto"/>
          <w:szCs w:val="28"/>
          <w:highlight w:val="none"/>
          <w:lang w:val="en-US" w:eastAsia="zh-CN"/>
        </w:rPr>
        <w:t>）</w:t>
      </w:r>
    </w:p>
    <w:bookmarkEnd w:id="163"/>
    <w:p w14:paraId="001BF853">
      <w:pPr>
        <w:pStyle w:val="183"/>
        <w:wordWrap w:val="0"/>
        <w:spacing w:line="360" w:lineRule="auto"/>
        <w:rPr>
          <w:rFonts w:ascii="宋体" w:hAnsi="宋体" w:cs="宋体"/>
          <w:color w:val="auto"/>
        </w:rPr>
      </w:pPr>
    </w:p>
    <w:p w14:paraId="28CC1373">
      <w:pPr>
        <w:pStyle w:val="183"/>
        <w:wordWrap w:val="0"/>
        <w:spacing w:line="360" w:lineRule="auto"/>
        <w:rPr>
          <w:rFonts w:ascii="宋体" w:hAnsi="宋体" w:cs="宋体"/>
          <w:color w:val="auto"/>
          <w:szCs w:val="21"/>
        </w:rPr>
      </w:pPr>
    </w:p>
    <w:p w14:paraId="63327E21">
      <w:pPr>
        <w:pStyle w:val="3"/>
        <w:numPr>
          <w:ilvl w:val="0"/>
          <w:numId w:val="12"/>
        </w:numPr>
        <w:wordWrap w:val="0"/>
        <w:rPr>
          <w:rFonts w:ascii="宋体" w:hAnsi="宋体" w:cs="宋体"/>
          <w:color w:val="auto"/>
        </w:rPr>
      </w:pPr>
      <w:bookmarkStart w:id="164" w:name="_Toc519801936"/>
      <w:bookmarkStart w:id="165" w:name="_Toc62982849"/>
      <w:bookmarkStart w:id="166" w:name="_Toc26437"/>
      <w:bookmarkStart w:id="167" w:name="_Toc26313"/>
      <w:bookmarkStart w:id="168" w:name="_Toc10253"/>
      <w:bookmarkStart w:id="169" w:name="_Toc28364"/>
      <w:r>
        <w:rPr>
          <w:rFonts w:hint="eastAsia" w:ascii="宋体" w:hAnsi="宋体" w:cs="宋体"/>
          <w:color w:val="auto"/>
        </w:rPr>
        <w:t>其他禁止参加政府采购活动情形</w:t>
      </w:r>
      <w:bookmarkEnd w:id="162"/>
      <w:bookmarkEnd w:id="164"/>
      <w:bookmarkEnd w:id="165"/>
      <w:bookmarkEnd w:id="166"/>
      <w:bookmarkEnd w:id="167"/>
      <w:bookmarkEnd w:id="168"/>
      <w:bookmarkEnd w:id="169"/>
    </w:p>
    <w:p w14:paraId="07D13BBB">
      <w:pPr>
        <w:pStyle w:val="183"/>
        <w:wordWrap w:val="0"/>
        <w:spacing w:line="360" w:lineRule="auto"/>
        <w:rPr>
          <w:rFonts w:ascii="宋体" w:hAnsi="宋体" w:cs="宋体"/>
          <w:color w:val="auto"/>
          <w:szCs w:val="21"/>
        </w:rPr>
      </w:pPr>
    </w:p>
    <w:p w14:paraId="43F8A041">
      <w:pPr>
        <w:pStyle w:val="183"/>
        <w:wordWrap w:val="0"/>
        <w:spacing w:line="360" w:lineRule="auto"/>
        <w:rPr>
          <w:rFonts w:hint="eastAsia" w:ascii="宋体" w:hAnsi="宋体" w:cs="宋体"/>
          <w:color w:val="auto"/>
          <w:szCs w:val="28"/>
          <w:highlight w:val="none"/>
          <w:lang w:val="en-US" w:eastAsia="zh-CN"/>
        </w:rPr>
      </w:pPr>
      <w:r>
        <w:rPr>
          <w:rFonts w:hint="eastAsia" w:ascii="宋体" w:hAnsi="宋体" w:cs="宋体"/>
          <w:color w:val="auto"/>
          <w:szCs w:val="21"/>
        </w:rPr>
        <w:t>附：投标人有无按法律、法规规定禁止其参加政府采购活动任一情形的书面声明和承诺。</w:t>
      </w:r>
      <w:r>
        <w:rPr>
          <w:rFonts w:hint="eastAsia" w:ascii="宋体" w:hAnsi="宋体" w:cs="宋体"/>
          <w:color w:val="auto"/>
          <w:szCs w:val="28"/>
          <w:highlight w:val="none"/>
          <w:lang w:val="en-US" w:eastAsia="zh-CN"/>
        </w:rPr>
        <w:t>（</w:t>
      </w:r>
      <w:r>
        <w:rPr>
          <w:rFonts w:hint="eastAsia" w:ascii="宋体" w:hAnsi="宋体" w:eastAsia="宋体" w:cs="宋体"/>
          <w:color w:val="auto"/>
          <w:szCs w:val="28"/>
          <w:highlight w:val="none"/>
          <w:lang w:val="en-US" w:eastAsia="zh-CN"/>
        </w:rPr>
        <w:t>若投标人为联合体投标，联合体各方均需填写。</w:t>
      </w:r>
      <w:r>
        <w:rPr>
          <w:rFonts w:hint="eastAsia" w:ascii="宋体" w:hAnsi="宋体" w:cs="宋体"/>
          <w:color w:val="auto"/>
          <w:szCs w:val="28"/>
          <w:highlight w:val="none"/>
          <w:lang w:val="en-US" w:eastAsia="zh-CN"/>
        </w:rPr>
        <w:t>）</w:t>
      </w:r>
    </w:p>
    <w:p w14:paraId="09620ABD">
      <w:pPr>
        <w:pStyle w:val="3"/>
        <w:numPr>
          <w:ilvl w:val="0"/>
          <w:numId w:val="12"/>
        </w:numPr>
        <w:wordWrap w:val="0"/>
        <w:rPr>
          <w:rFonts w:ascii="宋体" w:hAnsi="宋体" w:cs="宋体"/>
          <w:color w:val="auto"/>
        </w:rPr>
      </w:pPr>
      <w:bookmarkStart w:id="170" w:name="_Toc13526"/>
      <w:bookmarkStart w:id="171" w:name="_Toc19229"/>
      <w:bookmarkStart w:id="172" w:name="_Toc498579671"/>
      <w:bookmarkStart w:id="173" w:name="_Toc519801938"/>
      <w:bookmarkStart w:id="174" w:name="_Toc10775"/>
      <w:bookmarkStart w:id="175" w:name="_Toc62982851"/>
      <w:bookmarkStart w:id="176" w:name="_Toc5413"/>
      <w:r>
        <w:rPr>
          <w:rFonts w:hint="eastAsia" w:ascii="宋体" w:hAnsi="宋体" w:cs="宋体"/>
          <w:color w:val="auto"/>
        </w:rPr>
        <w:t>其他资格证明材料</w:t>
      </w:r>
      <w:bookmarkEnd w:id="170"/>
      <w:bookmarkEnd w:id="171"/>
      <w:bookmarkEnd w:id="172"/>
      <w:bookmarkEnd w:id="173"/>
      <w:bookmarkEnd w:id="174"/>
      <w:bookmarkEnd w:id="175"/>
      <w:bookmarkEnd w:id="176"/>
    </w:p>
    <w:p w14:paraId="0669B625">
      <w:pPr>
        <w:wordWrap w:val="0"/>
        <w:spacing w:line="360" w:lineRule="auto"/>
        <w:ind w:firstLine="2520" w:firstLineChars="1200"/>
        <w:rPr>
          <w:rFonts w:ascii="宋体" w:hAnsi="宋体" w:cs="宋体"/>
          <w:color w:val="auto"/>
          <w:szCs w:val="21"/>
        </w:rPr>
      </w:pPr>
      <w:r>
        <w:rPr>
          <w:rFonts w:hint="eastAsia" w:ascii="宋体" w:hAnsi="宋体" w:cs="宋体"/>
          <w:color w:val="auto"/>
          <w:szCs w:val="21"/>
          <w:lang w:eastAsia="zh-CN"/>
        </w:rPr>
        <w:t>招标文件</w:t>
      </w:r>
      <w:r>
        <w:rPr>
          <w:rFonts w:hint="eastAsia" w:ascii="宋体" w:hAnsi="宋体" w:cs="宋体"/>
          <w:color w:val="auto"/>
          <w:szCs w:val="21"/>
        </w:rPr>
        <w:t>要求或投标人认为有必要的证明材料。</w:t>
      </w:r>
    </w:p>
    <w:p w14:paraId="10403686">
      <w:pPr>
        <w:wordWrap w:val="0"/>
        <w:spacing w:line="360" w:lineRule="auto"/>
        <w:ind w:firstLine="480"/>
        <w:rPr>
          <w:rFonts w:ascii="宋体" w:hAnsi="宋体" w:cs="宋体"/>
          <w:color w:val="auto"/>
          <w:szCs w:val="21"/>
        </w:rPr>
      </w:pPr>
      <w:r>
        <w:rPr>
          <w:rFonts w:hint="eastAsia" w:ascii="宋体" w:hAnsi="宋体" w:cs="宋体"/>
          <w:color w:val="auto"/>
          <w:szCs w:val="21"/>
        </w:rPr>
        <w:br w:type="page"/>
      </w:r>
    </w:p>
    <w:p w14:paraId="78DE0B07">
      <w:pPr>
        <w:pStyle w:val="3"/>
        <w:tabs>
          <w:tab w:val="left" w:pos="1021"/>
        </w:tabs>
        <w:wordWrap w:val="0"/>
        <w:rPr>
          <w:rFonts w:ascii="宋体" w:hAnsi="宋体" w:cs="宋体"/>
          <w:color w:val="auto"/>
        </w:rPr>
      </w:pPr>
      <w:bookmarkStart w:id="177" w:name="_Toc23016"/>
      <w:bookmarkStart w:id="178" w:name="_Toc29652"/>
      <w:bookmarkStart w:id="179" w:name="_Toc17813"/>
      <w:bookmarkStart w:id="180" w:name="_Toc23908"/>
      <w:bookmarkStart w:id="181" w:name="_Toc5150"/>
      <w:r>
        <w:rPr>
          <w:rFonts w:hint="eastAsia" w:ascii="宋体" w:hAnsi="宋体" w:cs="宋体"/>
          <w:color w:val="auto"/>
        </w:rPr>
        <w:t>二、商务部分</w:t>
      </w:r>
      <w:bookmarkEnd w:id="177"/>
      <w:bookmarkEnd w:id="178"/>
      <w:bookmarkEnd w:id="179"/>
      <w:bookmarkEnd w:id="180"/>
      <w:bookmarkEnd w:id="181"/>
    </w:p>
    <w:p w14:paraId="279E248C">
      <w:pPr>
        <w:rPr>
          <w:rFonts w:ascii="宋体" w:hAnsi="宋体" w:cs="宋体"/>
          <w:color w:val="auto"/>
        </w:rPr>
      </w:pPr>
    </w:p>
    <w:p w14:paraId="4FB6C7B2">
      <w:pPr>
        <w:pStyle w:val="3"/>
        <w:numPr>
          <w:ilvl w:val="0"/>
          <w:numId w:val="0"/>
        </w:numPr>
        <w:tabs>
          <w:tab w:val="left" w:pos="420"/>
          <w:tab w:val="left" w:pos="3540"/>
        </w:tabs>
        <w:wordWrap w:val="0"/>
        <w:ind w:left="0" w:leftChars="0" w:firstLine="0" w:firstLineChars="0"/>
        <w:rPr>
          <w:rFonts w:ascii="宋体" w:hAnsi="宋体" w:cs="宋体"/>
          <w:color w:val="auto"/>
        </w:rPr>
      </w:pPr>
      <w:bookmarkStart w:id="182" w:name="_Toc26343"/>
      <w:bookmarkStart w:id="183" w:name="_Toc28263"/>
      <w:bookmarkStart w:id="184" w:name="_Toc18130"/>
      <w:r>
        <w:rPr>
          <w:rFonts w:hint="eastAsia" w:ascii="宋体" w:hAnsi="宋体" w:eastAsia="宋体" w:cs="宋体"/>
          <w:b/>
          <w:bCs/>
          <w:color w:val="auto"/>
          <w:kern w:val="2"/>
          <w:sz w:val="28"/>
          <w:szCs w:val="32"/>
          <w:lang w:val="en-US" w:eastAsia="zh-CN" w:bidi="ar-SA"/>
        </w:rPr>
        <w:t>（一）</w:t>
      </w:r>
      <w:r>
        <w:rPr>
          <w:rFonts w:hint="eastAsia" w:ascii="宋体" w:hAnsi="宋体" w:cs="宋体"/>
          <w:color w:val="auto"/>
        </w:rPr>
        <w:t>投标函</w:t>
      </w:r>
      <w:bookmarkEnd w:id="123"/>
      <w:bookmarkEnd w:id="124"/>
      <w:bookmarkEnd w:id="125"/>
      <w:bookmarkEnd w:id="126"/>
      <w:bookmarkEnd w:id="182"/>
      <w:bookmarkEnd w:id="183"/>
      <w:r>
        <w:rPr>
          <w:rFonts w:hint="eastAsia" w:ascii="宋体" w:hAnsi="宋体" w:cs="宋体"/>
          <w:color w:val="auto"/>
          <w:lang w:eastAsia="zh-CN"/>
        </w:rPr>
        <w:t>（</w:t>
      </w:r>
      <w:r>
        <w:rPr>
          <w:rFonts w:hint="eastAsia" w:ascii="宋体" w:hAnsi="宋体" w:cs="宋体"/>
          <w:color w:val="auto"/>
          <w:lang w:val="en-US" w:eastAsia="zh-CN"/>
        </w:rPr>
        <w:t>牵头人填写</w:t>
      </w:r>
      <w:r>
        <w:rPr>
          <w:rFonts w:hint="eastAsia" w:ascii="宋体" w:hAnsi="宋体" w:cs="宋体"/>
          <w:color w:val="auto"/>
          <w:lang w:eastAsia="zh-CN"/>
        </w:rPr>
        <w:t>）</w:t>
      </w:r>
      <w:bookmarkEnd w:id="184"/>
    </w:p>
    <w:p w14:paraId="13F64E08">
      <w:pPr>
        <w:wordWrap w:val="0"/>
        <w:spacing w:line="440" w:lineRule="exact"/>
        <w:rPr>
          <w:rFonts w:ascii="宋体" w:hAnsi="宋体" w:cs="宋体"/>
          <w:color w:val="auto"/>
          <w:szCs w:val="21"/>
        </w:rPr>
      </w:pPr>
      <w:r>
        <w:rPr>
          <w:rFonts w:hint="eastAsia" w:ascii="宋体" w:hAnsi="宋体" w:cs="宋体"/>
          <w:color w:val="auto"/>
          <w:szCs w:val="21"/>
        </w:rPr>
        <w:t>（采购人名称）：</w:t>
      </w:r>
    </w:p>
    <w:p w14:paraId="10C109B0">
      <w:pPr>
        <w:wordWrap w:val="0"/>
        <w:spacing w:line="440" w:lineRule="exact"/>
        <w:ind w:left="1" w:firstLine="516" w:firstLineChars="246"/>
        <w:jc w:val="left"/>
        <w:rPr>
          <w:rFonts w:ascii="宋体" w:hAnsi="宋体" w:cs="宋体"/>
          <w:color w:val="auto"/>
          <w:szCs w:val="21"/>
        </w:rPr>
      </w:pPr>
      <w:r>
        <w:rPr>
          <w:rFonts w:hint="eastAsia" w:ascii="宋体" w:hAnsi="宋体" w:cs="宋体"/>
          <w:color w:val="auto"/>
          <w:szCs w:val="21"/>
        </w:rPr>
        <w:t>1．我方仔细研究了</w:t>
      </w:r>
      <w:r>
        <w:rPr>
          <w:rFonts w:hint="eastAsia" w:ascii="宋体" w:hAnsi="宋体" w:cs="宋体"/>
          <w:color w:val="auto"/>
          <w:szCs w:val="21"/>
          <w:u w:val="single"/>
        </w:rPr>
        <w:t>（项目名称）（项目编号：）</w:t>
      </w:r>
      <w:r>
        <w:rPr>
          <w:rFonts w:hint="eastAsia" w:ascii="宋体" w:hAnsi="宋体" w:cs="宋体"/>
          <w:color w:val="auto"/>
          <w:szCs w:val="21"/>
          <w:lang w:eastAsia="zh-CN"/>
        </w:rPr>
        <w:t>招标文件</w:t>
      </w:r>
      <w:r>
        <w:rPr>
          <w:rFonts w:hint="eastAsia" w:ascii="宋体" w:hAnsi="宋体" w:cs="宋体"/>
          <w:color w:val="auto"/>
          <w:szCs w:val="21"/>
        </w:rPr>
        <w:t>的全部内容，我方愿意以为投标报价</w:t>
      </w:r>
      <w:r>
        <w:rPr>
          <w:rFonts w:hint="eastAsia" w:ascii="宋体" w:hAnsi="宋体" w:cs="宋体"/>
          <w:color w:val="auto"/>
          <w:szCs w:val="21"/>
          <w:u w:val="single"/>
        </w:rPr>
        <w:t xml:space="preserve">       </w:t>
      </w:r>
      <w:r>
        <w:rPr>
          <w:rFonts w:hint="eastAsia" w:ascii="宋体" w:hAnsi="宋体" w:cs="宋体"/>
          <w:color w:val="auto"/>
          <w:szCs w:val="21"/>
        </w:rPr>
        <w:t>，服务期限：</w:t>
      </w:r>
      <w:r>
        <w:rPr>
          <w:rFonts w:hint="eastAsia" w:ascii="宋体" w:hAnsi="宋体" w:cs="宋体"/>
          <w:color w:val="auto"/>
          <w:szCs w:val="21"/>
          <w:u w:val="single"/>
        </w:rPr>
        <w:t xml:space="preserve">         </w:t>
      </w:r>
      <w:r>
        <w:rPr>
          <w:rFonts w:hint="eastAsia" w:ascii="宋体" w:hAnsi="宋体" w:cs="宋体"/>
          <w:color w:val="auto"/>
          <w:szCs w:val="21"/>
        </w:rPr>
        <w:t xml:space="preserve"> ，质量标准</w:t>
      </w:r>
      <w:r>
        <w:rPr>
          <w:rFonts w:hint="eastAsia" w:ascii="宋体" w:hAnsi="宋体" w:cs="宋体"/>
          <w:color w:val="auto"/>
          <w:szCs w:val="21"/>
          <w:u w:val="single"/>
        </w:rPr>
        <w:t xml:space="preserve">                </w:t>
      </w:r>
      <w:r>
        <w:rPr>
          <w:rFonts w:hint="eastAsia" w:ascii="宋体" w:hAnsi="宋体" w:cs="宋体"/>
          <w:color w:val="auto"/>
          <w:szCs w:val="21"/>
        </w:rPr>
        <w:t>。按合同约定提供服务。</w:t>
      </w:r>
    </w:p>
    <w:p w14:paraId="45AF993D">
      <w:pPr>
        <w:wordWrap w:val="0"/>
        <w:spacing w:line="440" w:lineRule="exact"/>
        <w:ind w:firstLine="420" w:firstLineChars="200"/>
        <w:rPr>
          <w:rFonts w:ascii="宋体" w:hAnsi="宋体" w:cs="宋体"/>
          <w:color w:val="auto"/>
          <w:szCs w:val="21"/>
        </w:rPr>
      </w:pPr>
      <w:r>
        <w:rPr>
          <w:rFonts w:hint="eastAsia" w:ascii="宋体" w:hAnsi="宋体" w:cs="宋体"/>
          <w:color w:val="auto"/>
          <w:szCs w:val="21"/>
        </w:rPr>
        <w:t>2．我方承诺在</w:t>
      </w:r>
      <w:r>
        <w:rPr>
          <w:rFonts w:hint="eastAsia" w:ascii="宋体" w:hAnsi="宋体" w:cs="宋体"/>
          <w:color w:val="auto"/>
          <w:szCs w:val="21"/>
          <w:lang w:eastAsia="zh-CN"/>
        </w:rPr>
        <w:t>招标文件</w:t>
      </w:r>
      <w:r>
        <w:rPr>
          <w:rFonts w:hint="eastAsia" w:ascii="宋体" w:hAnsi="宋体" w:cs="宋体"/>
          <w:color w:val="auto"/>
          <w:szCs w:val="21"/>
        </w:rPr>
        <w:t>规定的投标有效期内不修改、撤销响应文件。</w:t>
      </w:r>
    </w:p>
    <w:p w14:paraId="71AAAD17">
      <w:pPr>
        <w:wordWrap w:val="0"/>
        <w:spacing w:line="440" w:lineRule="exact"/>
        <w:ind w:firstLine="420" w:firstLineChars="200"/>
        <w:rPr>
          <w:rFonts w:ascii="宋体" w:hAnsi="宋体" w:cs="宋体"/>
          <w:color w:val="auto"/>
          <w:szCs w:val="21"/>
        </w:rPr>
      </w:pPr>
      <w:r>
        <w:rPr>
          <w:rFonts w:hint="eastAsia" w:ascii="宋体" w:hAnsi="宋体" w:cs="宋体"/>
          <w:color w:val="auto"/>
          <w:szCs w:val="21"/>
        </w:rPr>
        <w:t>3．我方已详细审核全部</w:t>
      </w:r>
      <w:r>
        <w:rPr>
          <w:rFonts w:hint="eastAsia" w:ascii="宋体" w:hAnsi="宋体" w:cs="宋体"/>
          <w:color w:val="auto"/>
          <w:szCs w:val="21"/>
          <w:lang w:eastAsia="zh-CN"/>
        </w:rPr>
        <w:t>招标文件</w:t>
      </w:r>
      <w:r>
        <w:rPr>
          <w:rFonts w:hint="eastAsia" w:ascii="宋体" w:hAnsi="宋体" w:cs="宋体"/>
          <w:color w:val="auto"/>
          <w:szCs w:val="21"/>
        </w:rPr>
        <w:t>，包括修改文件（如有）及有关附件。</w:t>
      </w:r>
    </w:p>
    <w:p w14:paraId="2C0178EE">
      <w:pPr>
        <w:wordWrap w:val="0"/>
        <w:spacing w:line="440" w:lineRule="exact"/>
        <w:ind w:firstLine="420" w:firstLineChars="200"/>
        <w:rPr>
          <w:rFonts w:ascii="宋体" w:hAnsi="宋体" w:cs="宋体"/>
          <w:color w:val="auto"/>
          <w:szCs w:val="21"/>
        </w:rPr>
      </w:pPr>
      <w:r>
        <w:rPr>
          <w:rFonts w:hint="eastAsia" w:ascii="宋体" w:hAnsi="宋体" w:cs="宋体"/>
          <w:color w:val="auto"/>
          <w:szCs w:val="21"/>
        </w:rPr>
        <w:t>4．如我方中标：</w:t>
      </w:r>
    </w:p>
    <w:p w14:paraId="091F5E00">
      <w:pPr>
        <w:wordWrap w:val="0"/>
        <w:spacing w:line="440" w:lineRule="exact"/>
        <w:ind w:firstLine="420" w:firstLineChars="200"/>
        <w:rPr>
          <w:rFonts w:ascii="宋体" w:hAnsi="宋体" w:cs="宋体"/>
          <w:color w:val="auto"/>
          <w:szCs w:val="21"/>
        </w:rPr>
      </w:pPr>
      <w:r>
        <w:rPr>
          <w:rFonts w:hint="eastAsia" w:ascii="宋体" w:hAnsi="宋体" w:cs="宋体"/>
          <w:color w:val="auto"/>
          <w:szCs w:val="21"/>
        </w:rPr>
        <w:t>（1）我方承诺在收到中标通知书后，在中标通知书规定期限内与你方签订合同。</w:t>
      </w:r>
    </w:p>
    <w:p w14:paraId="26BE7AA9">
      <w:pPr>
        <w:wordWrap w:val="0"/>
        <w:spacing w:line="440" w:lineRule="exact"/>
        <w:ind w:firstLine="420" w:firstLineChars="200"/>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2</w:t>
      </w:r>
      <w:r>
        <w:rPr>
          <w:rFonts w:hint="eastAsia" w:ascii="宋体" w:hAnsi="宋体" w:cs="宋体"/>
          <w:color w:val="auto"/>
          <w:szCs w:val="21"/>
        </w:rPr>
        <w:t>）我方承诺在合同约定的期限内供货及提供服务。</w:t>
      </w:r>
    </w:p>
    <w:p w14:paraId="00E6A60F">
      <w:pPr>
        <w:wordWrap w:val="0"/>
        <w:spacing w:line="440" w:lineRule="exact"/>
        <w:ind w:firstLine="420" w:firstLineChars="200"/>
        <w:rPr>
          <w:rFonts w:ascii="宋体" w:hAnsi="宋体" w:cs="宋体"/>
          <w:color w:val="auto"/>
          <w:szCs w:val="21"/>
        </w:rPr>
      </w:pPr>
      <w:r>
        <w:rPr>
          <w:rFonts w:hint="eastAsia" w:ascii="宋体" w:hAnsi="宋体" w:cs="宋体"/>
          <w:color w:val="auto"/>
          <w:szCs w:val="21"/>
          <w:lang w:val="en-US" w:eastAsia="zh-CN"/>
        </w:rPr>
        <w:t>5</w:t>
      </w:r>
      <w:r>
        <w:rPr>
          <w:rFonts w:hint="eastAsia" w:ascii="宋体" w:hAnsi="宋体" w:cs="宋体"/>
          <w:color w:val="auto"/>
          <w:szCs w:val="21"/>
        </w:rPr>
        <w:t>．我方在此声明：所递交的响应文件及有关资料内容完整、真实和准确。</w:t>
      </w:r>
    </w:p>
    <w:p w14:paraId="44781652">
      <w:pPr>
        <w:wordWrap w:val="0"/>
        <w:spacing w:line="440" w:lineRule="exact"/>
        <w:ind w:firstLine="420" w:firstLineChars="200"/>
        <w:rPr>
          <w:rFonts w:ascii="宋体" w:hAnsi="宋体" w:cs="宋体"/>
          <w:color w:val="auto"/>
          <w:szCs w:val="21"/>
        </w:rPr>
      </w:pPr>
      <w:r>
        <w:rPr>
          <w:rFonts w:hint="eastAsia" w:ascii="宋体" w:hAnsi="宋体" w:cs="宋体"/>
          <w:color w:val="auto"/>
          <w:szCs w:val="21"/>
          <w:lang w:val="en-US" w:eastAsia="zh-CN"/>
        </w:rPr>
        <w:t>6</w:t>
      </w:r>
      <w:r>
        <w:rPr>
          <w:rFonts w:hint="eastAsia" w:ascii="宋体" w:hAnsi="宋体" w:cs="宋体"/>
          <w:color w:val="auto"/>
          <w:szCs w:val="21"/>
        </w:rPr>
        <w:t>．（其他补充说明）。</w:t>
      </w:r>
    </w:p>
    <w:p w14:paraId="6BA5FDB9">
      <w:pPr>
        <w:wordWrap w:val="0"/>
        <w:spacing w:line="440" w:lineRule="exact"/>
        <w:ind w:firstLine="420" w:firstLineChars="200"/>
        <w:rPr>
          <w:rFonts w:ascii="宋体" w:hAnsi="宋体" w:cs="宋体"/>
          <w:color w:val="auto"/>
          <w:szCs w:val="21"/>
        </w:rPr>
      </w:pPr>
    </w:p>
    <w:p w14:paraId="22874D0C">
      <w:pPr>
        <w:wordWrap w:val="0"/>
        <w:spacing w:line="440" w:lineRule="exact"/>
        <w:ind w:firstLine="3402" w:firstLineChars="1620"/>
        <w:rPr>
          <w:rFonts w:ascii="宋体" w:hAnsi="宋体" w:cs="宋体"/>
          <w:b/>
          <w:color w:val="auto"/>
          <w:szCs w:val="21"/>
        </w:rPr>
      </w:pPr>
      <w:r>
        <w:rPr>
          <w:rFonts w:hint="eastAsia" w:ascii="宋体" w:hAnsi="宋体" w:cs="宋体"/>
          <w:color w:val="auto"/>
          <w:szCs w:val="21"/>
          <w:lang w:eastAsia="zh-CN"/>
        </w:rPr>
        <w:t>投标人</w:t>
      </w:r>
      <w:r>
        <w:rPr>
          <w:rFonts w:hint="eastAsia" w:ascii="宋体" w:hAnsi="宋体" w:cs="宋体"/>
          <w:color w:val="auto"/>
          <w:szCs w:val="21"/>
        </w:rPr>
        <w:t>：（电子签章）</w:t>
      </w:r>
    </w:p>
    <w:p w14:paraId="19A520BE">
      <w:pPr>
        <w:wordWrap w:val="0"/>
        <w:spacing w:line="440" w:lineRule="exact"/>
        <w:ind w:firstLine="3402" w:firstLineChars="1620"/>
        <w:rPr>
          <w:rFonts w:ascii="宋体" w:hAnsi="宋体" w:cs="宋体"/>
          <w:color w:val="auto"/>
          <w:szCs w:val="21"/>
        </w:rPr>
      </w:pPr>
      <w:r>
        <w:rPr>
          <w:rFonts w:hint="eastAsia" w:ascii="宋体" w:hAnsi="宋体" w:cs="宋体"/>
          <w:color w:val="auto"/>
          <w:szCs w:val="21"/>
        </w:rPr>
        <w:t>法定代表人：（电子签名）</w:t>
      </w:r>
    </w:p>
    <w:p w14:paraId="322D7BE8">
      <w:pPr>
        <w:wordWrap w:val="0"/>
        <w:spacing w:line="440" w:lineRule="exact"/>
        <w:ind w:firstLine="3402" w:firstLineChars="1620"/>
        <w:rPr>
          <w:rFonts w:ascii="宋体" w:hAnsi="宋体" w:cs="宋体"/>
          <w:color w:val="auto"/>
          <w:szCs w:val="21"/>
        </w:rPr>
      </w:pPr>
      <w:r>
        <w:rPr>
          <w:rFonts w:hint="eastAsia" w:ascii="宋体" w:hAnsi="宋体" w:cs="宋体"/>
          <w:color w:val="auto"/>
          <w:szCs w:val="21"/>
        </w:rPr>
        <w:t>日      期：年月日</w:t>
      </w:r>
    </w:p>
    <w:p w14:paraId="5874B466">
      <w:pPr>
        <w:widowControl/>
        <w:jc w:val="left"/>
        <w:rPr>
          <w:rFonts w:ascii="宋体" w:hAnsi="宋体" w:cs="宋体"/>
          <w:color w:val="auto"/>
          <w:szCs w:val="21"/>
        </w:rPr>
      </w:pPr>
      <w:r>
        <w:rPr>
          <w:rFonts w:hint="eastAsia" w:ascii="宋体" w:hAnsi="宋体" w:cs="宋体"/>
          <w:color w:val="auto"/>
          <w:szCs w:val="21"/>
        </w:rPr>
        <w:br w:type="page"/>
      </w:r>
    </w:p>
    <w:bookmarkEnd w:id="115"/>
    <w:p w14:paraId="4A48CE4E">
      <w:pPr>
        <w:pStyle w:val="3"/>
        <w:numPr>
          <w:ilvl w:val="0"/>
          <w:numId w:val="0"/>
        </w:numPr>
        <w:tabs>
          <w:tab w:val="left" w:pos="420"/>
          <w:tab w:val="left" w:pos="3540"/>
        </w:tabs>
        <w:wordWrap w:val="0"/>
        <w:ind w:left="0" w:leftChars="0" w:firstLine="0" w:firstLineChars="0"/>
        <w:rPr>
          <w:rFonts w:ascii="宋体" w:hAnsi="宋体" w:cs="宋体"/>
          <w:color w:val="auto"/>
        </w:rPr>
      </w:pPr>
      <w:bookmarkStart w:id="185" w:name="_Toc14977"/>
      <w:bookmarkStart w:id="186" w:name="_Toc519801924"/>
      <w:bookmarkStart w:id="187" w:name="_Toc24360"/>
      <w:bookmarkStart w:id="188" w:name="_Toc498579658"/>
      <w:bookmarkStart w:id="189" w:name="_Toc62982840"/>
      <w:bookmarkStart w:id="190" w:name="_Toc28710"/>
      <w:bookmarkStart w:id="191" w:name="_Toc20169"/>
      <w:r>
        <w:rPr>
          <w:rFonts w:hint="eastAsia" w:ascii="宋体" w:hAnsi="宋体" w:eastAsia="宋体" w:cs="宋体"/>
          <w:b/>
          <w:bCs/>
          <w:color w:val="auto"/>
          <w:kern w:val="2"/>
          <w:sz w:val="28"/>
          <w:szCs w:val="32"/>
          <w:lang w:val="en-US" w:eastAsia="zh-CN" w:bidi="ar-SA"/>
        </w:rPr>
        <w:t>（</w:t>
      </w:r>
      <w:r>
        <w:rPr>
          <w:rFonts w:hint="eastAsia" w:ascii="宋体" w:hAnsi="宋体" w:cs="宋体"/>
          <w:b/>
          <w:bCs/>
          <w:color w:val="auto"/>
          <w:kern w:val="2"/>
          <w:sz w:val="28"/>
          <w:szCs w:val="32"/>
          <w:lang w:val="en-US" w:eastAsia="zh-CN" w:bidi="ar-SA"/>
        </w:rPr>
        <w:t>二</w:t>
      </w:r>
      <w:r>
        <w:rPr>
          <w:rFonts w:hint="eastAsia" w:ascii="宋体" w:hAnsi="宋体" w:eastAsia="宋体" w:cs="宋体"/>
          <w:b/>
          <w:bCs/>
          <w:color w:val="auto"/>
          <w:kern w:val="2"/>
          <w:sz w:val="28"/>
          <w:szCs w:val="32"/>
          <w:lang w:val="en-US" w:eastAsia="zh-CN" w:bidi="ar-SA"/>
        </w:rPr>
        <w:t>）</w:t>
      </w:r>
      <w:r>
        <w:rPr>
          <w:rFonts w:hint="eastAsia" w:ascii="宋体" w:hAnsi="宋体" w:cs="宋体"/>
          <w:color w:val="auto"/>
        </w:rPr>
        <w:t>法定代表人身份证明书</w:t>
      </w:r>
      <w:bookmarkEnd w:id="185"/>
      <w:bookmarkEnd w:id="186"/>
      <w:bookmarkEnd w:id="187"/>
      <w:bookmarkEnd w:id="188"/>
      <w:bookmarkEnd w:id="189"/>
      <w:bookmarkEnd w:id="190"/>
      <w:bookmarkEnd w:id="191"/>
    </w:p>
    <w:p w14:paraId="3CCAAC1C">
      <w:pPr>
        <w:wordWrap w:val="0"/>
        <w:spacing w:line="360" w:lineRule="auto"/>
        <w:jc w:val="center"/>
        <w:rPr>
          <w:rFonts w:ascii="宋体" w:hAnsi="宋体" w:cs="宋体"/>
          <w:b/>
          <w:color w:val="auto"/>
          <w:szCs w:val="21"/>
        </w:rPr>
      </w:pPr>
    </w:p>
    <w:p w14:paraId="756B2093">
      <w:pPr>
        <w:wordWrap w:val="0"/>
        <w:spacing w:line="360" w:lineRule="auto"/>
        <w:rPr>
          <w:rFonts w:ascii="宋体" w:hAnsi="宋体" w:cs="宋体"/>
          <w:color w:val="auto"/>
          <w:szCs w:val="21"/>
        </w:rPr>
      </w:pPr>
      <w:r>
        <w:rPr>
          <w:rFonts w:hint="eastAsia" w:ascii="宋体" w:hAnsi="宋体" w:cs="宋体"/>
          <w:color w:val="auto"/>
          <w:szCs w:val="21"/>
          <w:lang w:eastAsia="zh-CN"/>
        </w:rPr>
        <w:t>投标人</w:t>
      </w:r>
      <w:r>
        <w:rPr>
          <w:rFonts w:hint="eastAsia" w:ascii="宋体" w:hAnsi="宋体" w:cs="宋体"/>
          <w:color w:val="auto"/>
          <w:szCs w:val="21"/>
        </w:rPr>
        <w:t>：</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p>
    <w:p w14:paraId="0DB6044B">
      <w:pPr>
        <w:wordWrap w:val="0"/>
        <w:spacing w:line="360" w:lineRule="auto"/>
        <w:rPr>
          <w:rFonts w:ascii="宋体" w:hAnsi="宋体" w:cs="宋体"/>
          <w:color w:val="auto"/>
          <w:szCs w:val="21"/>
          <w:u w:val="single"/>
        </w:rPr>
      </w:pPr>
      <w:r>
        <w:rPr>
          <w:rFonts w:hint="eastAsia" w:ascii="宋体" w:hAnsi="宋体" w:cs="宋体"/>
          <w:color w:val="auto"/>
          <w:szCs w:val="21"/>
        </w:rPr>
        <w:t>单位性质：</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p>
    <w:p w14:paraId="5E5DD233">
      <w:pPr>
        <w:wordWrap w:val="0"/>
        <w:spacing w:line="360" w:lineRule="auto"/>
        <w:rPr>
          <w:rFonts w:ascii="宋体" w:hAnsi="宋体" w:cs="宋体"/>
          <w:color w:val="auto"/>
          <w:szCs w:val="21"/>
        </w:rPr>
      </w:pPr>
      <w:r>
        <w:rPr>
          <w:rFonts w:hint="eastAsia" w:ascii="宋体" w:hAnsi="宋体" w:cs="宋体"/>
          <w:color w:val="auto"/>
          <w:szCs w:val="21"/>
        </w:rPr>
        <w:t>地    址：</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p>
    <w:p w14:paraId="3BB95418">
      <w:pPr>
        <w:wordWrap w:val="0"/>
        <w:spacing w:line="360" w:lineRule="auto"/>
        <w:rPr>
          <w:rFonts w:ascii="宋体" w:hAnsi="宋体" w:cs="宋体"/>
          <w:color w:val="auto"/>
          <w:szCs w:val="21"/>
        </w:rPr>
      </w:pPr>
      <w:r>
        <w:rPr>
          <w:rFonts w:hint="eastAsia" w:ascii="宋体" w:hAnsi="宋体" w:cs="宋体"/>
          <w:color w:val="auto"/>
          <w:szCs w:val="21"/>
        </w:rPr>
        <w:t>成立时间：年月日</w:t>
      </w:r>
    </w:p>
    <w:p w14:paraId="4B791F4F">
      <w:pPr>
        <w:wordWrap w:val="0"/>
        <w:spacing w:line="360" w:lineRule="auto"/>
        <w:rPr>
          <w:rFonts w:ascii="宋体" w:hAnsi="宋体" w:cs="宋体"/>
          <w:color w:val="auto"/>
          <w:szCs w:val="21"/>
        </w:rPr>
      </w:pPr>
      <w:r>
        <w:rPr>
          <w:rFonts w:hint="eastAsia" w:ascii="宋体" w:hAnsi="宋体" w:cs="宋体"/>
          <w:color w:val="auto"/>
          <w:szCs w:val="21"/>
        </w:rPr>
        <w:t>经营期限：</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p>
    <w:p w14:paraId="25210278">
      <w:pPr>
        <w:wordWrap w:val="0"/>
        <w:spacing w:line="360" w:lineRule="auto"/>
        <w:rPr>
          <w:rFonts w:ascii="宋体" w:hAnsi="宋体" w:cs="宋体"/>
          <w:color w:val="auto"/>
          <w:szCs w:val="21"/>
        </w:rPr>
      </w:pPr>
      <w:r>
        <w:rPr>
          <w:rFonts w:hint="eastAsia" w:ascii="宋体" w:hAnsi="宋体" w:cs="宋体"/>
          <w:color w:val="auto"/>
          <w:szCs w:val="21"/>
        </w:rPr>
        <w:t>姓名：性别：年龄：职务：</w:t>
      </w:r>
      <w:r>
        <w:rPr>
          <w:rFonts w:hint="eastAsia" w:ascii="宋体" w:hAnsi="宋体" w:cs="宋体"/>
          <w:color w:val="auto"/>
          <w:szCs w:val="21"/>
          <w:u w:val="single"/>
        </w:rPr>
        <w:t>.</w:t>
      </w:r>
    </w:p>
    <w:p w14:paraId="14303ECB">
      <w:pPr>
        <w:wordWrap w:val="0"/>
        <w:spacing w:line="360" w:lineRule="auto"/>
        <w:rPr>
          <w:rFonts w:ascii="宋体" w:hAnsi="宋体" w:cs="宋体"/>
          <w:color w:val="auto"/>
          <w:szCs w:val="21"/>
        </w:rPr>
      </w:pPr>
      <w:r>
        <w:rPr>
          <w:rFonts w:hint="eastAsia" w:ascii="宋体" w:hAnsi="宋体" w:cs="宋体"/>
          <w:color w:val="auto"/>
          <w:szCs w:val="21"/>
        </w:rPr>
        <w:t>系（</w:t>
      </w:r>
      <w:r>
        <w:rPr>
          <w:rFonts w:hint="eastAsia" w:ascii="宋体" w:hAnsi="宋体" w:cs="宋体"/>
          <w:color w:val="auto"/>
          <w:szCs w:val="21"/>
          <w:lang w:eastAsia="zh-CN"/>
        </w:rPr>
        <w:t>投标人</w:t>
      </w:r>
      <w:r>
        <w:rPr>
          <w:rFonts w:hint="eastAsia" w:ascii="宋体" w:hAnsi="宋体" w:cs="宋体"/>
          <w:color w:val="auto"/>
          <w:szCs w:val="21"/>
        </w:rPr>
        <w:t>）的法定代表人。</w:t>
      </w:r>
    </w:p>
    <w:p w14:paraId="5810FDC0">
      <w:pPr>
        <w:wordWrap w:val="0"/>
        <w:spacing w:line="360" w:lineRule="auto"/>
        <w:ind w:firstLine="420" w:firstLineChars="200"/>
        <w:rPr>
          <w:rFonts w:ascii="宋体" w:hAnsi="宋体" w:cs="宋体"/>
          <w:color w:val="auto"/>
          <w:szCs w:val="21"/>
        </w:rPr>
      </w:pPr>
    </w:p>
    <w:p w14:paraId="3720580E">
      <w:pPr>
        <w:wordWrap w:val="0"/>
        <w:spacing w:line="360" w:lineRule="auto"/>
        <w:ind w:firstLine="420" w:firstLineChars="200"/>
        <w:rPr>
          <w:rFonts w:ascii="宋体" w:hAnsi="宋体" w:cs="宋体"/>
          <w:color w:val="auto"/>
          <w:szCs w:val="21"/>
        </w:rPr>
      </w:pPr>
      <w:r>
        <w:rPr>
          <w:rFonts w:hint="eastAsia" w:ascii="宋体" w:hAnsi="宋体" w:cs="宋体"/>
          <w:color w:val="auto"/>
          <w:szCs w:val="21"/>
        </w:rPr>
        <w:t>特此证明。</w:t>
      </w:r>
    </w:p>
    <w:p w14:paraId="19DDCE69">
      <w:pPr>
        <w:wordWrap w:val="0"/>
        <w:spacing w:line="360" w:lineRule="auto"/>
        <w:rPr>
          <w:rFonts w:ascii="宋体" w:hAnsi="宋体" w:cs="宋体"/>
          <w:color w:val="auto"/>
          <w:szCs w:val="21"/>
        </w:rPr>
      </w:pPr>
    </w:p>
    <w:p w14:paraId="59D1CAFA">
      <w:pPr>
        <w:wordWrap w:val="0"/>
        <w:spacing w:line="360" w:lineRule="auto"/>
        <w:rPr>
          <w:rFonts w:ascii="宋体" w:hAnsi="宋体" w:cs="宋体"/>
          <w:color w:val="auto"/>
          <w:szCs w:val="21"/>
        </w:rPr>
      </w:pPr>
    </w:p>
    <w:p w14:paraId="3DCC7022">
      <w:pPr>
        <w:wordWrap w:val="0"/>
        <w:spacing w:line="360" w:lineRule="auto"/>
        <w:ind w:left="3780" w:leftChars="1800"/>
        <w:jc w:val="right"/>
        <w:rPr>
          <w:rFonts w:ascii="宋体" w:hAnsi="宋体" w:cs="宋体"/>
          <w:color w:val="auto"/>
          <w:szCs w:val="21"/>
        </w:rPr>
      </w:pPr>
      <w:r>
        <w:rPr>
          <w:rFonts w:hint="eastAsia" w:ascii="宋体" w:hAnsi="宋体" w:cs="宋体"/>
          <w:color w:val="auto"/>
          <w:szCs w:val="21"/>
        </w:rPr>
        <w:t>投标人：（电子签章）</w:t>
      </w:r>
    </w:p>
    <w:p w14:paraId="40A38452">
      <w:pPr>
        <w:wordWrap w:val="0"/>
        <w:spacing w:line="360" w:lineRule="auto"/>
        <w:ind w:left="3780" w:leftChars="1800"/>
        <w:jc w:val="right"/>
        <w:rPr>
          <w:rFonts w:ascii="宋体" w:hAnsi="宋体" w:cs="宋体"/>
          <w:color w:val="auto"/>
          <w:szCs w:val="21"/>
        </w:rPr>
      </w:pPr>
    </w:p>
    <w:p w14:paraId="67B22C8C">
      <w:pPr>
        <w:wordWrap w:val="0"/>
        <w:spacing w:line="360" w:lineRule="auto"/>
        <w:ind w:left="3780" w:leftChars="1800"/>
        <w:jc w:val="right"/>
        <w:rPr>
          <w:rFonts w:ascii="宋体" w:hAnsi="宋体" w:cs="宋体"/>
          <w:color w:val="auto"/>
          <w:szCs w:val="21"/>
        </w:rPr>
      </w:pPr>
      <w:r>
        <w:rPr>
          <w:rFonts w:hint="eastAsia" w:ascii="宋体" w:hAnsi="宋体" w:cs="宋体"/>
          <w:color w:val="auto"/>
          <w:szCs w:val="21"/>
        </w:rPr>
        <w:t>日   期：年月日</w:t>
      </w:r>
    </w:p>
    <w:p w14:paraId="6E4E8162">
      <w:pPr>
        <w:wordWrap w:val="0"/>
        <w:spacing w:line="360" w:lineRule="auto"/>
        <w:rPr>
          <w:rFonts w:ascii="宋体" w:hAnsi="宋体" w:cs="宋体"/>
          <w:color w:val="auto"/>
          <w:sz w:val="24"/>
        </w:rPr>
      </w:pPr>
    </w:p>
    <w:p w14:paraId="06F57EF1">
      <w:pPr>
        <w:wordWrap w:val="0"/>
        <w:spacing w:line="500" w:lineRule="exact"/>
        <w:ind w:right="420"/>
        <w:rPr>
          <w:rFonts w:ascii="宋体" w:hAnsi="宋体" w:cs="宋体"/>
          <w:color w:val="auto"/>
          <w:szCs w:val="21"/>
        </w:rPr>
      </w:pPr>
      <w:r>
        <w:rPr>
          <w:rFonts w:hint="eastAsia" w:ascii="宋体" w:hAnsi="宋体" w:cs="宋体"/>
          <w:color w:val="auto"/>
          <w:szCs w:val="21"/>
        </w:rPr>
        <w:t>注：附法定代表人身份证原件扫描件。</w:t>
      </w:r>
    </w:p>
    <w:p w14:paraId="0CDCF753">
      <w:pPr>
        <w:wordWrap w:val="0"/>
        <w:spacing w:line="360" w:lineRule="auto"/>
        <w:rPr>
          <w:rFonts w:ascii="宋体" w:hAnsi="宋体" w:cs="宋体"/>
          <w:color w:val="auto"/>
          <w:sz w:val="24"/>
        </w:rPr>
      </w:pPr>
    </w:p>
    <w:p w14:paraId="3B2107B3">
      <w:pPr>
        <w:rPr>
          <w:rFonts w:ascii="宋体" w:hAnsi="宋体" w:cs="宋体"/>
          <w:color w:val="auto"/>
        </w:rPr>
      </w:pPr>
      <w:bookmarkStart w:id="192" w:name="_Toc24008"/>
      <w:bookmarkStart w:id="193" w:name="_Toc498579659"/>
      <w:bookmarkStart w:id="194" w:name="_Toc519801925"/>
      <w:bookmarkStart w:id="195" w:name="_Toc62982841"/>
      <w:r>
        <w:rPr>
          <w:rFonts w:hint="eastAsia" w:ascii="宋体" w:hAnsi="宋体" w:cs="宋体"/>
          <w:color w:val="auto"/>
        </w:rPr>
        <w:br w:type="page"/>
      </w:r>
    </w:p>
    <w:p w14:paraId="5FCD371B">
      <w:pPr>
        <w:pStyle w:val="3"/>
        <w:numPr>
          <w:ilvl w:val="0"/>
          <w:numId w:val="0"/>
        </w:numPr>
        <w:tabs>
          <w:tab w:val="left" w:pos="420"/>
          <w:tab w:val="left" w:pos="3540"/>
        </w:tabs>
        <w:wordWrap w:val="0"/>
        <w:ind w:left="0" w:leftChars="0" w:firstLine="0" w:firstLineChars="0"/>
        <w:rPr>
          <w:rFonts w:ascii="宋体" w:hAnsi="宋体" w:cs="宋体"/>
          <w:color w:val="auto"/>
        </w:rPr>
      </w:pPr>
      <w:bookmarkStart w:id="196" w:name="_Toc19216"/>
      <w:bookmarkStart w:id="197" w:name="_Toc10346"/>
      <w:bookmarkStart w:id="198" w:name="_Toc2523"/>
      <w:r>
        <w:rPr>
          <w:rFonts w:hint="eastAsia" w:ascii="宋体" w:hAnsi="宋体" w:eastAsia="宋体" w:cs="宋体"/>
          <w:b/>
          <w:bCs/>
          <w:color w:val="auto"/>
          <w:kern w:val="2"/>
          <w:sz w:val="28"/>
          <w:szCs w:val="32"/>
          <w:lang w:val="en-US" w:eastAsia="zh-CN" w:bidi="ar-SA"/>
        </w:rPr>
        <w:t>（</w:t>
      </w:r>
      <w:r>
        <w:rPr>
          <w:rFonts w:hint="eastAsia" w:ascii="宋体" w:hAnsi="宋体" w:cs="宋体"/>
          <w:b/>
          <w:bCs/>
          <w:color w:val="auto"/>
          <w:kern w:val="2"/>
          <w:sz w:val="28"/>
          <w:szCs w:val="32"/>
          <w:lang w:val="en-US" w:eastAsia="zh-CN" w:bidi="ar-SA"/>
        </w:rPr>
        <w:t>三</w:t>
      </w:r>
      <w:r>
        <w:rPr>
          <w:rFonts w:hint="eastAsia" w:ascii="宋体" w:hAnsi="宋体" w:eastAsia="宋体" w:cs="宋体"/>
          <w:b/>
          <w:bCs/>
          <w:color w:val="auto"/>
          <w:kern w:val="2"/>
          <w:sz w:val="28"/>
          <w:szCs w:val="32"/>
          <w:lang w:val="en-US" w:eastAsia="zh-CN" w:bidi="ar-SA"/>
        </w:rPr>
        <w:t>）</w:t>
      </w:r>
      <w:r>
        <w:rPr>
          <w:rFonts w:hint="eastAsia" w:ascii="宋体" w:hAnsi="宋体" w:cs="宋体"/>
          <w:color w:val="auto"/>
        </w:rPr>
        <w:t>法定代表人授权委托书</w:t>
      </w:r>
      <w:bookmarkEnd w:id="192"/>
      <w:bookmarkEnd w:id="193"/>
      <w:bookmarkEnd w:id="194"/>
      <w:bookmarkEnd w:id="195"/>
      <w:bookmarkEnd w:id="196"/>
      <w:bookmarkEnd w:id="197"/>
      <w:bookmarkEnd w:id="198"/>
    </w:p>
    <w:p w14:paraId="2514BE02">
      <w:pPr>
        <w:wordWrap w:val="0"/>
        <w:spacing w:line="360" w:lineRule="auto"/>
        <w:ind w:firstLine="420" w:firstLineChars="200"/>
        <w:rPr>
          <w:rFonts w:ascii="宋体" w:hAnsi="宋体" w:cs="宋体"/>
          <w:color w:val="auto"/>
          <w:szCs w:val="21"/>
        </w:rPr>
      </w:pPr>
      <w:r>
        <w:rPr>
          <w:rFonts w:hint="eastAsia" w:ascii="宋体" w:hAnsi="宋体" w:cs="宋体"/>
          <w:color w:val="auto"/>
          <w:szCs w:val="21"/>
        </w:rPr>
        <w:t>本人_________（姓名）系______________________________（</w:t>
      </w:r>
      <w:r>
        <w:rPr>
          <w:rFonts w:hint="eastAsia" w:ascii="宋体" w:hAnsi="宋体" w:cs="宋体"/>
          <w:color w:val="auto"/>
          <w:szCs w:val="21"/>
          <w:lang w:eastAsia="zh-CN"/>
        </w:rPr>
        <w:t>投标人</w:t>
      </w:r>
      <w:r>
        <w:rPr>
          <w:rFonts w:hint="eastAsia" w:ascii="宋体" w:hAnsi="宋体" w:cs="宋体"/>
          <w:color w:val="auto"/>
          <w:szCs w:val="21"/>
        </w:rPr>
        <w:t>）的法定代表人，现委托_________（姓名）为我方代理人。代理人根据授权，以我方名义签署、澄清、说明、补正、递交、撤销、修改___________________________（项目名称）响应文件、签订合同和处理有关事宜，其法律后果由我方承担。</w:t>
      </w:r>
    </w:p>
    <w:p w14:paraId="5EAC295B">
      <w:pPr>
        <w:wordWrap w:val="0"/>
        <w:spacing w:line="360" w:lineRule="auto"/>
        <w:ind w:firstLine="420" w:firstLineChars="200"/>
        <w:rPr>
          <w:rFonts w:ascii="宋体" w:hAnsi="宋体" w:cs="宋体"/>
          <w:color w:val="auto"/>
          <w:szCs w:val="21"/>
        </w:rPr>
      </w:pPr>
      <w:r>
        <w:rPr>
          <w:rFonts w:hint="eastAsia" w:ascii="宋体" w:hAnsi="宋体" w:cs="宋体"/>
          <w:color w:val="auto"/>
          <w:szCs w:val="21"/>
        </w:rPr>
        <w:t>委托期限：_________________________________________________________。</w:t>
      </w:r>
    </w:p>
    <w:p w14:paraId="3FDF0FD6">
      <w:pPr>
        <w:wordWrap w:val="0"/>
        <w:spacing w:line="360" w:lineRule="auto"/>
        <w:ind w:firstLine="420" w:firstLineChars="200"/>
        <w:rPr>
          <w:rFonts w:ascii="宋体" w:hAnsi="宋体" w:cs="宋体"/>
          <w:color w:val="auto"/>
          <w:szCs w:val="21"/>
        </w:rPr>
      </w:pPr>
      <w:r>
        <w:rPr>
          <w:rFonts w:hint="eastAsia" w:ascii="宋体" w:hAnsi="宋体" w:cs="宋体"/>
          <w:color w:val="auto"/>
          <w:szCs w:val="21"/>
        </w:rPr>
        <w:t>代理人无转委托权。</w:t>
      </w:r>
    </w:p>
    <w:p w14:paraId="32982627">
      <w:pPr>
        <w:wordWrap w:val="0"/>
        <w:spacing w:line="360" w:lineRule="auto"/>
        <w:ind w:firstLine="420" w:firstLineChars="200"/>
        <w:rPr>
          <w:rFonts w:ascii="宋体" w:hAnsi="宋体" w:cs="宋体"/>
          <w:color w:val="auto"/>
          <w:szCs w:val="21"/>
        </w:rPr>
      </w:pPr>
    </w:p>
    <w:p w14:paraId="150DCDFB">
      <w:pPr>
        <w:wordWrap w:val="0"/>
        <w:spacing w:line="360" w:lineRule="auto"/>
        <w:ind w:firstLine="420" w:firstLineChars="200"/>
        <w:rPr>
          <w:rFonts w:ascii="宋体" w:hAnsi="宋体" w:cs="宋体"/>
          <w:color w:val="auto"/>
          <w:szCs w:val="21"/>
        </w:rPr>
      </w:pPr>
    </w:p>
    <w:p w14:paraId="7A941C3F">
      <w:pPr>
        <w:wordWrap w:val="0"/>
        <w:spacing w:line="360" w:lineRule="auto"/>
        <w:ind w:firstLine="420" w:firstLineChars="200"/>
        <w:rPr>
          <w:rFonts w:ascii="宋体" w:hAnsi="宋体" w:cs="宋体"/>
          <w:color w:val="auto"/>
          <w:szCs w:val="21"/>
        </w:rPr>
      </w:pPr>
      <w:r>
        <w:rPr>
          <w:rFonts w:hint="eastAsia" w:ascii="宋体" w:hAnsi="宋体" w:cs="宋体"/>
          <w:color w:val="auto"/>
          <w:szCs w:val="21"/>
        </w:rPr>
        <w:t>附：代理人身份证原件扫描件</w:t>
      </w:r>
    </w:p>
    <w:p w14:paraId="79FBCFA1">
      <w:pPr>
        <w:wordWrap w:val="0"/>
        <w:spacing w:line="360" w:lineRule="auto"/>
        <w:ind w:firstLine="420" w:firstLineChars="200"/>
        <w:rPr>
          <w:rFonts w:ascii="宋体" w:hAnsi="宋体" w:cs="宋体"/>
          <w:color w:val="auto"/>
          <w:szCs w:val="21"/>
        </w:rPr>
      </w:pPr>
    </w:p>
    <w:p w14:paraId="3146144B">
      <w:pPr>
        <w:wordWrap w:val="0"/>
        <w:spacing w:line="360" w:lineRule="auto"/>
        <w:ind w:firstLine="3998" w:firstLineChars="1904"/>
        <w:rPr>
          <w:rFonts w:ascii="宋体" w:hAnsi="宋体" w:cs="宋体"/>
          <w:color w:val="auto"/>
          <w:szCs w:val="21"/>
        </w:rPr>
      </w:pPr>
    </w:p>
    <w:p w14:paraId="72D8DBE0">
      <w:pPr>
        <w:wordWrap w:val="0"/>
        <w:spacing w:line="360" w:lineRule="auto"/>
        <w:ind w:firstLine="3998" w:firstLineChars="1904"/>
        <w:rPr>
          <w:rFonts w:ascii="宋体" w:hAnsi="宋体" w:cs="宋体"/>
          <w:color w:val="auto"/>
          <w:szCs w:val="21"/>
        </w:rPr>
      </w:pPr>
    </w:p>
    <w:p w14:paraId="601FC3F2">
      <w:pPr>
        <w:wordWrap w:val="0"/>
        <w:spacing w:line="360" w:lineRule="auto"/>
        <w:ind w:firstLine="3998" w:firstLineChars="1904"/>
        <w:rPr>
          <w:rFonts w:ascii="宋体" w:hAnsi="宋体" w:cs="宋体"/>
          <w:color w:val="auto"/>
          <w:szCs w:val="21"/>
        </w:rPr>
      </w:pPr>
      <w:r>
        <w:rPr>
          <w:rFonts w:hint="eastAsia" w:ascii="宋体" w:hAnsi="宋体" w:cs="宋体"/>
          <w:color w:val="auto"/>
          <w:szCs w:val="21"/>
        </w:rPr>
        <w:t>投 标 人：（电子签章）</w:t>
      </w:r>
    </w:p>
    <w:p w14:paraId="1A3F2396">
      <w:pPr>
        <w:wordWrap w:val="0"/>
        <w:spacing w:line="360" w:lineRule="auto"/>
        <w:ind w:firstLine="3998" w:firstLineChars="1904"/>
        <w:rPr>
          <w:rFonts w:ascii="宋体" w:hAnsi="宋体" w:cs="宋体"/>
          <w:color w:val="auto"/>
          <w:szCs w:val="21"/>
        </w:rPr>
      </w:pPr>
      <w:r>
        <w:rPr>
          <w:rFonts w:hint="eastAsia" w:ascii="宋体" w:hAnsi="宋体" w:cs="宋体"/>
          <w:color w:val="auto"/>
          <w:szCs w:val="21"/>
        </w:rPr>
        <w:t>法定代表人：________________________（电子签名）</w:t>
      </w:r>
    </w:p>
    <w:p w14:paraId="640A80CE">
      <w:pPr>
        <w:wordWrap w:val="0"/>
        <w:spacing w:line="360" w:lineRule="auto"/>
        <w:ind w:firstLine="3998" w:firstLineChars="1904"/>
        <w:rPr>
          <w:rFonts w:ascii="宋体" w:hAnsi="宋体" w:cs="宋体"/>
          <w:color w:val="auto"/>
          <w:szCs w:val="21"/>
        </w:rPr>
      </w:pPr>
      <w:r>
        <w:rPr>
          <w:rFonts w:hint="eastAsia" w:ascii="宋体" w:hAnsi="宋体" w:cs="宋体"/>
          <w:color w:val="auto"/>
          <w:szCs w:val="21"/>
        </w:rPr>
        <w:t>身份证号码：___________________________________</w:t>
      </w:r>
    </w:p>
    <w:p w14:paraId="55C88149">
      <w:pPr>
        <w:wordWrap w:val="0"/>
        <w:spacing w:line="360" w:lineRule="auto"/>
        <w:ind w:firstLine="3998" w:firstLineChars="1904"/>
        <w:rPr>
          <w:rFonts w:ascii="宋体" w:hAnsi="宋体" w:cs="宋体"/>
          <w:color w:val="auto"/>
          <w:szCs w:val="21"/>
        </w:rPr>
      </w:pPr>
      <w:r>
        <w:rPr>
          <w:rFonts w:hint="eastAsia" w:ascii="宋体" w:hAnsi="宋体" w:cs="宋体"/>
          <w:color w:val="auto"/>
          <w:szCs w:val="21"/>
        </w:rPr>
        <w:t>委托代理人：___________________________________</w:t>
      </w:r>
    </w:p>
    <w:p w14:paraId="5E525013">
      <w:pPr>
        <w:wordWrap w:val="0"/>
        <w:spacing w:line="360" w:lineRule="auto"/>
        <w:ind w:firstLine="3998" w:firstLineChars="1904"/>
        <w:rPr>
          <w:rFonts w:ascii="宋体" w:hAnsi="宋体" w:cs="宋体"/>
          <w:color w:val="auto"/>
          <w:szCs w:val="21"/>
        </w:rPr>
      </w:pPr>
      <w:r>
        <w:rPr>
          <w:rFonts w:hint="eastAsia" w:ascii="宋体" w:hAnsi="宋体" w:cs="宋体"/>
          <w:color w:val="auto"/>
          <w:szCs w:val="21"/>
        </w:rPr>
        <w:t>身份证号码：___________________________________</w:t>
      </w:r>
    </w:p>
    <w:p w14:paraId="1E5CF2E3">
      <w:pPr>
        <w:wordWrap w:val="0"/>
        <w:spacing w:line="360" w:lineRule="auto"/>
        <w:ind w:firstLine="420" w:firstLineChars="200"/>
        <w:rPr>
          <w:rFonts w:ascii="宋体" w:hAnsi="宋体" w:cs="宋体"/>
          <w:color w:val="auto"/>
          <w:szCs w:val="21"/>
        </w:rPr>
      </w:pPr>
      <w:r>
        <w:rPr>
          <w:rFonts w:hint="eastAsia" w:ascii="宋体" w:hAnsi="宋体" w:cs="宋体"/>
          <w:color w:val="auto"/>
          <w:szCs w:val="21"/>
        </w:rPr>
        <w:t xml:space="preserve">                                   日   期： _________年_______月_______日</w:t>
      </w:r>
    </w:p>
    <w:p w14:paraId="1817EEF8">
      <w:pPr>
        <w:wordWrap w:val="0"/>
        <w:spacing w:line="360" w:lineRule="auto"/>
        <w:ind w:firstLine="420" w:firstLineChars="200"/>
        <w:rPr>
          <w:rFonts w:ascii="宋体" w:hAnsi="宋体" w:cs="宋体"/>
          <w:color w:val="auto"/>
          <w:szCs w:val="21"/>
        </w:rPr>
      </w:pPr>
    </w:p>
    <w:p w14:paraId="0E778786">
      <w:pPr>
        <w:wordWrap w:val="0"/>
        <w:rPr>
          <w:rFonts w:ascii="宋体" w:hAnsi="宋体" w:cs="宋体"/>
          <w:color w:val="auto"/>
          <w:szCs w:val="21"/>
        </w:rPr>
      </w:pPr>
    </w:p>
    <w:p w14:paraId="682451B9">
      <w:pPr>
        <w:rPr>
          <w:rFonts w:ascii="宋体" w:hAnsi="宋体" w:cs="宋体"/>
          <w:color w:val="auto"/>
          <w:szCs w:val="21"/>
        </w:rPr>
      </w:pPr>
      <w:bookmarkStart w:id="199" w:name="_Toc498579660"/>
      <w:bookmarkStart w:id="200" w:name="_Toc62982842"/>
      <w:bookmarkStart w:id="201" w:name="_Toc50"/>
      <w:bookmarkStart w:id="202" w:name="_Toc519801926"/>
      <w:bookmarkStart w:id="203" w:name="_Toc31716"/>
      <w:r>
        <w:rPr>
          <w:rFonts w:hint="eastAsia" w:ascii="宋体" w:hAnsi="宋体" w:cs="宋体"/>
          <w:color w:val="auto"/>
        </w:rPr>
        <w:br w:type="page"/>
      </w:r>
    </w:p>
    <w:bookmarkEnd w:id="199"/>
    <w:bookmarkEnd w:id="200"/>
    <w:bookmarkEnd w:id="201"/>
    <w:bookmarkEnd w:id="202"/>
    <w:bookmarkEnd w:id="203"/>
    <w:p w14:paraId="5D533741">
      <w:pPr>
        <w:pStyle w:val="3"/>
        <w:numPr>
          <w:ilvl w:val="0"/>
          <w:numId w:val="0"/>
        </w:numPr>
        <w:tabs>
          <w:tab w:val="left" w:pos="420"/>
          <w:tab w:val="left" w:pos="3540"/>
        </w:tabs>
        <w:wordWrap w:val="0"/>
        <w:ind w:left="0" w:leftChars="0" w:firstLine="0" w:firstLineChars="0"/>
        <w:jc w:val="center"/>
        <w:rPr>
          <w:rFonts w:hint="eastAsia" w:ascii="宋体" w:hAnsi="宋体" w:eastAsia="宋体" w:cs="宋体"/>
          <w:color w:val="auto"/>
          <w:highlight w:val="none"/>
          <w:lang w:eastAsia="zh-CN"/>
        </w:rPr>
      </w:pPr>
      <w:bookmarkStart w:id="204" w:name="_Toc1586"/>
      <w:bookmarkStart w:id="205" w:name="_Toc14721"/>
      <w:bookmarkStart w:id="206" w:name="_Toc16631"/>
      <w:bookmarkStart w:id="207" w:name="_Toc28862"/>
      <w:r>
        <w:rPr>
          <w:rFonts w:hint="eastAsia" w:ascii="宋体" w:hAnsi="宋体" w:eastAsia="宋体" w:cs="宋体"/>
          <w:b/>
          <w:bCs/>
          <w:color w:val="auto"/>
          <w:kern w:val="2"/>
          <w:sz w:val="28"/>
          <w:szCs w:val="32"/>
          <w:lang w:val="en-US" w:eastAsia="zh-CN" w:bidi="ar-SA"/>
        </w:rPr>
        <w:t>（</w:t>
      </w:r>
      <w:r>
        <w:rPr>
          <w:rFonts w:hint="eastAsia" w:ascii="宋体" w:hAnsi="宋体" w:cs="宋体"/>
          <w:b/>
          <w:bCs/>
          <w:color w:val="auto"/>
          <w:kern w:val="2"/>
          <w:sz w:val="28"/>
          <w:szCs w:val="32"/>
          <w:lang w:val="en-US" w:eastAsia="zh-CN" w:bidi="ar-SA"/>
        </w:rPr>
        <w:t>四</w:t>
      </w:r>
      <w:r>
        <w:rPr>
          <w:rFonts w:hint="eastAsia" w:ascii="宋体" w:hAnsi="宋体" w:eastAsia="宋体" w:cs="宋体"/>
          <w:b/>
          <w:bCs/>
          <w:color w:val="auto"/>
          <w:kern w:val="2"/>
          <w:sz w:val="28"/>
          <w:szCs w:val="32"/>
          <w:lang w:val="en-US" w:eastAsia="zh-CN" w:bidi="ar-SA"/>
        </w:rPr>
        <w:t>）</w:t>
      </w:r>
      <w:r>
        <w:rPr>
          <w:rFonts w:hint="eastAsia" w:ascii="宋体" w:hAnsi="宋体" w:eastAsia="宋体" w:cs="宋体"/>
          <w:color w:val="auto"/>
          <w:highlight w:val="none"/>
        </w:rPr>
        <w:t>联合体协议书</w:t>
      </w:r>
      <w:r>
        <w:rPr>
          <w:rFonts w:hint="eastAsia" w:ascii="宋体" w:hAnsi="宋体" w:cs="宋体"/>
          <w:color w:val="auto"/>
          <w:highlight w:val="none"/>
          <w:lang w:eastAsia="zh-CN"/>
        </w:rPr>
        <w:t>（</w:t>
      </w:r>
      <w:r>
        <w:rPr>
          <w:rFonts w:hint="eastAsia" w:ascii="宋体" w:hAnsi="宋体" w:cs="宋体"/>
          <w:color w:val="auto"/>
          <w:highlight w:val="none"/>
          <w:lang w:val="en-US" w:eastAsia="zh-CN"/>
        </w:rPr>
        <w:t>若为联合体必须填写</w:t>
      </w:r>
      <w:r>
        <w:rPr>
          <w:rFonts w:hint="eastAsia" w:ascii="宋体" w:hAnsi="宋体" w:cs="宋体"/>
          <w:color w:val="auto"/>
          <w:highlight w:val="none"/>
          <w:lang w:eastAsia="zh-CN"/>
        </w:rPr>
        <w:t>）</w:t>
      </w:r>
      <w:bookmarkEnd w:id="204"/>
    </w:p>
    <w:p w14:paraId="4A175E35">
      <w:pPr>
        <w:wordWrap w:val="0"/>
        <w:spacing w:line="360" w:lineRule="auto"/>
        <w:ind w:firstLine="420" w:firstLineChars="200"/>
        <w:rPr>
          <w:rFonts w:hint="eastAsia" w:ascii="宋体" w:hAnsi="宋体" w:eastAsia="宋体" w:cs="宋体"/>
          <w:color w:val="auto"/>
          <w:szCs w:val="21"/>
          <w:highlight w:val="none"/>
        </w:rPr>
      </w:pPr>
    </w:p>
    <w:p w14:paraId="4D130420">
      <w:pPr>
        <w:wordWrap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牵头人名称：</w:t>
      </w:r>
    </w:p>
    <w:p w14:paraId="58116DB4">
      <w:pPr>
        <w:wordWrap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法定代表人：</w:t>
      </w:r>
    </w:p>
    <w:p w14:paraId="7FFEA3DC">
      <w:pPr>
        <w:wordWrap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法定住所：</w:t>
      </w:r>
    </w:p>
    <w:p w14:paraId="2B4F4D69">
      <w:pPr>
        <w:wordWrap w:val="0"/>
        <w:spacing w:line="360" w:lineRule="auto"/>
        <w:rPr>
          <w:rFonts w:hint="eastAsia" w:ascii="宋体" w:hAnsi="宋体" w:eastAsia="宋体" w:cs="宋体"/>
          <w:color w:val="auto"/>
          <w:szCs w:val="21"/>
          <w:highlight w:val="none"/>
        </w:rPr>
      </w:pPr>
    </w:p>
    <w:p w14:paraId="27484008">
      <w:pPr>
        <w:wordWrap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成员二名称：</w:t>
      </w:r>
    </w:p>
    <w:p w14:paraId="06279D85">
      <w:pPr>
        <w:wordWrap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法定代表人：</w:t>
      </w:r>
    </w:p>
    <w:p w14:paraId="40D2426B">
      <w:pPr>
        <w:wordWrap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法定住所：</w:t>
      </w:r>
    </w:p>
    <w:p w14:paraId="111E17AA">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鉴于上述各成员单位经过友好协商，自愿组成联合体，共同参加（招标人名称）（以下简称招标人）（项目名称（以下简称本工程）的设计投标并争取赢得本工程设计承包合同（以下简称合同）。现就联合体投标事宜订立如下协议：</w:t>
      </w:r>
    </w:p>
    <w:p w14:paraId="4A59A334">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1、（某成员单位名称）为本项目的牵头人。</w:t>
      </w:r>
    </w:p>
    <w:p w14:paraId="10024541">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本工程投标阶段，联合体牵头人合法代表联合体各成员负责本工程投标文件编制、盖章、签字活动，代表联合体提交和接收相关的资料、信息及指示，并处理与投标和中标有关的一切事务；联合体中标后，联合体牵头人负责合同订立和合同实施阶段的主办、组织和协调工作。</w:t>
      </w:r>
    </w:p>
    <w:p w14:paraId="7F4B20AF">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联合体将严格按照招标文件的各项要求，递交投标文件，履行投标义务和中标后的合同，共同承担合同规定的一切义务和责任，联合体各成员单位按照内部职责的划分，承担各自所负的责任和风险，并向招标人承担连带责任。</w:t>
      </w:r>
    </w:p>
    <w:p w14:paraId="1CF66441">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4、联合体各成员单位内部的职责分工如下：。</w:t>
      </w:r>
    </w:p>
    <w:p w14:paraId="31A4BF43">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按照本条上述分工，联合体成员单位各自所承担的合同工作量比例如下：</w:t>
      </w:r>
    </w:p>
    <w:p w14:paraId="31AAB484">
      <w:pPr>
        <w:wordWrap w:val="0"/>
        <w:spacing w:line="360" w:lineRule="auto"/>
        <w:ind w:firstLine="420" w:firstLineChars="200"/>
        <w:rPr>
          <w:rFonts w:hint="eastAsia" w:ascii="宋体" w:hAnsi="宋体" w:eastAsia="宋体" w:cs="宋体"/>
          <w:color w:val="auto"/>
          <w:szCs w:val="21"/>
          <w:highlight w:val="none"/>
        </w:rPr>
      </w:pPr>
    </w:p>
    <w:p w14:paraId="425B2790">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5、投标工作以及联合体在中标后工程实施过程中的有关费用按各自承担的工作量分摊。</w:t>
      </w:r>
    </w:p>
    <w:p w14:paraId="44AC6239">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6、联合体中标后，本联合体协议是合同的附件，对联合体各成员单位有合同约束力。</w:t>
      </w:r>
    </w:p>
    <w:p w14:paraId="008AB463">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7、本协议书自签署之日起生效，联合体未中标或者中标时合同履行完毕后自动失效。</w:t>
      </w:r>
    </w:p>
    <w:p w14:paraId="2DCDCAB5">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8、本协议书一式3份，联合体成员和招标人各执一份。</w:t>
      </w:r>
    </w:p>
    <w:p w14:paraId="22CCA846">
      <w:pPr>
        <w:wordWrap w:val="0"/>
        <w:spacing w:line="360" w:lineRule="auto"/>
        <w:ind w:firstLine="420" w:firstLineChars="200"/>
        <w:rPr>
          <w:rFonts w:hint="eastAsia" w:ascii="宋体" w:hAnsi="宋体" w:eastAsia="宋体" w:cs="宋体"/>
          <w:color w:val="auto"/>
          <w:szCs w:val="21"/>
          <w:highlight w:val="none"/>
        </w:rPr>
      </w:pPr>
    </w:p>
    <w:p w14:paraId="5AA7D8BE">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牵头人名称：（盖单位公章）</w:t>
      </w:r>
    </w:p>
    <w:p w14:paraId="351AD767">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法定代表人或其委托代理人：（签字或盖章）</w:t>
      </w:r>
    </w:p>
    <w:p w14:paraId="66C0AD9B">
      <w:pPr>
        <w:wordWrap w:val="0"/>
        <w:spacing w:line="360" w:lineRule="auto"/>
        <w:ind w:firstLine="420" w:firstLineChars="200"/>
        <w:rPr>
          <w:rFonts w:hint="eastAsia" w:ascii="宋体" w:hAnsi="宋体" w:eastAsia="宋体" w:cs="宋体"/>
          <w:color w:val="auto"/>
          <w:szCs w:val="21"/>
          <w:highlight w:val="none"/>
        </w:rPr>
      </w:pPr>
    </w:p>
    <w:p w14:paraId="1DAA18E8">
      <w:pPr>
        <w:wordWrap w:val="0"/>
        <w:spacing w:line="360" w:lineRule="auto"/>
        <w:rPr>
          <w:rFonts w:hint="eastAsia" w:ascii="宋体" w:hAnsi="宋体" w:eastAsia="宋体" w:cs="宋体"/>
          <w:color w:val="auto"/>
          <w:szCs w:val="21"/>
          <w:highlight w:val="none"/>
        </w:rPr>
      </w:pPr>
    </w:p>
    <w:p w14:paraId="15B2AC59">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成员二名称：（盖单位公章）</w:t>
      </w:r>
    </w:p>
    <w:p w14:paraId="771D296A">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法定代表人或其委托代理人：（签字或盖章）</w:t>
      </w:r>
    </w:p>
    <w:p w14:paraId="594D1B80">
      <w:pPr>
        <w:wordWrap w:val="0"/>
        <w:spacing w:line="360" w:lineRule="auto"/>
        <w:rPr>
          <w:rFonts w:hint="eastAsia" w:ascii="宋体" w:hAnsi="宋体" w:eastAsia="宋体" w:cs="宋体"/>
          <w:color w:val="auto"/>
          <w:szCs w:val="21"/>
          <w:highlight w:val="none"/>
        </w:rPr>
      </w:pPr>
    </w:p>
    <w:p w14:paraId="1D7607E2">
      <w:pPr>
        <w:wordWrap w:val="0"/>
        <w:spacing w:line="360" w:lineRule="auto"/>
        <w:ind w:firstLine="420" w:firstLineChars="200"/>
        <w:rPr>
          <w:rFonts w:hint="eastAsia" w:ascii="宋体" w:hAnsi="宋体" w:eastAsia="宋体" w:cs="宋体"/>
          <w:color w:val="auto"/>
          <w:szCs w:val="21"/>
          <w:highlight w:val="none"/>
        </w:rPr>
      </w:pPr>
    </w:p>
    <w:p w14:paraId="2E02BCD3">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年月日</w:t>
      </w:r>
    </w:p>
    <w:p w14:paraId="0DB41650">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备注：本协议书由委托代理人签字的，应附法定代表人签字的授权委托书。</w:t>
      </w:r>
    </w:p>
    <w:p w14:paraId="663F26CF">
      <w:pPr>
        <w:spacing w:line="219" w:lineRule="auto"/>
        <w:rPr>
          <w:rFonts w:ascii="宋体" w:hAnsi="宋体" w:eastAsia="宋体" w:cs="宋体"/>
          <w:color w:val="auto"/>
          <w:sz w:val="24"/>
          <w:szCs w:val="24"/>
        </w:rPr>
        <w:sectPr>
          <w:footerReference r:id="rId5" w:type="default"/>
          <w:pgSz w:w="11905" w:h="16838"/>
          <w:pgMar w:top="1417" w:right="1417" w:bottom="1417" w:left="1417" w:header="0" w:footer="1054" w:gutter="0"/>
          <w:pgNumType w:fmt="decimal" w:start="1"/>
          <w:cols w:space="0" w:num="1"/>
          <w:rtlGutter w:val="0"/>
          <w:docGrid w:linePitch="0" w:charSpace="0"/>
        </w:sectPr>
      </w:pPr>
    </w:p>
    <w:p w14:paraId="2260E8FF">
      <w:pPr>
        <w:pStyle w:val="3"/>
        <w:numPr>
          <w:ilvl w:val="0"/>
          <w:numId w:val="0"/>
        </w:numPr>
        <w:tabs>
          <w:tab w:val="left" w:pos="420"/>
          <w:tab w:val="left" w:pos="3540"/>
        </w:tabs>
        <w:wordWrap w:val="0"/>
        <w:ind w:left="0" w:leftChars="0" w:firstLine="0" w:firstLineChars="0"/>
        <w:rPr>
          <w:rFonts w:ascii="宋体" w:hAnsi="宋体" w:cs="宋体"/>
          <w:b w:val="0"/>
          <w:color w:val="auto"/>
          <w:sz w:val="30"/>
        </w:rPr>
      </w:pPr>
      <w:bookmarkStart w:id="208" w:name="_Toc21817"/>
      <w:r>
        <w:rPr>
          <w:rFonts w:hint="eastAsia" w:ascii="宋体" w:hAnsi="宋体" w:eastAsia="宋体" w:cs="宋体"/>
          <w:b/>
          <w:bCs/>
          <w:color w:val="auto"/>
          <w:kern w:val="2"/>
          <w:sz w:val="30"/>
          <w:szCs w:val="32"/>
          <w:lang w:val="en-US" w:eastAsia="zh-CN" w:bidi="ar-SA"/>
        </w:rPr>
        <w:t>（五）</w:t>
      </w:r>
      <w:r>
        <w:rPr>
          <w:rFonts w:hint="eastAsia" w:ascii="宋体" w:hAnsi="宋体" w:cs="宋体"/>
          <w:color w:val="auto"/>
        </w:rPr>
        <w:t>保密承诺函</w:t>
      </w:r>
      <w:bookmarkEnd w:id="205"/>
      <w:bookmarkEnd w:id="206"/>
      <w:bookmarkEnd w:id="207"/>
      <w:bookmarkEnd w:id="208"/>
    </w:p>
    <w:p w14:paraId="01DDE6AF">
      <w:pPr>
        <w:spacing w:line="480" w:lineRule="auto"/>
        <w:rPr>
          <w:rFonts w:ascii="宋体" w:hAnsi="宋体" w:cs="宋体"/>
          <w:color w:val="auto"/>
          <w:szCs w:val="21"/>
          <w:u w:val="single"/>
        </w:rPr>
      </w:pPr>
      <w:bookmarkStart w:id="209" w:name="保密承诺函(联合体牵头人)"/>
      <w:bookmarkEnd w:id="209"/>
      <w:r>
        <w:rPr>
          <w:rFonts w:hint="eastAsia" w:ascii="宋体" w:hAnsi="宋体" w:cs="宋体"/>
          <w:color w:val="auto"/>
          <w:szCs w:val="21"/>
          <w:u w:val="single"/>
        </w:rPr>
        <w:t>（采购人名称）：</w:t>
      </w:r>
    </w:p>
    <w:p w14:paraId="2AB9490B">
      <w:pPr>
        <w:spacing w:line="480" w:lineRule="auto"/>
        <w:ind w:firstLine="277" w:firstLineChars="132"/>
        <w:rPr>
          <w:rFonts w:ascii="宋体" w:hAnsi="宋体" w:cs="宋体"/>
          <w:color w:val="auto"/>
          <w:szCs w:val="21"/>
        </w:rPr>
      </w:pPr>
      <w:r>
        <w:rPr>
          <w:rFonts w:hint="eastAsia" w:ascii="宋体" w:hAnsi="宋体" w:cs="宋体"/>
          <w:color w:val="auto"/>
          <w:szCs w:val="21"/>
        </w:rPr>
        <w:t xml:space="preserve">鉴于我单位已报名参加 </w:t>
      </w:r>
      <w:r>
        <w:rPr>
          <w:rFonts w:hint="eastAsia" w:ascii="宋体" w:hAnsi="宋体" w:cs="宋体"/>
          <w:color w:val="auto"/>
          <w:szCs w:val="21"/>
          <w:u w:val="single"/>
        </w:rPr>
        <w:tab/>
      </w:r>
      <w:r>
        <w:rPr>
          <w:rFonts w:hint="eastAsia" w:ascii="宋体" w:hAnsi="宋体" w:cs="宋体"/>
          <w:color w:val="auto"/>
          <w:szCs w:val="21"/>
          <w:u w:val="single"/>
        </w:rPr>
        <w:t xml:space="preserve">项目名称 </w:t>
      </w:r>
      <w:r>
        <w:rPr>
          <w:rFonts w:hint="eastAsia" w:ascii="宋体" w:hAnsi="宋体" w:cs="宋体"/>
          <w:color w:val="auto"/>
          <w:szCs w:val="21"/>
        </w:rPr>
        <w:t>项目投标（项目编号：），我公司在此郑重承诺：</w:t>
      </w:r>
    </w:p>
    <w:p w14:paraId="40623A20">
      <w:pPr>
        <w:spacing w:line="480" w:lineRule="auto"/>
        <w:ind w:firstLine="277" w:firstLineChars="132"/>
        <w:rPr>
          <w:rFonts w:ascii="宋体" w:hAnsi="宋体" w:cs="宋体"/>
          <w:color w:val="auto"/>
          <w:szCs w:val="21"/>
        </w:rPr>
      </w:pPr>
      <w:r>
        <w:rPr>
          <w:rFonts w:hint="eastAsia" w:ascii="宋体" w:hAnsi="宋体" w:cs="宋体"/>
          <w:color w:val="auto"/>
          <w:szCs w:val="21"/>
        </w:rPr>
        <w:t>一、按照国家保密法律、法规和采购人的相关规定要求，开展本项目的相关工作，自觉遵守保密工作法规和保密纪律；</w:t>
      </w:r>
    </w:p>
    <w:p w14:paraId="30EB4D7E">
      <w:pPr>
        <w:spacing w:line="480" w:lineRule="auto"/>
        <w:ind w:firstLine="277" w:firstLineChars="132"/>
        <w:rPr>
          <w:rFonts w:ascii="宋体" w:hAnsi="宋体" w:cs="宋体"/>
          <w:color w:val="auto"/>
          <w:szCs w:val="21"/>
        </w:rPr>
      </w:pPr>
      <w:r>
        <w:rPr>
          <w:rFonts w:hint="eastAsia" w:ascii="宋体" w:hAnsi="宋体" w:cs="宋体"/>
          <w:color w:val="auto"/>
          <w:szCs w:val="21"/>
        </w:rPr>
        <w:t>二、仅在投标范围内合理使用本项目的相关资料，对</w:t>
      </w:r>
      <w:r>
        <w:rPr>
          <w:rFonts w:hint="eastAsia" w:ascii="宋体" w:hAnsi="宋体" w:cs="宋体"/>
          <w:color w:val="auto"/>
          <w:szCs w:val="21"/>
          <w:lang w:eastAsia="zh-CN"/>
        </w:rPr>
        <w:t>招标文件</w:t>
      </w:r>
      <w:r>
        <w:rPr>
          <w:rFonts w:hint="eastAsia" w:ascii="宋体" w:hAnsi="宋体" w:cs="宋体"/>
          <w:color w:val="auto"/>
          <w:szCs w:val="21"/>
        </w:rPr>
        <w:t>、招标要求、采购需求及技术要求等有关本项目的技术信息予以保密；</w:t>
      </w:r>
    </w:p>
    <w:p w14:paraId="7D8A71F6">
      <w:pPr>
        <w:spacing w:line="480" w:lineRule="auto"/>
        <w:ind w:firstLine="277" w:firstLineChars="132"/>
        <w:rPr>
          <w:rFonts w:ascii="宋体" w:hAnsi="宋体" w:cs="宋体"/>
          <w:color w:val="auto"/>
          <w:szCs w:val="21"/>
        </w:rPr>
      </w:pPr>
      <w:r>
        <w:rPr>
          <w:rFonts w:hint="eastAsia" w:ascii="宋体" w:hAnsi="宋体" w:cs="宋体"/>
          <w:color w:val="auto"/>
          <w:szCs w:val="21"/>
        </w:rPr>
        <w:t>三、本单位非经采购人书面同意，不将取得的本项目的相关技术信息资讯之权利及所负义务让与他人，不向任何第三人或第三方机构披露或泄露采购人所确定的机密信息；</w:t>
      </w:r>
    </w:p>
    <w:p w14:paraId="00BE7FA7">
      <w:pPr>
        <w:spacing w:line="480" w:lineRule="auto"/>
        <w:ind w:firstLine="277" w:firstLineChars="132"/>
        <w:rPr>
          <w:rFonts w:ascii="宋体" w:hAnsi="宋体" w:cs="宋体"/>
          <w:color w:val="auto"/>
          <w:szCs w:val="21"/>
        </w:rPr>
      </w:pPr>
      <w:r>
        <w:rPr>
          <w:rFonts w:hint="eastAsia" w:ascii="宋体" w:hAnsi="宋体" w:cs="宋体"/>
          <w:color w:val="auto"/>
          <w:szCs w:val="21"/>
        </w:rPr>
        <w:t>四、若因我方违反此承诺致使本项目有关保密技术信息泄露，给采购人工作来带麻烦的、造成采购人经济损失或构成犯罪的，我方将赔偿采购人的经济损失并承当相应的法律责任；</w:t>
      </w:r>
    </w:p>
    <w:p w14:paraId="7B0DD401">
      <w:pPr>
        <w:spacing w:line="480" w:lineRule="auto"/>
        <w:ind w:firstLine="277" w:firstLineChars="132"/>
        <w:rPr>
          <w:rFonts w:ascii="宋体" w:hAnsi="宋体" w:cs="宋体"/>
          <w:color w:val="auto"/>
          <w:szCs w:val="21"/>
        </w:rPr>
      </w:pPr>
      <w:r>
        <w:rPr>
          <w:rFonts w:hint="eastAsia" w:ascii="宋体" w:hAnsi="宋体" w:cs="宋体"/>
          <w:color w:val="auto"/>
          <w:szCs w:val="21"/>
        </w:rPr>
        <w:t>五、即使我单位最终未能成为本项目的中标人，上述承诺同样有效。</w:t>
      </w:r>
    </w:p>
    <w:p w14:paraId="61D164E6">
      <w:pPr>
        <w:pStyle w:val="16"/>
        <w:rPr>
          <w:rFonts w:hAnsi="宋体" w:cs="宋体"/>
          <w:color w:val="auto"/>
          <w:sz w:val="22"/>
        </w:rPr>
      </w:pPr>
    </w:p>
    <w:p w14:paraId="00517780">
      <w:pPr>
        <w:widowControl/>
        <w:spacing w:line="360" w:lineRule="auto"/>
        <w:jc w:val="right"/>
        <w:rPr>
          <w:rFonts w:ascii="宋体" w:hAnsi="宋体" w:cs="宋体"/>
          <w:color w:val="auto"/>
          <w:szCs w:val="21"/>
        </w:rPr>
      </w:pPr>
    </w:p>
    <w:p w14:paraId="1ACA4A94">
      <w:pPr>
        <w:widowControl/>
        <w:spacing w:line="360" w:lineRule="auto"/>
        <w:jc w:val="right"/>
        <w:rPr>
          <w:rFonts w:ascii="宋体" w:hAnsi="宋体" w:cs="宋体"/>
          <w:color w:val="auto"/>
          <w:szCs w:val="21"/>
        </w:rPr>
      </w:pPr>
    </w:p>
    <w:p w14:paraId="67BAF7B7">
      <w:pPr>
        <w:widowControl/>
        <w:spacing w:line="360" w:lineRule="auto"/>
        <w:jc w:val="right"/>
        <w:rPr>
          <w:rFonts w:ascii="宋体" w:hAnsi="宋体" w:cs="宋体"/>
          <w:b/>
          <w:color w:val="auto"/>
          <w:szCs w:val="21"/>
        </w:rPr>
      </w:pPr>
      <w:r>
        <w:rPr>
          <w:rFonts w:hint="eastAsia" w:ascii="宋体" w:hAnsi="宋体" w:cs="宋体"/>
          <w:color w:val="auto"/>
          <w:szCs w:val="21"/>
          <w:lang w:eastAsia="zh-CN"/>
        </w:rPr>
        <w:t>投标人</w:t>
      </w:r>
      <w:r>
        <w:rPr>
          <w:rFonts w:hint="eastAsia" w:ascii="宋体" w:hAnsi="宋体" w:cs="宋体"/>
          <w:color w:val="auto"/>
          <w:szCs w:val="21"/>
        </w:rPr>
        <w:t>：（电子签章）</w:t>
      </w:r>
    </w:p>
    <w:p w14:paraId="2E5367FD">
      <w:pPr>
        <w:wordWrap w:val="0"/>
        <w:spacing w:line="440" w:lineRule="exact"/>
        <w:ind w:firstLine="3402" w:firstLineChars="1620"/>
        <w:jc w:val="right"/>
        <w:rPr>
          <w:rFonts w:ascii="宋体" w:hAnsi="宋体" w:cs="宋体"/>
          <w:color w:val="auto"/>
          <w:szCs w:val="21"/>
        </w:rPr>
      </w:pPr>
      <w:r>
        <w:rPr>
          <w:rFonts w:hint="eastAsia" w:ascii="宋体" w:hAnsi="宋体" w:cs="宋体"/>
          <w:color w:val="auto"/>
          <w:szCs w:val="21"/>
        </w:rPr>
        <w:t>法定代表人：（电子签名）</w:t>
      </w:r>
    </w:p>
    <w:p w14:paraId="22348BC1">
      <w:pPr>
        <w:wordWrap w:val="0"/>
        <w:spacing w:line="440" w:lineRule="exact"/>
        <w:ind w:right="420" w:firstLine="3402" w:firstLineChars="1620"/>
        <w:jc w:val="right"/>
        <w:rPr>
          <w:rFonts w:ascii="宋体" w:hAnsi="宋体" w:cs="宋体"/>
          <w:color w:val="auto"/>
          <w:szCs w:val="21"/>
        </w:rPr>
      </w:pPr>
      <w:r>
        <w:rPr>
          <w:rFonts w:hint="eastAsia" w:ascii="宋体" w:hAnsi="宋体" w:cs="宋体"/>
          <w:color w:val="auto"/>
          <w:szCs w:val="21"/>
        </w:rPr>
        <w:t>日      期：年月日</w:t>
      </w:r>
    </w:p>
    <w:p w14:paraId="35D18263">
      <w:pPr>
        <w:rPr>
          <w:rFonts w:hAnsi="宋体"/>
          <w:b/>
          <w:bCs/>
          <w:color w:val="auto"/>
          <w:sz w:val="32"/>
          <w:szCs w:val="32"/>
        </w:rPr>
      </w:pPr>
    </w:p>
    <w:p w14:paraId="2D3B44E2">
      <w:pPr>
        <w:rPr>
          <w:rFonts w:hAnsi="宋体"/>
          <w:b/>
          <w:bCs/>
          <w:color w:val="auto"/>
          <w:sz w:val="32"/>
          <w:szCs w:val="32"/>
        </w:rPr>
      </w:pPr>
      <w:r>
        <w:rPr>
          <w:rFonts w:hint="eastAsia" w:hAnsi="宋体"/>
          <w:b/>
          <w:bCs/>
          <w:color w:val="auto"/>
          <w:sz w:val="32"/>
          <w:szCs w:val="32"/>
        </w:rPr>
        <w:br w:type="page"/>
      </w:r>
    </w:p>
    <w:p w14:paraId="714B44F1">
      <w:pPr>
        <w:pStyle w:val="3"/>
        <w:numPr>
          <w:ilvl w:val="0"/>
          <w:numId w:val="0"/>
        </w:numPr>
        <w:tabs>
          <w:tab w:val="left" w:pos="420"/>
          <w:tab w:val="left" w:pos="3540"/>
        </w:tabs>
        <w:wordWrap w:val="0"/>
        <w:ind w:left="0" w:leftChars="0" w:firstLine="0" w:firstLineChars="0"/>
        <w:rPr>
          <w:rFonts w:ascii="宋体" w:hAnsi="宋体" w:cs="宋体"/>
          <w:color w:val="auto"/>
        </w:rPr>
      </w:pPr>
      <w:bookmarkStart w:id="210" w:name="_Toc62982855"/>
      <w:bookmarkStart w:id="211" w:name="_Toc13623"/>
      <w:bookmarkStart w:id="212" w:name="_Toc25108"/>
      <w:bookmarkStart w:id="213" w:name="_Toc8996"/>
      <w:bookmarkStart w:id="214" w:name="_Toc30189"/>
      <w:bookmarkStart w:id="215" w:name="_Toc31442"/>
      <w:bookmarkStart w:id="216" w:name="_Toc62982852"/>
      <w:bookmarkStart w:id="217" w:name="_Toc498579672"/>
      <w:r>
        <w:rPr>
          <w:rFonts w:hint="eastAsia" w:ascii="宋体" w:hAnsi="宋体" w:eastAsia="宋体" w:cs="宋体"/>
          <w:b/>
          <w:bCs/>
          <w:color w:val="auto"/>
          <w:kern w:val="2"/>
          <w:sz w:val="28"/>
          <w:szCs w:val="32"/>
          <w:lang w:val="en-US" w:eastAsia="zh-CN" w:bidi="ar-SA"/>
        </w:rPr>
        <w:t>（六）</w:t>
      </w:r>
      <w:r>
        <w:rPr>
          <w:rFonts w:hint="eastAsia" w:ascii="宋体" w:hAnsi="宋体" w:cs="宋体"/>
          <w:color w:val="auto"/>
        </w:rPr>
        <w:t>近年完成的类似项目情况表</w:t>
      </w:r>
      <w:bookmarkEnd w:id="210"/>
      <w:bookmarkEnd w:id="211"/>
      <w:bookmarkEnd w:id="212"/>
      <w:bookmarkEnd w:id="213"/>
      <w:bookmarkEnd w:id="214"/>
    </w:p>
    <w:tbl>
      <w:tblPr>
        <w:tblStyle w:val="42"/>
        <w:tblW w:w="9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1764"/>
        <w:gridCol w:w="1415"/>
        <w:gridCol w:w="1741"/>
        <w:gridCol w:w="1226"/>
        <w:gridCol w:w="957"/>
        <w:gridCol w:w="1113"/>
      </w:tblGrid>
      <w:tr w14:paraId="70B25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4D5A8AA5">
            <w:pPr>
              <w:wordWrap w:val="0"/>
              <w:jc w:val="center"/>
              <w:rPr>
                <w:rFonts w:ascii="宋体" w:hAnsi="宋体" w:cs="宋体"/>
                <w:color w:val="auto"/>
              </w:rPr>
            </w:pPr>
            <w:bookmarkStart w:id="218" w:name="_Hlk518980653"/>
            <w:r>
              <w:rPr>
                <w:rFonts w:hint="eastAsia" w:ascii="宋体" w:hAnsi="宋体" w:cs="宋体"/>
                <w:color w:val="auto"/>
              </w:rPr>
              <w:t>序号</w:t>
            </w:r>
          </w:p>
        </w:tc>
        <w:tc>
          <w:tcPr>
            <w:tcW w:w="1764" w:type="dxa"/>
            <w:vAlign w:val="center"/>
          </w:tcPr>
          <w:p w14:paraId="29143792">
            <w:pPr>
              <w:wordWrap w:val="0"/>
              <w:jc w:val="center"/>
              <w:rPr>
                <w:rFonts w:ascii="宋体" w:hAnsi="宋体" w:cs="宋体"/>
                <w:color w:val="auto"/>
              </w:rPr>
            </w:pPr>
            <w:r>
              <w:rPr>
                <w:rFonts w:hint="eastAsia" w:ascii="宋体" w:hAnsi="宋体" w:cs="宋体"/>
                <w:color w:val="auto"/>
              </w:rPr>
              <w:t>项目名称</w:t>
            </w:r>
          </w:p>
        </w:tc>
        <w:tc>
          <w:tcPr>
            <w:tcW w:w="1415" w:type="dxa"/>
            <w:vAlign w:val="center"/>
          </w:tcPr>
          <w:p w14:paraId="20EBBCAB">
            <w:pPr>
              <w:wordWrap w:val="0"/>
              <w:jc w:val="center"/>
              <w:rPr>
                <w:rFonts w:ascii="宋体" w:hAnsi="宋体" w:cs="宋体"/>
                <w:color w:val="auto"/>
              </w:rPr>
            </w:pPr>
            <w:r>
              <w:rPr>
                <w:rFonts w:hint="eastAsia" w:ascii="宋体" w:hAnsi="宋体" w:cs="宋体"/>
                <w:color w:val="auto"/>
              </w:rPr>
              <w:t>采购人</w:t>
            </w:r>
          </w:p>
        </w:tc>
        <w:tc>
          <w:tcPr>
            <w:tcW w:w="1741" w:type="dxa"/>
            <w:vAlign w:val="center"/>
          </w:tcPr>
          <w:p w14:paraId="42DB9D0D">
            <w:pPr>
              <w:wordWrap w:val="0"/>
              <w:jc w:val="center"/>
              <w:rPr>
                <w:rFonts w:ascii="宋体" w:hAnsi="宋体" w:cs="宋体"/>
                <w:color w:val="auto"/>
              </w:rPr>
            </w:pPr>
            <w:r>
              <w:rPr>
                <w:rFonts w:hint="eastAsia" w:ascii="宋体" w:hAnsi="宋体" w:cs="宋体"/>
                <w:color w:val="auto"/>
              </w:rPr>
              <w:t>合同金额(元)</w:t>
            </w:r>
          </w:p>
        </w:tc>
        <w:tc>
          <w:tcPr>
            <w:tcW w:w="1226" w:type="dxa"/>
            <w:vAlign w:val="center"/>
          </w:tcPr>
          <w:p w14:paraId="5049422A">
            <w:pPr>
              <w:wordWrap w:val="0"/>
              <w:jc w:val="center"/>
              <w:rPr>
                <w:rFonts w:ascii="宋体" w:hAnsi="宋体" w:cs="宋体"/>
                <w:color w:val="auto"/>
              </w:rPr>
            </w:pPr>
            <w:r>
              <w:rPr>
                <w:rFonts w:hint="eastAsia" w:ascii="宋体" w:hAnsi="宋体" w:cs="宋体"/>
                <w:color w:val="auto"/>
              </w:rPr>
              <w:t>签订时间</w:t>
            </w:r>
          </w:p>
        </w:tc>
        <w:tc>
          <w:tcPr>
            <w:tcW w:w="957" w:type="dxa"/>
            <w:vAlign w:val="center"/>
          </w:tcPr>
          <w:p w14:paraId="0E078486">
            <w:pPr>
              <w:wordWrap w:val="0"/>
              <w:jc w:val="center"/>
              <w:rPr>
                <w:rFonts w:ascii="宋体" w:hAnsi="宋体" w:cs="宋体"/>
                <w:color w:val="auto"/>
              </w:rPr>
            </w:pPr>
            <w:r>
              <w:rPr>
                <w:rFonts w:hint="eastAsia" w:ascii="宋体" w:hAnsi="宋体" w:cs="宋体"/>
                <w:color w:val="auto"/>
              </w:rPr>
              <w:t>联系人</w:t>
            </w:r>
          </w:p>
        </w:tc>
        <w:tc>
          <w:tcPr>
            <w:tcW w:w="1113" w:type="dxa"/>
            <w:vAlign w:val="center"/>
          </w:tcPr>
          <w:p w14:paraId="2DA43681">
            <w:pPr>
              <w:wordWrap w:val="0"/>
              <w:jc w:val="center"/>
              <w:rPr>
                <w:rFonts w:ascii="宋体" w:hAnsi="宋体" w:cs="宋体"/>
                <w:color w:val="auto"/>
              </w:rPr>
            </w:pPr>
            <w:r>
              <w:rPr>
                <w:rFonts w:hint="eastAsia" w:ascii="宋体" w:hAnsi="宋体" w:cs="宋体"/>
                <w:color w:val="auto"/>
              </w:rPr>
              <w:t>联系电话</w:t>
            </w:r>
          </w:p>
        </w:tc>
      </w:tr>
      <w:tr w14:paraId="1932B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4CBE0AAE">
            <w:pPr>
              <w:wordWrap w:val="0"/>
              <w:jc w:val="center"/>
              <w:rPr>
                <w:rFonts w:ascii="宋体" w:hAnsi="宋体" w:cs="宋体"/>
                <w:color w:val="auto"/>
              </w:rPr>
            </w:pPr>
            <w:r>
              <w:rPr>
                <w:rFonts w:hint="eastAsia" w:ascii="宋体" w:hAnsi="宋体" w:cs="宋体"/>
                <w:color w:val="auto"/>
              </w:rPr>
              <w:t>1</w:t>
            </w:r>
          </w:p>
        </w:tc>
        <w:tc>
          <w:tcPr>
            <w:tcW w:w="1764" w:type="dxa"/>
            <w:vAlign w:val="center"/>
          </w:tcPr>
          <w:p w14:paraId="2AF6862A">
            <w:pPr>
              <w:wordWrap w:val="0"/>
              <w:jc w:val="center"/>
              <w:rPr>
                <w:rFonts w:ascii="宋体" w:hAnsi="宋体" w:cs="宋体"/>
                <w:color w:val="auto"/>
              </w:rPr>
            </w:pPr>
          </w:p>
        </w:tc>
        <w:tc>
          <w:tcPr>
            <w:tcW w:w="1415" w:type="dxa"/>
            <w:vAlign w:val="center"/>
          </w:tcPr>
          <w:p w14:paraId="23CD914B">
            <w:pPr>
              <w:wordWrap w:val="0"/>
              <w:jc w:val="center"/>
              <w:rPr>
                <w:rFonts w:ascii="宋体" w:hAnsi="宋体" w:cs="宋体"/>
                <w:color w:val="auto"/>
              </w:rPr>
            </w:pPr>
          </w:p>
        </w:tc>
        <w:tc>
          <w:tcPr>
            <w:tcW w:w="1741" w:type="dxa"/>
            <w:vAlign w:val="center"/>
          </w:tcPr>
          <w:p w14:paraId="21F44469">
            <w:pPr>
              <w:wordWrap w:val="0"/>
              <w:jc w:val="center"/>
              <w:rPr>
                <w:rFonts w:ascii="宋体" w:hAnsi="宋体" w:cs="宋体"/>
                <w:color w:val="auto"/>
              </w:rPr>
            </w:pPr>
          </w:p>
        </w:tc>
        <w:tc>
          <w:tcPr>
            <w:tcW w:w="1226" w:type="dxa"/>
            <w:vAlign w:val="center"/>
          </w:tcPr>
          <w:p w14:paraId="076B9B63">
            <w:pPr>
              <w:wordWrap w:val="0"/>
              <w:jc w:val="center"/>
              <w:rPr>
                <w:rFonts w:ascii="宋体" w:hAnsi="宋体" w:cs="宋体"/>
                <w:color w:val="auto"/>
              </w:rPr>
            </w:pPr>
          </w:p>
        </w:tc>
        <w:tc>
          <w:tcPr>
            <w:tcW w:w="957" w:type="dxa"/>
            <w:vAlign w:val="center"/>
          </w:tcPr>
          <w:p w14:paraId="39B30B43">
            <w:pPr>
              <w:wordWrap w:val="0"/>
              <w:jc w:val="center"/>
              <w:rPr>
                <w:rFonts w:ascii="宋体" w:hAnsi="宋体" w:cs="宋体"/>
                <w:color w:val="auto"/>
              </w:rPr>
            </w:pPr>
          </w:p>
        </w:tc>
        <w:tc>
          <w:tcPr>
            <w:tcW w:w="1113" w:type="dxa"/>
            <w:vAlign w:val="center"/>
          </w:tcPr>
          <w:p w14:paraId="2EA3C8C1">
            <w:pPr>
              <w:wordWrap w:val="0"/>
              <w:jc w:val="center"/>
              <w:rPr>
                <w:rFonts w:ascii="宋体" w:hAnsi="宋体" w:cs="宋体"/>
                <w:color w:val="auto"/>
              </w:rPr>
            </w:pPr>
          </w:p>
        </w:tc>
      </w:tr>
      <w:tr w14:paraId="69500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0FB62ED7">
            <w:pPr>
              <w:wordWrap w:val="0"/>
              <w:jc w:val="center"/>
              <w:rPr>
                <w:rFonts w:ascii="宋体" w:hAnsi="宋体" w:cs="宋体"/>
                <w:color w:val="auto"/>
              </w:rPr>
            </w:pPr>
            <w:r>
              <w:rPr>
                <w:rFonts w:hint="eastAsia" w:ascii="宋体" w:hAnsi="宋体" w:cs="宋体"/>
                <w:color w:val="auto"/>
              </w:rPr>
              <w:t>2</w:t>
            </w:r>
          </w:p>
        </w:tc>
        <w:tc>
          <w:tcPr>
            <w:tcW w:w="1764" w:type="dxa"/>
            <w:vAlign w:val="center"/>
          </w:tcPr>
          <w:p w14:paraId="4F8CB4CD">
            <w:pPr>
              <w:wordWrap w:val="0"/>
              <w:jc w:val="center"/>
              <w:rPr>
                <w:rFonts w:ascii="宋体" w:hAnsi="宋体" w:cs="宋体"/>
                <w:color w:val="auto"/>
              </w:rPr>
            </w:pPr>
          </w:p>
        </w:tc>
        <w:tc>
          <w:tcPr>
            <w:tcW w:w="1415" w:type="dxa"/>
            <w:vAlign w:val="center"/>
          </w:tcPr>
          <w:p w14:paraId="4E666334">
            <w:pPr>
              <w:wordWrap w:val="0"/>
              <w:jc w:val="center"/>
              <w:rPr>
                <w:rFonts w:ascii="宋体" w:hAnsi="宋体" w:cs="宋体"/>
                <w:color w:val="auto"/>
              </w:rPr>
            </w:pPr>
          </w:p>
        </w:tc>
        <w:tc>
          <w:tcPr>
            <w:tcW w:w="1741" w:type="dxa"/>
            <w:vAlign w:val="center"/>
          </w:tcPr>
          <w:p w14:paraId="4A0C0D86">
            <w:pPr>
              <w:wordWrap w:val="0"/>
              <w:jc w:val="center"/>
              <w:rPr>
                <w:rFonts w:ascii="宋体" w:hAnsi="宋体" w:cs="宋体"/>
                <w:color w:val="auto"/>
              </w:rPr>
            </w:pPr>
          </w:p>
        </w:tc>
        <w:tc>
          <w:tcPr>
            <w:tcW w:w="1226" w:type="dxa"/>
            <w:vAlign w:val="center"/>
          </w:tcPr>
          <w:p w14:paraId="2FA20290">
            <w:pPr>
              <w:wordWrap w:val="0"/>
              <w:jc w:val="center"/>
              <w:rPr>
                <w:rFonts w:ascii="宋体" w:hAnsi="宋体" w:cs="宋体"/>
                <w:color w:val="auto"/>
              </w:rPr>
            </w:pPr>
          </w:p>
        </w:tc>
        <w:tc>
          <w:tcPr>
            <w:tcW w:w="957" w:type="dxa"/>
            <w:vAlign w:val="center"/>
          </w:tcPr>
          <w:p w14:paraId="4E3F358B">
            <w:pPr>
              <w:wordWrap w:val="0"/>
              <w:jc w:val="center"/>
              <w:rPr>
                <w:rFonts w:ascii="宋体" w:hAnsi="宋体" w:cs="宋体"/>
                <w:color w:val="auto"/>
              </w:rPr>
            </w:pPr>
          </w:p>
        </w:tc>
        <w:tc>
          <w:tcPr>
            <w:tcW w:w="1113" w:type="dxa"/>
            <w:vAlign w:val="center"/>
          </w:tcPr>
          <w:p w14:paraId="56C09BA8">
            <w:pPr>
              <w:wordWrap w:val="0"/>
              <w:jc w:val="center"/>
              <w:rPr>
                <w:rFonts w:ascii="宋体" w:hAnsi="宋体" w:cs="宋体"/>
                <w:color w:val="auto"/>
              </w:rPr>
            </w:pPr>
          </w:p>
        </w:tc>
      </w:tr>
      <w:tr w14:paraId="37796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10E100CA">
            <w:pPr>
              <w:wordWrap w:val="0"/>
              <w:jc w:val="center"/>
              <w:rPr>
                <w:rFonts w:ascii="宋体" w:hAnsi="宋体" w:cs="宋体"/>
                <w:color w:val="auto"/>
              </w:rPr>
            </w:pPr>
            <w:r>
              <w:rPr>
                <w:rFonts w:hint="eastAsia" w:ascii="宋体" w:hAnsi="宋体" w:cs="宋体"/>
                <w:color w:val="auto"/>
              </w:rPr>
              <w:t>3</w:t>
            </w:r>
          </w:p>
        </w:tc>
        <w:tc>
          <w:tcPr>
            <w:tcW w:w="1764" w:type="dxa"/>
            <w:vAlign w:val="center"/>
          </w:tcPr>
          <w:p w14:paraId="034D4AE7">
            <w:pPr>
              <w:wordWrap w:val="0"/>
              <w:jc w:val="center"/>
              <w:rPr>
                <w:rFonts w:ascii="宋体" w:hAnsi="宋体" w:cs="宋体"/>
                <w:color w:val="auto"/>
              </w:rPr>
            </w:pPr>
          </w:p>
        </w:tc>
        <w:tc>
          <w:tcPr>
            <w:tcW w:w="1415" w:type="dxa"/>
            <w:vAlign w:val="center"/>
          </w:tcPr>
          <w:p w14:paraId="3EDF094C">
            <w:pPr>
              <w:wordWrap w:val="0"/>
              <w:jc w:val="center"/>
              <w:rPr>
                <w:rFonts w:ascii="宋体" w:hAnsi="宋体" w:cs="宋体"/>
                <w:color w:val="auto"/>
              </w:rPr>
            </w:pPr>
          </w:p>
        </w:tc>
        <w:tc>
          <w:tcPr>
            <w:tcW w:w="1741" w:type="dxa"/>
            <w:vAlign w:val="center"/>
          </w:tcPr>
          <w:p w14:paraId="5DD68658">
            <w:pPr>
              <w:wordWrap w:val="0"/>
              <w:jc w:val="center"/>
              <w:rPr>
                <w:rFonts w:ascii="宋体" w:hAnsi="宋体" w:cs="宋体"/>
                <w:color w:val="auto"/>
              </w:rPr>
            </w:pPr>
          </w:p>
        </w:tc>
        <w:tc>
          <w:tcPr>
            <w:tcW w:w="1226" w:type="dxa"/>
            <w:vAlign w:val="center"/>
          </w:tcPr>
          <w:p w14:paraId="3F65E819">
            <w:pPr>
              <w:wordWrap w:val="0"/>
              <w:jc w:val="center"/>
              <w:rPr>
                <w:rFonts w:ascii="宋体" w:hAnsi="宋体" w:cs="宋体"/>
                <w:color w:val="auto"/>
              </w:rPr>
            </w:pPr>
          </w:p>
        </w:tc>
        <w:tc>
          <w:tcPr>
            <w:tcW w:w="957" w:type="dxa"/>
            <w:vAlign w:val="center"/>
          </w:tcPr>
          <w:p w14:paraId="17FEA1A5">
            <w:pPr>
              <w:wordWrap w:val="0"/>
              <w:jc w:val="center"/>
              <w:rPr>
                <w:rFonts w:ascii="宋体" w:hAnsi="宋体" w:cs="宋体"/>
                <w:color w:val="auto"/>
              </w:rPr>
            </w:pPr>
          </w:p>
        </w:tc>
        <w:tc>
          <w:tcPr>
            <w:tcW w:w="1113" w:type="dxa"/>
            <w:vAlign w:val="center"/>
          </w:tcPr>
          <w:p w14:paraId="10FDB050">
            <w:pPr>
              <w:wordWrap w:val="0"/>
              <w:jc w:val="center"/>
              <w:rPr>
                <w:rFonts w:ascii="宋体" w:hAnsi="宋体" w:cs="宋体"/>
                <w:color w:val="auto"/>
              </w:rPr>
            </w:pPr>
          </w:p>
        </w:tc>
      </w:tr>
      <w:tr w14:paraId="6A60F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49217278">
            <w:pPr>
              <w:wordWrap w:val="0"/>
              <w:jc w:val="center"/>
              <w:rPr>
                <w:rFonts w:ascii="宋体" w:hAnsi="宋体" w:cs="宋体"/>
                <w:color w:val="auto"/>
              </w:rPr>
            </w:pPr>
            <w:r>
              <w:rPr>
                <w:rFonts w:hint="eastAsia" w:ascii="宋体" w:hAnsi="宋体" w:cs="宋体"/>
                <w:color w:val="auto"/>
              </w:rPr>
              <w:t>4</w:t>
            </w:r>
          </w:p>
        </w:tc>
        <w:tc>
          <w:tcPr>
            <w:tcW w:w="1764" w:type="dxa"/>
            <w:vAlign w:val="center"/>
          </w:tcPr>
          <w:p w14:paraId="158F8E91">
            <w:pPr>
              <w:wordWrap w:val="0"/>
              <w:jc w:val="center"/>
              <w:rPr>
                <w:rFonts w:ascii="宋体" w:hAnsi="宋体" w:cs="宋体"/>
                <w:color w:val="auto"/>
              </w:rPr>
            </w:pPr>
          </w:p>
        </w:tc>
        <w:tc>
          <w:tcPr>
            <w:tcW w:w="1415" w:type="dxa"/>
            <w:vAlign w:val="center"/>
          </w:tcPr>
          <w:p w14:paraId="4ABB2BC9">
            <w:pPr>
              <w:wordWrap w:val="0"/>
              <w:jc w:val="center"/>
              <w:rPr>
                <w:rFonts w:ascii="宋体" w:hAnsi="宋体" w:cs="宋体"/>
                <w:color w:val="auto"/>
              </w:rPr>
            </w:pPr>
          </w:p>
        </w:tc>
        <w:tc>
          <w:tcPr>
            <w:tcW w:w="1741" w:type="dxa"/>
            <w:vAlign w:val="center"/>
          </w:tcPr>
          <w:p w14:paraId="78E91B15">
            <w:pPr>
              <w:wordWrap w:val="0"/>
              <w:jc w:val="center"/>
              <w:rPr>
                <w:rFonts w:ascii="宋体" w:hAnsi="宋体" w:cs="宋体"/>
                <w:color w:val="auto"/>
              </w:rPr>
            </w:pPr>
          </w:p>
        </w:tc>
        <w:tc>
          <w:tcPr>
            <w:tcW w:w="1226" w:type="dxa"/>
            <w:vAlign w:val="center"/>
          </w:tcPr>
          <w:p w14:paraId="41D9BAA3">
            <w:pPr>
              <w:wordWrap w:val="0"/>
              <w:jc w:val="center"/>
              <w:rPr>
                <w:rFonts w:ascii="宋体" w:hAnsi="宋体" w:cs="宋体"/>
                <w:color w:val="auto"/>
              </w:rPr>
            </w:pPr>
          </w:p>
        </w:tc>
        <w:tc>
          <w:tcPr>
            <w:tcW w:w="957" w:type="dxa"/>
            <w:vAlign w:val="center"/>
          </w:tcPr>
          <w:p w14:paraId="5FD90B90">
            <w:pPr>
              <w:wordWrap w:val="0"/>
              <w:jc w:val="center"/>
              <w:rPr>
                <w:rFonts w:ascii="宋体" w:hAnsi="宋体" w:cs="宋体"/>
                <w:color w:val="auto"/>
              </w:rPr>
            </w:pPr>
          </w:p>
        </w:tc>
        <w:tc>
          <w:tcPr>
            <w:tcW w:w="1113" w:type="dxa"/>
            <w:vAlign w:val="center"/>
          </w:tcPr>
          <w:p w14:paraId="775EB14D">
            <w:pPr>
              <w:wordWrap w:val="0"/>
              <w:jc w:val="center"/>
              <w:rPr>
                <w:rFonts w:ascii="宋体" w:hAnsi="宋体" w:cs="宋体"/>
                <w:color w:val="auto"/>
              </w:rPr>
            </w:pPr>
          </w:p>
        </w:tc>
      </w:tr>
      <w:tr w14:paraId="4FE89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1AB9B66E">
            <w:pPr>
              <w:wordWrap w:val="0"/>
              <w:jc w:val="center"/>
              <w:rPr>
                <w:rFonts w:ascii="宋体" w:hAnsi="宋体" w:cs="宋体"/>
                <w:color w:val="auto"/>
              </w:rPr>
            </w:pPr>
            <w:r>
              <w:rPr>
                <w:rFonts w:hint="eastAsia" w:ascii="宋体" w:hAnsi="宋体" w:cs="宋体"/>
                <w:color w:val="auto"/>
              </w:rPr>
              <w:t>5</w:t>
            </w:r>
          </w:p>
        </w:tc>
        <w:tc>
          <w:tcPr>
            <w:tcW w:w="1764" w:type="dxa"/>
            <w:vAlign w:val="center"/>
          </w:tcPr>
          <w:p w14:paraId="39EDCE25">
            <w:pPr>
              <w:wordWrap w:val="0"/>
              <w:jc w:val="center"/>
              <w:rPr>
                <w:rFonts w:ascii="宋体" w:hAnsi="宋体" w:cs="宋体"/>
                <w:color w:val="auto"/>
              </w:rPr>
            </w:pPr>
          </w:p>
        </w:tc>
        <w:tc>
          <w:tcPr>
            <w:tcW w:w="1415" w:type="dxa"/>
            <w:vAlign w:val="center"/>
          </w:tcPr>
          <w:p w14:paraId="497D0C68">
            <w:pPr>
              <w:wordWrap w:val="0"/>
              <w:jc w:val="center"/>
              <w:rPr>
                <w:rFonts w:ascii="宋体" w:hAnsi="宋体" w:cs="宋体"/>
                <w:color w:val="auto"/>
              </w:rPr>
            </w:pPr>
          </w:p>
        </w:tc>
        <w:tc>
          <w:tcPr>
            <w:tcW w:w="1741" w:type="dxa"/>
            <w:vAlign w:val="center"/>
          </w:tcPr>
          <w:p w14:paraId="6CF4A400">
            <w:pPr>
              <w:wordWrap w:val="0"/>
              <w:jc w:val="center"/>
              <w:rPr>
                <w:rFonts w:ascii="宋体" w:hAnsi="宋体" w:cs="宋体"/>
                <w:color w:val="auto"/>
              </w:rPr>
            </w:pPr>
          </w:p>
        </w:tc>
        <w:tc>
          <w:tcPr>
            <w:tcW w:w="1226" w:type="dxa"/>
            <w:vAlign w:val="center"/>
          </w:tcPr>
          <w:p w14:paraId="70B23EB5">
            <w:pPr>
              <w:wordWrap w:val="0"/>
              <w:jc w:val="center"/>
              <w:rPr>
                <w:rFonts w:ascii="宋体" w:hAnsi="宋体" w:cs="宋体"/>
                <w:color w:val="auto"/>
              </w:rPr>
            </w:pPr>
          </w:p>
        </w:tc>
        <w:tc>
          <w:tcPr>
            <w:tcW w:w="957" w:type="dxa"/>
            <w:vAlign w:val="center"/>
          </w:tcPr>
          <w:p w14:paraId="2EFF2152">
            <w:pPr>
              <w:wordWrap w:val="0"/>
              <w:jc w:val="center"/>
              <w:rPr>
                <w:rFonts w:ascii="宋体" w:hAnsi="宋体" w:cs="宋体"/>
                <w:color w:val="auto"/>
              </w:rPr>
            </w:pPr>
          </w:p>
        </w:tc>
        <w:tc>
          <w:tcPr>
            <w:tcW w:w="1113" w:type="dxa"/>
            <w:vAlign w:val="center"/>
          </w:tcPr>
          <w:p w14:paraId="3BA88EE4">
            <w:pPr>
              <w:wordWrap w:val="0"/>
              <w:jc w:val="center"/>
              <w:rPr>
                <w:rFonts w:ascii="宋体" w:hAnsi="宋体" w:cs="宋体"/>
                <w:color w:val="auto"/>
              </w:rPr>
            </w:pPr>
          </w:p>
        </w:tc>
      </w:tr>
      <w:tr w14:paraId="49E04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6CC3CED5">
            <w:pPr>
              <w:wordWrap w:val="0"/>
              <w:jc w:val="center"/>
              <w:rPr>
                <w:rFonts w:ascii="宋体" w:hAnsi="宋体" w:cs="宋体"/>
                <w:color w:val="auto"/>
              </w:rPr>
            </w:pPr>
            <w:r>
              <w:rPr>
                <w:rFonts w:hint="eastAsia" w:ascii="宋体" w:hAnsi="宋体" w:cs="宋体"/>
                <w:color w:val="auto"/>
              </w:rPr>
              <w:t>6</w:t>
            </w:r>
          </w:p>
        </w:tc>
        <w:tc>
          <w:tcPr>
            <w:tcW w:w="1764" w:type="dxa"/>
            <w:vAlign w:val="center"/>
          </w:tcPr>
          <w:p w14:paraId="4450B193">
            <w:pPr>
              <w:wordWrap w:val="0"/>
              <w:jc w:val="center"/>
              <w:rPr>
                <w:rFonts w:ascii="宋体" w:hAnsi="宋体" w:cs="宋体"/>
                <w:color w:val="auto"/>
              </w:rPr>
            </w:pPr>
          </w:p>
        </w:tc>
        <w:tc>
          <w:tcPr>
            <w:tcW w:w="1415" w:type="dxa"/>
            <w:vAlign w:val="center"/>
          </w:tcPr>
          <w:p w14:paraId="7DC3E5D6">
            <w:pPr>
              <w:wordWrap w:val="0"/>
              <w:jc w:val="center"/>
              <w:rPr>
                <w:rFonts w:ascii="宋体" w:hAnsi="宋体" w:cs="宋体"/>
                <w:color w:val="auto"/>
              </w:rPr>
            </w:pPr>
          </w:p>
        </w:tc>
        <w:tc>
          <w:tcPr>
            <w:tcW w:w="1741" w:type="dxa"/>
            <w:vAlign w:val="center"/>
          </w:tcPr>
          <w:p w14:paraId="0CEE6A44">
            <w:pPr>
              <w:wordWrap w:val="0"/>
              <w:jc w:val="center"/>
              <w:rPr>
                <w:rFonts w:ascii="宋体" w:hAnsi="宋体" w:cs="宋体"/>
                <w:color w:val="auto"/>
              </w:rPr>
            </w:pPr>
          </w:p>
        </w:tc>
        <w:tc>
          <w:tcPr>
            <w:tcW w:w="1226" w:type="dxa"/>
            <w:vAlign w:val="center"/>
          </w:tcPr>
          <w:p w14:paraId="27826773">
            <w:pPr>
              <w:wordWrap w:val="0"/>
              <w:jc w:val="center"/>
              <w:rPr>
                <w:rFonts w:ascii="宋体" w:hAnsi="宋体" w:cs="宋体"/>
                <w:color w:val="auto"/>
              </w:rPr>
            </w:pPr>
          </w:p>
        </w:tc>
        <w:tc>
          <w:tcPr>
            <w:tcW w:w="957" w:type="dxa"/>
            <w:vAlign w:val="center"/>
          </w:tcPr>
          <w:p w14:paraId="16633F78">
            <w:pPr>
              <w:wordWrap w:val="0"/>
              <w:jc w:val="center"/>
              <w:rPr>
                <w:rFonts w:ascii="宋体" w:hAnsi="宋体" w:cs="宋体"/>
                <w:color w:val="auto"/>
              </w:rPr>
            </w:pPr>
          </w:p>
        </w:tc>
        <w:tc>
          <w:tcPr>
            <w:tcW w:w="1113" w:type="dxa"/>
            <w:vAlign w:val="center"/>
          </w:tcPr>
          <w:p w14:paraId="38BBB93A">
            <w:pPr>
              <w:wordWrap w:val="0"/>
              <w:jc w:val="center"/>
              <w:rPr>
                <w:rFonts w:ascii="宋体" w:hAnsi="宋体" w:cs="宋体"/>
                <w:color w:val="auto"/>
              </w:rPr>
            </w:pPr>
          </w:p>
        </w:tc>
      </w:tr>
      <w:tr w14:paraId="4CAFA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7596BB3E">
            <w:pPr>
              <w:wordWrap w:val="0"/>
              <w:jc w:val="center"/>
              <w:rPr>
                <w:rFonts w:ascii="宋体" w:hAnsi="宋体" w:cs="宋体"/>
                <w:color w:val="auto"/>
              </w:rPr>
            </w:pPr>
            <w:r>
              <w:rPr>
                <w:rFonts w:hint="eastAsia" w:ascii="宋体" w:hAnsi="宋体" w:cs="宋体"/>
                <w:color w:val="auto"/>
              </w:rPr>
              <w:t>7</w:t>
            </w:r>
          </w:p>
        </w:tc>
        <w:tc>
          <w:tcPr>
            <w:tcW w:w="1764" w:type="dxa"/>
            <w:vAlign w:val="center"/>
          </w:tcPr>
          <w:p w14:paraId="66D9E3EB">
            <w:pPr>
              <w:wordWrap w:val="0"/>
              <w:jc w:val="center"/>
              <w:rPr>
                <w:rFonts w:ascii="宋体" w:hAnsi="宋体" w:cs="宋体"/>
                <w:color w:val="auto"/>
              </w:rPr>
            </w:pPr>
          </w:p>
        </w:tc>
        <w:tc>
          <w:tcPr>
            <w:tcW w:w="1415" w:type="dxa"/>
            <w:vAlign w:val="center"/>
          </w:tcPr>
          <w:p w14:paraId="1BD76DAF">
            <w:pPr>
              <w:wordWrap w:val="0"/>
              <w:jc w:val="center"/>
              <w:rPr>
                <w:rFonts w:ascii="宋体" w:hAnsi="宋体" w:cs="宋体"/>
                <w:color w:val="auto"/>
              </w:rPr>
            </w:pPr>
          </w:p>
        </w:tc>
        <w:tc>
          <w:tcPr>
            <w:tcW w:w="1741" w:type="dxa"/>
            <w:vAlign w:val="center"/>
          </w:tcPr>
          <w:p w14:paraId="04A413D5">
            <w:pPr>
              <w:wordWrap w:val="0"/>
              <w:jc w:val="center"/>
              <w:rPr>
                <w:rFonts w:ascii="宋体" w:hAnsi="宋体" w:cs="宋体"/>
                <w:color w:val="auto"/>
              </w:rPr>
            </w:pPr>
          </w:p>
        </w:tc>
        <w:tc>
          <w:tcPr>
            <w:tcW w:w="1226" w:type="dxa"/>
            <w:vAlign w:val="center"/>
          </w:tcPr>
          <w:p w14:paraId="760EE7B7">
            <w:pPr>
              <w:wordWrap w:val="0"/>
              <w:jc w:val="center"/>
              <w:rPr>
                <w:rFonts w:ascii="宋体" w:hAnsi="宋体" w:cs="宋体"/>
                <w:color w:val="auto"/>
              </w:rPr>
            </w:pPr>
          </w:p>
        </w:tc>
        <w:tc>
          <w:tcPr>
            <w:tcW w:w="957" w:type="dxa"/>
            <w:vAlign w:val="center"/>
          </w:tcPr>
          <w:p w14:paraId="56BCBE4D">
            <w:pPr>
              <w:wordWrap w:val="0"/>
              <w:jc w:val="center"/>
              <w:rPr>
                <w:rFonts w:ascii="宋体" w:hAnsi="宋体" w:cs="宋体"/>
                <w:color w:val="auto"/>
              </w:rPr>
            </w:pPr>
          </w:p>
        </w:tc>
        <w:tc>
          <w:tcPr>
            <w:tcW w:w="1113" w:type="dxa"/>
            <w:vAlign w:val="center"/>
          </w:tcPr>
          <w:p w14:paraId="53900D2C">
            <w:pPr>
              <w:wordWrap w:val="0"/>
              <w:jc w:val="center"/>
              <w:rPr>
                <w:rFonts w:ascii="宋体" w:hAnsi="宋体" w:cs="宋体"/>
                <w:color w:val="auto"/>
              </w:rPr>
            </w:pPr>
          </w:p>
        </w:tc>
      </w:tr>
      <w:tr w14:paraId="51DAF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037EB77B">
            <w:pPr>
              <w:wordWrap w:val="0"/>
              <w:jc w:val="center"/>
              <w:rPr>
                <w:rFonts w:ascii="宋体" w:hAnsi="宋体" w:cs="宋体"/>
                <w:color w:val="auto"/>
              </w:rPr>
            </w:pPr>
            <w:r>
              <w:rPr>
                <w:rFonts w:hint="eastAsia" w:ascii="宋体" w:hAnsi="宋体" w:cs="宋体"/>
                <w:color w:val="auto"/>
              </w:rPr>
              <w:t>8</w:t>
            </w:r>
          </w:p>
        </w:tc>
        <w:tc>
          <w:tcPr>
            <w:tcW w:w="1764" w:type="dxa"/>
            <w:vAlign w:val="center"/>
          </w:tcPr>
          <w:p w14:paraId="33D38BED">
            <w:pPr>
              <w:wordWrap w:val="0"/>
              <w:jc w:val="center"/>
              <w:rPr>
                <w:rFonts w:ascii="宋体" w:hAnsi="宋体" w:cs="宋体"/>
                <w:color w:val="auto"/>
              </w:rPr>
            </w:pPr>
          </w:p>
        </w:tc>
        <w:tc>
          <w:tcPr>
            <w:tcW w:w="1415" w:type="dxa"/>
            <w:vAlign w:val="center"/>
          </w:tcPr>
          <w:p w14:paraId="060134E7">
            <w:pPr>
              <w:wordWrap w:val="0"/>
              <w:jc w:val="center"/>
              <w:rPr>
                <w:rFonts w:ascii="宋体" w:hAnsi="宋体" w:cs="宋体"/>
                <w:color w:val="auto"/>
              </w:rPr>
            </w:pPr>
          </w:p>
        </w:tc>
        <w:tc>
          <w:tcPr>
            <w:tcW w:w="1741" w:type="dxa"/>
            <w:vAlign w:val="center"/>
          </w:tcPr>
          <w:p w14:paraId="0A247895">
            <w:pPr>
              <w:wordWrap w:val="0"/>
              <w:jc w:val="center"/>
              <w:rPr>
                <w:rFonts w:ascii="宋体" w:hAnsi="宋体" w:cs="宋体"/>
                <w:color w:val="auto"/>
              </w:rPr>
            </w:pPr>
          </w:p>
        </w:tc>
        <w:tc>
          <w:tcPr>
            <w:tcW w:w="1226" w:type="dxa"/>
            <w:vAlign w:val="center"/>
          </w:tcPr>
          <w:p w14:paraId="3597061B">
            <w:pPr>
              <w:wordWrap w:val="0"/>
              <w:jc w:val="center"/>
              <w:rPr>
                <w:rFonts w:ascii="宋体" w:hAnsi="宋体" w:cs="宋体"/>
                <w:color w:val="auto"/>
              </w:rPr>
            </w:pPr>
          </w:p>
        </w:tc>
        <w:tc>
          <w:tcPr>
            <w:tcW w:w="957" w:type="dxa"/>
            <w:vAlign w:val="center"/>
          </w:tcPr>
          <w:p w14:paraId="4C8406B0">
            <w:pPr>
              <w:wordWrap w:val="0"/>
              <w:jc w:val="center"/>
              <w:rPr>
                <w:rFonts w:ascii="宋体" w:hAnsi="宋体" w:cs="宋体"/>
                <w:color w:val="auto"/>
              </w:rPr>
            </w:pPr>
          </w:p>
        </w:tc>
        <w:tc>
          <w:tcPr>
            <w:tcW w:w="1113" w:type="dxa"/>
            <w:vAlign w:val="center"/>
          </w:tcPr>
          <w:p w14:paraId="5C475F6F">
            <w:pPr>
              <w:wordWrap w:val="0"/>
              <w:jc w:val="center"/>
              <w:rPr>
                <w:rFonts w:ascii="宋体" w:hAnsi="宋体" w:cs="宋体"/>
                <w:color w:val="auto"/>
              </w:rPr>
            </w:pPr>
          </w:p>
        </w:tc>
      </w:tr>
      <w:tr w14:paraId="3AC66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588F9F68">
            <w:pPr>
              <w:wordWrap w:val="0"/>
              <w:jc w:val="center"/>
              <w:rPr>
                <w:rFonts w:ascii="宋体" w:hAnsi="宋体" w:cs="宋体"/>
                <w:color w:val="auto"/>
              </w:rPr>
            </w:pPr>
            <w:r>
              <w:rPr>
                <w:rFonts w:hint="eastAsia" w:ascii="宋体" w:hAnsi="宋体" w:cs="宋体"/>
                <w:color w:val="auto"/>
              </w:rPr>
              <w:t>9</w:t>
            </w:r>
          </w:p>
        </w:tc>
        <w:tc>
          <w:tcPr>
            <w:tcW w:w="1764" w:type="dxa"/>
            <w:vAlign w:val="center"/>
          </w:tcPr>
          <w:p w14:paraId="1A0E71F5">
            <w:pPr>
              <w:wordWrap w:val="0"/>
              <w:jc w:val="center"/>
              <w:rPr>
                <w:rFonts w:ascii="宋体" w:hAnsi="宋体" w:cs="宋体"/>
                <w:color w:val="auto"/>
              </w:rPr>
            </w:pPr>
          </w:p>
        </w:tc>
        <w:tc>
          <w:tcPr>
            <w:tcW w:w="1415" w:type="dxa"/>
            <w:vAlign w:val="center"/>
          </w:tcPr>
          <w:p w14:paraId="3AF79B53">
            <w:pPr>
              <w:wordWrap w:val="0"/>
              <w:jc w:val="center"/>
              <w:rPr>
                <w:rFonts w:ascii="宋体" w:hAnsi="宋体" w:cs="宋体"/>
                <w:color w:val="auto"/>
              </w:rPr>
            </w:pPr>
          </w:p>
        </w:tc>
        <w:tc>
          <w:tcPr>
            <w:tcW w:w="1741" w:type="dxa"/>
            <w:vAlign w:val="center"/>
          </w:tcPr>
          <w:p w14:paraId="280A59DA">
            <w:pPr>
              <w:wordWrap w:val="0"/>
              <w:jc w:val="center"/>
              <w:rPr>
                <w:rFonts w:ascii="宋体" w:hAnsi="宋体" w:cs="宋体"/>
                <w:color w:val="auto"/>
              </w:rPr>
            </w:pPr>
          </w:p>
        </w:tc>
        <w:tc>
          <w:tcPr>
            <w:tcW w:w="1226" w:type="dxa"/>
            <w:vAlign w:val="center"/>
          </w:tcPr>
          <w:p w14:paraId="51EE44AD">
            <w:pPr>
              <w:wordWrap w:val="0"/>
              <w:jc w:val="center"/>
              <w:rPr>
                <w:rFonts w:ascii="宋体" w:hAnsi="宋体" w:cs="宋体"/>
                <w:color w:val="auto"/>
              </w:rPr>
            </w:pPr>
          </w:p>
        </w:tc>
        <w:tc>
          <w:tcPr>
            <w:tcW w:w="957" w:type="dxa"/>
            <w:vAlign w:val="center"/>
          </w:tcPr>
          <w:p w14:paraId="7E1341A5">
            <w:pPr>
              <w:wordWrap w:val="0"/>
              <w:jc w:val="center"/>
              <w:rPr>
                <w:rFonts w:ascii="宋体" w:hAnsi="宋体" w:cs="宋体"/>
                <w:color w:val="auto"/>
              </w:rPr>
            </w:pPr>
          </w:p>
        </w:tc>
        <w:tc>
          <w:tcPr>
            <w:tcW w:w="1113" w:type="dxa"/>
            <w:vAlign w:val="center"/>
          </w:tcPr>
          <w:p w14:paraId="00D188B3">
            <w:pPr>
              <w:wordWrap w:val="0"/>
              <w:jc w:val="center"/>
              <w:rPr>
                <w:rFonts w:ascii="宋体" w:hAnsi="宋体" w:cs="宋体"/>
                <w:color w:val="auto"/>
              </w:rPr>
            </w:pPr>
          </w:p>
        </w:tc>
      </w:tr>
      <w:tr w14:paraId="1D92D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41C9DF1B">
            <w:pPr>
              <w:wordWrap w:val="0"/>
              <w:jc w:val="center"/>
              <w:rPr>
                <w:rFonts w:ascii="宋体" w:hAnsi="宋体" w:cs="宋体"/>
                <w:color w:val="auto"/>
              </w:rPr>
            </w:pPr>
            <w:r>
              <w:rPr>
                <w:rFonts w:hint="eastAsia" w:ascii="宋体" w:hAnsi="宋体" w:cs="宋体"/>
                <w:color w:val="auto"/>
                <w:sz w:val="24"/>
              </w:rPr>
              <w:t>…</w:t>
            </w:r>
          </w:p>
        </w:tc>
        <w:tc>
          <w:tcPr>
            <w:tcW w:w="1764" w:type="dxa"/>
            <w:vAlign w:val="center"/>
          </w:tcPr>
          <w:p w14:paraId="4793007D">
            <w:pPr>
              <w:wordWrap w:val="0"/>
              <w:jc w:val="center"/>
              <w:rPr>
                <w:rFonts w:ascii="宋体" w:hAnsi="宋体" w:cs="宋体"/>
                <w:color w:val="auto"/>
              </w:rPr>
            </w:pPr>
          </w:p>
        </w:tc>
        <w:tc>
          <w:tcPr>
            <w:tcW w:w="1415" w:type="dxa"/>
            <w:vAlign w:val="center"/>
          </w:tcPr>
          <w:p w14:paraId="5DC1AC0F">
            <w:pPr>
              <w:wordWrap w:val="0"/>
              <w:jc w:val="center"/>
              <w:rPr>
                <w:rFonts w:ascii="宋体" w:hAnsi="宋体" w:cs="宋体"/>
                <w:color w:val="auto"/>
              </w:rPr>
            </w:pPr>
          </w:p>
        </w:tc>
        <w:tc>
          <w:tcPr>
            <w:tcW w:w="1741" w:type="dxa"/>
            <w:vAlign w:val="center"/>
          </w:tcPr>
          <w:p w14:paraId="37006311">
            <w:pPr>
              <w:wordWrap w:val="0"/>
              <w:jc w:val="center"/>
              <w:rPr>
                <w:rFonts w:ascii="宋体" w:hAnsi="宋体" w:cs="宋体"/>
                <w:color w:val="auto"/>
              </w:rPr>
            </w:pPr>
          </w:p>
        </w:tc>
        <w:tc>
          <w:tcPr>
            <w:tcW w:w="1226" w:type="dxa"/>
            <w:vAlign w:val="center"/>
          </w:tcPr>
          <w:p w14:paraId="19E7C740">
            <w:pPr>
              <w:wordWrap w:val="0"/>
              <w:jc w:val="center"/>
              <w:rPr>
                <w:rFonts w:ascii="宋体" w:hAnsi="宋体" w:cs="宋体"/>
                <w:color w:val="auto"/>
              </w:rPr>
            </w:pPr>
          </w:p>
        </w:tc>
        <w:tc>
          <w:tcPr>
            <w:tcW w:w="957" w:type="dxa"/>
            <w:vAlign w:val="center"/>
          </w:tcPr>
          <w:p w14:paraId="093030A7">
            <w:pPr>
              <w:wordWrap w:val="0"/>
              <w:jc w:val="center"/>
              <w:rPr>
                <w:rFonts w:ascii="宋体" w:hAnsi="宋体" w:cs="宋体"/>
                <w:color w:val="auto"/>
              </w:rPr>
            </w:pPr>
          </w:p>
        </w:tc>
        <w:tc>
          <w:tcPr>
            <w:tcW w:w="1113" w:type="dxa"/>
            <w:vAlign w:val="center"/>
          </w:tcPr>
          <w:p w14:paraId="3E53BD8C">
            <w:pPr>
              <w:wordWrap w:val="0"/>
              <w:jc w:val="center"/>
              <w:rPr>
                <w:rFonts w:ascii="宋体" w:hAnsi="宋体" w:cs="宋体"/>
                <w:color w:val="auto"/>
              </w:rPr>
            </w:pPr>
          </w:p>
        </w:tc>
      </w:tr>
      <w:bookmarkEnd w:id="218"/>
    </w:tbl>
    <w:p w14:paraId="7F20C834">
      <w:pPr>
        <w:wordWrap w:val="0"/>
        <w:spacing w:line="360" w:lineRule="auto"/>
        <w:rPr>
          <w:rFonts w:ascii="宋体" w:hAnsi="宋体" w:cs="宋体"/>
          <w:color w:val="auto"/>
        </w:rPr>
      </w:pPr>
      <w:bookmarkStart w:id="219" w:name="_Hlk518980674"/>
      <w:r>
        <w:rPr>
          <w:rFonts w:hint="eastAsia" w:ascii="宋体" w:hAnsi="宋体" w:cs="宋体"/>
          <w:color w:val="auto"/>
        </w:rPr>
        <w:t>注：本表后应附中标通知书或合同原件扫描件。</w:t>
      </w:r>
    </w:p>
    <w:bookmarkEnd w:id="219"/>
    <w:p w14:paraId="0387CBD2">
      <w:pPr>
        <w:widowControl/>
        <w:jc w:val="left"/>
        <w:rPr>
          <w:rFonts w:ascii="宋体" w:hAnsi="宋体" w:cs="宋体"/>
          <w:color w:val="auto"/>
        </w:rPr>
      </w:pPr>
    </w:p>
    <w:p w14:paraId="67E8C606">
      <w:pPr>
        <w:widowControl/>
        <w:wordWrap w:val="0"/>
        <w:jc w:val="left"/>
        <w:rPr>
          <w:rFonts w:ascii="宋体" w:hAnsi="宋体" w:cs="宋体"/>
          <w:b/>
          <w:bCs/>
          <w:color w:val="auto"/>
          <w:sz w:val="28"/>
          <w:szCs w:val="32"/>
        </w:rPr>
      </w:pPr>
    </w:p>
    <w:p w14:paraId="7B5947A0">
      <w:pPr>
        <w:widowControl/>
        <w:wordWrap w:val="0"/>
        <w:jc w:val="left"/>
        <w:rPr>
          <w:rFonts w:ascii="宋体" w:hAnsi="宋体" w:cs="宋体"/>
          <w:b/>
          <w:bCs/>
          <w:color w:val="auto"/>
          <w:sz w:val="28"/>
          <w:szCs w:val="32"/>
        </w:rPr>
      </w:pPr>
    </w:p>
    <w:p w14:paraId="710BC787">
      <w:pPr>
        <w:rPr>
          <w:rFonts w:ascii="宋体" w:hAnsi="宋体" w:cs="宋体"/>
          <w:color w:val="auto"/>
        </w:rPr>
      </w:pPr>
      <w:bookmarkStart w:id="220" w:name="_Toc498579678"/>
      <w:bookmarkStart w:id="221" w:name="_Toc62982857"/>
      <w:bookmarkStart w:id="222" w:name="_Toc519801943"/>
      <w:bookmarkStart w:id="223" w:name="_Toc8190"/>
      <w:r>
        <w:rPr>
          <w:rFonts w:hint="eastAsia" w:ascii="宋体" w:hAnsi="宋体" w:cs="宋体"/>
          <w:color w:val="auto"/>
        </w:rPr>
        <w:br w:type="page"/>
      </w:r>
    </w:p>
    <w:p w14:paraId="5D9E0E4A">
      <w:pPr>
        <w:pStyle w:val="3"/>
        <w:numPr>
          <w:ilvl w:val="0"/>
          <w:numId w:val="0"/>
        </w:numPr>
        <w:tabs>
          <w:tab w:val="left" w:pos="420"/>
          <w:tab w:val="left" w:pos="3540"/>
        </w:tabs>
        <w:wordWrap w:val="0"/>
        <w:ind w:left="0" w:leftChars="0" w:firstLine="0" w:firstLineChars="0"/>
        <w:rPr>
          <w:rFonts w:ascii="宋体" w:hAnsi="宋体" w:cs="宋体"/>
          <w:color w:val="auto"/>
        </w:rPr>
      </w:pPr>
      <w:bookmarkStart w:id="224" w:name="_Toc17087"/>
      <w:bookmarkStart w:id="225" w:name="_Toc30807"/>
      <w:bookmarkStart w:id="226" w:name="_Toc7341"/>
      <w:r>
        <w:rPr>
          <w:rFonts w:hint="eastAsia" w:ascii="宋体" w:hAnsi="宋体" w:eastAsia="宋体" w:cs="宋体"/>
          <w:b/>
          <w:bCs/>
          <w:color w:val="auto"/>
          <w:kern w:val="2"/>
          <w:sz w:val="28"/>
          <w:szCs w:val="32"/>
          <w:lang w:val="en-US" w:eastAsia="zh-CN" w:bidi="ar-SA"/>
        </w:rPr>
        <w:t>（七）</w:t>
      </w:r>
      <w:r>
        <w:rPr>
          <w:rFonts w:hint="eastAsia" w:ascii="宋体" w:hAnsi="宋体" w:cs="宋体"/>
          <w:color w:val="auto"/>
        </w:rPr>
        <w:t>中小企业声明函</w:t>
      </w:r>
      <w:bookmarkEnd w:id="220"/>
      <w:bookmarkEnd w:id="221"/>
      <w:bookmarkEnd w:id="222"/>
      <w:bookmarkEnd w:id="223"/>
      <w:bookmarkEnd w:id="224"/>
      <w:bookmarkEnd w:id="225"/>
      <w:bookmarkEnd w:id="226"/>
    </w:p>
    <w:p w14:paraId="5E556860">
      <w:pPr>
        <w:spacing w:line="360" w:lineRule="auto"/>
        <w:ind w:firstLine="480"/>
        <w:contextualSpacing/>
        <w:rPr>
          <w:rFonts w:hint="eastAsia" w:ascii="宋体" w:hAnsi="宋体"/>
          <w:bCs/>
          <w:color w:val="auto"/>
          <w:sz w:val="24"/>
        </w:rPr>
      </w:pPr>
      <w:r>
        <w:rPr>
          <w:rFonts w:ascii="宋体" w:hAnsi="宋体"/>
          <w:bCs/>
          <w:color w:val="auto"/>
          <w:sz w:val="24"/>
        </w:rPr>
        <w:t>本公司郑重声明，根据《政府采购促进中小企业发展管理办法》（财库﹝2020﹞46 号）的规定，本公司参加（单位名称）的（项目名称）采购活动，提供的</w:t>
      </w:r>
      <w:r>
        <w:rPr>
          <w:rFonts w:hint="eastAsia" w:ascii="宋体" w:hAnsi="宋体"/>
          <w:bCs/>
          <w:color w:val="auto"/>
          <w:sz w:val="24"/>
          <w:lang w:val="en-US" w:eastAsia="zh-CN"/>
        </w:rPr>
        <w:t>服务</w:t>
      </w:r>
      <w:r>
        <w:rPr>
          <w:rFonts w:ascii="宋体" w:hAnsi="宋体"/>
          <w:bCs/>
          <w:color w:val="auto"/>
          <w:sz w:val="24"/>
        </w:rPr>
        <w:t>全部由符合政策要求的中小企业制造。相关企业的具体情况如下：</w:t>
      </w:r>
    </w:p>
    <w:p w14:paraId="3CC61080">
      <w:pPr>
        <w:spacing w:line="360" w:lineRule="auto"/>
        <w:ind w:firstLine="480"/>
        <w:contextualSpacing/>
        <w:rPr>
          <w:rFonts w:hint="eastAsia" w:ascii="宋体" w:hAnsi="宋体"/>
          <w:bCs/>
          <w:color w:val="auto"/>
          <w:sz w:val="24"/>
        </w:rPr>
      </w:pPr>
      <w:r>
        <w:rPr>
          <w:rFonts w:ascii="宋体" w:hAnsi="宋体"/>
          <w:bCs/>
          <w:color w:val="auto"/>
          <w:sz w:val="24"/>
        </w:rPr>
        <w:t>1.（标的名称），属于（</w:t>
      </w:r>
      <w:r>
        <w:rPr>
          <w:rFonts w:hint="eastAsia" w:ascii="宋体" w:hAnsi="宋体"/>
          <w:bCs/>
          <w:color w:val="auto"/>
          <w:sz w:val="24"/>
        </w:rPr>
        <w:t>招标</w:t>
      </w:r>
      <w:r>
        <w:rPr>
          <w:rFonts w:ascii="宋体" w:hAnsi="宋体"/>
          <w:bCs/>
          <w:color w:val="auto"/>
          <w:sz w:val="24"/>
        </w:rPr>
        <w:t>文件中明确的所属行业）行业；</w:t>
      </w:r>
      <w:r>
        <w:rPr>
          <w:rFonts w:hint="eastAsia" w:ascii="宋体" w:hAnsi="宋体"/>
          <w:bCs/>
          <w:color w:val="auto"/>
          <w:sz w:val="24"/>
          <w:lang w:val="en-US" w:eastAsia="zh-CN"/>
        </w:rPr>
        <w:t>供应商</w:t>
      </w:r>
      <w:r>
        <w:rPr>
          <w:rFonts w:ascii="宋体" w:hAnsi="宋体"/>
          <w:bCs/>
          <w:color w:val="auto"/>
          <w:sz w:val="24"/>
        </w:rPr>
        <w:t>为（企业名称），从业人员______人，营业收入为______万元，资产总额为______万元，属于（中型企业、小型企业、微型企业）；</w:t>
      </w:r>
    </w:p>
    <w:p w14:paraId="28443505">
      <w:pPr>
        <w:spacing w:line="360" w:lineRule="auto"/>
        <w:ind w:firstLine="480"/>
        <w:contextualSpacing/>
        <w:rPr>
          <w:rFonts w:hint="eastAsia" w:ascii="宋体" w:hAnsi="宋体"/>
          <w:bCs/>
          <w:color w:val="auto"/>
          <w:sz w:val="24"/>
        </w:rPr>
      </w:pPr>
      <w:r>
        <w:rPr>
          <w:rFonts w:ascii="宋体" w:hAnsi="宋体"/>
          <w:bCs/>
          <w:color w:val="auto"/>
          <w:sz w:val="24"/>
        </w:rPr>
        <w:t>2.（标的名称），属于（</w:t>
      </w:r>
      <w:r>
        <w:rPr>
          <w:rFonts w:hint="eastAsia" w:ascii="宋体" w:hAnsi="宋体"/>
          <w:bCs/>
          <w:color w:val="auto"/>
          <w:sz w:val="24"/>
        </w:rPr>
        <w:t>招标</w:t>
      </w:r>
      <w:r>
        <w:rPr>
          <w:rFonts w:ascii="宋体" w:hAnsi="宋体"/>
          <w:bCs/>
          <w:color w:val="auto"/>
          <w:sz w:val="24"/>
        </w:rPr>
        <w:t>文件中明确的所属行业）行业；</w:t>
      </w:r>
      <w:r>
        <w:rPr>
          <w:rFonts w:hint="eastAsia" w:ascii="宋体" w:hAnsi="宋体"/>
          <w:bCs/>
          <w:color w:val="auto"/>
          <w:sz w:val="24"/>
          <w:lang w:val="en-US" w:eastAsia="zh-CN"/>
        </w:rPr>
        <w:t>供应商</w:t>
      </w:r>
      <w:r>
        <w:rPr>
          <w:rFonts w:ascii="宋体" w:hAnsi="宋体"/>
          <w:bCs/>
          <w:color w:val="auto"/>
          <w:sz w:val="24"/>
        </w:rPr>
        <w:t>为（企业名称），从业人员______人，营业收入为______万元，资产总额为______万元，属于（中型企业、小型企业、微型企业）；</w:t>
      </w:r>
    </w:p>
    <w:p w14:paraId="21526137">
      <w:pPr>
        <w:spacing w:line="360" w:lineRule="auto"/>
        <w:ind w:firstLine="480"/>
        <w:contextualSpacing/>
        <w:rPr>
          <w:rFonts w:hint="eastAsia" w:ascii="宋体" w:hAnsi="宋体"/>
          <w:bCs/>
          <w:color w:val="auto"/>
          <w:sz w:val="24"/>
        </w:rPr>
      </w:pPr>
      <w:r>
        <w:rPr>
          <w:rFonts w:ascii="宋体" w:hAnsi="宋体"/>
          <w:bCs/>
          <w:color w:val="auto"/>
          <w:sz w:val="24"/>
        </w:rPr>
        <w:t>……</w:t>
      </w:r>
    </w:p>
    <w:p w14:paraId="302ED463">
      <w:pPr>
        <w:spacing w:line="360" w:lineRule="auto"/>
        <w:ind w:firstLine="480"/>
        <w:contextualSpacing/>
        <w:rPr>
          <w:rFonts w:hint="eastAsia" w:ascii="宋体" w:hAnsi="宋体"/>
          <w:bCs/>
          <w:color w:val="auto"/>
          <w:sz w:val="24"/>
        </w:rPr>
      </w:pPr>
      <w:r>
        <w:rPr>
          <w:rFonts w:ascii="宋体" w:hAnsi="宋体"/>
          <w:bCs/>
          <w:color w:val="auto"/>
          <w:sz w:val="24"/>
        </w:rPr>
        <w:t>以上企业，不属于大企业的分支机构，不存在控股股东为大企业的情形，也不存在与大企业的负责人为同一人的情形。</w:t>
      </w:r>
    </w:p>
    <w:p w14:paraId="4A5B7DC1">
      <w:pPr>
        <w:spacing w:line="360" w:lineRule="auto"/>
        <w:ind w:firstLine="480"/>
        <w:contextualSpacing/>
        <w:rPr>
          <w:rFonts w:hint="eastAsia" w:ascii="宋体" w:hAnsi="宋体"/>
          <w:bCs/>
          <w:color w:val="auto"/>
          <w:sz w:val="24"/>
        </w:rPr>
      </w:pPr>
      <w:r>
        <w:rPr>
          <w:rFonts w:ascii="宋体" w:hAnsi="宋体"/>
          <w:bCs/>
          <w:color w:val="auto"/>
          <w:sz w:val="24"/>
        </w:rPr>
        <w:t>本企业对上述声明内容的真实性负责。如有虚假，将依法承担相应责任。</w:t>
      </w:r>
    </w:p>
    <w:p w14:paraId="06335972">
      <w:pPr>
        <w:wordWrap w:val="0"/>
        <w:spacing w:line="360" w:lineRule="auto"/>
        <w:ind w:right="1890" w:firstLine="432"/>
        <w:jc w:val="right"/>
        <w:rPr>
          <w:rFonts w:ascii="宋体" w:hAnsi="宋体" w:cs="宋体"/>
          <w:color w:val="auto"/>
          <w:szCs w:val="21"/>
        </w:rPr>
      </w:pPr>
    </w:p>
    <w:p w14:paraId="4913E9A7">
      <w:pPr>
        <w:spacing w:line="360" w:lineRule="auto"/>
        <w:ind w:right="1890" w:firstLine="432"/>
        <w:jc w:val="right"/>
        <w:rPr>
          <w:rFonts w:ascii="宋体" w:hAnsi="宋体" w:cs="宋体"/>
          <w:color w:val="auto"/>
          <w:szCs w:val="21"/>
        </w:rPr>
      </w:pPr>
    </w:p>
    <w:p w14:paraId="37E9AB62">
      <w:pPr>
        <w:spacing w:line="360" w:lineRule="auto"/>
        <w:ind w:right="1890" w:firstLine="432"/>
        <w:jc w:val="right"/>
        <w:rPr>
          <w:rFonts w:ascii="宋体" w:hAnsi="宋体" w:cs="宋体"/>
          <w:color w:val="auto"/>
          <w:szCs w:val="21"/>
          <w:u w:val="single"/>
        </w:rPr>
      </w:pPr>
      <w:r>
        <w:rPr>
          <w:rFonts w:hint="eastAsia" w:ascii="宋体" w:hAnsi="宋体" w:cs="宋体"/>
          <w:color w:val="auto"/>
          <w:szCs w:val="21"/>
        </w:rPr>
        <w:t>企业名称（电子签章）：</w:t>
      </w:r>
    </w:p>
    <w:p w14:paraId="1DD39F9B">
      <w:pPr>
        <w:spacing w:line="360" w:lineRule="auto"/>
        <w:ind w:right="3150" w:firstLine="432"/>
        <w:jc w:val="right"/>
        <w:rPr>
          <w:rFonts w:ascii="宋体" w:hAnsi="宋体" w:cs="宋体"/>
          <w:color w:val="auto"/>
          <w:szCs w:val="21"/>
        </w:rPr>
      </w:pPr>
      <w:r>
        <w:rPr>
          <w:rFonts w:hint="eastAsia" w:ascii="宋体" w:hAnsi="宋体" w:cs="宋体"/>
          <w:color w:val="auto"/>
          <w:szCs w:val="21"/>
        </w:rPr>
        <w:t>日期：</w:t>
      </w:r>
    </w:p>
    <w:p w14:paraId="7E0B8D11">
      <w:pPr>
        <w:spacing w:line="360" w:lineRule="auto"/>
        <w:ind w:right="1050" w:firstLine="432"/>
        <w:jc w:val="right"/>
        <w:rPr>
          <w:rFonts w:ascii="宋体" w:hAnsi="宋体" w:cs="宋体"/>
          <w:color w:val="auto"/>
          <w:szCs w:val="21"/>
        </w:rPr>
      </w:pPr>
    </w:p>
    <w:p w14:paraId="549846C0">
      <w:pPr>
        <w:wordWrap w:val="0"/>
        <w:spacing w:line="360" w:lineRule="auto"/>
        <w:rPr>
          <w:rFonts w:ascii="宋体" w:hAnsi="宋体" w:cs="宋体"/>
          <w:color w:val="auto"/>
          <w:szCs w:val="21"/>
        </w:rPr>
      </w:pPr>
    </w:p>
    <w:p w14:paraId="2908C3EC">
      <w:pPr>
        <w:wordWrap w:val="0"/>
        <w:spacing w:line="360" w:lineRule="auto"/>
        <w:rPr>
          <w:rFonts w:ascii="宋体" w:hAnsi="宋体" w:cs="宋体"/>
          <w:color w:val="auto"/>
          <w:szCs w:val="21"/>
        </w:rPr>
      </w:pPr>
    </w:p>
    <w:p w14:paraId="6F0E6E9A">
      <w:pPr>
        <w:wordWrap w:val="0"/>
        <w:rPr>
          <w:rFonts w:ascii="宋体" w:hAnsi="宋体" w:cs="宋体"/>
          <w:color w:val="auto"/>
          <w:spacing w:val="6"/>
          <w:sz w:val="22"/>
          <w:szCs w:val="30"/>
        </w:rPr>
      </w:pPr>
      <w:r>
        <w:rPr>
          <w:rFonts w:hint="eastAsia" w:ascii="宋体" w:hAnsi="宋体" w:cs="宋体"/>
          <w:color w:val="auto"/>
          <w:spacing w:val="6"/>
          <w:sz w:val="22"/>
          <w:szCs w:val="30"/>
        </w:rPr>
        <w:t>注：1、小微企业所投产品须提交本函和小微企业产品报价表，否则不予价格扣除；</w:t>
      </w:r>
    </w:p>
    <w:p w14:paraId="64678A54">
      <w:pPr>
        <w:pStyle w:val="183"/>
        <w:numPr>
          <w:ilvl w:val="0"/>
          <w:numId w:val="13"/>
        </w:numPr>
        <w:wordWrap w:val="0"/>
        <w:ind w:firstLineChars="0"/>
        <w:rPr>
          <w:rFonts w:ascii="宋体" w:hAnsi="宋体" w:cs="宋体"/>
          <w:color w:val="auto"/>
          <w:spacing w:val="6"/>
          <w:sz w:val="22"/>
          <w:szCs w:val="30"/>
        </w:rPr>
      </w:pPr>
      <w:r>
        <w:rPr>
          <w:rFonts w:hint="eastAsia" w:ascii="宋体" w:hAnsi="宋体" w:cs="宋体"/>
          <w:color w:val="auto"/>
          <w:spacing w:val="6"/>
          <w:sz w:val="22"/>
          <w:szCs w:val="30"/>
        </w:rPr>
        <w:t>如无需填写，请以“/”填写下划线处，并不得删除本格式。</w:t>
      </w:r>
    </w:p>
    <w:p w14:paraId="2044A820">
      <w:pPr>
        <w:pStyle w:val="183"/>
        <w:numPr>
          <w:ilvl w:val="0"/>
          <w:numId w:val="13"/>
        </w:numPr>
        <w:wordWrap w:val="0"/>
        <w:ind w:firstLineChars="0"/>
        <w:rPr>
          <w:rFonts w:ascii="宋体" w:hAnsi="宋体" w:cs="宋体"/>
          <w:color w:val="auto"/>
          <w:spacing w:val="6"/>
          <w:sz w:val="22"/>
          <w:szCs w:val="30"/>
        </w:rPr>
      </w:pPr>
      <w:r>
        <w:rPr>
          <w:rFonts w:hint="eastAsia" w:ascii="宋体" w:hAnsi="宋体" w:cs="宋体"/>
          <w:color w:val="auto"/>
          <w:spacing w:val="6"/>
          <w:sz w:val="22"/>
          <w:szCs w:val="30"/>
        </w:rPr>
        <w:t>从业人员、营业收入、资产总额填报上一年度数据，无上一年度数据的新成立企业可不填报。</w:t>
      </w:r>
    </w:p>
    <w:p w14:paraId="1E5902FA">
      <w:pPr>
        <w:pStyle w:val="183"/>
        <w:numPr>
          <w:ilvl w:val="0"/>
          <w:numId w:val="13"/>
        </w:numPr>
        <w:wordWrap w:val="0"/>
        <w:ind w:firstLineChars="0"/>
        <w:rPr>
          <w:rFonts w:ascii="宋体" w:hAnsi="宋体" w:cs="宋体"/>
          <w:color w:val="auto"/>
          <w:spacing w:val="6"/>
          <w:sz w:val="22"/>
          <w:szCs w:val="30"/>
        </w:rPr>
      </w:pPr>
      <w:r>
        <w:rPr>
          <w:rFonts w:hint="eastAsia" w:ascii="宋体" w:hAnsi="宋体" w:eastAsia="宋体" w:cs="宋体"/>
          <w:color w:val="auto"/>
          <w:szCs w:val="28"/>
          <w:highlight w:val="none"/>
          <w:lang w:val="en-US" w:eastAsia="zh-CN"/>
        </w:rPr>
        <w:t>若投标人为联合体投标，联合体各方均需填写。</w:t>
      </w:r>
    </w:p>
    <w:p w14:paraId="18461980">
      <w:pPr>
        <w:pStyle w:val="3"/>
        <w:numPr>
          <w:ilvl w:val="0"/>
          <w:numId w:val="0"/>
        </w:numPr>
        <w:tabs>
          <w:tab w:val="left" w:pos="420"/>
          <w:tab w:val="left" w:pos="3540"/>
        </w:tabs>
        <w:wordWrap w:val="0"/>
        <w:ind w:left="0" w:leftChars="0" w:firstLine="0" w:firstLineChars="0"/>
        <w:rPr>
          <w:rFonts w:ascii="宋体" w:hAnsi="宋体" w:cs="宋体"/>
          <w:color w:val="auto"/>
        </w:rPr>
      </w:pPr>
      <w:bookmarkStart w:id="227" w:name="_Toc62982858"/>
      <w:bookmarkStart w:id="228" w:name="_Toc519801944"/>
      <w:bookmarkStart w:id="229" w:name="_Toc654"/>
      <w:bookmarkStart w:id="230" w:name="_Toc14710"/>
      <w:bookmarkStart w:id="231" w:name="_Toc498579679"/>
      <w:bookmarkStart w:id="232" w:name="_Toc29882"/>
      <w:bookmarkStart w:id="233" w:name="_Toc14154"/>
      <w:r>
        <w:rPr>
          <w:rFonts w:hint="eastAsia" w:ascii="宋体" w:hAnsi="宋体" w:eastAsia="宋体" w:cs="宋体"/>
          <w:b/>
          <w:bCs/>
          <w:color w:val="auto"/>
          <w:kern w:val="2"/>
          <w:sz w:val="28"/>
          <w:szCs w:val="32"/>
          <w:lang w:val="en-US" w:eastAsia="zh-CN" w:bidi="ar-SA"/>
        </w:rPr>
        <w:t>（八）</w:t>
      </w:r>
      <w:r>
        <w:rPr>
          <w:rFonts w:hint="eastAsia" w:ascii="宋体" w:hAnsi="宋体" w:cs="宋体"/>
          <w:color w:val="auto"/>
        </w:rPr>
        <w:t>监狱企业证明</w:t>
      </w:r>
      <w:bookmarkEnd w:id="227"/>
      <w:bookmarkEnd w:id="228"/>
      <w:bookmarkEnd w:id="229"/>
      <w:bookmarkEnd w:id="230"/>
      <w:bookmarkEnd w:id="231"/>
      <w:bookmarkEnd w:id="232"/>
      <w:bookmarkEnd w:id="233"/>
    </w:p>
    <w:p w14:paraId="53E32620">
      <w:pPr>
        <w:wordWrap w:val="0"/>
        <w:spacing w:line="360" w:lineRule="auto"/>
        <w:ind w:firstLine="420" w:firstLineChars="200"/>
        <w:rPr>
          <w:rFonts w:ascii="宋体" w:hAnsi="宋体" w:cs="宋体"/>
          <w:color w:val="auto"/>
          <w:szCs w:val="21"/>
        </w:rPr>
      </w:pPr>
      <w:r>
        <w:rPr>
          <w:rFonts w:hint="eastAsia" w:ascii="宋体" w:hAnsi="宋体" w:cs="宋体"/>
          <w:color w:val="auto"/>
          <w:szCs w:val="21"/>
        </w:rPr>
        <w:t>监狱企业应当提供由省级以上监狱管理局、戒毒管理局出具的属于监狱企业的证明文件。</w:t>
      </w:r>
    </w:p>
    <w:p w14:paraId="0E721388">
      <w:pPr>
        <w:wordWrap w:val="0"/>
        <w:spacing w:line="588" w:lineRule="exact"/>
        <w:ind w:firstLine="464" w:firstLineChars="200"/>
        <w:rPr>
          <w:rFonts w:ascii="宋体" w:hAnsi="宋体" w:cs="宋体"/>
          <w:color w:val="auto"/>
          <w:spacing w:val="6"/>
          <w:sz w:val="22"/>
          <w:szCs w:val="30"/>
        </w:rPr>
      </w:pPr>
    </w:p>
    <w:p w14:paraId="7DCE3779">
      <w:pPr>
        <w:wordWrap w:val="0"/>
        <w:rPr>
          <w:rFonts w:ascii="宋体" w:hAnsi="宋体" w:cs="宋体"/>
          <w:color w:val="auto"/>
        </w:rPr>
      </w:pPr>
      <w:bookmarkStart w:id="234" w:name="OLE_LINK13"/>
      <w:bookmarkStart w:id="235" w:name="OLE_LINK14"/>
      <w:r>
        <w:rPr>
          <w:rFonts w:hint="eastAsia" w:ascii="宋体" w:hAnsi="宋体" w:cs="宋体"/>
          <w:color w:val="auto"/>
        </w:rPr>
        <w:br w:type="page"/>
      </w:r>
    </w:p>
    <w:p w14:paraId="2E10CC18">
      <w:pPr>
        <w:pStyle w:val="3"/>
        <w:numPr>
          <w:ilvl w:val="0"/>
          <w:numId w:val="0"/>
        </w:numPr>
        <w:tabs>
          <w:tab w:val="left" w:pos="420"/>
          <w:tab w:val="left" w:pos="3540"/>
        </w:tabs>
        <w:wordWrap w:val="0"/>
        <w:ind w:left="0" w:leftChars="0" w:firstLine="0" w:firstLineChars="0"/>
        <w:rPr>
          <w:rFonts w:ascii="宋体" w:hAnsi="宋体" w:cs="宋体"/>
          <w:color w:val="auto"/>
        </w:rPr>
      </w:pPr>
      <w:bookmarkStart w:id="236" w:name="_Toc19667"/>
      <w:bookmarkStart w:id="237" w:name="_Toc9367"/>
      <w:bookmarkStart w:id="238" w:name="_Toc17944"/>
      <w:bookmarkStart w:id="239" w:name="_Toc62982859"/>
      <w:bookmarkStart w:id="240" w:name="_Toc519801945"/>
      <w:bookmarkStart w:id="241" w:name="_Toc498579680"/>
      <w:bookmarkStart w:id="242" w:name="_Toc32394"/>
      <w:r>
        <w:rPr>
          <w:rFonts w:hint="eastAsia" w:ascii="宋体" w:hAnsi="宋体" w:eastAsia="宋体" w:cs="宋体"/>
          <w:b/>
          <w:bCs/>
          <w:color w:val="auto"/>
          <w:kern w:val="2"/>
          <w:sz w:val="28"/>
          <w:szCs w:val="32"/>
          <w:lang w:val="en-US" w:eastAsia="zh-CN" w:bidi="ar-SA"/>
        </w:rPr>
        <w:t>（九）</w:t>
      </w:r>
      <w:r>
        <w:rPr>
          <w:rFonts w:hint="eastAsia" w:ascii="宋体" w:hAnsi="宋体" w:cs="宋体"/>
          <w:color w:val="auto"/>
        </w:rPr>
        <w:t>残疾人福利性单位声明函</w:t>
      </w:r>
      <w:bookmarkEnd w:id="236"/>
      <w:bookmarkEnd w:id="237"/>
      <w:bookmarkEnd w:id="238"/>
      <w:bookmarkEnd w:id="239"/>
      <w:bookmarkEnd w:id="240"/>
      <w:bookmarkEnd w:id="241"/>
      <w:bookmarkEnd w:id="242"/>
    </w:p>
    <w:bookmarkEnd w:id="234"/>
    <w:bookmarkEnd w:id="235"/>
    <w:p w14:paraId="69C6B3B0">
      <w:pPr>
        <w:wordWrap w:val="0"/>
        <w:spacing w:line="588" w:lineRule="exact"/>
        <w:rPr>
          <w:rFonts w:ascii="宋体" w:hAnsi="宋体" w:cs="宋体"/>
          <w:b/>
          <w:color w:val="auto"/>
          <w:spacing w:val="6"/>
          <w:sz w:val="24"/>
          <w:szCs w:val="30"/>
        </w:rPr>
      </w:pPr>
    </w:p>
    <w:p w14:paraId="5D99A930">
      <w:pPr>
        <w:wordWrap w:val="0"/>
        <w:spacing w:line="360" w:lineRule="auto"/>
        <w:ind w:firstLine="420" w:firstLineChars="200"/>
        <w:rPr>
          <w:rFonts w:ascii="宋体" w:hAnsi="宋体" w:cs="宋体"/>
          <w:color w:val="auto"/>
          <w:szCs w:val="21"/>
        </w:rPr>
      </w:pPr>
      <w:r>
        <w:rPr>
          <w:rFonts w:hint="eastAsia" w:ascii="宋体" w:hAnsi="宋体" w:cs="宋体"/>
          <w:color w:val="auto"/>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8A0AD87">
      <w:pPr>
        <w:wordWrap w:val="0"/>
        <w:spacing w:line="360" w:lineRule="auto"/>
        <w:ind w:firstLine="420" w:firstLineChars="200"/>
        <w:rPr>
          <w:rFonts w:ascii="宋体" w:hAnsi="宋体" w:cs="宋体"/>
          <w:color w:val="auto"/>
          <w:szCs w:val="21"/>
        </w:rPr>
      </w:pPr>
      <w:r>
        <w:rPr>
          <w:rFonts w:hint="eastAsia" w:ascii="宋体" w:hAnsi="宋体" w:cs="宋体"/>
          <w:color w:val="auto"/>
          <w:szCs w:val="21"/>
        </w:rPr>
        <w:t>本单位对上述声明的真实性负责。如有虚假，将依法承担相应责任。</w:t>
      </w:r>
    </w:p>
    <w:p w14:paraId="710326F8">
      <w:pPr>
        <w:wordWrap w:val="0"/>
        <w:spacing w:line="360" w:lineRule="auto"/>
        <w:ind w:firstLine="504" w:firstLineChars="200"/>
        <w:rPr>
          <w:rFonts w:ascii="宋体" w:hAnsi="宋体" w:cs="宋体"/>
          <w:color w:val="auto"/>
          <w:spacing w:val="6"/>
          <w:sz w:val="24"/>
          <w:szCs w:val="30"/>
        </w:rPr>
      </w:pPr>
    </w:p>
    <w:p w14:paraId="665B59C1">
      <w:pPr>
        <w:wordWrap w:val="0"/>
        <w:spacing w:line="360" w:lineRule="auto"/>
        <w:ind w:firstLine="504" w:firstLineChars="200"/>
        <w:rPr>
          <w:rFonts w:ascii="宋体" w:hAnsi="宋体" w:cs="宋体"/>
          <w:color w:val="auto"/>
          <w:spacing w:val="6"/>
          <w:sz w:val="24"/>
          <w:szCs w:val="30"/>
        </w:rPr>
      </w:pPr>
    </w:p>
    <w:p w14:paraId="46EA62D5">
      <w:pPr>
        <w:wordWrap w:val="0"/>
        <w:spacing w:line="440" w:lineRule="exact"/>
        <w:jc w:val="right"/>
        <w:rPr>
          <w:rFonts w:ascii="宋体" w:hAnsi="宋体" w:cs="宋体"/>
          <w:b/>
          <w:color w:val="auto"/>
          <w:szCs w:val="21"/>
        </w:rPr>
      </w:pPr>
      <w:bookmarkStart w:id="243" w:name="_Hlk518981176"/>
      <w:r>
        <w:rPr>
          <w:rFonts w:hint="eastAsia" w:ascii="宋体" w:hAnsi="宋体" w:cs="宋体"/>
          <w:color w:val="auto"/>
          <w:szCs w:val="21"/>
          <w:lang w:eastAsia="zh-CN"/>
        </w:rPr>
        <w:t>投标人</w:t>
      </w:r>
      <w:r>
        <w:rPr>
          <w:rFonts w:hint="eastAsia" w:ascii="宋体" w:hAnsi="宋体" w:cs="宋体"/>
          <w:color w:val="auto"/>
          <w:szCs w:val="21"/>
        </w:rPr>
        <w:t>：（电子签章）</w:t>
      </w:r>
    </w:p>
    <w:p w14:paraId="5C1BCFB8">
      <w:pPr>
        <w:wordWrap w:val="0"/>
        <w:spacing w:line="440" w:lineRule="exact"/>
        <w:jc w:val="right"/>
        <w:rPr>
          <w:rFonts w:ascii="宋体" w:hAnsi="宋体" w:cs="宋体"/>
          <w:color w:val="auto"/>
          <w:szCs w:val="21"/>
        </w:rPr>
      </w:pPr>
      <w:r>
        <w:rPr>
          <w:rFonts w:hint="eastAsia" w:ascii="宋体" w:hAnsi="宋体" w:cs="宋体"/>
          <w:color w:val="auto"/>
          <w:szCs w:val="21"/>
        </w:rPr>
        <w:t>法定代表人：（电子签名）</w:t>
      </w:r>
    </w:p>
    <w:p w14:paraId="30C416F2">
      <w:pPr>
        <w:wordWrap w:val="0"/>
        <w:spacing w:line="440" w:lineRule="exact"/>
        <w:ind w:right="420"/>
        <w:jc w:val="right"/>
        <w:rPr>
          <w:rFonts w:ascii="宋体" w:hAnsi="宋体" w:cs="宋体"/>
          <w:color w:val="auto"/>
          <w:szCs w:val="21"/>
          <w:u w:val="single"/>
        </w:rPr>
      </w:pPr>
      <w:r>
        <w:rPr>
          <w:rFonts w:hint="eastAsia" w:ascii="宋体" w:hAnsi="宋体" w:cs="宋体"/>
          <w:color w:val="auto"/>
          <w:szCs w:val="21"/>
        </w:rPr>
        <w:t>日      期：年月日</w:t>
      </w:r>
    </w:p>
    <w:bookmarkEnd w:id="243"/>
    <w:p w14:paraId="291D5D5D">
      <w:pPr>
        <w:tabs>
          <w:tab w:val="left" w:pos="4860"/>
        </w:tabs>
        <w:wordWrap w:val="0"/>
        <w:spacing w:line="588" w:lineRule="exact"/>
        <w:ind w:right="1560" w:firstLine="5244" w:firstLineChars="2081"/>
        <w:rPr>
          <w:rFonts w:ascii="宋体" w:hAnsi="宋体" w:cs="宋体"/>
          <w:color w:val="auto"/>
          <w:spacing w:val="6"/>
          <w:sz w:val="24"/>
          <w:szCs w:val="30"/>
        </w:rPr>
      </w:pPr>
    </w:p>
    <w:p w14:paraId="401794C3">
      <w:pPr>
        <w:wordWrap w:val="0"/>
        <w:spacing w:line="360" w:lineRule="auto"/>
        <w:rPr>
          <w:rFonts w:ascii="宋体" w:hAnsi="宋体" w:cs="宋体"/>
          <w:color w:val="auto"/>
          <w:spacing w:val="6"/>
          <w:sz w:val="22"/>
          <w:szCs w:val="30"/>
        </w:rPr>
      </w:pPr>
      <w:r>
        <w:rPr>
          <w:rFonts w:hint="eastAsia" w:ascii="宋体" w:hAnsi="宋体" w:cs="宋体"/>
          <w:color w:val="auto"/>
        </w:rPr>
        <w:t>注：</w:t>
      </w:r>
      <w:r>
        <w:rPr>
          <w:rFonts w:hint="eastAsia" w:ascii="宋体" w:hAnsi="宋体" w:cs="宋体"/>
          <w:color w:val="auto"/>
          <w:spacing w:val="6"/>
          <w:sz w:val="22"/>
          <w:szCs w:val="30"/>
        </w:rPr>
        <w:t>如无需填写，请以“/”填写下划线处，并不得删除本格式。</w:t>
      </w:r>
    </w:p>
    <w:p w14:paraId="095F95FB">
      <w:pPr>
        <w:rPr>
          <w:rFonts w:hint="eastAsia" w:ascii="宋体" w:hAnsi="宋体" w:eastAsia="宋体" w:cs="宋体"/>
          <w:b/>
          <w:bCs/>
          <w:color w:val="auto"/>
          <w:kern w:val="2"/>
          <w:sz w:val="28"/>
          <w:szCs w:val="32"/>
          <w:lang w:val="en-US" w:eastAsia="zh-CN" w:bidi="ar-SA"/>
        </w:rPr>
      </w:pPr>
      <w:r>
        <w:rPr>
          <w:rFonts w:hint="eastAsia" w:ascii="宋体" w:hAnsi="宋体" w:eastAsia="宋体" w:cs="宋体"/>
          <w:b/>
          <w:bCs/>
          <w:color w:val="auto"/>
          <w:kern w:val="2"/>
          <w:sz w:val="28"/>
          <w:szCs w:val="32"/>
          <w:lang w:val="en-US" w:eastAsia="zh-CN" w:bidi="ar-SA"/>
        </w:rPr>
        <w:br w:type="page"/>
      </w:r>
    </w:p>
    <w:p w14:paraId="5253FA20">
      <w:pPr>
        <w:pStyle w:val="3"/>
        <w:numPr>
          <w:ilvl w:val="0"/>
          <w:numId w:val="0"/>
        </w:numPr>
        <w:tabs>
          <w:tab w:val="left" w:pos="420"/>
          <w:tab w:val="left" w:pos="3540"/>
        </w:tabs>
        <w:wordWrap w:val="0"/>
        <w:ind w:left="0" w:leftChars="0" w:firstLine="0" w:firstLineChars="0"/>
        <w:rPr>
          <w:rFonts w:ascii="宋体" w:hAnsi="宋体" w:cs="宋体"/>
          <w:color w:val="auto"/>
        </w:rPr>
      </w:pPr>
      <w:bookmarkStart w:id="244" w:name="_Toc14685"/>
      <w:bookmarkStart w:id="245" w:name="_Toc22641"/>
      <w:r>
        <w:rPr>
          <w:rFonts w:hint="eastAsia" w:ascii="宋体" w:hAnsi="宋体" w:eastAsia="宋体" w:cs="宋体"/>
          <w:b/>
          <w:bCs/>
          <w:color w:val="auto"/>
          <w:kern w:val="2"/>
          <w:sz w:val="28"/>
          <w:szCs w:val="32"/>
          <w:lang w:val="en-US" w:eastAsia="zh-CN" w:bidi="ar-SA"/>
        </w:rPr>
        <w:t>（十）</w:t>
      </w:r>
      <w:r>
        <w:rPr>
          <w:rFonts w:hint="eastAsia" w:ascii="宋体" w:hAnsi="宋体" w:cs="宋体"/>
          <w:color w:val="auto"/>
          <w:lang w:eastAsia="zh-CN"/>
        </w:rPr>
        <w:t>招标文件</w:t>
      </w:r>
      <w:r>
        <w:rPr>
          <w:rFonts w:hint="eastAsia" w:ascii="宋体" w:hAnsi="宋体" w:cs="宋体"/>
          <w:color w:val="auto"/>
        </w:rPr>
        <w:t>要求或投标人认为有必要提供的其他材料。</w:t>
      </w:r>
      <w:bookmarkEnd w:id="244"/>
      <w:bookmarkEnd w:id="245"/>
    </w:p>
    <w:p w14:paraId="5AFDA557">
      <w:pPr>
        <w:wordWrap w:val="0"/>
        <w:spacing w:line="360" w:lineRule="auto"/>
        <w:rPr>
          <w:rFonts w:ascii="宋体" w:hAnsi="宋体" w:cs="宋体"/>
          <w:color w:val="auto"/>
          <w:spacing w:val="6"/>
          <w:sz w:val="22"/>
          <w:szCs w:val="30"/>
        </w:rPr>
      </w:pPr>
    </w:p>
    <w:p w14:paraId="1B59F15E">
      <w:pPr>
        <w:wordWrap w:val="0"/>
        <w:rPr>
          <w:rFonts w:ascii="宋体" w:hAnsi="宋体" w:cs="宋体"/>
          <w:color w:val="auto"/>
        </w:rPr>
      </w:pPr>
    </w:p>
    <w:p w14:paraId="0064E536">
      <w:pPr>
        <w:widowControl/>
        <w:wordWrap w:val="0"/>
        <w:jc w:val="left"/>
        <w:rPr>
          <w:rFonts w:ascii="宋体" w:hAnsi="宋体" w:cs="宋体"/>
          <w:color w:val="auto"/>
        </w:rPr>
      </w:pPr>
      <w:r>
        <w:rPr>
          <w:rFonts w:hint="eastAsia" w:ascii="宋体" w:hAnsi="宋体" w:cs="宋体"/>
          <w:color w:val="auto"/>
        </w:rPr>
        <w:br w:type="page"/>
      </w:r>
    </w:p>
    <w:p w14:paraId="0DF47804">
      <w:pPr>
        <w:pStyle w:val="3"/>
        <w:tabs>
          <w:tab w:val="left" w:pos="1021"/>
        </w:tabs>
        <w:wordWrap w:val="0"/>
        <w:rPr>
          <w:rFonts w:ascii="宋体" w:hAnsi="宋体" w:cs="宋体"/>
          <w:color w:val="auto"/>
        </w:rPr>
      </w:pPr>
      <w:bookmarkStart w:id="246" w:name="_Toc22815"/>
      <w:bookmarkStart w:id="247" w:name="_Toc14478"/>
      <w:bookmarkStart w:id="248" w:name="_Toc7416"/>
      <w:r>
        <w:rPr>
          <w:rFonts w:hint="eastAsia" w:ascii="宋体" w:hAnsi="宋体" w:cs="宋体"/>
          <w:color w:val="auto"/>
        </w:rPr>
        <w:t>三、技术部分格式</w:t>
      </w:r>
      <w:bookmarkEnd w:id="215"/>
      <w:bookmarkEnd w:id="216"/>
      <w:bookmarkEnd w:id="217"/>
      <w:bookmarkEnd w:id="246"/>
      <w:bookmarkEnd w:id="247"/>
      <w:bookmarkEnd w:id="248"/>
    </w:p>
    <w:p w14:paraId="37E10AA8">
      <w:pPr>
        <w:keepNext w:val="0"/>
        <w:keepLines w:val="0"/>
        <w:pageBreakBefore w:val="0"/>
        <w:widowControl/>
        <w:kinsoku/>
        <w:wordWrap/>
        <w:overflowPunct/>
        <w:topLinePunct w:val="0"/>
        <w:autoSpaceDE/>
        <w:autoSpaceDN/>
        <w:bidi w:val="0"/>
        <w:adjustRightInd/>
        <w:snapToGrid/>
        <w:jc w:val="center"/>
        <w:textAlignment w:val="auto"/>
        <w:outlineLvl w:val="1"/>
        <w:rPr>
          <w:rFonts w:hint="eastAsia" w:ascii="宋体" w:hAnsi="宋体" w:eastAsia="宋体" w:cs="宋体"/>
          <w:b/>
          <w:color w:val="auto"/>
          <w:sz w:val="32"/>
          <w:szCs w:val="32"/>
          <w:highlight w:val="none"/>
          <w:lang w:val="en-US" w:eastAsia="zh-CN"/>
        </w:rPr>
      </w:pPr>
      <w:bookmarkStart w:id="249" w:name="_Toc29983"/>
      <w:bookmarkStart w:id="250" w:name="_Toc85096181"/>
      <w:r>
        <w:rPr>
          <w:rFonts w:hint="eastAsia" w:ascii="宋体" w:hAnsi="宋体" w:eastAsia="宋体" w:cs="宋体"/>
          <w:b/>
          <w:color w:val="auto"/>
          <w:sz w:val="32"/>
          <w:szCs w:val="32"/>
          <w:highlight w:val="none"/>
          <w:lang w:val="en-US" w:eastAsia="zh-CN"/>
        </w:rPr>
        <w:t>（一）、项目总体理解与需求分析</w:t>
      </w:r>
      <w:bookmarkEnd w:id="249"/>
    </w:p>
    <w:p w14:paraId="6056EA5D">
      <w:pPr>
        <w:widowControl/>
        <w:jc w:val="center"/>
        <w:rPr>
          <w:rFonts w:hint="eastAsia" w:ascii="宋体" w:hAnsi="宋体" w:eastAsia="宋体" w:cs="宋体"/>
          <w:bCs/>
          <w:color w:val="auto"/>
          <w:highlight w:val="none"/>
        </w:rPr>
      </w:pPr>
      <w:r>
        <w:rPr>
          <w:rFonts w:hint="eastAsia" w:ascii="宋体" w:hAnsi="宋体" w:eastAsia="宋体" w:cs="宋体"/>
          <w:bCs/>
          <w:color w:val="auto"/>
          <w:highlight w:val="none"/>
        </w:rPr>
        <w:t>此部分格式自拟</w:t>
      </w:r>
    </w:p>
    <w:p w14:paraId="78580391">
      <w:pPr>
        <w:keepNext w:val="0"/>
        <w:keepLines w:val="0"/>
        <w:pageBreakBefore w:val="0"/>
        <w:widowControl/>
        <w:kinsoku/>
        <w:wordWrap/>
        <w:overflowPunct/>
        <w:topLinePunct w:val="0"/>
        <w:autoSpaceDE/>
        <w:autoSpaceDN/>
        <w:bidi w:val="0"/>
        <w:adjustRightInd/>
        <w:snapToGrid/>
        <w:jc w:val="center"/>
        <w:textAlignment w:val="auto"/>
        <w:outlineLvl w:val="9"/>
        <w:rPr>
          <w:rFonts w:ascii="宋体" w:hAnsi="宋体" w:eastAsia="宋体" w:cs="宋体"/>
          <w:color w:val="auto"/>
          <w:sz w:val="24"/>
          <w:szCs w:val="24"/>
        </w:rPr>
      </w:pPr>
    </w:p>
    <w:p w14:paraId="000D576C">
      <w:pPr>
        <w:keepNext w:val="0"/>
        <w:keepLines w:val="0"/>
        <w:pageBreakBefore w:val="0"/>
        <w:widowControl/>
        <w:kinsoku/>
        <w:wordWrap/>
        <w:overflowPunct/>
        <w:topLinePunct w:val="0"/>
        <w:autoSpaceDE/>
        <w:autoSpaceDN/>
        <w:bidi w:val="0"/>
        <w:adjustRightInd/>
        <w:snapToGrid/>
        <w:jc w:val="center"/>
        <w:textAlignment w:val="auto"/>
        <w:outlineLvl w:val="9"/>
        <w:rPr>
          <w:rFonts w:ascii="宋体" w:hAnsi="宋体" w:eastAsia="宋体" w:cs="宋体"/>
          <w:color w:val="auto"/>
          <w:sz w:val="24"/>
          <w:szCs w:val="24"/>
        </w:rPr>
      </w:pPr>
    </w:p>
    <w:p w14:paraId="38D30659">
      <w:pPr>
        <w:keepNext w:val="0"/>
        <w:keepLines w:val="0"/>
        <w:pageBreakBefore w:val="0"/>
        <w:widowControl/>
        <w:kinsoku/>
        <w:wordWrap/>
        <w:overflowPunct/>
        <w:topLinePunct w:val="0"/>
        <w:autoSpaceDE/>
        <w:autoSpaceDN/>
        <w:bidi w:val="0"/>
        <w:adjustRightInd/>
        <w:snapToGrid/>
        <w:jc w:val="center"/>
        <w:textAlignment w:val="auto"/>
        <w:outlineLvl w:val="1"/>
        <w:rPr>
          <w:rFonts w:hint="eastAsia" w:ascii="宋体" w:hAnsi="宋体" w:eastAsia="宋体" w:cs="宋体"/>
          <w:b/>
          <w:color w:val="auto"/>
          <w:sz w:val="32"/>
          <w:szCs w:val="32"/>
          <w:highlight w:val="none"/>
          <w:lang w:val="en-US" w:eastAsia="zh-CN"/>
        </w:rPr>
      </w:pPr>
      <w:bookmarkStart w:id="251" w:name="_Toc26152"/>
      <w:r>
        <w:rPr>
          <w:rFonts w:hint="eastAsia" w:ascii="宋体" w:hAnsi="宋体" w:eastAsia="宋体" w:cs="宋体"/>
          <w:b/>
          <w:color w:val="auto"/>
          <w:sz w:val="32"/>
          <w:szCs w:val="32"/>
          <w:highlight w:val="none"/>
          <w:lang w:eastAsia="zh-CN"/>
        </w:rPr>
        <w:t>（二）、</w:t>
      </w:r>
      <w:bookmarkEnd w:id="250"/>
      <w:r>
        <w:rPr>
          <w:rFonts w:hint="eastAsia" w:ascii="宋体" w:hAnsi="宋体" w:eastAsia="宋体" w:cs="宋体"/>
          <w:b/>
          <w:color w:val="auto"/>
          <w:sz w:val="32"/>
          <w:szCs w:val="32"/>
          <w:highlight w:val="none"/>
          <w:lang w:val="en-US" w:eastAsia="zh-CN"/>
        </w:rPr>
        <w:t>展陈大纲策划与叙事体系方案</w:t>
      </w:r>
      <w:bookmarkEnd w:id="251"/>
    </w:p>
    <w:p w14:paraId="42196328">
      <w:pPr>
        <w:widowControl/>
        <w:jc w:val="center"/>
        <w:rPr>
          <w:rFonts w:hint="eastAsia" w:ascii="宋体" w:hAnsi="宋体" w:eastAsia="宋体" w:cs="宋体"/>
          <w:bCs/>
          <w:color w:val="auto"/>
          <w:highlight w:val="none"/>
        </w:rPr>
      </w:pPr>
      <w:r>
        <w:rPr>
          <w:rFonts w:hint="eastAsia" w:ascii="宋体" w:hAnsi="宋体" w:eastAsia="宋体" w:cs="宋体"/>
          <w:bCs/>
          <w:color w:val="auto"/>
          <w:highlight w:val="none"/>
        </w:rPr>
        <w:t>此部分格式自拟</w:t>
      </w:r>
      <w:bookmarkStart w:id="252" w:name="_Toc85096182"/>
    </w:p>
    <w:p w14:paraId="156FE52D">
      <w:pPr>
        <w:widowControl/>
        <w:jc w:val="center"/>
        <w:rPr>
          <w:rFonts w:hint="eastAsia" w:ascii="宋体" w:hAnsi="宋体" w:eastAsia="宋体" w:cs="宋体"/>
          <w:bCs/>
          <w:color w:val="auto"/>
          <w:highlight w:val="none"/>
        </w:rPr>
      </w:pPr>
    </w:p>
    <w:p w14:paraId="08163DB3">
      <w:pPr>
        <w:widowControl/>
        <w:jc w:val="center"/>
        <w:rPr>
          <w:rFonts w:hint="eastAsia" w:ascii="宋体" w:hAnsi="宋体" w:eastAsia="宋体" w:cs="宋体"/>
          <w:bCs/>
          <w:color w:val="auto"/>
          <w:highlight w:val="none"/>
        </w:rPr>
      </w:pPr>
    </w:p>
    <w:p w14:paraId="297D8F4C">
      <w:pPr>
        <w:widowControl/>
        <w:jc w:val="both"/>
        <w:rPr>
          <w:rFonts w:hint="eastAsia" w:ascii="宋体" w:hAnsi="宋体" w:eastAsia="宋体" w:cs="宋体"/>
          <w:bCs/>
          <w:color w:val="auto"/>
          <w:highlight w:val="none"/>
        </w:rPr>
      </w:pPr>
    </w:p>
    <w:p w14:paraId="3F1B995D">
      <w:pPr>
        <w:pStyle w:val="16"/>
        <w:rPr>
          <w:rFonts w:hint="eastAsia" w:ascii="宋体" w:hAnsi="宋体" w:eastAsia="宋体" w:cs="宋体"/>
          <w:color w:val="auto"/>
          <w:highlight w:val="none"/>
        </w:rPr>
      </w:pPr>
    </w:p>
    <w:p w14:paraId="63E0E0D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z w:val="32"/>
          <w:szCs w:val="32"/>
          <w:highlight w:val="none"/>
          <w:lang w:val="en-US" w:eastAsia="zh-CN"/>
        </w:rPr>
      </w:pPr>
      <w:bookmarkStart w:id="253" w:name="_Toc9856"/>
      <w:r>
        <w:rPr>
          <w:rFonts w:hint="eastAsia" w:ascii="宋体" w:hAnsi="宋体" w:eastAsia="宋体" w:cs="宋体"/>
          <w:b/>
          <w:color w:val="auto"/>
          <w:sz w:val="32"/>
          <w:szCs w:val="32"/>
          <w:highlight w:val="none"/>
          <w:lang w:val="en-US" w:eastAsia="zh-CN"/>
        </w:rPr>
        <w:t>（三）、</w:t>
      </w:r>
      <w:bookmarkEnd w:id="252"/>
      <w:r>
        <w:rPr>
          <w:rFonts w:hint="eastAsia" w:ascii="宋体" w:hAnsi="宋体" w:eastAsia="宋体" w:cs="宋体"/>
          <w:b/>
          <w:color w:val="auto"/>
          <w:sz w:val="32"/>
          <w:szCs w:val="32"/>
          <w:highlight w:val="none"/>
          <w:lang w:val="en-US" w:eastAsia="zh-CN"/>
        </w:rPr>
        <w:t>空间设计、展板展墙、展柜及布展实施方案</w:t>
      </w:r>
      <w:bookmarkEnd w:id="253"/>
    </w:p>
    <w:p w14:paraId="74520572">
      <w:pPr>
        <w:widowControl/>
        <w:jc w:val="center"/>
        <w:rPr>
          <w:rFonts w:hint="eastAsia" w:ascii="宋体" w:hAnsi="宋体" w:eastAsia="宋体" w:cs="宋体"/>
          <w:bCs/>
          <w:color w:val="auto"/>
          <w:highlight w:val="none"/>
        </w:rPr>
      </w:pPr>
      <w:r>
        <w:rPr>
          <w:rFonts w:hint="eastAsia" w:ascii="宋体" w:hAnsi="宋体" w:eastAsia="宋体" w:cs="宋体"/>
          <w:bCs/>
          <w:color w:val="auto"/>
          <w:highlight w:val="none"/>
        </w:rPr>
        <w:t>此部分格式自拟</w:t>
      </w:r>
    </w:p>
    <w:p w14:paraId="2194A4EA">
      <w:pPr>
        <w:pStyle w:val="16"/>
        <w:rPr>
          <w:rFonts w:hint="eastAsia" w:ascii="宋体" w:hAnsi="宋体" w:eastAsia="宋体" w:cs="宋体"/>
          <w:bCs/>
          <w:color w:val="auto"/>
          <w:highlight w:val="none"/>
        </w:rPr>
      </w:pPr>
    </w:p>
    <w:p w14:paraId="0041E058">
      <w:pPr>
        <w:rPr>
          <w:rFonts w:hint="eastAsia" w:ascii="宋体" w:hAnsi="宋体" w:eastAsia="宋体" w:cs="宋体"/>
          <w:bCs/>
          <w:color w:val="auto"/>
          <w:highlight w:val="none"/>
        </w:rPr>
      </w:pPr>
    </w:p>
    <w:p w14:paraId="465136C9">
      <w:pPr>
        <w:widowControl/>
        <w:jc w:val="both"/>
        <w:rPr>
          <w:rFonts w:hint="eastAsia" w:ascii="宋体" w:hAnsi="宋体" w:eastAsia="宋体" w:cs="宋体"/>
          <w:bCs/>
          <w:color w:val="auto"/>
          <w:highlight w:val="none"/>
        </w:rPr>
      </w:pPr>
    </w:p>
    <w:p w14:paraId="3E8BB681">
      <w:pPr>
        <w:widowControl/>
        <w:jc w:val="center"/>
        <w:rPr>
          <w:rFonts w:hint="eastAsia" w:ascii="宋体" w:hAnsi="宋体" w:eastAsia="宋体" w:cs="宋体"/>
          <w:bCs/>
          <w:color w:val="auto"/>
          <w:highlight w:val="none"/>
        </w:rPr>
      </w:pPr>
    </w:p>
    <w:p w14:paraId="249C46B1">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br w:type="page"/>
      </w:r>
    </w:p>
    <w:p w14:paraId="635576B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z w:val="32"/>
          <w:szCs w:val="32"/>
          <w:highlight w:val="none"/>
          <w:lang w:val="en-US" w:eastAsia="zh-CN"/>
        </w:rPr>
      </w:pPr>
      <w:bookmarkStart w:id="254" w:name="_Toc27473"/>
      <w:r>
        <w:rPr>
          <w:rFonts w:hint="eastAsia" w:ascii="宋体" w:hAnsi="宋体" w:eastAsia="宋体" w:cs="宋体"/>
          <w:b/>
          <w:color w:val="auto"/>
          <w:sz w:val="32"/>
          <w:szCs w:val="32"/>
          <w:highlight w:val="none"/>
          <w:lang w:val="en-US" w:eastAsia="zh-CN"/>
        </w:rPr>
        <w:t>（四）、项目团队及配置</w:t>
      </w:r>
      <w:bookmarkEnd w:id="254"/>
    </w:p>
    <w:p w14:paraId="1A295670">
      <w:pPr>
        <w:spacing w:line="360" w:lineRule="auto"/>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项目管理机构组成表</w:t>
      </w:r>
    </w:p>
    <w:p w14:paraId="6341A5A9">
      <w:pPr>
        <w:spacing w:line="33" w:lineRule="exact"/>
        <w:rPr>
          <w:color w:val="auto"/>
        </w:rPr>
      </w:pPr>
    </w:p>
    <w:tbl>
      <w:tblPr>
        <w:tblStyle w:val="203"/>
        <w:tblW w:w="9219" w:type="dxa"/>
        <w:tblInd w:w="3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9"/>
        <w:gridCol w:w="755"/>
        <w:gridCol w:w="755"/>
        <w:gridCol w:w="1462"/>
        <w:gridCol w:w="1180"/>
        <w:gridCol w:w="1222"/>
        <w:gridCol w:w="1047"/>
        <w:gridCol w:w="1145"/>
        <w:gridCol w:w="884"/>
      </w:tblGrid>
      <w:tr w14:paraId="2BFCB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769" w:type="dxa"/>
            <w:vMerge w:val="restart"/>
            <w:tcBorders>
              <w:top w:val="single" w:color="000000" w:sz="10" w:space="0"/>
              <w:left w:val="single" w:color="000000" w:sz="10" w:space="0"/>
              <w:bottom w:val="nil"/>
            </w:tcBorders>
            <w:vAlign w:val="top"/>
          </w:tcPr>
          <w:p w14:paraId="5E505FEC">
            <w:pPr>
              <w:spacing w:line="405" w:lineRule="auto"/>
              <w:rPr>
                <w:rFonts w:ascii="Arial"/>
                <w:color w:val="auto"/>
                <w:sz w:val="21"/>
              </w:rPr>
            </w:pPr>
          </w:p>
          <w:p w14:paraId="3999D2FF">
            <w:pPr>
              <w:pStyle w:val="204"/>
              <w:spacing w:before="65" w:line="228" w:lineRule="auto"/>
              <w:ind w:left="139"/>
              <w:rPr>
                <w:color w:val="auto"/>
              </w:rPr>
            </w:pPr>
            <w:r>
              <w:rPr>
                <w:color w:val="auto"/>
                <w:spacing w:val="4"/>
              </w:rPr>
              <w:t>职务</w:t>
            </w:r>
          </w:p>
        </w:tc>
        <w:tc>
          <w:tcPr>
            <w:tcW w:w="755" w:type="dxa"/>
            <w:vMerge w:val="restart"/>
            <w:tcBorders>
              <w:top w:val="single" w:color="000000" w:sz="10" w:space="0"/>
              <w:bottom w:val="nil"/>
            </w:tcBorders>
            <w:vAlign w:val="top"/>
          </w:tcPr>
          <w:p w14:paraId="77787887">
            <w:pPr>
              <w:spacing w:line="405" w:lineRule="auto"/>
              <w:rPr>
                <w:rFonts w:ascii="Arial"/>
                <w:color w:val="auto"/>
                <w:sz w:val="21"/>
              </w:rPr>
            </w:pPr>
          </w:p>
          <w:p w14:paraId="2674672A">
            <w:pPr>
              <w:pStyle w:val="204"/>
              <w:spacing w:before="65" w:line="228" w:lineRule="auto"/>
              <w:ind w:left="134"/>
              <w:rPr>
                <w:color w:val="auto"/>
              </w:rPr>
            </w:pPr>
            <w:r>
              <w:rPr>
                <w:color w:val="auto"/>
                <w:spacing w:val="4"/>
              </w:rPr>
              <w:t>姓名</w:t>
            </w:r>
          </w:p>
        </w:tc>
        <w:tc>
          <w:tcPr>
            <w:tcW w:w="755" w:type="dxa"/>
            <w:vMerge w:val="restart"/>
            <w:tcBorders>
              <w:top w:val="single" w:color="000000" w:sz="10" w:space="0"/>
              <w:bottom w:val="nil"/>
            </w:tcBorders>
            <w:vAlign w:val="top"/>
          </w:tcPr>
          <w:p w14:paraId="17A226AE">
            <w:pPr>
              <w:spacing w:line="406" w:lineRule="auto"/>
              <w:rPr>
                <w:rFonts w:ascii="Arial"/>
                <w:color w:val="auto"/>
                <w:sz w:val="21"/>
              </w:rPr>
            </w:pPr>
          </w:p>
          <w:p w14:paraId="61162EAA">
            <w:pPr>
              <w:pStyle w:val="204"/>
              <w:spacing w:before="65" w:line="230" w:lineRule="auto"/>
              <w:ind w:left="138"/>
              <w:rPr>
                <w:color w:val="auto"/>
              </w:rPr>
            </w:pPr>
            <w:r>
              <w:rPr>
                <w:color w:val="auto"/>
                <w:spacing w:val="4"/>
              </w:rPr>
              <w:t>职称</w:t>
            </w:r>
          </w:p>
        </w:tc>
        <w:tc>
          <w:tcPr>
            <w:tcW w:w="6056" w:type="dxa"/>
            <w:gridSpan w:val="5"/>
            <w:tcBorders>
              <w:top w:val="single" w:color="000000" w:sz="10" w:space="0"/>
            </w:tcBorders>
            <w:vAlign w:val="top"/>
          </w:tcPr>
          <w:p w14:paraId="66A34038">
            <w:pPr>
              <w:pStyle w:val="204"/>
              <w:spacing w:before="183" w:line="228" w:lineRule="auto"/>
              <w:ind w:left="1802"/>
              <w:rPr>
                <w:color w:val="auto"/>
              </w:rPr>
            </w:pPr>
            <w:r>
              <w:rPr>
                <w:color w:val="auto"/>
                <w:spacing w:val="8"/>
              </w:rPr>
              <w:t>执业或职业资格证明</w:t>
            </w:r>
          </w:p>
        </w:tc>
        <w:tc>
          <w:tcPr>
            <w:tcW w:w="884" w:type="dxa"/>
            <w:vMerge w:val="restart"/>
            <w:tcBorders>
              <w:top w:val="single" w:color="000000" w:sz="10" w:space="0"/>
              <w:bottom w:val="nil"/>
              <w:right w:val="single" w:color="000000" w:sz="10" w:space="0"/>
            </w:tcBorders>
            <w:vAlign w:val="top"/>
          </w:tcPr>
          <w:p w14:paraId="6F0FB55E">
            <w:pPr>
              <w:spacing w:line="406" w:lineRule="auto"/>
              <w:rPr>
                <w:rFonts w:ascii="Arial"/>
                <w:color w:val="auto"/>
                <w:sz w:val="21"/>
              </w:rPr>
            </w:pPr>
          </w:p>
          <w:p w14:paraId="4FC5541F">
            <w:pPr>
              <w:pStyle w:val="204"/>
              <w:spacing w:before="65" w:line="229" w:lineRule="auto"/>
              <w:ind w:left="155"/>
              <w:rPr>
                <w:color w:val="auto"/>
              </w:rPr>
            </w:pPr>
            <w:r>
              <w:rPr>
                <w:color w:val="auto"/>
                <w:spacing w:val="3"/>
              </w:rPr>
              <w:t>备注</w:t>
            </w:r>
          </w:p>
        </w:tc>
      </w:tr>
      <w:tr w14:paraId="67B66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7" w:hRule="atLeast"/>
        </w:trPr>
        <w:tc>
          <w:tcPr>
            <w:tcW w:w="769" w:type="dxa"/>
            <w:vMerge w:val="continue"/>
            <w:tcBorders>
              <w:top w:val="nil"/>
              <w:left w:val="single" w:color="000000" w:sz="10" w:space="0"/>
            </w:tcBorders>
            <w:vAlign w:val="top"/>
          </w:tcPr>
          <w:p w14:paraId="1EFB5BE2">
            <w:pPr>
              <w:rPr>
                <w:rFonts w:ascii="Arial"/>
                <w:color w:val="auto"/>
                <w:sz w:val="21"/>
              </w:rPr>
            </w:pPr>
          </w:p>
        </w:tc>
        <w:tc>
          <w:tcPr>
            <w:tcW w:w="755" w:type="dxa"/>
            <w:vMerge w:val="continue"/>
            <w:tcBorders>
              <w:top w:val="nil"/>
            </w:tcBorders>
            <w:vAlign w:val="top"/>
          </w:tcPr>
          <w:p w14:paraId="636D0128">
            <w:pPr>
              <w:rPr>
                <w:rFonts w:ascii="Arial"/>
                <w:color w:val="auto"/>
                <w:sz w:val="21"/>
              </w:rPr>
            </w:pPr>
          </w:p>
        </w:tc>
        <w:tc>
          <w:tcPr>
            <w:tcW w:w="755" w:type="dxa"/>
            <w:vMerge w:val="continue"/>
            <w:tcBorders>
              <w:top w:val="nil"/>
            </w:tcBorders>
            <w:vAlign w:val="top"/>
          </w:tcPr>
          <w:p w14:paraId="1F2AE61D">
            <w:pPr>
              <w:rPr>
                <w:rFonts w:ascii="Arial"/>
                <w:color w:val="auto"/>
                <w:sz w:val="21"/>
              </w:rPr>
            </w:pPr>
          </w:p>
        </w:tc>
        <w:tc>
          <w:tcPr>
            <w:tcW w:w="1462" w:type="dxa"/>
            <w:vAlign w:val="top"/>
          </w:tcPr>
          <w:p w14:paraId="1A3743BB">
            <w:pPr>
              <w:pStyle w:val="204"/>
              <w:spacing w:before="176" w:line="227" w:lineRule="auto"/>
              <w:ind w:left="258"/>
              <w:rPr>
                <w:color w:val="auto"/>
              </w:rPr>
            </w:pPr>
            <w:r>
              <w:rPr>
                <w:color w:val="auto"/>
                <w:spacing w:val="7"/>
              </w:rPr>
              <w:t>证书名称</w:t>
            </w:r>
          </w:p>
        </w:tc>
        <w:tc>
          <w:tcPr>
            <w:tcW w:w="1180" w:type="dxa"/>
            <w:vAlign w:val="top"/>
          </w:tcPr>
          <w:p w14:paraId="2235B56F">
            <w:pPr>
              <w:pStyle w:val="204"/>
              <w:spacing w:before="176" w:line="228" w:lineRule="auto"/>
              <w:ind w:left="344"/>
              <w:rPr>
                <w:color w:val="auto"/>
              </w:rPr>
            </w:pPr>
            <w:r>
              <w:rPr>
                <w:color w:val="auto"/>
                <w:spacing w:val="3"/>
              </w:rPr>
              <w:t>级别</w:t>
            </w:r>
          </w:p>
        </w:tc>
        <w:tc>
          <w:tcPr>
            <w:tcW w:w="1222" w:type="dxa"/>
            <w:vAlign w:val="top"/>
          </w:tcPr>
          <w:p w14:paraId="2C45C278">
            <w:pPr>
              <w:pStyle w:val="204"/>
              <w:spacing w:before="176" w:line="229" w:lineRule="auto"/>
              <w:ind w:left="365"/>
              <w:rPr>
                <w:color w:val="auto"/>
              </w:rPr>
            </w:pPr>
            <w:r>
              <w:rPr>
                <w:color w:val="auto"/>
                <w:spacing w:val="4"/>
              </w:rPr>
              <w:t>证号</w:t>
            </w:r>
          </w:p>
        </w:tc>
        <w:tc>
          <w:tcPr>
            <w:tcW w:w="1047" w:type="dxa"/>
            <w:vAlign w:val="top"/>
          </w:tcPr>
          <w:p w14:paraId="41DA54B3">
            <w:pPr>
              <w:pStyle w:val="204"/>
              <w:spacing w:before="176" w:line="228" w:lineRule="auto"/>
              <w:ind w:left="285"/>
              <w:rPr>
                <w:color w:val="auto"/>
              </w:rPr>
            </w:pPr>
            <w:r>
              <w:rPr>
                <w:color w:val="auto"/>
                <w:spacing w:val="4"/>
              </w:rPr>
              <w:t>专业</w:t>
            </w:r>
          </w:p>
        </w:tc>
        <w:tc>
          <w:tcPr>
            <w:tcW w:w="1145" w:type="dxa"/>
            <w:vAlign w:val="top"/>
          </w:tcPr>
          <w:p w14:paraId="086BC01F">
            <w:pPr>
              <w:pStyle w:val="204"/>
              <w:spacing w:before="40"/>
              <w:ind w:left="377" w:right="130" w:hanging="221"/>
              <w:rPr>
                <w:color w:val="auto"/>
              </w:rPr>
            </w:pPr>
            <w:r>
              <w:rPr>
                <w:color w:val="auto"/>
                <w:spacing w:val="6"/>
              </w:rPr>
              <w:t>养老保</w:t>
            </w:r>
            <w:r>
              <w:rPr>
                <w:color w:val="auto"/>
              </w:rPr>
              <w:t>险</w:t>
            </w:r>
          </w:p>
        </w:tc>
        <w:tc>
          <w:tcPr>
            <w:tcW w:w="884" w:type="dxa"/>
            <w:vMerge w:val="continue"/>
            <w:tcBorders>
              <w:top w:val="nil"/>
              <w:right w:val="single" w:color="000000" w:sz="10" w:space="0"/>
            </w:tcBorders>
            <w:vAlign w:val="top"/>
          </w:tcPr>
          <w:p w14:paraId="316FBE4A">
            <w:pPr>
              <w:rPr>
                <w:rFonts w:ascii="Arial"/>
                <w:color w:val="auto"/>
                <w:sz w:val="21"/>
              </w:rPr>
            </w:pPr>
          </w:p>
        </w:tc>
      </w:tr>
      <w:tr w14:paraId="5798D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769" w:type="dxa"/>
            <w:tcBorders>
              <w:left w:val="single" w:color="000000" w:sz="10" w:space="0"/>
              <w:bottom w:val="nil"/>
            </w:tcBorders>
            <w:vAlign w:val="top"/>
          </w:tcPr>
          <w:p w14:paraId="7F3336F1">
            <w:pPr>
              <w:pStyle w:val="204"/>
              <w:spacing w:before="31" w:line="209" w:lineRule="auto"/>
              <w:ind w:left="143"/>
              <w:rPr>
                <w:color w:val="auto"/>
              </w:rPr>
            </w:pPr>
            <w:r>
              <w:rPr>
                <w:color w:val="auto"/>
                <w:spacing w:val="3"/>
              </w:rPr>
              <w:t>总负</w:t>
            </w:r>
          </w:p>
        </w:tc>
        <w:tc>
          <w:tcPr>
            <w:tcW w:w="755" w:type="dxa"/>
            <w:tcBorders>
              <w:bottom w:val="nil"/>
            </w:tcBorders>
            <w:vAlign w:val="top"/>
          </w:tcPr>
          <w:p w14:paraId="6D668FFF">
            <w:pPr>
              <w:rPr>
                <w:rFonts w:ascii="Arial"/>
                <w:color w:val="auto"/>
                <w:sz w:val="21"/>
              </w:rPr>
            </w:pPr>
          </w:p>
        </w:tc>
        <w:tc>
          <w:tcPr>
            <w:tcW w:w="755" w:type="dxa"/>
            <w:tcBorders>
              <w:bottom w:val="nil"/>
            </w:tcBorders>
            <w:vAlign w:val="top"/>
          </w:tcPr>
          <w:p w14:paraId="1919B738">
            <w:pPr>
              <w:rPr>
                <w:rFonts w:ascii="Arial"/>
                <w:color w:val="auto"/>
                <w:sz w:val="21"/>
              </w:rPr>
            </w:pPr>
          </w:p>
        </w:tc>
        <w:tc>
          <w:tcPr>
            <w:tcW w:w="1462" w:type="dxa"/>
            <w:tcBorders>
              <w:bottom w:val="nil"/>
            </w:tcBorders>
            <w:vAlign w:val="top"/>
          </w:tcPr>
          <w:p w14:paraId="0EDE5F68">
            <w:pPr>
              <w:rPr>
                <w:rFonts w:ascii="Arial"/>
                <w:color w:val="auto"/>
                <w:sz w:val="21"/>
              </w:rPr>
            </w:pPr>
          </w:p>
        </w:tc>
        <w:tc>
          <w:tcPr>
            <w:tcW w:w="1180" w:type="dxa"/>
            <w:tcBorders>
              <w:bottom w:val="nil"/>
            </w:tcBorders>
            <w:vAlign w:val="top"/>
          </w:tcPr>
          <w:p w14:paraId="418ABB7B">
            <w:pPr>
              <w:rPr>
                <w:rFonts w:ascii="Arial"/>
                <w:color w:val="auto"/>
                <w:sz w:val="21"/>
              </w:rPr>
            </w:pPr>
          </w:p>
        </w:tc>
        <w:tc>
          <w:tcPr>
            <w:tcW w:w="1222" w:type="dxa"/>
            <w:tcBorders>
              <w:bottom w:val="nil"/>
            </w:tcBorders>
            <w:vAlign w:val="top"/>
          </w:tcPr>
          <w:p w14:paraId="5E669919">
            <w:pPr>
              <w:rPr>
                <w:rFonts w:ascii="Arial"/>
                <w:color w:val="auto"/>
                <w:sz w:val="21"/>
              </w:rPr>
            </w:pPr>
          </w:p>
        </w:tc>
        <w:tc>
          <w:tcPr>
            <w:tcW w:w="1047" w:type="dxa"/>
            <w:tcBorders>
              <w:bottom w:val="nil"/>
            </w:tcBorders>
            <w:vAlign w:val="top"/>
          </w:tcPr>
          <w:p w14:paraId="03347478">
            <w:pPr>
              <w:rPr>
                <w:rFonts w:ascii="Arial"/>
                <w:color w:val="auto"/>
                <w:sz w:val="21"/>
              </w:rPr>
            </w:pPr>
          </w:p>
        </w:tc>
        <w:tc>
          <w:tcPr>
            <w:tcW w:w="1145" w:type="dxa"/>
            <w:tcBorders>
              <w:bottom w:val="nil"/>
            </w:tcBorders>
            <w:vAlign w:val="top"/>
          </w:tcPr>
          <w:p w14:paraId="6FA80EF7">
            <w:pPr>
              <w:rPr>
                <w:rFonts w:ascii="Arial"/>
                <w:color w:val="auto"/>
                <w:sz w:val="21"/>
              </w:rPr>
            </w:pPr>
          </w:p>
        </w:tc>
        <w:tc>
          <w:tcPr>
            <w:tcW w:w="884" w:type="dxa"/>
            <w:tcBorders>
              <w:bottom w:val="nil"/>
              <w:right w:val="single" w:color="000000" w:sz="10" w:space="0"/>
            </w:tcBorders>
            <w:vAlign w:val="top"/>
          </w:tcPr>
          <w:p w14:paraId="6C5CEE5B">
            <w:pPr>
              <w:rPr>
                <w:rFonts w:ascii="Arial"/>
                <w:color w:val="auto"/>
                <w:sz w:val="21"/>
              </w:rPr>
            </w:pPr>
          </w:p>
        </w:tc>
      </w:tr>
      <w:tr w14:paraId="7D54C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769" w:type="dxa"/>
            <w:tcBorders>
              <w:top w:val="nil"/>
              <w:left w:val="single" w:color="000000" w:sz="10" w:space="0"/>
              <w:bottom w:val="single" w:color="000000" w:sz="2" w:space="0"/>
            </w:tcBorders>
            <w:vAlign w:val="top"/>
          </w:tcPr>
          <w:p w14:paraId="4CE587AE">
            <w:pPr>
              <w:pStyle w:val="204"/>
              <w:spacing w:before="35" w:line="215" w:lineRule="auto"/>
              <w:ind w:left="145"/>
              <w:rPr>
                <w:color w:val="auto"/>
              </w:rPr>
            </w:pPr>
            <w:r>
              <w:rPr>
                <w:color w:val="auto"/>
                <w:spacing w:val="1"/>
              </w:rPr>
              <w:t>责人</w:t>
            </w:r>
          </w:p>
        </w:tc>
        <w:tc>
          <w:tcPr>
            <w:tcW w:w="755" w:type="dxa"/>
            <w:tcBorders>
              <w:top w:val="nil"/>
              <w:bottom w:val="single" w:color="000000" w:sz="2" w:space="0"/>
            </w:tcBorders>
            <w:vAlign w:val="top"/>
          </w:tcPr>
          <w:p w14:paraId="1B5172B4">
            <w:pPr>
              <w:rPr>
                <w:rFonts w:ascii="Arial"/>
                <w:color w:val="auto"/>
                <w:sz w:val="21"/>
              </w:rPr>
            </w:pPr>
          </w:p>
        </w:tc>
        <w:tc>
          <w:tcPr>
            <w:tcW w:w="755" w:type="dxa"/>
            <w:tcBorders>
              <w:top w:val="nil"/>
              <w:bottom w:val="single" w:color="000000" w:sz="2" w:space="0"/>
            </w:tcBorders>
            <w:vAlign w:val="top"/>
          </w:tcPr>
          <w:p w14:paraId="6ACACD8B">
            <w:pPr>
              <w:rPr>
                <w:rFonts w:ascii="Arial"/>
                <w:color w:val="auto"/>
                <w:sz w:val="21"/>
              </w:rPr>
            </w:pPr>
          </w:p>
        </w:tc>
        <w:tc>
          <w:tcPr>
            <w:tcW w:w="1462" w:type="dxa"/>
            <w:tcBorders>
              <w:top w:val="nil"/>
              <w:bottom w:val="single" w:color="000000" w:sz="2" w:space="0"/>
            </w:tcBorders>
            <w:vAlign w:val="top"/>
          </w:tcPr>
          <w:p w14:paraId="65997C66">
            <w:pPr>
              <w:rPr>
                <w:rFonts w:ascii="Arial"/>
                <w:color w:val="auto"/>
                <w:sz w:val="21"/>
              </w:rPr>
            </w:pPr>
          </w:p>
        </w:tc>
        <w:tc>
          <w:tcPr>
            <w:tcW w:w="1180" w:type="dxa"/>
            <w:tcBorders>
              <w:top w:val="nil"/>
              <w:bottom w:val="single" w:color="000000" w:sz="2" w:space="0"/>
            </w:tcBorders>
            <w:vAlign w:val="top"/>
          </w:tcPr>
          <w:p w14:paraId="47BDFE57">
            <w:pPr>
              <w:rPr>
                <w:rFonts w:ascii="Arial"/>
                <w:color w:val="auto"/>
                <w:sz w:val="21"/>
              </w:rPr>
            </w:pPr>
          </w:p>
        </w:tc>
        <w:tc>
          <w:tcPr>
            <w:tcW w:w="1222" w:type="dxa"/>
            <w:tcBorders>
              <w:top w:val="nil"/>
              <w:bottom w:val="single" w:color="000000" w:sz="2" w:space="0"/>
            </w:tcBorders>
            <w:vAlign w:val="top"/>
          </w:tcPr>
          <w:p w14:paraId="09EFD632">
            <w:pPr>
              <w:rPr>
                <w:rFonts w:ascii="Arial"/>
                <w:color w:val="auto"/>
                <w:sz w:val="21"/>
              </w:rPr>
            </w:pPr>
          </w:p>
        </w:tc>
        <w:tc>
          <w:tcPr>
            <w:tcW w:w="1047" w:type="dxa"/>
            <w:tcBorders>
              <w:top w:val="nil"/>
              <w:bottom w:val="single" w:color="000000" w:sz="2" w:space="0"/>
            </w:tcBorders>
            <w:vAlign w:val="top"/>
          </w:tcPr>
          <w:p w14:paraId="76631129">
            <w:pPr>
              <w:rPr>
                <w:rFonts w:ascii="Arial"/>
                <w:color w:val="auto"/>
                <w:sz w:val="21"/>
              </w:rPr>
            </w:pPr>
          </w:p>
        </w:tc>
        <w:tc>
          <w:tcPr>
            <w:tcW w:w="1145" w:type="dxa"/>
            <w:tcBorders>
              <w:top w:val="nil"/>
              <w:bottom w:val="single" w:color="000000" w:sz="2" w:space="0"/>
            </w:tcBorders>
            <w:vAlign w:val="top"/>
          </w:tcPr>
          <w:p w14:paraId="6BE390B4">
            <w:pPr>
              <w:rPr>
                <w:rFonts w:ascii="Arial"/>
                <w:color w:val="auto"/>
                <w:sz w:val="21"/>
              </w:rPr>
            </w:pPr>
          </w:p>
        </w:tc>
        <w:tc>
          <w:tcPr>
            <w:tcW w:w="884" w:type="dxa"/>
            <w:tcBorders>
              <w:top w:val="nil"/>
              <w:bottom w:val="single" w:color="000000" w:sz="2" w:space="0"/>
              <w:right w:val="single" w:color="000000" w:sz="10" w:space="0"/>
            </w:tcBorders>
            <w:vAlign w:val="top"/>
          </w:tcPr>
          <w:p w14:paraId="475AE205">
            <w:pPr>
              <w:rPr>
                <w:rFonts w:ascii="Arial"/>
                <w:color w:val="auto"/>
                <w:sz w:val="21"/>
              </w:rPr>
            </w:pPr>
          </w:p>
        </w:tc>
      </w:tr>
      <w:tr w14:paraId="18A8C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769" w:type="dxa"/>
            <w:tcBorders>
              <w:top w:val="single" w:color="000000" w:sz="2" w:space="0"/>
              <w:left w:val="single" w:color="000000" w:sz="10" w:space="0"/>
              <w:bottom w:val="nil"/>
            </w:tcBorders>
            <w:vAlign w:val="top"/>
          </w:tcPr>
          <w:p w14:paraId="3D5F0352">
            <w:pPr>
              <w:pStyle w:val="204"/>
              <w:spacing w:before="35" w:line="206" w:lineRule="auto"/>
              <w:ind w:left="141"/>
              <w:rPr>
                <w:color w:val="auto"/>
              </w:rPr>
            </w:pPr>
            <w:r>
              <w:rPr>
                <w:color w:val="auto"/>
                <w:spacing w:val="3"/>
              </w:rPr>
              <w:t>设计</w:t>
            </w:r>
          </w:p>
        </w:tc>
        <w:tc>
          <w:tcPr>
            <w:tcW w:w="755" w:type="dxa"/>
            <w:tcBorders>
              <w:top w:val="single" w:color="000000" w:sz="2" w:space="0"/>
              <w:bottom w:val="nil"/>
            </w:tcBorders>
            <w:vAlign w:val="top"/>
          </w:tcPr>
          <w:p w14:paraId="6C69AED3">
            <w:pPr>
              <w:rPr>
                <w:rFonts w:ascii="Arial"/>
                <w:color w:val="auto"/>
                <w:sz w:val="21"/>
              </w:rPr>
            </w:pPr>
          </w:p>
        </w:tc>
        <w:tc>
          <w:tcPr>
            <w:tcW w:w="755" w:type="dxa"/>
            <w:tcBorders>
              <w:top w:val="single" w:color="000000" w:sz="2" w:space="0"/>
              <w:bottom w:val="nil"/>
            </w:tcBorders>
            <w:vAlign w:val="top"/>
          </w:tcPr>
          <w:p w14:paraId="0B480113">
            <w:pPr>
              <w:rPr>
                <w:rFonts w:ascii="Arial"/>
                <w:color w:val="auto"/>
                <w:sz w:val="21"/>
              </w:rPr>
            </w:pPr>
          </w:p>
        </w:tc>
        <w:tc>
          <w:tcPr>
            <w:tcW w:w="1462" w:type="dxa"/>
            <w:tcBorders>
              <w:top w:val="single" w:color="000000" w:sz="2" w:space="0"/>
              <w:bottom w:val="nil"/>
            </w:tcBorders>
            <w:vAlign w:val="top"/>
          </w:tcPr>
          <w:p w14:paraId="45D7E7BC">
            <w:pPr>
              <w:rPr>
                <w:rFonts w:ascii="Arial"/>
                <w:color w:val="auto"/>
                <w:sz w:val="21"/>
              </w:rPr>
            </w:pPr>
          </w:p>
        </w:tc>
        <w:tc>
          <w:tcPr>
            <w:tcW w:w="1180" w:type="dxa"/>
            <w:tcBorders>
              <w:top w:val="single" w:color="000000" w:sz="2" w:space="0"/>
              <w:bottom w:val="nil"/>
            </w:tcBorders>
            <w:vAlign w:val="top"/>
          </w:tcPr>
          <w:p w14:paraId="02E4C073">
            <w:pPr>
              <w:rPr>
                <w:rFonts w:ascii="Arial"/>
                <w:color w:val="auto"/>
                <w:sz w:val="21"/>
              </w:rPr>
            </w:pPr>
          </w:p>
        </w:tc>
        <w:tc>
          <w:tcPr>
            <w:tcW w:w="1222" w:type="dxa"/>
            <w:tcBorders>
              <w:top w:val="single" w:color="000000" w:sz="2" w:space="0"/>
              <w:bottom w:val="nil"/>
            </w:tcBorders>
            <w:vAlign w:val="top"/>
          </w:tcPr>
          <w:p w14:paraId="3E749812">
            <w:pPr>
              <w:rPr>
                <w:rFonts w:ascii="Arial"/>
                <w:color w:val="auto"/>
                <w:sz w:val="21"/>
              </w:rPr>
            </w:pPr>
          </w:p>
        </w:tc>
        <w:tc>
          <w:tcPr>
            <w:tcW w:w="1047" w:type="dxa"/>
            <w:tcBorders>
              <w:top w:val="single" w:color="000000" w:sz="2" w:space="0"/>
              <w:bottom w:val="nil"/>
            </w:tcBorders>
            <w:vAlign w:val="top"/>
          </w:tcPr>
          <w:p w14:paraId="20FB8F23">
            <w:pPr>
              <w:rPr>
                <w:rFonts w:ascii="Arial"/>
                <w:color w:val="auto"/>
                <w:sz w:val="21"/>
              </w:rPr>
            </w:pPr>
          </w:p>
        </w:tc>
        <w:tc>
          <w:tcPr>
            <w:tcW w:w="1145" w:type="dxa"/>
            <w:tcBorders>
              <w:top w:val="single" w:color="000000" w:sz="2" w:space="0"/>
              <w:bottom w:val="nil"/>
            </w:tcBorders>
            <w:vAlign w:val="top"/>
          </w:tcPr>
          <w:p w14:paraId="6A449CED">
            <w:pPr>
              <w:rPr>
                <w:rFonts w:ascii="Arial"/>
                <w:color w:val="auto"/>
                <w:sz w:val="21"/>
              </w:rPr>
            </w:pPr>
          </w:p>
        </w:tc>
        <w:tc>
          <w:tcPr>
            <w:tcW w:w="884" w:type="dxa"/>
            <w:tcBorders>
              <w:top w:val="single" w:color="000000" w:sz="2" w:space="0"/>
              <w:bottom w:val="nil"/>
              <w:right w:val="single" w:color="000000" w:sz="10" w:space="0"/>
            </w:tcBorders>
            <w:vAlign w:val="top"/>
          </w:tcPr>
          <w:p w14:paraId="3A451ED5">
            <w:pPr>
              <w:rPr>
                <w:rFonts w:ascii="Arial"/>
                <w:color w:val="auto"/>
                <w:sz w:val="21"/>
              </w:rPr>
            </w:pPr>
          </w:p>
        </w:tc>
      </w:tr>
      <w:tr w14:paraId="50F31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769" w:type="dxa"/>
            <w:tcBorders>
              <w:top w:val="nil"/>
              <w:left w:val="single" w:color="000000" w:sz="10" w:space="0"/>
              <w:bottom w:val="nil"/>
            </w:tcBorders>
            <w:vAlign w:val="top"/>
          </w:tcPr>
          <w:p w14:paraId="5D860953">
            <w:pPr>
              <w:pStyle w:val="204"/>
              <w:spacing w:before="37" w:line="207" w:lineRule="auto"/>
              <w:ind w:left="146"/>
              <w:rPr>
                <w:color w:val="auto"/>
              </w:rPr>
            </w:pPr>
            <w:r>
              <w:rPr>
                <w:color w:val="auto"/>
              </w:rPr>
              <w:t>负责</w:t>
            </w:r>
          </w:p>
        </w:tc>
        <w:tc>
          <w:tcPr>
            <w:tcW w:w="755" w:type="dxa"/>
            <w:tcBorders>
              <w:top w:val="nil"/>
              <w:bottom w:val="nil"/>
            </w:tcBorders>
            <w:vAlign w:val="top"/>
          </w:tcPr>
          <w:p w14:paraId="5A7A7762">
            <w:pPr>
              <w:rPr>
                <w:rFonts w:ascii="Arial"/>
                <w:color w:val="auto"/>
                <w:sz w:val="21"/>
              </w:rPr>
            </w:pPr>
          </w:p>
        </w:tc>
        <w:tc>
          <w:tcPr>
            <w:tcW w:w="755" w:type="dxa"/>
            <w:tcBorders>
              <w:top w:val="nil"/>
              <w:bottom w:val="nil"/>
            </w:tcBorders>
            <w:vAlign w:val="top"/>
          </w:tcPr>
          <w:p w14:paraId="4F569BA2">
            <w:pPr>
              <w:rPr>
                <w:rFonts w:ascii="Arial"/>
                <w:color w:val="auto"/>
                <w:sz w:val="21"/>
              </w:rPr>
            </w:pPr>
          </w:p>
        </w:tc>
        <w:tc>
          <w:tcPr>
            <w:tcW w:w="1462" w:type="dxa"/>
            <w:tcBorders>
              <w:top w:val="nil"/>
              <w:bottom w:val="nil"/>
            </w:tcBorders>
            <w:vAlign w:val="top"/>
          </w:tcPr>
          <w:p w14:paraId="28BB7E61">
            <w:pPr>
              <w:rPr>
                <w:rFonts w:ascii="Arial"/>
                <w:color w:val="auto"/>
                <w:sz w:val="21"/>
              </w:rPr>
            </w:pPr>
          </w:p>
        </w:tc>
        <w:tc>
          <w:tcPr>
            <w:tcW w:w="1180" w:type="dxa"/>
            <w:tcBorders>
              <w:top w:val="nil"/>
              <w:bottom w:val="nil"/>
            </w:tcBorders>
            <w:vAlign w:val="top"/>
          </w:tcPr>
          <w:p w14:paraId="783F2A3D">
            <w:pPr>
              <w:rPr>
                <w:rFonts w:ascii="Arial"/>
                <w:color w:val="auto"/>
                <w:sz w:val="21"/>
              </w:rPr>
            </w:pPr>
          </w:p>
        </w:tc>
        <w:tc>
          <w:tcPr>
            <w:tcW w:w="1222" w:type="dxa"/>
            <w:tcBorders>
              <w:top w:val="nil"/>
              <w:bottom w:val="nil"/>
            </w:tcBorders>
            <w:vAlign w:val="top"/>
          </w:tcPr>
          <w:p w14:paraId="05FD55D6">
            <w:pPr>
              <w:rPr>
                <w:rFonts w:ascii="Arial"/>
                <w:color w:val="auto"/>
                <w:sz w:val="21"/>
              </w:rPr>
            </w:pPr>
          </w:p>
        </w:tc>
        <w:tc>
          <w:tcPr>
            <w:tcW w:w="1047" w:type="dxa"/>
            <w:tcBorders>
              <w:top w:val="nil"/>
              <w:bottom w:val="nil"/>
            </w:tcBorders>
            <w:vAlign w:val="top"/>
          </w:tcPr>
          <w:p w14:paraId="168E2CC6">
            <w:pPr>
              <w:rPr>
                <w:rFonts w:ascii="Arial"/>
                <w:color w:val="auto"/>
                <w:sz w:val="21"/>
              </w:rPr>
            </w:pPr>
          </w:p>
        </w:tc>
        <w:tc>
          <w:tcPr>
            <w:tcW w:w="1145" w:type="dxa"/>
            <w:tcBorders>
              <w:top w:val="nil"/>
              <w:bottom w:val="nil"/>
            </w:tcBorders>
            <w:vAlign w:val="top"/>
          </w:tcPr>
          <w:p w14:paraId="1B319BC3">
            <w:pPr>
              <w:rPr>
                <w:rFonts w:ascii="Arial"/>
                <w:color w:val="auto"/>
                <w:sz w:val="21"/>
              </w:rPr>
            </w:pPr>
          </w:p>
        </w:tc>
        <w:tc>
          <w:tcPr>
            <w:tcW w:w="884" w:type="dxa"/>
            <w:tcBorders>
              <w:top w:val="nil"/>
              <w:bottom w:val="nil"/>
              <w:right w:val="single" w:color="000000" w:sz="10" w:space="0"/>
            </w:tcBorders>
            <w:vAlign w:val="top"/>
          </w:tcPr>
          <w:p w14:paraId="571D0612">
            <w:pPr>
              <w:rPr>
                <w:rFonts w:ascii="Arial"/>
                <w:color w:val="auto"/>
                <w:sz w:val="21"/>
              </w:rPr>
            </w:pPr>
          </w:p>
        </w:tc>
      </w:tr>
      <w:tr w14:paraId="2BB84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trPr>
        <w:tc>
          <w:tcPr>
            <w:tcW w:w="769" w:type="dxa"/>
            <w:tcBorders>
              <w:top w:val="nil"/>
              <w:left w:val="single" w:color="000000" w:sz="10" w:space="0"/>
            </w:tcBorders>
            <w:vAlign w:val="top"/>
          </w:tcPr>
          <w:p w14:paraId="019343A4">
            <w:pPr>
              <w:pStyle w:val="204"/>
              <w:spacing w:before="36" w:line="216" w:lineRule="auto"/>
              <w:ind w:left="245"/>
              <w:rPr>
                <w:color w:val="auto"/>
              </w:rPr>
            </w:pPr>
            <w:r>
              <w:rPr>
                <w:color w:val="auto"/>
              </w:rPr>
              <w:t>人</w:t>
            </w:r>
          </w:p>
        </w:tc>
        <w:tc>
          <w:tcPr>
            <w:tcW w:w="755" w:type="dxa"/>
            <w:tcBorders>
              <w:top w:val="nil"/>
            </w:tcBorders>
            <w:vAlign w:val="top"/>
          </w:tcPr>
          <w:p w14:paraId="293B2B35">
            <w:pPr>
              <w:rPr>
                <w:rFonts w:ascii="Arial"/>
                <w:color w:val="auto"/>
                <w:sz w:val="21"/>
              </w:rPr>
            </w:pPr>
          </w:p>
        </w:tc>
        <w:tc>
          <w:tcPr>
            <w:tcW w:w="755" w:type="dxa"/>
            <w:tcBorders>
              <w:top w:val="nil"/>
            </w:tcBorders>
            <w:vAlign w:val="top"/>
          </w:tcPr>
          <w:p w14:paraId="24350A5A">
            <w:pPr>
              <w:rPr>
                <w:rFonts w:ascii="Arial"/>
                <w:color w:val="auto"/>
                <w:sz w:val="21"/>
              </w:rPr>
            </w:pPr>
          </w:p>
        </w:tc>
        <w:tc>
          <w:tcPr>
            <w:tcW w:w="1462" w:type="dxa"/>
            <w:tcBorders>
              <w:top w:val="nil"/>
            </w:tcBorders>
            <w:vAlign w:val="top"/>
          </w:tcPr>
          <w:p w14:paraId="5B83F3FD">
            <w:pPr>
              <w:rPr>
                <w:rFonts w:ascii="Arial"/>
                <w:color w:val="auto"/>
                <w:sz w:val="21"/>
              </w:rPr>
            </w:pPr>
          </w:p>
        </w:tc>
        <w:tc>
          <w:tcPr>
            <w:tcW w:w="1180" w:type="dxa"/>
            <w:tcBorders>
              <w:top w:val="nil"/>
            </w:tcBorders>
            <w:vAlign w:val="top"/>
          </w:tcPr>
          <w:p w14:paraId="2288C1E9">
            <w:pPr>
              <w:rPr>
                <w:rFonts w:ascii="Arial"/>
                <w:color w:val="auto"/>
                <w:sz w:val="21"/>
              </w:rPr>
            </w:pPr>
          </w:p>
        </w:tc>
        <w:tc>
          <w:tcPr>
            <w:tcW w:w="1222" w:type="dxa"/>
            <w:tcBorders>
              <w:top w:val="nil"/>
            </w:tcBorders>
            <w:vAlign w:val="top"/>
          </w:tcPr>
          <w:p w14:paraId="0CD2AC84">
            <w:pPr>
              <w:rPr>
                <w:rFonts w:ascii="Arial"/>
                <w:color w:val="auto"/>
                <w:sz w:val="21"/>
              </w:rPr>
            </w:pPr>
          </w:p>
        </w:tc>
        <w:tc>
          <w:tcPr>
            <w:tcW w:w="1047" w:type="dxa"/>
            <w:tcBorders>
              <w:top w:val="nil"/>
            </w:tcBorders>
            <w:vAlign w:val="top"/>
          </w:tcPr>
          <w:p w14:paraId="17A6F2F8">
            <w:pPr>
              <w:rPr>
                <w:rFonts w:ascii="Arial"/>
                <w:color w:val="auto"/>
                <w:sz w:val="21"/>
              </w:rPr>
            </w:pPr>
          </w:p>
        </w:tc>
        <w:tc>
          <w:tcPr>
            <w:tcW w:w="1145" w:type="dxa"/>
            <w:tcBorders>
              <w:top w:val="nil"/>
            </w:tcBorders>
            <w:vAlign w:val="top"/>
          </w:tcPr>
          <w:p w14:paraId="7EC2F386">
            <w:pPr>
              <w:rPr>
                <w:rFonts w:ascii="Arial"/>
                <w:color w:val="auto"/>
                <w:sz w:val="21"/>
              </w:rPr>
            </w:pPr>
          </w:p>
        </w:tc>
        <w:tc>
          <w:tcPr>
            <w:tcW w:w="884" w:type="dxa"/>
            <w:tcBorders>
              <w:top w:val="nil"/>
              <w:right w:val="single" w:color="000000" w:sz="10" w:space="0"/>
            </w:tcBorders>
            <w:vAlign w:val="top"/>
          </w:tcPr>
          <w:p w14:paraId="34510DD2">
            <w:pPr>
              <w:rPr>
                <w:rFonts w:ascii="Arial"/>
                <w:color w:val="auto"/>
                <w:sz w:val="21"/>
              </w:rPr>
            </w:pPr>
          </w:p>
        </w:tc>
      </w:tr>
      <w:tr w14:paraId="5697F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769" w:type="dxa"/>
            <w:tcBorders>
              <w:left w:val="single" w:color="000000" w:sz="10" w:space="0"/>
              <w:bottom w:val="nil"/>
            </w:tcBorders>
            <w:vAlign w:val="top"/>
          </w:tcPr>
          <w:p w14:paraId="15B549E7">
            <w:pPr>
              <w:pStyle w:val="204"/>
              <w:spacing w:before="45" w:line="206" w:lineRule="auto"/>
              <w:ind w:left="141"/>
              <w:rPr>
                <w:color w:val="auto"/>
              </w:rPr>
            </w:pPr>
            <w:r>
              <w:rPr>
                <w:color w:val="auto"/>
                <w:spacing w:val="3"/>
              </w:rPr>
              <w:t>项目</w:t>
            </w:r>
          </w:p>
        </w:tc>
        <w:tc>
          <w:tcPr>
            <w:tcW w:w="755" w:type="dxa"/>
            <w:tcBorders>
              <w:bottom w:val="nil"/>
            </w:tcBorders>
            <w:vAlign w:val="top"/>
          </w:tcPr>
          <w:p w14:paraId="3A6A1A45">
            <w:pPr>
              <w:rPr>
                <w:rFonts w:ascii="Arial"/>
                <w:color w:val="auto"/>
                <w:sz w:val="21"/>
              </w:rPr>
            </w:pPr>
          </w:p>
        </w:tc>
        <w:tc>
          <w:tcPr>
            <w:tcW w:w="755" w:type="dxa"/>
            <w:tcBorders>
              <w:bottom w:val="nil"/>
            </w:tcBorders>
            <w:vAlign w:val="top"/>
          </w:tcPr>
          <w:p w14:paraId="78CF722B">
            <w:pPr>
              <w:rPr>
                <w:rFonts w:ascii="Arial"/>
                <w:color w:val="auto"/>
                <w:sz w:val="21"/>
              </w:rPr>
            </w:pPr>
          </w:p>
        </w:tc>
        <w:tc>
          <w:tcPr>
            <w:tcW w:w="1462" w:type="dxa"/>
            <w:tcBorders>
              <w:bottom w:val="nil"/>
            </w:tcBorders>
            <w:vAlign w:val="top"/>
          </w:tcPr>
          <w:p w14:paraId="1625E383">
            <w:pPr>
              <w:rPr>
                <w:rFonts w:ascii="Arial"/>
                <w:color w:val="auto"/>
                <w:sz w:val="21"/>
              </w:rPr>
            </w:pPr>
          </w:p>
        </w:tc>
        <w:tc>
          <w:tcPr>
            <w:tcW w:w="1180" w:type="dxa"/>
            <w:tcBorders>
              <w:bottom w:val="nil"/>
            </w:tcBorders>
            <w:vAlign w:val="top"/>
          </w:tcPr>
          <w:p w14:paraId="059A9258">
            <w:pPr>
              <w:rPr>
                <w:rFonts w:ascii="Arial"/>
                <w:color w:val="auto"/>
                <w:sz w:val="21"/>
              </w:rPr>
            </w:pPr>
          </w:p>
        </w:tc>
        <w:tc>
          <w:tcPr>
            <w:tcW w:w="1222" w:type="dxa"/>
            <w:tcBorders>
              <w:bottom w:val="nil"/>
            </w:tcBorders>
            <w:vAlign w:val="top"/>
          </w:tcPr>
          <w:p w14:paraId="7E87A5F6">
            <w:pPr>
              <w:rPr>
                <w:rFonts w:ascii="Arial"/>
                <w:color w:val="auto"/>
                <w:sz w:val="21"/>
              </w:rPr>
            </w:pPr>
          </w:p>
        </w:tc>
        <w:tc>
          <w:tcPr>
            <w:tcW w:w="1047" w:type="dxa"/>
            <w:tcBorders>
              <w:bottom w:val="nil"/>
            </w:tcBorders>
            <w:vAlign w:val="top"/>
          </w:tcPr>
          <w:p w14:paraId="608FCC1E">
            <w:pPr>
              <w:rPr>
                <w:rFonts w:ascii="Arial"/>
                <w:color w:val="auto"/>
                <w:sz w:val="21"/>
              </w:rPr>
            </w:pPr>
          </w:p>
        </w:tc>
        <w:tc>
          <w:tcPr>
            <w:tcW w:w="1145" w:type="dxa"/>
            <w:tcBorders>
              <w:bottom w:val="nil"/>
            </w:tcBorders>
            <w:vAlign w:val="top"/>
          </w:tcPr>
          <w:p w14:paraId="3EE04A69">
            <w:pPr>
              <w:rPr>
                <w:rFonts w:ascii="Arial"/>
                <w:color w:val="auto"/>
                <w:sz w:val="21"/>
              </w:rPr>
            </w:pPr>
          </w:p>
        </w:tc>
        <w:tc>
          <w:tcPr>
            <w:tcW w:w="884" w:type="dxa"/>
            <w:tcBorders>
              <w:bottom w:val="nil"/>
              <w:right w:val="single" w:color="000000" w:sz="10" w:space="0"/>
            </w:tcBorders>
            <w:vAlign w:val="top"/>
          </w:tcPr>
          <w:p w14:paraId="77CFA298">
            <w:pPr>
              <w:rPr>
                <w:rFonts w:ascii="Arial"/>
                <w:color w:val="auto"/>
                <w:sz w:val="21"/>
              </w:rPr>
            </w:pPr>
          </w:p>
        </w:tc>
      </w:tr>
      <w:tr w14:paraId="24DC7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769" w:type="dxa"/>
            <w:tcBorders>
              <w:top w:val="nil"/>
              <w:left w:val="single" w:color="000000" w:sz="10" w:space="0"/>
            </w:tcBorders>
            <w:vAlign w:val="top"/>
          </w:tcPr>
          <w:p w14:paraId="08E412AA">
            <w:pPr>
              <w:pStyle w:val="204"/>
              <w:spacing w:before="38" w:line="224" w:lineRule="auto"/>
              <w:ind w:left="140"/>
              <w:rPr>
                <w:color w:val="auto"/>
              </w:rPr>
            </w:pPr>
            <w:r>
              <w:rPr>
                <w:color w:val="auto"/>
                <w:spacing w:val="3"/>
              </w:rPr>
              <w:t>经理</w:t>
            </w:r>
          </w:p>
        </w:tc>
        <w:tc>
          <w:tcPr>
            <w:tcW w:w="755" w:type="dxa"/>
            <w:tcBorders>
              <w:top w:val="nil"/>
            </w:tcBorders>
            <w:vAlign w:val="top"/>
          </w:tcPr>
          <w:p w14:paraId="325DC281">
            <w:pPr>
              <w:rPr>
                <w:rFonts w:ascii="Arial"/>
                <w:color w:val="auto"/>
                <w:sz w:val="21"/>
              </w:rPr>
            </w:pPr>
          </w:p>
        </w:tc>
        <w:tc>
          <w:tcPr>
            <w:tcW w:w="755" w:type="dxa"/>
            <w:tcBorders>
              <w:top w:val="nil"/>
            </w:tcBorders>
            <w:vAlign w:val="top"/>
          </w:tcPr>
          <w:p w14:paraId="25C9A91C">
            <w:pPr>
              <w:rPr>
                <w:rFonts w:ascii="Arial"/>
                <w:color w:val="auto"/>
                <w:sz w:val="21"/>
              </w:rPr>
            </w:pPr>
          </w:p>
        </w:tc>
        <w:tc>
          <w:tcPr>
            <w:tcW w:w="1462" w:type="dxa"/>
            <w:tcBorders>
              <w:top w:val="nil"/>
            </w:tcBorders>
            <w:vAlign w:val="top"/>
          </w:tcPr>
          <w:p w14:paraId="66DCF996">
            <w:pPr>
              <w:rPr>
                <w:rFonts w:ascii="Arial"/>
                <w:color w:val="auto"/>
                <w:sz w:val="21"/>
              </w:rPr>
            </w:pPr>
          </w:p>
        </w:tc>
        <w:tc>
          <w:tcPr>
            <w:tcW w:w="1180" w:type="dxa"/>
            <w:tcBorders>
              <w:top w:val="nil"/>
            </w:tcBorders>
            <w:vAlign w:val="top"/>
          </w:tcPr>
          <w:p w14:paraId="78596D85">
            <w:pPr>
              <w:rPr>
                <w:rFonts w:ascii="Arial"/>
                <w:color w:val="auto"/>
                <w:sz w:val="21"/>
              </w:rPr>
            </w:pPr>
          </w:p>
        </w:tc>
        <w:tc>
          <w:tcPr>
            <w:tcW w:w="1222" w:type="dxa"/>
            <w:tcBorders>
              <w:top w:val="nil"/>
            </w:tcBorders>
            <w:vAlign w:val="top"/>
          </w:tcPr>
          <w:p w14:paraId="0DC6943B">
            <w:pPr>
              <w:rPr>
                <w:rFonts w:ascii="Arial"/>
                <w:color w:val="auto"/>
                <w:sz w:val="21"/>
              </w:rPr>
            </w:pPr>
          </w:p>
        </w:tc>
        <w:tc>
          <w:tcPr>
            <w:tcW w:w="1047" w:type="dxa"/>
            <w:tcBorders>
              <w:top w:val="nil"/>
            </w:tcBorders>
            <w:vAlign w:val="top"/>
          </w:tcPr>
          <w:p w14:paraId="4FD2A0FB">
            <w:pPr>
              <w:rPr>
                <w:rFonts w:ascii="Arial"/>
                <w:color w:val="auto"/>
                <w:sz w:val="21"/>
              </w:rPr>
            </w:pPr>
          </w:p>
        </w:tc>
        <w:tc>
          <w:tcPr>
            <w:tcW w:w="1145" w:type="dxa"/>
            <w:tcBorders>
              <w:top w:val="nil"/>
            </w:tcBorders>
            <w:vAlign w:val="top"/>
          </w:tcPr>
          <w:p w14:paraId="4D7ED913">
            <w:pPr>
              <w:rPr>
                <w:rFonts w:ascii="Arial"/>
                <w:color w:val="auto"/>
                <w:sz w:val="21"/>
              </w:rPr>
            </w:pPr>
          </w:p>
        </w:tc>
        <w:tc>
          <w:tcPr>
            <w:tcW w:w="884" w:type="dxa"/>
            <w:tcBorders>
              <w:top w:val="nil"/>
              <w:right w:val="single" w:color="000000" w:sz="10" w:space="0"/>
            </w:tcBorders>
            <w:vAlign w:val="top"/>
          </w:tcPr>
          <w:p w14:paraId="670B0A6A">
            <w:pPr>
              <w:rPr>
                <w:rFonts w:ascii="Arial"/>
                <w:color w:val="auto"/>
                <w:sz w:val="21"/>
              </w:rPr>
            </w:pPr>
          </w:p>
        </w:tc>
      </w:tr>
      <w:tr w14:paraId="34010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769" w:type="dxa"/>
            <w:tcBorders>
              <w:left w:val="single" w:color="000000" w:sz="10" w:space="0"/>
              <w:bottom w:val="nil"/>
            </w:tcBorders>
            <w:vAlign w:val="top"/>
          </w:tcPr>
          <w:p w14:paraId="1AF09442">
            <w:pPr>
              <w:jc w:val="center"/>
              <w:rPr>
                <w:color w:val="auto"/>
              </w:rPr>
            </w:pPr>
            <w:r>
              <w:rPr>
                <w:color w:val="auto"/>
                <w:spacing w:val="-2"/>
                <w:position w:val="2"/>
              </w:rPr>
              <w:t>……</w:t>
            </w:r>
          </w:p>
        </w:tc>
        <w:tc>
          <w:tcPr>
            <w:tcW w:w="755" w:type="dxa"/>
            <w:tcBorders>
              <w:bottom w:val="nil"/>
            </w:tcBorders>
            <w:vAlign w:val="top"/>
          </w:tcPr>
          <w:p w14:paraId="15D6FCBA">
            <w:pPr>
              <w:rPr>
                <w:rFonts w:ascii="Arial"/>
                <w:color w:val="auto"/>
                <w:sz w:val="21"/>
              </w:rPr>
            </w:pPr>
          </w:p>
        </w:tc>
        <w:tc>
          <w:tcPr>
            <w:tcW w:w="755" w:type="dxa"/>
            <w:tcBorders>
              <w:bottom w:val="nil"/>
            </w:tcBorders>
            <w:vAlign w:val="top"/>
          </w:tcPr>
          <w:p w14:paraId="445F93E3">
            <w:pPr>
              <w:rPr>
                <w:rFonts w:ascii="Arial"/>
                <w:color w:val="auto"/>
                <w:sz w:val="21"/>
              </w:rPr>
            </w:pPr>
          </w:p>
        </w:tc>
        <w:tc>
          <w:tcPr>
            <w:tcW w:w="1462" w:type="dxa"/>
            <w:tcBorders>
              <w:bottom w:val="nil"/>
            </w:tcBorders>
            <w:vAlign w:val="top"/>
          </w:tcPr>
          <w:p w14:paraId="049BF1BD">
            <w:pPr>
              <w:rPr>
                <w:rFonts w:ascii="Arial"/>
                <w:color w:val="auto"/>
                <w:sz w:val="21"/>
              </w:rPr>
            </w:pPr>
          </w:p>
        </w:tc>
        <w:tc>
          <w:tcPr>
            <w:tcW w:w="1180" w:type="dxa"/>
            <w:tcBorders>
              <w:bottom w:val="nil"/>
            </w:tcBorders>
            <w:vAlign w:val="top"/>
          </w:tcPr>
          <w:p w14:paraId="558F8F27">
            <w:pPr>
              <w:rPr>
                <w:rFonts w:ascii="Arial"/>
                <w:color w:val="auto"/>
                <w:sz w:val="21"/>
              </w:rPr>
            </w:pPr>
          </w:p>
        </w:tc>
        <w:tc>
          <w:tcPr>
            <w:tcW w:w="1222" w:type="dxa"/>
            <w:tcBorders>
              <w:bottom w:val="nil"/>
            </w:tcBorders>
            <w:vAlign w:val="top"/>
          </w:tcPr>
          <w:p w14:paraId="0D74FA57">
            <w:pPr>
              <w:rPr>
                <w:rFonts w:ascii="Arial"/>
                <w:color w:val="auto"/>
                <w:sz w:val="21"/>
              </w:rPr>
            </w:pPr>
          </w:p>
        </w:tc>
        <w:tc>
          <w:tcPr>
            <w:tcW w:w="1047" w:type="dxa"/>
            <w:tcBorders>
              <w:bottom w:val="nil"/>
            </w:tcBorders>
            <w:vAlign w:val="top"/>
          </w:tcPr>
          <w:p w14:paraId="1D232EF4">
            <w:pPr>
              <w:rPr>
                <w:rFonts w:ascii="Arial"/>
                <w:color w:val="auto"/>
                <w:sz w:val="21"/>
              </w:rPr>
            </w:pPr>
          </w:p>
        </w:tc>
        <w:tc>
          <w:tcPr>
            <w:tcW w:w="1145" w:type="dxa"/>
            <w:tcBorders>
              <w:bottom w:val="nil"/>
            </w:tcBorders>
            <w:vAlign w:val="top"/>
          </w:tcPr>
          <w:p w14:paraId="048CE421">
            <w:pPr>
              <w:rPr>
                <w:rFonts w:ascii="Arial"/>
                <w:color w:val="auto"/>
                <w:sz w:val="21"/>
              </w:rPr>
            </w:pPr>
          </w:p>
        </w:tc>
        <w:tc>
          <w:tcPr>
            <w:tcW w:w="884" w:type="dxa"/>
            <w:tcBorders>
              <w:bottom w:val="nil"/>
              <w:right w:val="single" w:color="000000" w:sz="10" w:space="0"/>
            </w:tcBorders>
            <w:vAlign w:val="top"/>
          </w:tcPr>
          <w:p w14:paraId="150824EC">
            <w:pPr>
              <w:rPr>
                <w:rFonts w:ascii="Arial"/>
                <w:color w:val="auto"/>
                <w:sz w:val="21"/>
              </w:rPr>
            </w:pPr>
          </w:p>
        </w:tc>
      </w:tr>
      <w:tr w14:paraId="41374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769" w:type="dxa"/>
            <w:tcBorders>
              <w:top w:val="nil"/>
              <w:left w:val="single" w:color="000000" w:sz="10" w:space="0"/>
              <w:bottom w:val="nil"/>
            </w:tcBorders>
            <w:vAlign w:val="top"/>
          </w:tcPr>
          <w:p w14:paraId="61A44344">
            <w:pPr>
              <w:rPr>
                <w:color w:val="auto"/>
              </w:rPr>
            </w:pPr>
          </w:p>
        </w:tc>
        <w:tc>
          <w:tcPr>
            <w:tcW w:w="755" w:type="dxa"/>
            <w:tcBorders>
              <w:top w:val="nil"/>
              <w:bottom w:val="nil"/>
            </w:tcBorders>
            <w:vAlign w:val="top"/>
          </w:tcPr>
          <w:p w14:paraId="224BB4BB">
            <w:pPr>
              <w:rPr>
                <w:rFonts w:ascii="Arial"/>
                <w:color w:val="auto"/>
                <w:sz w:val="21"/>
              </w:rPr>
            </w:pPr>
          </w:p>
        </w:tc>
        <w:tc>
          <w:tcPr>
            <w:tcW w:w="755" w:type="dxa"/>
            <w:tcBorders>
              <w:top w:val="nil"/>
              <w:bottom w:val="nil"/>
            </w:tcBorders>
            <w:vAlign w:val="top"/>
          </w:tcPr>
          <w:p w14:paraId="34428675">
            <w:pPr>
              <w:rPr>
                <w:rFonts w:ascii="Arial"/>
                <w:color w:val="auto"/>
                <w:sz w:val="21"/>
              </w:rPr>
            </w:pPr>
          </w:p>
        </w:tc>
        <w:tc>
          <w:tcPr>
            <w:tcW w:w="1462" w:type="dxa"/>
            <w:tcBorders>
              <w:top w:val="nil"/>
              <w:bottom w:val="nil"/>
            </w:tcBorders>
            <w:vAlign w:val="top"/>
          </w:tcPr>
          <w:p w14:paraId="408B9AD3">
            <w:pPr>
              <w:rPr>
                <w:rFonts w:ascii="Arial"/>
                <w:color w:val="auto"/>
                <w:sz w:val="21"/>
              </w:rPr>
            </w:pPr>
          </w:p>
        </w:tc>
        <w:tc>
          <w:tcPr>
            <w:tcW w:w="1180" w:type="dxa"/>
            <w:tcBorders>
              <w:top w:val="nil"/>
              <w:bottom w:val="nil"/>
            </w:tcBorders>
            <w:vAlign w:val="top"/>
          </w:tcPr>
          <w:p w14:paraId="488933B6">
            <w:pPr>
              <w:rPr>
                <w:rFonts w:ascii="Arial"/>
                <w:color w:val="auto"/>
                <w:sz w:val="21"/>
              </w:rPr>
            </w:pPr>
          </w:p>
        </w:tc>
        <w:tc>
          <w:tcPr>
            <w:tcW w:w="1222" w:type="dxa"/>
            <w:tcBorders>
              <w:top w:val="nil"/>
              <w:bottom w:val="nil"/>
            </w:tcBorders>
            <w:vAlign w:val="top"/>
          </w:tcPr>
          <w:p w14:paraId="1FD231C6">
            <w:pPr>
              <w:rPr>
                <w:rFonts w:ascii="Arial"/>
                <w:color w:val="auto"/>
                <w:sz w:val="21"/>
              </w:rPr>
            </w:pPr>
          </w:p>
        </w:tc>
        <w:tc>
          <w:tcPr>
            <w:tcW w:w="1047" w:type="dxa"/>
            <w:tcBorders>
              <w:top w:val="nil"/>
              <w:bottom w:val="nil"/>
            </w:tcBorders>
            <w:vAlign w:val="top"/>
          </w:tcPr>
          <w:p w14:paraId="35365402">
            <w:pPr>
              <w:rPr>
                <w:rFonts w:ascii="Arial"/>
                <w:color w:val="auto"/>
                <w:sz w:val="21"/>
              </w:rPr>
            </w:pPr>
          </w:p>
        </w:tc>
        <w:tc>
          <w:tcPr>
            <w:tcW w:w="1145" w:type="dxa"/>
            <w:tcBorders>
              <w:top w:val="nil"/>
              <w:bottom w:val="nil"/>
            </w:tcBorders>
            <w:vAlign w:val="top"/>
          </w:tcPr>
          <w:p w14:paraId="3FCD7941">
            <w:pPr>
              <w:rPr>
                <w:rFonts w:ascii="Arial"/>
                <w:color w:val="auto"/>
                <w:sz w:val="21"/>
              </w:rPr>
            </w:pPr>
          </w:p>
        </w:tc>
        <w:tc>
          <w:tcPr>
            <w:tcW w:w="884" w:type="dxa"/>
            <w:tcBorders>
              <w:top w:val="nil"/>
              <w:bottom w:val="nil"/>
              <w:right w:val="single" w:color="000000" w:sz="10" w:space="0"/>
            </w:tcBorders>
            <w:vAlign w:val="top"/>
          </w:tcPr>
          <w:p w14:paraId="3B3CC12E">
            <w:pPr>
              <w:rPr>
                <w:rFonts w:ascii="Arial"/>
                <w:color w:val="auto"/>
                <w:sz w:val="21"/>
              </w:rPr>
            </w:pPr>
          </w:p>
        </w:tc>
      </w:tr>
      <w:tr w14:paraId="5AE74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769" w:type="dxa"/>
            <w:tcBorders>
              <w:top w:val="nil"/>
              <w:left w:val="single" w:color="000000" w:sz="10" w:space="0"/>
              <w:bottom w:val="nil"/>
            </w:tcBorders>
            <w:vAlign w:val="top"/>
          </w:tcPr>
          <w:p w14:paraId="09EDC74F">
            <w:pPr>
              <w:rPr>
                <w:color w:val="auto"/>
              </w:rPr>
            </w:pPr>
          </w:p>
        </w:tc>
        <w:tc>
          <w:tcPr>
            <w:tcW w:w="755" w:type="dxa"/>
            <w:tcBorders>
              <w:top w:val="nil"/>
              <w:bottom w:val="nil"/>
            </w:tcBorders>
            <w:vAlign w:val="top"/>
          </w:tcPr>
          <w:p w14:paraId="295E6A59">
            <w:pPr>
              <w:rPr>
                <w:rFonts w:ascii="Arial"/>
                <w:color w:val="auto"/>
                <w:sz w:val="21"/>
              </w:rPr>
            </w:pPr>
          </w:p>
        </w:tc>
        <w:tc>
          <w:tcPr>
            <w:tcW w:w="755" w:type="dxa"/>
            <w:tcBorders>
              <w:top w:val="nil"/>
              <w:bottom w:val="nil"/>
            </w:tcBorders>
            <w:vAlign w:val="top"/>
          </w:tcPr>
          <w:p w14:paraId="53CC1EFC">
            <w:pPr>
              <w:rPr>
                <w:rFonts w:ascii="Arial"/>
                <w:color w:val="auto"/>
                <w:sz w:val="21"/>
              </w:rPr>
            </w:pPr>
          </w:p>
        </w:tc>
        <w:tc>
          <w:tcPr>
            <w:tcW w:w="1462" w:type="dxa"/>
            <w:tcBorders>
              <w:top w:val="nil"/>
              <w:bottom w:val="nil"/>
            </w:tcBorders>
            <w:vAlign w:val="top"/>
          </w:tcPr>
          <w:p w14:paraId="6A202D35">
            <w:pPr>
              <w:rPr>
                <w:rFonts w:ascii="Arial"/>
                <w:color w:val="auto"/>
                <w:sz w:val="21"/>
              </w:rPr>
            </w:pPr>
          </w:p>
        </w:tc>
        <w:tc>
          <w:tcPr>
            <w:tcW w:w="1180" w:type="dxa"/>
            <w:tcBorders>
              <w:top w:val="nil"/>
              <w:bottom w:val="nil"/>
            </w:tcBorders>
            <w:vAlign w:val="top"/>
          </w:tcPr>
          <w:p w14:paraId="66332302">
            <w:pPr>
              <w:rPr>
                <w:rFonts w:ascii="Arial"/>
                <w:color w:val="auto"/>
                <w:sz w:val="21"/>
              </w:rPr>
            </w:pPr>
          </w:p>
        </w:tc>
        <w:tc>
          <w:tcPr>
            <w:tcW w:w="1222" w:type="dxa"/>
            <w:tcBorders>
              <w:top w:val="nil"/>
              <w:bottom w:val="nil"/>
            </w:tcBorders>
            <w:vAlign w:val="top"/>
          </w:tcPr>
          <w:p w14:paraId="5132D22F">
            <w:pPr>
              <w:rPr>
                <w:rFonts w:ascii="Arial"/>
                <w:color w:val="auto"/>
                <w:sz w:val="21"/>
              </w:rPr>
            </w:pPr>
          </w:p>
        </w:tc>
        <w:tc>
          <w:tcPr>
            <w:tcW w:w="1047" w:type="dxa"/>
            <w:tcBorders>
              <w:top w:val="nil"/>
              <w:bottom w:val="nil"/>
            </w:tcBorders>
            <w:vAlign w:val="top"/>
          </w:tcPr>
          <w:p w14:paraId="2B54FEDA">
            <w:pPr>
              <w:rPr>
                <w:rFonts w:ascii="Arial"/>
                <w:color w:val="auto"/>
                <w:sz w:val="21"/>
              </w:rPr>
            </w:pPr>
          </w:p>
        </w:tc>
        <w:tc>
          <w:tcPr>
            <w:tcW w:w="1145" w:type="dxa"/>
            <w:tcBorders>
              <w:top w:val="nil"/>
              <w:bottom w:val="nil"/>
            </w:tcBorders>
            <w:vAlign w:val="top"/>
          </w:tcPr>
          <w:p w14:paraId="30E5BCC4">
            <w:pPr>
              <w:rPr>
                <w:rFonts w:ascii="Arial"/>
                <w:color w:val="auto"/>
                <w:sz w:val="21"/>
              </w:rPr>
            </w:pPr>
          </w:p>
        </w:tc>
        <w:tc>
          <w:tcPr>
            <w:tcW w:w="884" w:type="dxa"/>
            <w:tcBorders>
              <w:top w:val="nil"/>
              <w:bottom w:val="nil"/>
              <w:right w:val="single" w:color="000000" w:sz="10" w:space="0"/>
            </w:tcBorders>
            <w:vAlign w:val="top"/>
          </w:tcPr>
          <w:p w14:paraId="5D002464">
            <w:pPr>
              <w:rPr>
                <w:rFonts w:ascii="Arial"/>
                <w:color w:val="auto"/>
                <w:sz w:val="21"/>
              </w:rPr>
            </w:pPr>
          </w:p>
        </w:tc>
      </w:tr>
      <w:tr w14:paraId="67248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trPr>
        <w:tc>
          <w:tcPr>
            <w:tcW w:w="769" w:type="dxa"/>
            <w:tcBorders>
              <w:top w:val="nil"/>
              <w:left w:val="single" w:color="000000" w:sz="10" w:space="0"/>
            </w:tcBorders>
            <w:vAlign w:val="top"/>
          </w:tcPr>
          <w:p w14:paraId="12C5BC98">
            <w:pPr>
              <w:rPr>
                <w:color w:val="auto"/>
              </w:rPr>
            </w:pPr>
          </w:p>
        </w:tc>
        <w:tc>
          <w:tcPr>
            <w:tcW w:w="755" w:type="dxa"/>
            <w:tcBorders>
              <w:top w:val="nil"/>
            </w:tcBorders>
            <w:vAlign w:val="top"/>
          </w:tcPr>
          <w:p w14:paraId="4D178FA7">
            <w:pPr>
              <w:rPr>
                <w:rFonts w:ascii="Arial"/>
                <w:color w:val="auto"/>
                <w:sz w:val="21"/>
              </w:rPr>
            </w:pPr>
          </w:p>
        </w:tc>
        <w:tc>
          <w:tcPr>
            <w:tcW w:w="755" w:type="dxa"/>
            <w:tcBorders>
              <w:top w:val="nil"/>
            </w:tcBorders>
            <w:vAlign w:val="top"/>
          </w:tcPr>
          <w:p w14:paraId="7A1DB1A6">
            <w:pPr>
              <w:rPr>
                <w:rFonts w:ascii="Arial"/>
                <w:color w:val="auto"/>
                <w:sz w:val="21"/>
              </w:rPr>
            </w:pPr>
          </w:p>
        </w:tc>
        <w:tc>
          <w:tcPr>
            <w:tcW w:w="1462" w:type="dxa"/>
            <w:tcBorders>
              <w:top w:val="nil"/>
            </w:tcBorders>
            <w:vAlign w:val="top"/>
          </w:tcPr>
          <w:p w14:paraId="750D952A">
            <w:pPr>
              <w:rPr>
                <w:rFonts w:ascii="Arial"/>
                <w:color w:val="auto"/>
                <w:sz w:val="21"/>
              </w:rPr>
            </w:pPr>
          </w:p>
        </w:tc>
        <w:tc>
          <w:tcPr>
            <w:tcW w:w="1180" w:type="dxa"/>
            <w:tcBorders>
              <w:top w:val="nil"/>
            </w:tcBorders>
            <w:vAlign w:val="top"/>
          </w:tcPr>
          <w:p w14:paraId="11873CD8">
            <w:pPr>
              <w:rPr>
                <w:rFonts w:ascii="Arial"/>
                <w:color w:val="auto"/>
                <w:sz w:val="21"/>
              </w:rPr>
            </w:pPr>
          </w:p>
        </w:tc>
        <w:tc>
          <w:tcPr>
            <w:tcW w:w="1222" w:type="dxa"/>
            <w:tcBorders>
              <w:top w:val="nil"/>
            </w:tcBorders>
            <w:vAlign w:val="top"/>
          </w:tcPr>
          <w:p w14:paraId="4A8B47AB">
            <w:pPr>
              <w:rPr>
                <w:rFonts w:ascii="Arial"/>
                <w:color w:val="auto"/>
                <w:sz w:val="21"/>
              </w:rPr>
            </w:pPr>
          </w:p>
        </w:tc>
        <w:tc>
          <w:tcPr>
            <w:tcW w:w="1047" w:type="dxa"/>
            <w:tcBorders>
              <w:top w:val="nil"/>
            </w:tcBorders>
            <w:vAlign w:val="top"/>
          </w:tcPr>
          <w:p w14:paraId="69B7E88A">
            <w:pPr>
              <w:rPr>
                <w:rFonts w:ascii="Arial"/>
                <w:color w:val="auto"/>
                <w:sz w:val="21"/>
              </w:rPr>
            </w:pPr>
          </w:p>
        </w:tc>
        <w:tc>
          <w:tcPr>
            <w:tcW w:w="1145" w:type="dxa"/>
            <w:tcBorders>
              <w:top w:val="nil"/>
            </w:tcBorders>
            <w:vAlign w:val="top"/>
          </w:tcPr>
          <w:p w14:paraId="2683F910">
            <w:pPr>
              <w:rPr>
                <w:rFonts w:ascii="Arial"/>
                <w:color w:val="auto"/>
                <w:sz w:val="21"/>
              </w:rPr>
            </w:pPr>
          </w:p>
        </w:tc>
        <w:tc>
          <w:tcPr>
            <w:tcW w:w="884" w:type="dxa"/>
            <w:tcBorders>
              <w:top w:val="nil"/>
              <w:right w:val="single" w:color="000000" w:sz="10" w:space="0"/>
            </w:tcBorders>
            <w:vAlign w:val="top"/>
          </w:tcPr>
          <w:p w14:paraId="22EC322C">
            <w:pPr>
              <w:rPr>
                <w:rFonts w:ascii="Arial"/>
                <w:color w:val="auto"/>
                <w:sz w:val="21"/>
              </w:rPr>
            </w:pPr>
          </w:p>
        </w:tc>
      </w:tr>
      <w:tr w14:paraId="1EF6C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3" w:hRule="atLeast"/>
        </w:trPr>
        <w:tc>
          <w:tcPr>
            <w:tcW w:w="769" w:type="dxa"/>
            <w:tcBorders>
              <w:left w:val="single" w:color="000000" w:sz="10" w:space="0"/>
            </w:tcBorders>
            <w:vAlign w:val="top"/>
          </w:tcPr>
          <w:p w14:paraId="7C637E47">
            <w:pPr>
              <w:pStyle w:val="204"/>
              <w:spacing w:before="186" w:line="324" w:lineRule="exact"/>
              <w:ind w:left="151"/>
              <w:rPr>
                <w:color w:val="auto"/>
              </w:rPr>
            </w:pPr>
          </w:p>
        </w:tc>
        <w:tc>
          <w:tcPr>
            <w:tcW w:w="755" w:type="dxa"/>
            <w:vAlign w:val="top"/>
          </w:tcPr>
          <w:p w14:paraId="5BD978BB">
            <w:pPr>
              <w:rPr>
                <w:rFonts w:ascii="Arial"/>
                <w:color w:val="auto"/>
                <w:sz w:val="21"/>
              </w:rPr>
            </w:pPr>
          </w:p>
        </w:tc>
        <w:tc>
          <w:tcPr>
            <w:tcW w:w="755" w:type="dxa"/>
            <w:vAlign w:val="top"/>
          </w:tcPr>
          <w:p w14:paraId="66BA225E">
            <w:pPr>
              <w:rPr>
                <w:rFonts w:ascii="Arial"/>
                <w:color w:val="auto"/>
                <w:sz w:val="21"/>
              </w:rPr>
            </w:pPr>
          </w:p>
        </w:tc>
        <w:tc>
          <w:tcPr>
            <w:tcW w:w="1462" w:type="dxa"/>
            <w:vAlign w:val="top"/>
          </w:tcPr>
          <w:p w14:paraId="200FDA48">
            <w:pPr>
              <w:rPr>
                <w:rFonts w:ascii="Arial"/>
                <w:color w:val="auto"/>
                <w:sz w:val="21"/>
              </w:rPr>
            </w:pPr>
          </w:p>
        </w:tc>
        <w:tc>
          <w:tcPr>
            <w:tcW w:w="1180" w:type="dxa"/>
            <w:vAlign w:val="top"/>
          </w:tcPr>
          <w:p w14:paraId="6F444273">
            <w:pPr>
              <w:rPr>
                <w:rFonts w:ascii="Arial"/>
                <w:color w:val="auto"/>
                <w:sz w:val="21"/>
              </w:rPr>
            </w:pPr>
          </w:p>
        </w:tc>
        <w:tc>
          <w:tcPr>
            <w:tcW w:w="1222" w:type="dxa"/>
            <w:vAlign w:val="top"/>
          </w:tcPr>
          <w:p w14:paraId="5302533B">
            <w:pPr>
              <w:rPr>
                <w:rFonts w:ascii="Arial"/>
                <w:color w:val="auto"/>
                <w:sz w:val="21"/>
              </w:rPr>
            </w:pPr>
          </w:p>
        </w:tc>
        <w:tc>
          <w:tcPr>
            <w:tcW w:w="1047" w:type="dxa"/>
            <w:vAlign w:val="top"/>
          </w:tcPr>
          <w:p w14:paraId="0CCD5838">
            <w:pPr>
              <w:rPr>
                <w:rFonts w:ascii="Arial"/>
                <w:color w:val="auto"/>
                <w:sz w:val="21"/>
              </w:rPr>
            </w:pPr>
          </w:p>
        </w:tc>
        <w:tc>
          <w:tcPr>
            <w:tcW w:w="1145" w:type="dxa"/>
            <w:vAlign w:val="top"/>
          </w:tcPr>
          <w:p w14:paraId="4352B2E5">
            <w:pPr>
              <w:rPr>
                <w:rFonts w:ascii="Arial"/>
                <w:color w:val="auto"/>
                <w:sz w:val="21"/>
              </w:rPr>
            </w:pPr>
          </w:p>
        </w:tc>
        <w:tc>
          <w:tcPr>
            <w:tcW w:w="884" w:type="dxa"/>
            <w:tcBorders>
              <w:right w:val="single" w:color="000000" w:sz="10" w:space="0"/>
            </w:tcBorders>
            <w:vAlign w:val="top"/>
          </w:tcPr>
          <w:p w14:paraId="0D425901">
            <w:pPr>
              <w:rPr>
                <w:rFonts w:ascii="Arial"/>
                <w:color w:val="auto"/>
                <w:sz w:val="21"/>
              </w:rPr>
            </w:pPr>
          </w:p>
        </w:tc>
      </w:tr>
      <w:tr w14:paraId="0FE3D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769" w:type="dxa"/>
            <w:tcBorders>
              <w:left w:val="single" w:color="000000" w:sz="10" w:space="0"/>
            </w:tcBorders>
            <w:vAlign w:val="top"/>
          </w:tcPr>
          <w:p w14:paraId="33B7ED44">
            <w:pPr>
              <w:rPr>
                <w:rFonts w:ascii="Arial"/>
                <w:color w:val="auto"/>
                <w:sz w:val="21"/>
              </w:rPr>
            </w:pPr>
          </w:p>
        </w:tc>
        <w:tc>
          <w:tcPr>
            <w:tcW w:w="755" w:type="dxa"/>
            <w:vAlign w:val="top"/>
          </w:tcPr>
          <w:p w14:paraId="62FAD6BC">
            <w:pPr>
              <w:rPr>
                <w:rFonts w:ascii="Arial"/>
                <w:color w:val="auto"/>
                <w:sz w:val="21"/>
              </w:rPr>
            </w:pPr>
          </w:p>
        </w:tc>
        <w:tc>
          <w:tcPr>
            <w:tcW w:w="755" w:type="dxa"/>
            <w:vAlign w:val="top"/>
          </w:tcPr>
          <w:p w14:paraId="211C9206">
            <w:pPr>
              <w:rPr>
                <w:rFonts w:ascii="Arial"/>
                <w:color w:val="auto"/>
                <w:sz w:val="21"/>
              </w:rPr>
            </w:pPr>
          </w:p>
        </w:tc>
        <w:tc>
          <w:tcPr>
            <w:tcW w:w="1462" w:type="dxa"/>
            <w:vAlign w:val="top"/>
          </w:tcPr>
          <w:p w14:paraId="5BB1357B">
            <w:pPr>
              <w:rPr>
                <w:rFonts w:ascii="Arial"/>
                <w:color w:val="auto"/>
                <w:sz w:val="21"/>
              </w:rPr>
            </w:pPr>
          </w:p>
        </w:tc>
        <w:tc>
          <w:tcPr>
            <w:tcW w:w="1180" w:type="dxa"/>
            <w:vAlign w:val="top"/>
          </w:tcPr>
          <w:p w14:paraId="2583D99F">
            <w:pPr>
              <w:rPr>
                <w:rFonts w:ascii="Arial"/>
                <w:color w:val="auto"/>
                <w:sz w:val="21"/>
              </w:rPr>
            </w:pPr>
          </w:p>
        </w:tc>
        <w:tc>
          <w:tcPr>
            <w:tcW w:w="1222" w:type="dxa"/>
            <w:vAlign w:val="top"/>
          </w:tcPr>
          <w:p w14:paraId="227921FB">
            <w:pPr>
              <w:rPr>
                <w:rFonts w:ascii="Arial"/>
                <w:color w:val="auto"/>
                <w:sz w:val="21"/>
              </w:rPr>
            </w:pPr>
          </w:p>
        </w:tc>
        <w:tc>
          <w:tcPr>
            <w:tcW w:w="1047" w:type="dxa"/>
            <w:vAlign w:val="top"/>
          </w:tcPr>
          <w:p w14:paraId="2B8C1D5E">
            <w:pPr>
              <w:rPr>
                <w:rFonts w:ascii="Arial"/>
                <w:color w:val="auto"/>
                <w:sz w:val="21"/>
              </w:rPr>
            </w:pPr>
          </w:p>
        </w:tc>
        <w:tc>
          <w:tcPr>
            <w:tcW w:w="1145" w:type="dxa"/>
            <w:vAlign w:val="top"/>
          </w:tcPr>
          <w:p w14:paraId="5F19DEDF">
            <w:pPr>
              <w:rPr>
                <w:rFonts w:ascii="Arial"/>
                <w:color w:val="auto"/>
                <w:sz w:val="21"/>
              </w:rPr>
            </w:pPr>
          </w:p>
        </w:tc>
        <w:tc>
          <w:tcPr>
            <w:tcW w:w="884" w:type="dxa"/>
            <w:tcBorders>
              <w:right w:val="single" w:color="000000" w:sz="10" w:space="0"/>
            </w:tcBorders>
            <w:vAlign w:val="top"/>
          </w:tcPr>
          <w:p w14:paraId="49F7B64D">
            <w:pPr>
              <w:rPr>
                <w:rFonts w:ascii="Arial"/>
                <w:color w:val="auto"/>
                <w:sz w:val="21"/>
              </w:rPr>
            </w:pPr>
          </w:p>
        </w:tc>
      </w:tr>
      <w:tr w14:paraId="6E6CF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769" w:type="dxa"/>
            <w:tcBorders>
              <w:left w:val="single" w:color="000000" w:sz="10" w:space="0"/>
            </w:tcBorders>
            <w:vAlign w:val="top"/>
          </w:tcPr>
          <w:p w14:paraId="79EC9AD4">
            <w:pPr>
              <w:rPr>
                <w:rFonts w:ascii="Arial"/>
                <w:color w:val="auto"/>
                <w:sz w:val="21"/>
              </w:rPr>
            </w:pPr>
          </w:p>
        </w:tc>
        <w:tc>
          <w:tcPr>
            <w:tcW w:w="755" w:type="dxa"/>
            <w:vAlign w:val="top"/>
          </w:tcPr>
          <w:p w14:paraId="02188C15">
            <w:pPr>
              <w:rPr>
                <w:rFonts w:ascii="Arial"/>
                <w:color w:val="auto"/>
                <w:sz w:val="21"/>
              </w:rPr>
            </w:pPr>
          </w:p>
        </w:tc>
        <w:tc>
          <w:tcPr>
            <w:tcW w:w="755" w:type="dxa"/>
            <w:vAlign w:val="top"/>
          </w:tcPr>
          <w:p w14:paraId="68CD6F7C">
            <w:pPr>
              <w:rPr>
                <w:rFonts w:ascii="Arial"/>
                <w:color w:val="auto"/>
                <w:sz w:val="21"/>
              </w:rPr>
            </w:pPr>
          </w:p>
        </w:tc>
        <w:tc>
          <w:tcPr>
            <w:tcW w:w="1462" w:type="dxa"/>
            <w:vAlign w:val="top"/>
          </w:tcPr>
          <w:p w14:paraId="48441E61">
            <w:pPr>
              <w:rPr>
                <w:rFonts w:ascii="Arial"/>
                <w:color w:val="auto"/>
                <w:sz w:val="21"/>
              </w:rPr>
            </w:pPr>
          </w:p>
        </w:tc>
        <w:tc>
          <w:tcPr>
            <w:tcW w:w="1180" w:type="dxa"/>
            <w:vAlign w:val="top"/>
          </w:tcPr>
          <w:p w14:paraId="2A3DF638">
            <w:pPr>
              <w:rPr>
                <w:rFonts w:ascii="Arial"/>
                <w:color w:val="auto"/>
                <w:sz w:val="21"/>
              </w:rPr>
            </w:pPr>
          </w:p>
        </w:tc>
        <w:tc>
          <w:tcPr>
            <w:tcW w:w="1222" w:type="dxa"/>
            <w:vAlign w:val="top"/>
          </w:tcPr>
          <w:p w14:paraId="4EA42DEF">
            <w:pPr>
              <w:rPr>
                <w:rFonts w:ascii="Arial"/>
                <w:color w:val="auto"/>
                <w:sz w:val="21"/>
              </w:rPr>
            </w:pPr>
          </w:p>
        </w:tc>
        <w:tc>
          <w:tcPr>
            <w:tcW w:w="1047" w:type="dxa"/>
            <w:vAlign w:val="top"/>
          </w:tcPr>
          <w:p w14:paraId="759AF558">
            <w:pPr>
              <w:rPr>
                <w:rFonts w:ascii="Arial"/>
                <w:color w:val="auto"/>
                <w:sz w:val="21"/>
              </w:rPr>
            </w:pPr>
          </w:p>
        </w:tc>
        <w:tc>
          <w:tcPr>
            <w:tcW w:w="1145" w:type="dxa"/>
            <w:vAlign w:val="top"/>
          </w:tcPr>
          <w:p w14:paraId="48296F18">
            <w:pPr>
              <w:rPr>
                <w:rFonts w:ascii="Arial"/>
                <w:color w:val="auto"/>
                <w:sz w:val="21"/>
              </w:rPr>
            </w:pPr>
          </w:p>
        </w:tc>
        <w:tc>
          <w:tcPr>
            <w:tcW w:w="884" w:type="dxa"/>
            <w:tcBorders>
              <w:right w:val="single" w:color="000000" w:sz="10" w:space="0"/>
            </w:tcBorders>
            <w:vAlign w:val="top"/>
          </w:tcPr>
          <w:p w14:paraId="25FE2A26">
            <w:pPr>
              <w:rPr>
                <w:rFonts w:ascii="Arial"/>
                <w:color w:val="auto"/>
                <w:sz w:val="21"/>
              </w:rPr>
            </w:pPr>
          </w:p>
        </w:tc>
      </w:tr>
      <w:tr w14:paraId="0B551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769" w:type="dxa"/>
            <w:tcBorders>
              <w:left w:val="single" w:color="000000" w:sz="10" w:space="0"/>
            </w:tcBorders>
            <w:vAlign w:val="top"/>
          </w:tcPr>
          <w:p w14:paraId="3136FC65">
            <w:pPr>
              <w:rPr>
                <w:rFonts w:ascii="Arial"/>
                <w:color w:val="auto"/>
                <w:sz w:val="21"/>
              </w:rPr>
            </w:pPr>
          </w:p>
        </w:tc>
        <w:tc>
          <w:tcPr>
            <w:tcW w:w="755" w:type="dxa"/>
            <w:vAlign w:val="top"/>
          </w:tcPr>
          <w:p w14:paraId="30258CE4">
            <w:pPr>
              <w:rPr>
                <w:rFonts w:ascii="Arial"/>
                <w:color w:val="auto"/>
                <w:sz w:val="21"/>
              </w:rPr>
            </w:pPr>
          </w:p>
        </w:tc>
        <w:tc>
          <w:tcPr>
            <w:tcW w:w="755" w:type="dxa"/>
            <w:vAlign w:val="top"/>
          </w:tcPr>
          <w:p w14:paraId="2EF16768">
            <w:pPr>
              <w:rPr>
                <w:rFonts w:ascii="Arial"/>
                <w:color w:val="auto"/>
                <w:sz w:val="21"/>
              </w:rPr>
            </w:pPr>
          </w:p>
        </w:tc>
        <w:tc>
          <w:tcPr>
            <w:tcW w:w="1462" w:type="dxa"/>
            <w:vAlign w:val="top"/>
          </w:tcPr>
          <w:p w14:paraId="32E76975">
            <w:pPr>
              <w:rPr>
                <w:rFonts w:ascii="Arial"/>
                <w:color w:val="auto"/>
                <w:sz w:val="21"/>
              </w:rPr>
            </w:pPr>
          </w:p>
        </w:tc>
        <w:tc>
          <w:tcPr>
            <w:tcW w:w="1180" w:type="dxa"/>
            <w:vAlign w:val="top"/>
          </w:tcPr>
          <w:p w14:paraId="37D88B11">
            <w:pPr>
              <w:rPr>
                <w:rFonts w:ascii="Arial"/>
                <w:color w:val="auto"/>
                <w:sz w:val="21"/>
              </w:rPr>
            </w:pPr>
          </w:p>
        </w:tc>
        <w:tc>
          <w:tcPr>
            <w:tcW w:w="1222" w:type="dxa"/>
            <w:vAlign w:val="top"/>
          </w:tcPr>
          <w:p w14:paraId="0BDABA29">
            <w:pPr>
              <w:rPr>
                <w:rFonts w:ascii="Arial"/>
                <w:color w:val="auto"/>
                <w:sz w:val="21"/>
              </w:rPr>
            </w:pPr>
          </w:p>
        </w:tc>
        <w:tc>
          <w:tcPr>
            <w:tcW w:w="1047" w:type="dxa"/>
            <w:vAlign w:val="top"/>
          </w:tcPr>
          <w:p w14:paraId="1E45598F">
            <w:pPr>
              <w:rPr>
                <w:rFonts w:ascii="Arial"/>
                <w:color w:val="auto"/>
                <w:sz w:val="21"/>
              </w:rPr>
            </w:pPr>
          </w:p>
        </w:tc>
        <w:tc>
          <w:tcPr>
            <w:tcW w:w="1145" w:type="dxa"/>
            <w:vAlign w:val="top"/>
          </w:tcPr>
          <w:p w14:paraId="20CB90C3">
            <w:pPr>
              <w:rPr>
                <w:rFonts w:ascii="Arial"/>
                <w:color w:val="auto"/>
                <w:sz w:val="21"/>
              </w:rPr>
            </w:pPr>
          </w:p>
        </w:tc>
        <w:tc>
          <w:tcPr>
            <w:tcW w:w="884" w:type="dxa"/>
            <w:tcBorders>
              <w:right w:val="single" w:color="000000" w:sz="10" w:space="0"/>
            </w:tcBorders>
            <w:vAlign w:val="top"/>
          </w:tcPr>
          <w:p w14:paraId="40513B7E">
            <w:pPr>
              <w:rPr>
                <w:rFonts w:ascii="Arial"/>
                <w:color w:val="auto"/>
                <w:sz w:val="21"/>
              </w:rPr>
            </w:pPr>
          </w:p>
        </w:tc>
      </w:tr>
      <w:tr w14:paraId="6DC14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trPr>
        <w:tc>
          <w:tcPr>
            <w:tcW w:w="769" w:type="dxa"/>
            <w:tcBorders>
              <w:left w:val="single" w:color="000000" w:sz="10" w:space="0"/>
            </w:tcBorders>
            <w:vAlign w:val="top"/>
          </w:tcPr>
          <w:p w14:paraId="58ADB750">
            <w:pPr>
              <w:rPr>
                <w:rFonts w:ascii="Arial"/>
                <w:color w:val="auto"/>
                <w:sz w:val="21"/>
              </w:rPr>
            </w:pPr>
          </w:p>
        </w:tc>
        <w:tc>
          <w:tcPr>
            <w:tcW w:w="755" w:type="dxa"/>
            <w:vAlign w:val="top"/>
          </w:tcPr>
          <w:p w14:paraId="2C623BD6">
            <w:pPr>
              <w:rPr>
                <w:rFonts w:ascii="Arial"/>
                <w:color w:val="auto"/>
                <w:sz w:val="21"/>
              </w:rPr>
            </w:pPr>
          </w:p>
        </w:tc>
        <w:tc>
          <w:tcPr>
            <w:tcW w:w="755" w:type="dxa"/>
            <w:vAlign w:val="top"/>
          </w:tcPr>
          <w:p w14:paraId="39080FCD">
            <w:pPr>
              <w:rPr>
                <w:rFonts w:ascii="Arial"/>
                <w:color w:val="auto"/>
                <w:sz w:val="21"/>
              </w:rPr>
            </w:pPr>
          </w:p>
        </w:tc>
        <w:tc>
          <w:tcPr>
            <w:tcW w:w="1462" w:type="dxa"/>
            <w:vAlign w:val="top"/>
          </w:tcPr>
          <w:p w14:paraId="6735A217">
            <w:pPr>
              <w:rPr>
                <w:rFonts w:ascii="Arial"/>
                <w:color w:val="auto"/>
                <w:sz w:val="21"/>
              </w:rPr>
            </w:pPr>
          </w:p>
        </w:tc>
        <w:tc>
          <w:tcPr>
            <w:tcW w:w="1180" w:type="dxa"/>
            <w:vAlign w:val="top"/>
          </w:tcPr>
          <w:p w14:paraId="69BCA002">
            <w:pPr>
              <w:rPr>
                <w:rFonts w:ascii="Arial"/>
                <w:color w:val="auto"/>
                <w:sz w:val="21"/>
              </w:rPr>
            </w:pPr>
          </w:p>
        </w:tc>
        <w:tc>
          <w:tcPr>
            <w:tcW w:w="1222" w:type="dxa"/>
            <w:vAlign w:val="top"/>
          </w:tcPr>
          <w:p w14:paraId="1A426778">
            <w:pPr>
              <w:rPr>
                <w:rFonts w:ascii="Arial"/>
                <w:color w:val="auto"/>
                <w:sz w:val="21"/>
              </w:rPr>
            </w:pPr>
          </w:p>
        </w:tc>
        <w:tc>
          <w:tcPr>
            <w:tcW w:w="1047" w:type="dxa"/>
            <w:vAlign w:val="top"/>
          </w:tcPr>
          <w:p w14:paraId="0277357B">
            <w:pPr>
              <w:rPr>
                <w:rFonts w:ascii="Arial"/>
                <w:color w:val="auto"/>
                <w:sz w:val="21"/>
              </w:rPr>
            </w:pPr>
          </w:p>
        </w:tc>
        <w:tc>
          <w:tcPr>
            <w:tcW w:w="1145" w:type="dxa"/>
            <w:vAlign w:val="top"/>
          </w:tcPr>
          <w:p w14:paraId="43465899">
            <w:pPr>
              <w:rPr>
                <w:rFonts w:ascii="Arial"/>
                <w:color w:val="auto"/>
                <w:sz w:val="21"/>
              </w:rPr>
            </w:pPr>
          </w:p>
        </w:tc>
        <w:tc>
          <w:tcPr>
            <w:tcW w:w="884" w:type="dxa"/>
            <w:tcBorders>
              <w:right w:val="single" w:color="000000" w:sz="10" w:space="0"/>
            </w:tcBorders>
            <w:vAlign w:val="top"/>
          </w:tcPr>
          <w:p w14:paraId="3A403274">
            <w:pPr>
              <w:rPr>
                <w:rFonts w:ascii="Arial"/>
                <w:color w:val="auto"/>
                <w:sz w:val="21"/>
              </w:rPr>
            </w:pPr>
          </w:p>
        </w:tc>
      </w:tr>
    </w:tbl>
    <w:p w14:paraId="3DBE520E">
      <w:pPr>
        <w:keepNext w:val="0"/>
        <w:keepLines w:val="0"/>
        <w:pageBreakBefore w:val="0"/>
        <w:widowControl/>
        <w:numPr>
          <w:ilvl w:val="0"/>
          <w:numId w:val="0"/>
        </w:numPr>
        <w:kinsoku/>
        <w:wordWrap/>
        <w:overflowPunct/>
        <w:topLinePunct w:val="0"/>
        <w:autoSpaceDE/>
        <w:autoSpaceDN/>
        <w:bidi w:val="0"/>
        <w:adjustRightInd/>
        <w:snapToGrid/>
        <w:jc w:val="center"/>
        <w:textAlignment w:val="auto"/>
        <w:outlineLvl w:val="9"/>
        <w:rPr>
          <w:rFonts w:hint="eastAsia" w:ascii="宋体" w:hAnsi="宋体" w:eastAsia="宋体" w:cs="宋体"/>
          <w:color w:val="auto"/>
          <w:sz w:val="24"/>
          <w:szCs w:val="24"/>
          <w:lang w:val="en-US" w:eastAsia="zh-CN"/>
        </w:rPr>
      </w:pPr>
      <w:r>
        <w:rPr>
          <w:rFonts w:ascii="宋体" w:hAnsi="宋体" w:eastAsia="宋体" w:cs="宋体"/>
          <w:color w:val="auto"/>
          <w:spacing w:val="-2"/>
          <w:sz w:val="24"/>
          <w:szCs w:val="24"/>
        </w:rPr>
        <w:t>附项目组成员的身份证、劳动合同、社保证明材料、岗位证、职称证</w:t>
      </w:r>
      <w:r>
        <w:rPr>
          <w:rFonts w:ascii="宋体" w:hAnsi="宋体" w:eastAsia="宋体" w:cs="宋体"/>
          <w:color w:val="auto"/>
          <w:spacing w:val="-3"/>
          <w:sz w:val="24"/>
          <w:szCs w:val="24"/>
        </w:rPr>
        <w:t>及相关资格证书原件扫描件。</w:t>
      </w:r>
    </w:p>
    <w:p w14:paraId="11F75F33">
      <w:pPr>
        <w:pStyle w:val="16"/>
        <w:numPr>
          <w:ilvl w:val="0"/>
          <w:numId w:val="0"/>
        </w:numPr>
        <w:rPr>
          <w:rFonts w:hint="eastAsia" w:ascii="宋体" w:hAnsi="宋体" w:eastAsia="宋体" w:cs="宋体"/>
          <w:color w:val="auto"/>
          <w:highlight w:val="none"/>
          <w:lang w:val="en-US" w:eastAsia="zh-CN"/>
        </w:rPr>
      </w:pPr>
    </w:p>
    <w:p w14:paraId="6453D94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z w:val="32"/>
          <w:szCs w:val="32"/>
          <w:highlight w:val="none"/>
          <w:lang w:val="en-US" w:eastAsia="zh-CN"/>
        </w:rPr>
      </w:pPr>
      <w:bookmarkStart w:id="255" w:name="_Toc2755"/>
      <w:r>
        <w:rPr>
          <w:rFonts w:hint="eastAsia" w:ascii="宋体" w:hAnsi="宋体" w:eastAsia="宋体" w:cs="宋体"/>
          <w:b/>
          <w:color w:val="auto"/>
          <w:sz w:val="32"/>
          <w:szCs w:val="32"/>
          <w:highlight w:val="none"/>
          <w:lang w:val="en-US" w:eastAsia="zh-CN"/>
        </w:rPr>
        <w:t>（五）、售后及质保服务方案</w:t>
      </w:r>
      <w:bookmarkEnd w:id="255"/>
    </w:p>
    <w:p w14:paraId="6DC58511">
      <w:pPr>
        <w:widowControl/>
        <w:numPr>
          <w:ilvl w:val="0"/>
          <w:numId w:val="0"/>
        </w:numPr>
        <w:jc w:val="center"/>
        <w:rPr>
          <w:rFonts w:hint="eastAsia" w:ascii="宋体" w:hAnsi="宋体" w:eastAsia="宋体" w:cs="宋体"/>
          <w:bCs/>
          <w:color w:val="auto"/>
          <w:highlight w:val="none"/>
        </w:rPr>
      </w:pPr>
      <w:r>
        <w:rPr>
          <w:rFonts w:hint="eastAsia" w:ascii="宋体" w:hAnsi="宋体" w:eastAsia="宋体" w:cs="宋体"/>
          <w:bCs/>
          <w:color w:val="auto"/>
          <w:highlight w:val="none"/>
        </w:rPr>
        <w:t>此部分格式自拟</w:t>
      </w:r>
    </w:p>
    <w:p w14:paraId="36C232D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z w:val="32"/>
          <w:szCs w:val="32"/>
          <w:highlight w:val="none"/>
          <w:lang w:val="en-US" w:eastAsia="zh-CN"/>
        </w:rPr>
      </w:pPr>
      <w:bookmarkStart w:id="256" w:name="_Toc9327"/>
      <w:r>
        <w:rPr>
          <w:rFonts w:hint="eastAsia" w:ascii="宋体" w:hAnsi="宋体" w:eastAsia="宋体" w:cs="宋体"/>
          <w:b/>
          <w:color w:val="auto"/>
          <w:sz w:val="32"/>
          <w:szCs w:val="32"/>
          <w:highlight w:val="none"/>
          <w:lang w:val="en-US" w:eastAsia="zh-CN"/>
        </w:rPr>
        <w:t>（六）供货期、质量承诺及保障措施</w:t>
      </w:r>
      <w:bookmarkEnd w:id="256"/>
    </w:p>
    <w:p w14:paraId="3EBB4D3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32"/>
          <w:szCs w:val="32"/>
          <w:highlight w:val="none"/>
          <w:lang w:val="en-US" w:eastAsia="zh-CN"/>
        </w:rPr>
      </w:pPr>
    </w:p>
    <w:p w14:paraId="52FA1C97">
      <w:pPr>
        <w:widowControl/>
        <w:numPr>
          <w:ilvl w:val="0"/>
          <w:numId w:val="0"/>
        </w:numPr>
        <w:jc w:val="center"/>
        <w:rPr>
          <w:rFonts w:hint="eastAsia" w:ascii="宋体" w:hAnsi="宋体" w:eastAsia="宋体" w:cs="宋体"/>
          <w:bCs/>
          <w:color w:val="auto"/>
          <w:highlight w:val="none"/>
        </w:rPr>
      </w:pPr>
      <w:r>
        <w:rPr>
          <w:rFonts w:hint="eastAsia" w:ascii="宋体" w:hAnsi="宋体" w:eastAsia="宋体" w:cs="宋体"/>
          <w:bCs/>
          <w:color w:val="auto"/>
          <w:highlight w:val="none"/>
        </w:rPr>
        <w:t>此部分格式自拟</w:t>
      </w:r>
    </w:p>
    <w:p w14:paraId="5EE4278B">
      <w:pPr>
        <w:rPr>
          <w:rFonts w:hint="eastAsia" w:ascii="宋体" w:hAnsi="宋体" w:eastAsia="宋体" w:cs="宋体"/>
          <w:color w:val="auto"/>
          <w:highlight w:val="none"/>
          <w:lang w:val="en-US" w:eastAsia="zh-CN"/>
        </w:rPr>
      </w:pPr>
    </w:p>
    <w:p w14:paraId="42C4DD24">
      <w:pPr>
        <w:widowControl/>
        <w:jc w:val="both"/>
        <w:rPr>
          <w:rFonts w:hint="eastAsia" w:ascii="宋体" w:hAnsi="宋体" w:eastAsia="宋体" w:cs="宋体"/>
          <w:bCs/>
          <w:color w:val="auto"/>
          <w:highlight w:val="none"/>
        </w:rPr>
      </w:pPr>
    </w:p>
    <w:p w14:paraId="472A3EEE">
      <w:pPr>
        <w:widowControl/>
        <w:jc w:val="center"/>
        <w:rPr>
          <w:rFonts w:hint="eastAsia" w:ascii="宋体" w:hAnsi="宋体" w:eastAsia="宋体" w:cs="宋体"/>
          <w:bCs/>
          <w:color w:val="auto"/>
          <w:highlight w:val="none"/>
        </w:rPr>
      </w:pPr>
    </w:p>
    <w:p w14:paraId="6B68B29A">
      <w:pPr>
        <w:widowControl/>
        <w:jc w:val="center"/>
        <w:rPr>
          <w:rFonts w:hint="eastAsia" w:ascii="宋体" w:hAnsi="宋体" w:eastAsia="宋体" w:cs="宋体"/>
          <w:bCs/>
          <w:color w:val="auto"/>
          <w:highlight w:val="none"/>
        </w:rPr>
      </w:pPr>
      <w:bookmarkStart w:id="257" w:name="_Toc85096184"/>
      <w:bookmarkStart w:id="258" w:name="_Hlk485978218"/>
    </w:p>
    <w:p w14:paraId="765BEC56">
      <w:pPr>
        <w:widowControl/>
        <w:jc w:val="center"/>
        <w:rPr>
          <w:rFonts w:hint="eastAsia" w:ascii="宋体" w:hAnsi="宋体" w:eastAsia="宋体" w:cs="宋体"/>
          <w:bCs/>
          <w:color w:val="auto"/>
          <w:highlight w:val="none"/>
        </w:rPr>
      </w:pPr>
    </w:p>
    <w:p w14:paraId="2908CC3E">
      <w:pPr>
        <w:widowControl/>
        <w:jc w:val="center"/>
        <w:rPr>
          <w:rFonts w:hint="eastAsia" w:ascii="宋体" w:hAnsi="宋体" w:eastAsia="宋体" w:cs="宋体"/>
          <w:bCs/>
          <w:color w:val="auto"/>
          <w:highlight w:val="none"/>
        </w:rPr>
      </w:pPr>
    </w:p>
    <w:p w14:paraId="13E340DE">
      <w:pPr>
        <w:widowControl/>
        <w:jc w:val="center"/>
        <w:rPr>
          <w:rFonts w:hint="eastAsia" w:ascii="宋体" w:hAnsi="宋体" w:eastAsia="宋体" w:cs="宋体"/>
          <w:bCs/>
          <w:color w:val="auto"/>
          <w:highlight w:val="none"/>
        </w:rPr>
      </w:pPr>
    </w:p>
    <w:p w14:paraId="239D3C93">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br w:type="page"/>
      </w:r>
    </w:p>
    <w:p w14:paraId="5A41B25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z w:val="32"/>
          <w:szCs w:val="32"/>
          <w:highlight w:val="none"/>
          <w:lang w:val="en-US" w:eastAsia="zh-CN"/>
        </w:rPr>
      </w:pPr>
      <w:bookmarkStart w:id="259" w:name="_Toc27219"/>
      <w:r>
        <w:rPr>
          <w:rFonts w:hint="eastAsia" w:ascii="宋体" w:hAnsi="宋体" w:eastAsia="宋体" w:cs="宋体"/>
          <w:b/>
          <w:color w:val="auto"/>
          <w:sz w:val="32"/>
          <w:szCs w:val="32"/>
          <w:highlight w:val="none"/>
          <w:lang w:val="en-US" w:eastAsia="zh-CN"/>
        </w:rPr>
        <w:t>（</w:t>
      </w:r>
      <w:r>
        <w:rPr>
          <w:rFonts w:hint="eastAsia" w:ascii="宋体" w:hAnsi="宋体" w:cs="宋体"/>
          <w:b/>
          <w:color w:val="auto"/>
          <w:sz w:val="32"/>
          <w:szCs w:val="32"/>
          <w:highlight w:val="none"/>
          <w:lang w:val="en-US" w:eastAsia="zh-CN"/>
        </w:rPr>
        <w:t>七</w:t>
      </w:r>
      <w:r>
        <w:rPr>
          <w:rFonts w:hint="eastAsia" w:ascii="宋体" w:hAnsi="宋体" w:eastAsia="宋体" w:cs="宋体"/>
          <w:b/>
          <w:color w:val="auto"/>
          <w:sz w:val="32"/>
          <w:szCs w:val="32"/>
          <w:highlight w:val="none"/>
          <w:lang w:val="en-US" w:eastAsia="zh-CN"/>
        </w:rPr>
        <w:t>）、投标人认为需要提供的其他资料</w:t>
      </w:r>
      <w:bookmarkEnd w:id="257"/>
      <w:bookmarkEnd w:id="258"/>
      <w:bookmarkEnd w:id="259"/>
    </w:p>
    <w:p w14:paraId="513EAAB1">
      <w:pPr>
        <w:widowControl/>
        <w:jc w:val="center"/>
        <w:rPr>
          <w:rFonts w:hint="eastAsia" w:ascii="宋体" w:hAnsi="宋体" w:eastAsia="宋体" w:cs="宋体"/>
          <w:bCs/>
          <w:color w:val="auto"/>
          <w:highlight w:val="none"/>
        </w:rPr>
      </w:pPr>
      <w:r>
        <w:rPr>
          <w:rFonts w:hint="eastAsia" w:ascii="宋体" w:hAnsi="宋体" w:eastAsia="宋体" w:cs="宋体"/>
          <w:bCs/>
          <w:color w:val="auto"/>
          <w:highlight w:val="none"/>
        </w:rPr>
        <w:t>此部分格式自拟</w:t>
      </w:r>
    </w:p>
    <w:p w14:paraId="04FB329B">
      <w:pPr>
        <w:widowControl/>
        <w:jc w:val="left"/>
        <w:rPr>
          <w:rFonts w:hint="eastAsia" w:ascii="宋体" w:hAnsi="宋体" w:eastAsia="宋体" w:cs="宋体"/>
          <w:bCs/>
          <w:color w:val="auto"/>
          <w:highlight w:val="none"/>
        </w:rPr>
      </w:pPr>
    </w:p>
    <w:p w14:paraId="03A70D64">
      <w:pPr>
        <w:rPr>
          <w:rFonts w:ascii="宋体" w:hAnsi="宋体" w:cs="宋体"/>
          <w:color w:val="auto"/>
        </w:rPr>
      </w:pPr>
    </w:p>
    <w:p w14:paraId="37FDA5BB">
      <w:pPr>
        <w:widowControl/>
        <w:topLinePunct/>
        <w:spacing w:line="547" w:lineRule="auto"/>
        <w:ind w:left="571" w:right="4255"/>
        <w:rPr>
          <w:rFonts w:ascii="宋体" w:hAnsi="宋体" w:cs="宋体"/>
          <w:color w:val="auto"/>
          <w:sz w:val="22"/>
          <w:szCs w:val="22"/>
        </w:rPr>
      </w:pPr>
    </w:p>
    <w:p w14:paraId="25611CF0">
      <w:pPr>
        <w:spacing w:line="360" w:lineRule="auto"/>
        <w:rPr>
          <w:rFonts w:ascii="宋体" w:hAnsi="宋体" w:cs="宋体"/>
          <w:color w:val="auto"/>
          <w:sz w:val="24"/>
        </w:rPr>
      </w:pPr>
    </w:p>
    <w:p w14:paraId="1F6D3F3E">
      <w:pPr>
        <w:spacing w:line="360" w:lineRule="auto"/>
        <w:rPr>
          <w:rFonts w:ascii="宋体" w:hAnsi="宋体" w:cs="宋体"/>
          <w:color w:val="auto"/>
          <w:sz w:val="24"/>
        </w:rPr>
      </w:pPr>
    </w:p>
    <w:p w14:paraId="2A55D131">
      <w:pPr>
        <w:rPr>
          <w:rFonts w:hint="eastAsia" w:ascii="宋体" w:hAnsi="宋体" w:eastAsia="宋体" w:cs="宋体"/>
          <w:color w:val="auto"/>
        </w:rPr>
      </w:pPr>
    </w:p>
    <w:sectPr>
      <w:headerReference r:id="rId6" w:type="default"/>
      <w:footerReference r:id="rId7" w:type="default"/>
      <w:pgSz w:w="11905" w:h="16838"/>
      <w:pgMar w:top="1417" w:right="1417" w:bottom="1417" w:left="1417" w:header="0" w:footer="1054" w:gutter="0"/>
      <w:pgNumType w:fmt="decimal"/>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全真簡粗明">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A00002BF" w:usb1="78CF7CFB" w:usb2="00000016" w:usb3="00000000" w:csb0="6006009F" w:csb1="DFD70000"/>
  </w:font>
  <w:font w:name="Wingdings 2">
    <w:altName w:val="Wingdings"/>
    <w:panose1 w:val="05020102010507070707"/>
    <w:charset w:val="02"/>
    <w:family w:val="roman"/>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30E8E">
    <w:pPr>
      <w:spacing w:line="169" w:lineRule="auto"/>
      <w:ind w:left="4581"/>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AFDF91">
                          <w:pPr>
                            <w:pStyle w:val="2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9AFDF91">
                    <w:pPr>
                      <w:pStyle w:val="2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11711">
    <w:pPr>
      <w:pStyle w:val="2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C7D629">
                          <w:pPr>
                            <w:pStyle w:val="26"/>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FC7D629">
                    <w:pPr>
                      <w:pStyle w:val="26"/>
                    </w:pPr>
                    <w:r>
                      <w:fldChar w:fldCharType="begin"/>
                    </w:r>
                    <w:r>
                      <w:instrText xml:space="preserve"> PAGE  \* MERGEFORMAT </w:instrText>
                    </w:r>
                    <w:r>
                      <w:fldChar w:fldCharType="separate"/>
                    </w:r>
                    <w:r>
                      <w:t>68</w:t>
                    </w:r>
                    <w:r>
                      <w:fldChar w:fldCharType="end"/>
                    </w:r>
                  </w:p>
                </w:txbxContent>
              </v:textbox>
            </v:shape>
          </w:pict>
        </mc:Fallback>
      </mc:AlternateContent>
    </w:r>
  </w:p>
  <w:p w14:paraId="3D4B0BDD">
    <w:pPr>
      <w:pStyle w:val="2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1338B">
    <w:pPr>
      <w:pStyle w:val="27"/>
      <w:pBdr>
        <w:bottom w:val="none" w:color="auto" w:sz="0" w:space="1"/>
      </w:pBdr>
      <w:jc w:val="left"/>
      <w:rPr>
        <w:rFonts w:ascii="宋体" w:hAnsi="宋体" w:cs="宋体"/>
        <w:bCs/>
        <w:color w:val="000000"/>
        <w:sz w:val="16"/>
        <w:szCs w:val="52"/>
      </w:rPr>
    </w:pPr>
    <w:r>
      <w:rPr>
        <w:rFonts w:hint="eastAsia" w:ascii="宋体" w:hAnsi="宋体" w:cs="宋体"/>
        <w:bCs/>
        <w:color w:val="000000"/>
        <w:sz w:val="16"/>
        <w:szCs w:val="52"/>
        <w:lang w:val="en-US" w:eastAsia="zh-CN"/>
      </w:rPr>
      <w:t xml:space="preserve">         </w:t>
    </w:r>
    <w:r>
      <w:rPr>
        <w:rFonts w:hint="eastAsia" w:ascii="宋体" w:hAnsi="宋体" w:cs="宋体"/>
        <w:bCs/>
        <w:color w:val="000000"/>
        <w:sz w:val="16"/>
        <w:szCs w:val="52"/>
      </w:rPr>
      <w:t xml:space="preserve">              </w:t>
    </w:r>
    <w:r>
      <w:rPr>
        <w:rFonts w:hint="eastAsia" w:ascii="宋体" w:hAnsi="宋体" w:cs="宋体"/>
        <w:bCs/>
        <w:color w:val="000000"/>
        <w:sz w:val="16"/>
        <w:szCs w:val="52"/>
        <w:lang w:val="en-US" w:eastAsia="zh-CN"/>
      </w:rPr>
      <w:t xml:space="preserve">      </w:t>
    </w:r>
    <w:r>
      <w:rPr>
        <w:rFonts w:hint="eastAsia" w:ascii="宋体" w:hAnsi="宋体" w:cs="宋体"/>
        <w:bCs/>
        <w:color w:val="000000"/>
        <w:sz w:val="16"/>
        <w:szCs w:val="52"/>
      </w:rPr>
      <w:t xml:space="preserve">         </w:t>
    </w:r>
    <w:r>
      <w:rPr>
        <w:rFonts w:hint="eastAsia" w:ascii="宋体" w:hAnsi="宋体" w:cs="宋体"/>
        <w:bCs/>
        <w:color w:val="000000"/>
        <w:sz w:val="16"/>
        <w:szCs w:val="52"/>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5D828A"/>
    <w:multiLevelType w:val="singleLevel"/>
    <w:tmpl w:val="BD5D828A"/>
    <w:lvl w:ilvl="0" w:tentative="0">
      <w:start w:val="2"/>
      <w:numFmt w:val="chineseCounting"/>
      <w:suff w:val="nothing"/>
      <w:lvlText w:val="%1、"/>
      <w:lvlJc w:val="left"/>
      <w:rPr>
        <w:rFonts w:hint="eastAsia"/>
        <w:b/>
        <w:bCs/>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1D8477C5"/>
    <w:multiLevelType w:val="multilevel"/>
    <w:tmpl w:val="1D8477C5"/>
    <w:lvl w:ilvl="0" w:tentative="0">
      <w:start w:val="1"/>
      <w:numFmt w:val="decimal"/>
      <w:lvlText w:val="(%1)"/>
      <w:lvlJc w:val="left"/>
      <w:pPr>
        <w:ind w:left="360" w:hanging="360"/>
      </w:pPr>
      <w:rPr>
        <w:rFonts w:hint="default"/>
        <w:u w:val="none"/>
      </w:rPr>
    </w:lvl>
    <w:lvl w:ilvl="1" w:tentative="0">
      <w:start w:val="10"/>
      <w:numFmt w:val="decimal"/>
      <w:lvlText w:val="（%2）"/>
      <w:lvlJc w:val="left"/>
      <w:pPr>
        <w:tabs>
          <w:tab w:val="left" w:pos="1140"/>
        </w:tabs>
        <w:ind w:left="1140" w:hanging="720"/>
      </w:pPr>
      <w:rPr>
        <w:rFonts w:hint="default"/>
      </w:rPr>
    </w:lvl>
    <w:lvl w:ilvl="2" w:tentative="0">
      <w:start w:val="1"/>
      <w:numFmt w:val="lowerRoman"/>
      <w:pStyle w:val="123"/>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42627124"/>
    <w:multiLevelType w:val="multilevel"/>
    <w:tmpl w:val="42627124"/>
    <w:lvl w:ilvl="0" w:tentative="0">
      <w:start w:val="1"/>
      <w:numFmt w:val="decimal"/>
      <w:pStyle w:val="13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47FA7EC9"/>
    <w:multiLevelType w:val="singleLevel"/>
    <w:tmpl w:val="47FA7EC9"/>
    <w:lvl w:ilvl="0" w:tentative="0">
      <w:start w:val="1"/>
      <w:numFmt w:val="decimal"/>
      <w:suff w:val="nothing"/>
      <w:lvlText w:val="%1、"/>
      <w:lvlJc w:val="left"/>
    </w:lvl>
  </w:abstractNum>
  <w:abstractNum w:abstractNumId="9">
    <w:nsid w:val="48802677"/>
    <w:multiLevelType w:val="multilevel"/>
    <w:tmpl w:val="4880267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5A0C25F1"/>
    <w:multiLevelType w:val="multilevel"/>
    <w:tmpl w:val="5A0C25F1"/>
    <w:lvl w:ilvl="0" w:tentative="0">
      <w:start w:val="1"/>
      <w:numFmt w:val="chineseCounting"/>
      <w:suff w:val="nothing"/>
      <w:lvlText w:val="（%1）"/>
      <w:lvlJc w:val="left"/>
      <w:pPr>
        <w:tabs>
          <w:tab w:val="left" w:pos="0"/>
        </w:tabs>
        <w:ind w:left="0" w:firstLine="0"/>
      </w:pPr>
      <w:rPr>
        <w:rFonts w:hint="eastAsia" w:ascii="宋体" w:hAnsi="宋体" w:eastAsia="宋体" w:cs="宋体"/>
        <w:lang w:val="en-US"/>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1">
    <w:nsid w:val="6909AE95"/>
    <w:multiLevelType w:val="singleLevel"/>
    <w:tmpl w:val="6909AE95"/>
    <w:lvl w:ilvl="0" w:tentative="0">
      <w:start w:val="1"/>
      <w:numFmt w:val="decimal"/>
      <w:lvlText w:val="%1."/>
      <w:lvlJc w:val="left"/>
      <w:pPr>
        <w:tabs>
          <w:tab w:val="left" w:pos="312"/>
        </w:tabs>
      </w:pPr>
    </w:lvl>
  </w:abstractNum>
  <w:abstractNum w:abstractNumId="12">
    <w:nsid w:val="7A0F6431"/>
    <w:multiLevelType w:val="singleLevel"/>
    <w:tmpl w:val="7A0F6431"/>
    <w:lvl w:ilvl="0" w:tentative="0">
      <w:start w:val="1"/>
      <w:numFmt w:val="decimal"/>
      <w:suff w:val="space"/>
      <w:lvlText w:val="%1."/>
      <w:lvlJc w:val="left"/>
    </w:lvl>
  </w:abstractNum>
  <w:num w:numId="1">
    <w:abstractNumId w:val="6"/>
  </w:num>
  <w:num w:numId="2">
    <w:abstractNumId w:val="7"/>
  </w:num>
  <w:num w:numId="3">
    <w:abstractNumId w:val="0"/>
  </w:num>
  <w:num w:numId="4">
    <w:abstractNumId w:val="11"/>
  </w:num>
  <w:num w:numId="5">
    <w:abstractNumId w:val="8"/>
  </w:num>
  <w:num w:numId="6">
    <w:abstractNumId w:val="12"/>
  </w:num>
  <w:num w:numId="7">
    <w:abstractNumId w:val="5"/>
  </w:num>
  <w:num w:numId="8">
    <w:abstractNumId w:val="3"/>
  </w:num>
  <w:num w:numId="9">
    <w:abstractNumId w:val="2"/>
  </w:num>
  <w:num w:numId="10">
    <w:abstractNumId w:val="1"/>
  </w:num>
  <w:num w:numId="11">
    <w:abstractNumId w:val="4"/>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kNjUzZTMyZmMwZjY5NGMyNjQ5N2ZjYzk1ZTViZGEifQ=="/>
  </w:docVars>
  <w:rsids>
    <w:rsidRoot w:val="003168BD"/>
    <w:rsid w:val="000000B7"/>
    <w:rsid w:val="00000353"/>
    <w:rsid w:val="00000BEF"/>
    <w:rsid w:val="00002312"/>
    <w:rsid w:val="000056F5"/>
    <w:rsid w:val="000071DE"/>
    <w:rsid w:val="000077CE"/>
    <w:rsid w:val="0001017B"/>
    <w:rsid w:val="00010235"/>
    <w:rsid w:val="00012815"/>
    <w:rsid w:val="00012964"/>
    <w:rsid w:val="00013430"/>
    <w:rsid w:val="000143FF"/>
    <w:rsid w:val="0001559A"/>
    <w:rsid w:val="00016E3F"/>
    <w:rsid w:val="00020BBF"/>
    <w:rsid w:val="000233BA"/>
    <w:rsid w:val="0002434D"/>
    <w:rsid w:val="00026CFF"/>
    <w:rsid w:val="0003013A"/>
    <w:rsid w:val="000317CD"/>
    <w:rsid w:val="00031D37"/>
    <w:rsid w:val="0003260F"/>
    <w:rsid w:val="00033E86"/>
    <w:rsid w:val="0003493F"/>
    <w:rsid w:val="00035D99"/>
    <w:rsid w:val="000362F6"/>
    <w:rsid w:val="000363CC"/>
    <w:rsid w:val="00043A16"/>
    <w:rsid w:val="00043ACB"/>
    <w:rsid w:val="00044718"/>
    <w:rsid w:val="00045670"/>
    <w:rsid w:val="000467F6"/>
    <w:rsid w:val="0004688A"/>
    <w:rsid w:val="00047079"/>
    <w:rsid w:val="000470C7"/>
    <w:rsid w:val="0004756F"/>
    <w:rsid w:val="000479E7"/>
    <w:rsid w:val="00047F67"/>
    <w:rsid w:val="000504C0"/>
    <w:rsid w:val="00051CA0"/>
    <w:rsid w:val="00052B7F"/>
    <w:rsid w:val="000543BD"/>
    <w:rsid w:val="00054480"/>
    <w:rsid w:val="000552F3"/>
    <w:rsid w:val="000562FE"/>
    <w:rsid w:val="00056A69"/>
    <w:rsid w:val="00056DAB"/>
    <w:rsid w:val="00057C50"/>
    <w:rsid w:val="000602AE"/>
    <w:rsid w:val="0006110F"/>
    <w:rsid w:val="000617F0"/>
    <w:rsid w:val="00065626"/>
    <w:rsid w:val="0006577B"/>
    <w:rsid w:val="00066973"/>
    <w:rsid w:val="0006720A"/>
    <w:rsid w:val="000676FC"/>
    <w:rsid w:val="00070ED1"/>
    <w:rsid w:val="000726B0"/>
    <w:rsid w:val="000731BF"/>
    <w:rsid w:val="000744C5"/>
    <w:rsid w:val="00074620"/>
    <w:rsid w:val="00074CB8"/>
    <w:rsid w:val="00074EF9"/>
    <w:rsid w:val="00075E1D"/>
    <w:rsid w:val="00077806"/>
    <w:rsid w:val="00080FF2"/>
    <w:rsid w:val="00081FDA"/>
    <w:rsid w:val="0008235D"/>
    <w:rsid w:val="000832E9"/>
    <w:rsid w:val="00086093"/>
    <w:rsid w:val="00086CAB"/>
    <w:rsid w:val="00087D23"/>
    <w:rsid w:val="00087E9E"/>
    <w:rsid w:val="000909F9"/>
    <w:rsid w:val="0009338C"/>
    <w:rsid w:val="00095564"/>
    <w:rsid w:val="00097374"/>
    <w:rsid w:val="000A1042"/>
    <w:rsid w:val="000A2188"/>
    <w:rsid w:val="000A218C"/>
    <w:rsid w:val="000A47E6"/>
    <w:rsid w:val="000A5A30"/>
    <w:rsid w:val="000A647F"/>
    <w:rsid w:val="000A651B"/>
    <w:rsid w:val="000A74D4"/>
    <w:rsid w:val="000A7B37"/>
    <w:rsid w:val="000B078D"/>
    <w:rsid w:val="000B1ACC"/>
    <w:rsid w:val="000B29D5"/>
    <w:rsid w:val="000B6EB0"/>
    <w:rsid w:val="000B7C08"/>
    <w:rsid w:val="000C05FC"/>
    <w:rsid w:val="000C2F53"/>
    <w:rsid w:val="000C31EA"/>
    <w:rsid w:val="000C32ED"/>
    <w:rsid w:val="000C3FB6"/>
    <w:rsid w:val="000C5DD8"/>
    <w:rsid w:val="000C770F"/>
    <w:rsid w:val="000D03BA"/>
    <w:rsid w:val="000D0E19"/>
    <w:rsid w:val="000D0EEA"/>
    <w:rsid w:val="000D177D"/>
    <w:rsid w:val="000D3F8A"/>
    <w:rsid w:val="000D4604"/>
    <w:rsid w:val="000D4EB4"/>
    <w:rsid w:val="000D5944"/>
    <w:rsid w:val="000D76B7"/>
    <w:rsid w:val="000E1425"/>
    <w:rsid w:val="000F1B73"/>
    <w:rsid w:val="000F2F8A"/>
    <w:rsid w:val="000F3EAD"/>
    <w:rsid w:val="000F4234"/>
    <w:rsid w:val="000F4A2A"/>
    <w:rsid w:val="000F4A72"/>
    <w:rsid w:val="000F5F61"/>
    <w:rsid w:val="000F60D8"/>
    <w:rsid w:val="000F6B62"/>
    <w:rsid w:val="000F773D"/>
    <w:rsid w:val="000F77C6"/>
    <w:rsid w:val="000F7AE4"/>
    <w:rsid w:val="001031FD"/>
    <w:rsid w:val="0010457E"/>
    <w:rsid w:val="001058FD"/>
    <w:rsid w:val="001061D5"/>
    <w:rsid w:val="001062B6"/>
    <w:rsid w:val="0010687F"/>
    <w:rsid w:val="00107A20"/>
    <w:rsid w:val="00111557"/>
    <w:rsid w:val="00111E61"/>
    <w:rsid w:val="00112A6D"/>
    <w:rsid w:val="00113FF0"/>
    <w:rsid w:val="00114451"/>
    <w:rsid w:val="00114CFE"/>
    <w:rsid w:val="0011558B"/>
    <w:rsid w:val="0011640F"/>
    <w:rsid w:val="00117764"/>
    <w:rsid w:val="00117DFA"/>
    <w:rsid w:val="001201F6"/>
    <w:rsid w:val="00120D62"/>
    <w:rsid w:val="0012246B"/>
    <w:rsid w:val="0012471C"/>
    <w:rsid w:val="001264C0"/>
    <w:rsid w:val="00127C57"/>
    <w:rsid w:val="00127F11"/>
    <w:rsid w:val="00130312"/>
    <w:rsid w:val="001308EA"/>
    <w:rsid w:val="00131142"/>
    <w:rsid w:val="00131854"/>
    <w:rsid w:val="00137B41"/>
    <w:rsid w:val="00140448"/>
    <w:rsid w:val="001408C8"/>
    <w:rsid w:val="001458C4"/>
    <w:rsid w:val="0014670A"/>
    <w:rsid w:val="001468C8"/>
    <w:rsid w:val="0014700C"/>
    <w:rsid w:val="001475CC"/>
    <w:rsid w:val="00150F80"/>
    <w:rsid w:val="001512AF"/>
    <w:rsid w:val="0015132C"/>
    <w:rsid w:val="001531A3"/>
    <w:rsid w:val="001535F6"/>
    <w:rsid w:val="00153C31"/>
    <w:rsid w:val="0015479C"/>
    <w:rsid w:val="00154E2B"/>
    <w:rsid w:val="00155F1B"/>
    <w:rsid w:val="00157CD7"/>
    <w:rsid w:val="0016137F"/>
    <w:rsid w:val="00163F0F"/>
    <w:rsid w:val="00164537"/>
    <w:rsid w:val="00165AFB"/>
    <w:rsid w:val="001670DB"/>
    <w:rsid w:val="00167506"/>
    <w:rsid w:val="0017145B"/>
    <w:rsid w:val="00172CA8"/>
    <w:rsid w:val="0017381D"/>
    <w:rsid w:val="0017578F"/>
    <w:rsid w:val="00175A39"/>
    <w:rsid w:val="00176349"/>
    <w:rsid w:val="001775C2"/>
    <w:rsid w:val="00177C45"/>
    <w:rsid w:val="00180594"/>
    <w:rsid w:val="00181494"/>
    <w:rsid w:val="001825E0"/>
    <w:rsid w:val="00182616"/>
    <w:rsid w:val="0018261D"/>
    <w:rsid w:val="00182ECF"/>
    <w:rsid w:val="001857EE"/>
    <w:rsid w:val="00186181"/>
    <w:rsid w:val="001867B3"/>
    <w:rsid w:val="00187354"/>
    <w:rsid w:val="00187EC8"/>
    <w:rsid w:val="0019057E"/>
    <w:rsid w:val="001923BE"/>
    <w:rsid w:val="001928D7"/>
    <w:rsid w:val="00193722"/>
    <w:rsid w:val="00193FD4"/>
    <w:rsid w:val="00194703"/>
    <w:rsid w:val="001976BE"/>
    <w:rsid w:val="00197B91"/>
    <w:rsid w:val="001A11A7"/>
    <w:rsid w:val="001A322E"/>
    <w:rsid w:val="001A3BD7"/>
    <w:rsid w:val="001A41FD"/>
    <w:rsid w:val="001A425F"/>
    <w:rsid w:val="001A5B23"/>
    <w:rsid w:val="001A6590"/>
    <w:rsid w:val="001A6AC9"/>
    <w:rsid w:val="001A6EB1"/>
    <w:rsid w:val="001A71CA"/>
    <w:rsid w:val="001B2985"/>
    <w:rsid w:val="001B4A48"/>
    <w:rsid w:val="001B52A1"/>
    <w:rsid w:val="001B5BF8"/>
    <w:rsid w:val="001B62D2"/>
    <w:rsid w:val="001B6412"/>
    <w:rsid w:val="001C09CB"/>
    <w:rsid w:val="001C15F0"/>
    <w:rsid w:val="001C2380"/>
    <w:rsid w:val="001C316C"/>
    <w:rsid w:val="001C5054"/>
    <w:rsid w:val="001C574D"/>
    <w:rsid w:val="001C7272"/>
    <w:rsid w:val="001C7C3B"/>
    <w:rsid w:val="001D22C2"/>
    <w:rsid w:val="001D3BD0"/>
    <w:rsid w:val="001D4B55"/>
    <w:rsid w:val="001D6045"/>
    <w:rsid w:val="001D6904"/>
    <w:rsid w:val="001E08C3"/>
    <w:rsid w:val="001E4546"/>
    <w:rsid w:val="001F00C9"/>
    <w:rsid w:val="001F0553"/>
    <w:rsid w:val="001F081B"/>
    <w:rsid w:val="001F1180"/>
    <w:rsid w:val="001F1466"/>
    <w:rsid w:val="001F199F"/>
    <w:rsid w:val="001F247D"/>
    <w:rsid w:val="001F2D01"/>
    <w:rsid w:val="001F2E2C"/>
    <w:rsid w:val="001F38AD"/>
    <w:rsid w:val="001F5105"/>
    <w:rsid w:val="001F54CD"/>
    <w:rsid w:val="001F66FA"/>
    <w:rsid w:val="001F6F8B"/>
    <w:rsid w:val="001F79F2"/>
    <w:rsid w:val="001F7ABB"/>
    <w:rsid w:val="00200664"/>
    <w:rsid w:val="00200916"/>
    <w:rsid w:val="00200A22"/>
    <w:rsid w:val="00201F3D"/>
    <w:rsid w:val="00202741"/>
    <w:rsid w:val="00203B77"/>
    <w:rsid w:val="002041EB"/>
    <w:rsid w:val="002049F9"/>
    <w:rsid w:val="00204C65"/>
    <w:rsid w:val="002069F1"/>
    <w:rsid w:val="0021396B"/>
    <w:rsid w:val="00216173"/>
    <w:rsid w:val="00217281"/>
    <w:rsid w:val="00220A09"/>
    <w:rsid w:val="00221C23"/>
    <w:rsid w:val="002249D2"/>
    <w:rsid w:val="002250F3"/>
    <w:rsid w:val="0022606F"/>
    <w:rsid w:val="00230034"/>
    <w:rsid w:val="00230DE3"/>
    <w:rsid w:val="00233472"/>
    <w:rsid w:val="00234ED7"/>
    <w:rsid w:val="00235251"/>
    <w:rsid w:val="00236DE7"/>
    <w:rsid w:val="0024013E"/>
    <w:rsid w:val="0024020F"/>
    <w:rsid w:val="00241033"/>
    <w:rsid w:val="0024133E"/>
    <w:rsid w:val="0024291B"/>
    <w:rsid w:val="00244BA1"/>
    <w:rsid w:val="00245671"/>
    <w:rsid w:val="00245ED5"/>
    <w:rsid w:val="00245EEF"/>
    <w:rsid w:val="00250645"/>
    <w:rsid w:val="00251334"/>
    <w:rsid w:val="00251BED"/>
    <w:rsid w:val="00251F5A"/>
    <w:rsid w:val="002520D6"/>
    <w:rsid w:val="002536A8"/>
    <w:rsid w:val="002538B8"/>
    <w:rsid w:val="00253F25"/>
    <w:rsid w:val="00254DFE"/>
    <w:rsid w:val="002578E0"/>
    <w:rsid w:val="0025799B"/>
    <w:rsid w:val="002633F6"/>
    <w:rsid w:val="0026457E"/>
    <w:rsid w:val="00264BD4"/>
    <w:rsid w:val="00266363"/>
    <w:rsid w:val="00267F7B"/>
    <w:rsid w:val="002701E6"/>
    <w:rsid w:val="002702D9"/>
    <w:rsid w:val="00270BD6"/>
    <w:rsid w:val="00270F81"/>
    <w:rsid w:val="00271D13"/>
    <w:rsid w:val="0027219F"/>
    <w:rsid w:val="00274250"/>
    <w:rsid w:val="002776CC"/>
    <w:rsid w:val="002778BF"/>
    <w:rsid w:val="00280B7A"/>
    <w:rsid w:val="002814FC"/>
    <w:rsid w:val="0028177C"/>
    <w:rsid w:val="00283004"/>
    <w:rsid w:val="002845EE"/>
    <w:rsid w:val="00284986"/>
    <w:rsid w:val="002849B7"/>
    <w:rsid w:val="00285F2C"/>
    <w:rsid w:val="0028627A"/>
    <w:rsid w:val="00292472"/>
    <w:rsid w:val="00293A09"/>
    <w:rsid w:val="00296801"/>
    <w:rsid w:val="002A10E9"/>
    <w:rsid w:val="002A2C94"/>
    <w:rsid w:val="002A324B"/>
    <w:rsid w:val="002A3C7A"/>
    <w:rsid w:val="002A40B5"/>
    <w:rsid w:val="002A514E"/>
    <w:rsid w:val="002A6C29"/>
    <w:rsid w:val="002A7E97"/>
    <w:rsid w:val="002B1383"/>
    <w:rsid w:val="002B390D"/>
    <w:rsid w:val="002B3AA2"/>
    <w:rsid w:val="002B6226"/>
    <w:rsid w:val="002B6F21"/>
    <w:rsid w:val="002C0FA9"/>
    <w:rsid w:val="002C13D6"/>
    <w:rsid w:val="002C41C6"/>
    <w:rsid w:val="002C58D8"/>
    <w:rsid w:val="002D018C"/>
    <w:rsid w:val="002D4922"/>
    <w:rsid w:val="002D510B"/>
    <w:rsid w:val="002E08CF"/>
    <w:rsid w:val="002E0C4C"/>
    <w:rsid w:val="002E3BBE"/>
    <w:rsid w:val="002E480E"/>
    <w:rsid w:val="002E592F"/>
    <w:rsid w:val="002F21DC"/>
    <w:rsid w:val="002F5683"/>
    <w:rsid w:val="002F6E15"/>
    <w:rsid w:val="002F6EA9"/>
    <w:rsid w:val="002F7AE9"/>
    <w:rsid w:val="0030113C"/>
    <w:rsid w:val="003024B9"/>
    <w:rsid w:val="00302789"/>
    <w:rsid w:val="00302D38"/>
    <w:rsid w:val="003036B8"/>
    <w:rsid w:val="0030413C"/>
    <w:rsid w:val="0030518E"/>
    <w:rsid w:val="00305D7B"/>
    <w:rsid w:val="00306180"/>
    <w:rsid w:val="00312F72"/>
    <w:rsid w:val="003168BD"/>
    <w:rsid w:val="0031755A"/>
    <w:rsid w:val="00317933"/>
    <w:rsid w:val="003223D0"/>
    <w:rsid w:val="003230F0"/>
    <w:rsid w:val="00323962"/>
    <w:rsid w:val="00325FF0"/>
    <w:rsid w:val="00330776"/>
    <w:rsid w:val="003312A8"/>
    <w:rsid w:val="00331951"/>
    <w:rsid w:val="00331F9C"/>
    <w:rsid w:val="00332AB3"/>
    <w:rsid w:val="00333126"/>
    <w:rsid w:val="00334DF0"/>
    <w:rsid w:val="003358BA"/>
    <w:rsid w:val="00337565"/>
    <w:rsid w:val="00340175"/>
    <w:rsid w:val="00341CD5"/>
    <w:rsid w:val="003447DD"/>
    <w:rsid w:val="00345119"/>
    <w:rsid w:val="00346C01"/>
    <w:rsid w:val="0034761E"/>
    <w:rsid w:val="0035147F"/>
    <w:rsid w:val="00353372"/>
    <w:rsid w:val="00355C23"/>
    <w:rsid w:val="00356842"/>
    <w:rsid w:val="003568F7"/>
    <w:rsid w:val="00356D7A"/>
    <w:rsid w:val="003609E7"/>
    <w:rsid w:val="00370DC2"/>
    <w:rsid w:val="00376986"/>
    <w:rsid w:val="00376DC2"/>
    <w:rsid w:val="00377721"/>
    <w:rsid w:val="00377B57"/>
    <w:rsid w:val="003818B6"/>
    <w:rsid w:val="00382B42"/>
    <w:rsid w:val="00383553"/>
    <w:rsid w:val="0038406E"/>
    <w:rsid w:val="0038459F"/>
    <w:rsid w:val="0038684B"/>
    <w:rsid w:val="00392D40"/>
    <w:rsid w:val="003930D6"/>
    <w:rsid w:val="00393295"/>
    <w:rsid w:val="00393987"/>
    <w:rsid w:val="003A28D2"/>
    <w:rsid w:val="003A2CB0"/>
    <w:rsid w:val="003A37F0"/>
    <w:rsid w:val="003A467E"/>
    <w:rsid w:val="003A5277"/>
    <w:rsid w:val="003A6469"/>
    <w:rsid w:val="003A6C1A"/>
    <w:rsid w:val="003A7C8A"/>
    <w:rsid w:val="003B20AD"/>
    <w:rsid w:val="003B2EAC"/>
    <w:rsid w:val="003B46B2"/>
    <w:rsid w:val="003B4ED3"/>
    <w:rsid w:val="003B5B11"/>
    <w:rsid w:val="003B5B47"/>
    <w:rsid w:val="003C09C5"/>
    <w:rsid w:val="003C1628"/>
    <w:rsid w:val="003C195D"/>
    <w:rsid w:val="003C1E1A"/>
    <w:rsid w:val="003C2EFA"/>
    <w:rsid w:val="003C3B43"/>
    <w:rsid w:val="003C3CD9"/>
    <w:rsid w:val="003C4092"/>
    <w:rsid w:val="003C5011"/>
    <w:rsid w:val="003C5B44"/>
    <w:rsid w:val="003C798F"/>
    <w:rsid w:val="003D062A"/>
    <w:rsid w:val="003D0E64"/>
    <w:rsid w:val="003D191E"/>
    <w:rsid w:val="003D3D72"/>
    <w:rsid w:val="003D41BF"/>
    <w:rsid w:val="003D639F"/>
    <w:rsid w:val="003E0AF7"/>
    <w:rsid w:val="003E26B4"/>
    <w:rsid w:val="003E27E4"/>
    <w:rsid w:val="003E30C8"/>
    <w:rsid w:val="003E43B8"/>
    <w:rsid w:val="003F0D6A"/>
    <w:rsid w:val="003F1624"/>
    <w:rsid w:val="003F3C75"/>
    <w:rsid w:val="003F500D"/>
    <w:rsid w:val="003F50E9"/>
    <w:rsid w:val="003F5F61"/>
    <w:rsid w:val="0040108A"/>
    <w:rsid w:val="0040271B"/>
    <w:rsid w:val="004032C6"/>
    <w:rsid w:val="004045D4"/>
    <w:rsid w:val="0040509E"/>
    <w:rsid w:val="0040765B"/>
    <w:rsid w:val="00407D72"/>
    <w:rsid w:val="004112F9"/>
    <w:rsid w:val="00412D44"/>
    <w:rsid w:val="00413750"/>
    <w:rsid w:val="00413FA3"/>
    <w:rsid w:val="00415330"/>
    <w:rsid w:val="00415480"/>
    <w:rsid w:val="0041621F"/>
    <w:rsid w:val="00420564"/>
    <w:rsid w:val="0042163F"/>
    <w:rsid w:val="00421DC4"/>
    <w:rsid w:val="00423F42"/>
    <w:rsid w:val="00424926"/>
    <w:rsid w:val="00425294"/>
    <w:rsid w:val="00431486"/>
    <w:rsid w:val="00434408"/>
    <w:rsid w:val="00435520"/>
    <w:rsid w:val="00441C9D"/>
    <w:rsid w:val="00442EF1"/>
    <w:rsid w:val="00442FF2"/>
    <w:rsid w:val="00443444"/>
    <w:rsid w:val="00443661"/>
    <w:rsid w:val="00443821"/>
    <w:rsid w:val="00443D31"/>
    <w:rsid w:val="004441E1"/>
    <w:rsid w:val="004449B6"/>
    <w:rsid w:val="004453EF"/>
    <w:rsid w:val="004519A7"/>
    <w:rsid w:val="00452F8F"/>
    <w:rsid w:val="0045440D"/>
    <w:rsid w:val="00455BA1"/>
    <w:rsid w:val="004567BC"/>
    <w:rsid w:val="00456EC7"/>
    <w:rsid w:val="00457943"/>
    <w:rsid w:val="00461554"/>
    <w:rsid w:val="004617D7"/>
    <w:rsid w:val="004620BE"/>
    <w:rsid w:val="00462254"/>
    <w:rsid w:val="00462EE8"/>
    <w:rsid w:val="00464C5F"/>
    <w:rsid w:val="004652B8"/>
    <w:rsid w:val="004658CF"/>
    <w:rsid w:val="0047100D"/>
    <w:rsid w:val="004744EC"/>
    <w:rsid w:val="00476A6F"/>
    <w:rsid w:val="00477E68"/>
    <w:rsid w:val="00483DE1"/>
    <w:rsid w:val="004849EF"/>
    <w:rsid w:val="00486F2B"/>
    <w:rsid w:val="00490D7B"/>
    <w:rsid w:val="00491D48"/>
    <w:rsid w:val="00493661"/>
    <w:rsid w:val="0049525E"/>
    <w:rsid w:val="004953F9"/>
    <w:rsid w:val="004A0E89"/>
    <w:rsid w:val="004A363B"/>
    <w:rsid w:val="004A6BDE"/>
    <w:rsid w:val="004A726A"/>
    <w:rsid w:val="004A727B"/>
    <w:rsid w:val="004A791E"/>
    <w:rsid w:val="004A7E98"/>
    <w:rsid w:val="004B03A9"/>
    <w:rsid w:val="004B24E4"/>
    <w:rsid w:val="004B2F9F"/>
    <w:rsid w:val="004B326B"/>
    <w:rsid w:val="004B43DA"/>
    <w:rsid w:val="004B7505"/>
    <w:rsid w:val="004C14DF"/>
    <w:rsid w:val="004C2625"/>
    <w:rsid w:val="004C2F59"/>
    <w:rsid w:val="004C761B"/>
    <w:rsid w:val="004D14CE"/>
    <w:rsid w:val="004D2575"/>
    <w:rsid w:val="004D2BF1"/>
    <w:rsid w:val="004D3CAB"/>
    <w:rsid w:val="004D45FF"/>
    <w:rsid w:val="004D468D"/>
    <w:rsid w:val="004D596B"/>
    <w:rsid w:val="004D5AD6"/>
    <w:rsid w:val="004D5AFF"/>
    <w:rsid w:val="004D659B"/>
    <w:rsid w:val="004E06DC"/>
    <w:rsid w:val="004E0C2E"/>
    <w:rsid w:val="004E2197"/>
    <w:rsid w:val="004E4486"/>
    <w:rsid w:val="004E6A3C"/>
    <w:rsid w:val="004F06DF"/>
    <w:rsid w:val="004F54E2"/>
    <w:rsid w:val="004F5E6B"/>
    <w:rsid w:val="004F6CAA"/>
    <w:rsid w:val="004F7C04"/>
    <w:rsid w:val="004F7C4E"/>
    <w:rsid w:val="00501716"/>
    <w:rsid w:val="005026C0"/>
    <w:rsid w:val="0050470B"/>
    <w:rsid w:val="005058C0"/>
    <w:rsid w:val="00505A3C"/>
    <w:rsid w:val="00510F47"/>
    <w:rsid w:val="0051261E"/>
    <w:rsid w:val="00513046"/>
    <w:rsid w:val="00513588"/>
    <w:rsid w:val="0051424C"/>
    <w:rsid w:val="00514254"/>
    <w:rsid w:val="00514814"/>
    <w:rsid w:val="005155F8"/>
    <w:rsid w:val="005160E1"/>
    <w:rsid w:val="0051746F"/>
    <w:rsid w:val="005178AF"/>
    <w:rsid w:val="00517E6A"/>
    <w:rsid w:val="0052012D"/>
    <w:rsid w:val="005203C8"/>
    <w:rsid w:val="00520BAB"/>
    <w:rsid w:val="0052215E"/>
    <w:rsid w:val="00523DDF"/>
    <w:rsid w:val="005253A1"/>
    <w:rsid w:val="005270A1"/>
    <w:rsid w:val="005272DD"/>
    <w:rsid w:val="0052730C"/>
    <w:rsid w:val="00532342"/>
    <w:rsid w:val="00532579"/>
    <w:rsid w:val="005328C9"/>
    <w:rsid w:val="0053402C"/>
    <w:rsid w:val="00536F2C"/>
    <w:rsid w:val="005370B5"/>
    <w:rsid w:val="00537172"/>
    <w:rsid w:val="005379F4"/>
    <w:rsid w:val="005400BC"/>
    <w:rsid w:val="00540614"/>
    <w:rsid w:val="00543E82"/>
    <w:rsid w:val="00544586"/>
    <w:rsid w:val="005453F4"/>
    <w:rsid w:val="005507A7"/>
    <w:rsid w:val="00550A93"/>
    <w:rsid w:val="00550EB0"/>
    <w:rsid w:val="00551DFF"/>
    <w:rsid w:val="00552B23"/>
    <w:rsid w:val="0055399C"/>
    <w:rsid w:val="00555D98"/>
    <w:rsid w:val="005638B9"/>
    <w:rsid w:val="005651E5"/>
    <w:rsid w:val="005658BA"/>
    <w:rsid w:val="00572469"/>
    <w:rsid w:val="00572BF1"/>
    <w:rsid w:val="00572EA8"/>
    <w:rsid w:val="00573A2D"/>
    <w:rsid w:val="00575819"/>
    <w:rsid w:val="00575B94"/>
    <w:rsid w:val="0058066E"/>
    <w:rsid w:val="005823B9"/>
    <w:rsid w:val="005831F6"/>
    <w:rsid w:val="00583AF8"/>
    <w:rsid w:val="00583CDE"/>
    <w:rsid w:val="00583E9B"/>
    <w:rsid w:val="00585529"/>
    <w:rsid w:val="00585B1C"/>
    <w:rsid w:val="00585E08"/>
    <w:rsid w:val="00587A89"/>
    <w:rsid w:val="00587E97"/>
    <w:rsid w:val="0059008F"/>
    <w:rsid w:val="00591863"/>
    <w:rsid w:val="00592FB0"/>
    <w:rsid w:val="005930EF"/>
    <w:rsid w:val="00593B46"/>
    <w:rsid w:val="005A1C84"/>
    <w:rsid w:val="005A2F9B"/>
    <w:rsid w:val="005B008B"/>
    <w:rsid w:val="005B106D"/>
    <w:rsid w:val="005B2F36"/>
    <w:rsid w:val="005B3C0D"/>
    <w:rsid w:val="005B400D"/>
    <w:rsid w:val="005B6336"/>
    <w:rsid w:val="005B64DC"/>
    <w:rsid w:val="005B763F"/>
    <w:rsid w:val="005C1C2B"/>
    <w:rsid w:val="005C207F"/>
    <w:rsid w:val="005C3256"/>
    <w:rsid w:val="005C4532"/>
    <w:rsid w:val="005C4A66"/>
    <w:rsid w:val="005C4DC5"/>
    <w:rsid w:val="005C566A"/>
    <w:rsid w:val="005C5F65"/>
    <w:rsid w:val="005C5F89"/>
    <w:rsid w:val="005C72C1"/>
    <w:rsid w:val="005C775F"/>
    <w:rsid w:val="005C7E0B"/>
    <w:rsid w:val="005D06E1"/>
    <w:rsid w:val="005D0CA7"/>
    <w:rsid w:val="005D117C"/>
    <w:rsid w:val="005D2B41"/>
    <w:rsid w:val="005D3B9B"/>
    <w:rsid w:val="005D5DEA"/>
    <w:rsid w:val="005E1600"/>
    <w:rsid w:val="005E179C"/>
    <w:rsid w:val="005E3C64"/>
    <w:rsid w:val="005E704D"/>
    <w:rsid w:val="005E78B2"/>
    <w:rsid w:val="005F06B1"/>
    <w:rsid w:val="005F11CE"/>
    <w:rsid w:val="005F1219"/>
    <w:rsid w:val="005F1846"/>
    <w:rsid w:val="005F31F0"/>
    <w:rsid w:val="005F3903"/>
    <w:rsid w:val="005F4FC0"/>
    <w:rsid w:val="005F50D6"/>
    <w:rsid w:val="005F7D17"/>
    <w:rsid w:val="00602712"/>
    <w:rsid w:val="006029B4"/>
    <w:rsid w:val="00604047"/>
    <w:rsid w:val="00604964"/>
    <w:rsid w:val="00605023"/>
    <w:rsid w:val="0060512F"/>
    <w:rsid w:val="0060728E"/>
    <w:rsid w:val="00607D65"/>
    <w:rsid w:val="00610A0C"/>
    <w:rsid w:val="00611CE3"/>
    <w:rsid w:val="0061231A"/>
    <w:rsid w:val="0061320B"/>
    <w:rsid w:val="0061358D"/>
    <w:rsid w:val="0061395E"/>
    <w:rsid w:val="00614175"/>
    <w:rsid w:val="006141DF"/>
    <w:rsid w:val="00615FF1"/>
    <w:rsid w:val="006170DF"/>
    <w:rsid w:val="00617319"/>
    <w:rsid w:val="006236C4"/>
    <w:rsid w:val="0062656E"/>
    <w:rsid w:val="0062768E"/>
    <w:rsid w:val="0063227D"/>
    <w:rsid w:val="00635403"/>
    <w:rsid w:val="00637CFC"/>
    <w:rsid w:val="00640587"/>
    <w:rsid w:val="00640A9B"/>
    <w:rsid w:val="006411F8"/>
    <w:rsid w:val="0064127B"/>
    <w:rsid w:val="00641D6F"/>
    <w:rsid w:val="00642B9A"/>
    <w:rsid w:val="00642E4B"/>
    <w:rsid w:val="00645E8E"/>
    <w:rsid w:val="00646FEC"/>
    <w:rsid w:val="00650143"/>
    <w:rsid w:val="00651255"/>
    <w:rsid w:val="00652223"/>
    <w:rsid w:val="00655242"/>
    <w:rsid w:val="00655A25"/>
    <w:rsid w:val="00656B95"/>
    <w:rsid w:val="00660193"/>
    <w:rsid w:val="006612EA"/>
    <w:rsid w:val="00661C95"/>
    <w:rsid w:val="006640C6"/>
    <w:rsid w:val="006653CB"/>
    <w:rsid w:val="00665613"/>
    <w:rsid w:val="006660EA"/>
    <w:rsid w:val="00666364"/>
    <w:rsid w:val="0066662D"/>
    <w:rsid w:val="006673EA"/>
    <w:rsid w:val="00667615"/>
    <w:rsid w:val="00667BD4"/>
    <w:rsid w:val="0067118C"/>
    <w:rsid w:val="00671628"/>
    <w:rsid w:val="00674FD0"/>
    <w:rsid w:val="006756C8"/>
    <w:rsid w:val="00675AAE"/>
    <w:rsid w:val="00675D0E"/>
    <w:rsid w:val="00676681"/>
    <w:rsid w:val="006766A5"/>
    <w:rsid w:val="006777D7"/>
    <w:rsid w:val="00680C2D"/>
    <w:rsid w:val="00681434"/>
    <w:rsid w:val="0068186D"/>
    <w:rsid w:val="00682498"/>
    <w:rsid w:val="00682AE0"/>
    <w:rsid w:val="006838F8"/>
    <w:rsid w:val="0068560E"/>
    <w:rsid w:val="00685930"/>
    <w:rsid w:val="00685A59"/>
    <w:rsid w:val="00693024"/>
    <w:rsid w:val="00694F39"/>
    <w:rsid w:val="0069572F"/>
    <w:rsid w:val="0069643E"/>
    <w:rsid w:val="006A086A"/>
    <w:rsid w:val="006A1A03"/>
    <w:rsid w:val="006A379C"/>
    <w:rsid w:val="006A5653"/>
    <w:rsid w:val="006B19A5"/>
    <w:rsid w:val="006B1C16"/>
    <w:rsid w:val="006B2874"/>
    <w:rsid w:val="006B4B14"/>
    <w:rsid w:val="006B539B"/>
    <w:rsid w:val="006B556D"/>
    <w:rsid w:val="006B631F"/>
    <w:rsid w:val="006B70D4"/>
    <w:rsid w:val="006B7F34"/>
    <w:rsid w:val="006C11AC"/>
    <w:rsid w:val="006C22A1"/>
    <w:rsid w:val="006C2854"/>
    <w:rsid w:val="006C3C7A"/>
    <w:rsid w:val="006C78B7"/>
    <w:rsid w:val="006C7A97"/>
    <w:rsid w:val="006C7B6A"/>
    <w:rsid w:val="006D068B"/>
    <w:rsid w:val="006D095B"/>
    <w:rsid w:val="006D1FA4"/>
    <w:rsid w:val="006D4FAC"/>
    <w:rsid w:val="006E02B6"/>
    <w:rsid w:val="006E10FA"/>
    <w:rsid w:val="006E117E"/>
    <w:rsid w:val="006E2DA4"/>
    <w:rsid w:val="006E2E23"/>
    <w:rsid w:val="006E3596"/>
    <w:rsid w:val="006E40BD"/>
    <w:rsid w:val="006E4AD9"/>
    <w:rsid w:val="006E4BD8"/>
    <w:rsid w:val="006E6212"/>
    <w:rsid w:val="006E7634"/>
    <w:rsid w:val="006F26FF"/>
    <w:rsid w:val="006F456D"/>
    <w:rsid w:val="006F55B4"/>
    <w:rsid w:val="006F571A"/>
    <w:rsid w:val="006F6AA0"/>
    <w:rsid w:val="006F70A7"/>
    <w:rsid w:val="007012C4"/>
    <w:rsid w:val="00701F6A"/>
    <w:rsid w:val="00701F95"/>
    <w:rsid w:val="007045BA"/>
    <w:rsid w:val="007047B3"/>
    <w:rsid w:val="007067ED"/>
    <w:rsid w:val="00710974"/>
    <w:rsid w:val="0071235B"/>
    <w:rsid w:val="00712C86"/>
    <w:rsid w:val="00714D57"/>
    <w:rsid w:val="00714E96"/>
    <w:rsid w:val="007152C0"/>
    <w:rsid w:val="0071541C"/>
    <w:rsid w:val="00716042"/>
    <w:rsid w:val="00722853"/>
    <w:rsid w:val="007239DC"/>
    <w:rsid w:val="00723CFE"/>
    <w:rsid w:val="007241D1"/>
    <w:rsid w:val="00724528"/>
    <w:rsid w:val="007249FB"/>
    <w:rsid w:val="00725270"/>
    <w:rsid w:val="00733DCE"/>
    <w:rsid w:val="007349CA"/>
    <w:rsid w:val="00737214"/>
    <w:rsid w:val="00737F41"/>
    <w:rsid w:val="00745DE7"/>
    <w:rsid w:val="007468FA"/>
    <w:rsid w:val="00750782"/>
    <w:rsid w:val="00751B24"/>
    <w:rsid w:val="00751C3D"/>
    <w:rsid w:val="007535F8"/>
    <w:rsid w:val="0075370B"/>
    <w:rsid w:val="00754A5A"/>
    <w:rsid w:val="00755E33"/>
    <w:rsid w:val="00762134"/>
    <w:rsid w:val="00762B9D"/>
    <w:rsid w:val="0076349E"/>
    <w:rsid w:val="00764EEE"/>
    <w:rsid w:val="00765FC4"/>
    <w:rsid w:val="007677FA"/>
    <w:rsid w:val="007712EE"/>
    <w:rsid w:val="00771B0D"/>
    <w:rsid w:val="00772D73"/>
    <w:rsid w:val="007731EC"/>
    <w:rsid w:val="00775CEC"/>
    <w:rsid w:val="007760D3"/>
    <w:rsid w:val="00776D83"/>
    <w:rsid w:val="00776E67"/>
    <w:rsid w:val="00777238"/>
    <w:rsid w:val="0078032A"/>
    <w:rsid w:val="00781A51"/>
    <w:rsid w:val="0078446B"/>
    <w:rsid w:val="00784AEF"/>
    <w:rsid w:val="00786AF2"/>
    <w:rsid w:val="00786E8E"/>
    <w:rsid w:val="00791E57"/>
    <w:rsid w:val="00792E72"/>
    <w:rsid w:val="00795948"/>
    <w:rsid w:val="0079715D"/>
    <w:rsid w:val="007973B2"/>
    <w:rsid w:val="007A04F0"/>
    <w:rsid w:val="007A052D"/>
    <w:rsid w:val="007A1956"/>
    <w:rsid w:val="007A3277"/>
    <w:rsid w:val="007A3941"/>
    <w:rsid w:val="007A3B18"/>
    <w:rsid w:val="007A42C6"/>
    <w:rsid w:val="007A436C"/>
    <w:rsid w:val="007B0C5B"/>
    <w:rsid w:val="007B2238"/>
    <w:rsid w:val="007B253D"/>
    <w:rsid w:val="007B2954"/>
    <w:rsid w:val="007B5358"/>
    <w:rsid w:val="007B60B7"/>
    <w:rsid w:val="007C0630"/>
    <w:rsid w:val="007C54F8"/>
    <w:rsid w:val="007D11F9"/>
    <w:rsid w:val="007D1A24"/>
    <w:rsid w:val="007D4B42"/>
    <w:rsid w:val="007D7681"/>
    <w:rsid w:val="007D7853"/>
    <w:rsid w:val="007D7DB0"/>
    <w:rsid w:val="007E076F"/>
    <w:rsid w:val="007E1252"/>
    <w:rsid w:val="007E217A"/>
    <w:rsid w:val="007E4CBA"/>
    <w:rsid w:val="007E5D03"/>
    <w:rsid w:val="007E7E61"/>
    <w:rsid w:val="007F03E2"/>
    <w:rsid w:val="007F0580"/>
    <w:rsid w:val="007F08E5"/>
    <w:rsid w:val="007F19FD"/>
    <w:rsid w:val="007F4960"/>
    <w:rsid w:val="007F6232"/>
    <w:rsid w:val="007F7447"/>
    <w:rsid w:val="00801ED0"/>
    <w:rsid w:val="0080315D"/>
    <w:rsid w:val="00804F65"/>
    <w:rsid w:val="00805EA5"/>
    <w:rsid w:val="00805EFD"/>
    <w:rsid w:val="008153CD"/>
    <w:rsid w:val="00815C74"/>
    <w:rsid w:val="00815E1E"/>
    <w:rsid w:val="00816F0E"/>
    <w:rsid w:val="008174FB"/>
    <w:rsid w:val="008207F9"/>
    <w:rsid w:val="0082466C"/>
    <w:rsid w:val="00826331"/>
    <w:rsid w:val="00826B01"/>
    <w:rsid w:val="00827961"/>
    <w:rsid w:val="00834436"/>
    <w:rsid w:val="0083559B"/>
    <w:rsid w:val="008367E8"/>
    <w:rsid w:val="008379B9"/>
    <w:rsid w:val="00837D28"/>
    <w:rsid w:val="00837DEA"/>
    <w:rsid w:val="008412D7"/>
    <w:rsid w:val="0084223E"/>
    <w:rsid w:val="00842AD5"/>
    <w:rsid w:val="00844165"/>
    <w:rsid w:val="008460BC"/>
    <w:rsid w:val="008475B0"/>
    <w:rsid w:val="008477F1"/>
    <w:rsid w:val="008505FA"/>
    <w:rsid w:val="00850D0F"/>
    <w:rsid w:val="00856092"/>
    <w:rsid w:val="00856A81"/>
    <w:rsid w:val="00856CDB"/>
    <w:rsid w:val="00856DBC"/>
    <w:rsid w:val="0086188B"/>
    <w:rsid w:val="008619E6"/>
    <w:rsid w:val="00862208"/>
    <w:rsid w:val="00863705"/>
    <w:rsid w:val="00870FFC"/>
    <w:rsid w:val="00871A7C"/>
    <w:rsid w:val="00873B00"/>
    <w:rsid w:val="008745BB"/>
    <w:rsid w:val="00875B04"/>
    <w:rsid w:val="00875F3F"/>
    <w:rsid w:val="00876089"/>
    <w:rsid w:val="00876CC8"/>
    <w:rsid w:val="00877071"/>
    <w:rsid w:val="008773D1"/>
    <w:rsid w:val="0087758D"/>
    <w:rsid w:val="00877771"/>
    <w:rsid w:val="008819CF"/>
    <w:rsid w:val="008834A9"/>
    <w:rsid w:val="0088369D"/>
    <w:rsid w:val="0088404E"/>
    <w:rsid w:val="00884796"/>
    <w:rsid w:val="00886E96"/>
    <w:rsid w:val="00886FE3"/>
    <w:rsid w:val="00892666"/>
    <w:rsid w:val="008927A5"/>
    <w:rsid w:val="00894625"/>
    <w:rsid w:val="00894EC9"/>
    <w:rsid w:val="008955F9"/>
    <w:rsid w:val="008957AE"/>
    <w:rsid w:val="00895928"/>
    <w:rsid w:val="00896D43"/>
    <w:rsid w:val="008A681A"/>
    <w:rsid w:val="008A6F51"/>
    <w:rsid w:val="008A6F59"/>
    <w:rsid w:val="008B1B8E"/>
    <w:rsid w:val="008B27E5"/>
    <w:rsid w:val="008B4599"/>
    <w:rsid w:val="008B570B"/>
    <w:rsid w:val="008B6B8A"/>
    <w:rsid w:val="008B6D60"/>
    <w:rsid w:val="008B6E30"/>
    <w:rsid w:val="008C1B0D"/>
    <w:rsid w:val="008C3323"/>
    <w:rsid w:val="008C474B"/>
    <w:rsid w:val="008C4B14"/>
    <w:rsid w:val="008C51CB"/>
    <w:rsid w:val="008C6008"/>
    <w:rsid w:val="008C6F0E"/>
    <w:rsid w:val="008C7294"/>
    <w:rsid w:val="008C7B4C"/>
    <w:rsid w:val="008C7BCE"/>
    <w:rsid w:val="008D2051"/>
    <w:rsid w:val="008D2CB0"/>
    <w:rsid w:val="008D31C9"/>
    <w:rsid w:val="008D3C37"/>
    <w:rsid w:val="008D53B6"/>
    <w:rsid w:val="008D5B09"/>
    <w:rsid w:val="008D5CEA"/>
    <w:rsid w:val="008D7A31"/>
    <w:rsid w:val="008D7A85"/>
    <w:rsid w:val="008D7EDF"/>
    <w:rsid w:val="008E1A27"/>
    <w:rsid w:val="008E2D86"/>
    <w:rsid w:val="008E38E6"/>
    <w:rsid w:val="008E3C33"/>
    <w:rsid w:val="008E3E61"/>
    <w:rsid w:val="008E489A"/>
    <w:rsid w:val="008E5B1D"/>
    <w:rsid w:val="008E637B"/>
    <w:rsid w:val="008F0EE7"/>
    <w:rsid w:val="008F3900"/>
    <w:rsid w:val="008F4944"/>
    <w:rsid w:val="008F4D2D"/>
    <w:rsid w:val="00902571"/>
    <w:rsid w:val="009031DF"/>
    <w:rsid w:val="00903EF8"/>
    <w:rsid w:val="009057EF"/>
    <w:rsid w:val="0090636C"/>
    <w:rsid w:val="00906E02"/>
    <w:rsid w:val="00907BBC"/>
    <w:rsid w:val="009117C0"/>
    <w:rsid w:val="00911BEE"/>
    <w:rsid w:val="00914CBC"/>
    <w:rsid w:val="0091541C"/>
    <w:rsid w:val="009159FB"/>
    <w:rsid w:val="00917D82"/>
    <w:rsid w:val="00920857"/>
    <w:rsid w:val="00921F9C"/>
    <w:rsid w:val="00922950"/>
    <w:rsid w:val="009238AE"/>
    <w:rsid w:val="00924BD3"/>
    <w:rsid w:val="00925812"/>
    <w:rsid w:val="009258BB"/>
    <w:rsid w:val="00930DB5"/>
    <w:rsid w:val="009315E3"/>
    <w:rsid w:val="00932D4A"/>
    <w:rsid w:val="00935BCB"/>
    <w:rsid w:val="0093701D"/>
    <w:rsid w:val="009432F9"/>
    <w:rsid w:val="00943483"/>
    <w:rsid w:val="009439AC"/>
    <w:rsid w:val="00943A3C"/>
    <w:rsid w:val="009450CF"/>
    <w:rsid w:val="00945EC0"/>
    <w:rsid w:val="00946A91"/>
    <w:rsid w:val="009518B5"/>
    <w:rsid w:val="00951C25"/>
    <w:rsid w:val="009527FE"/>
    <w:rsid w:val="00952EF1"/>
    <w:rsid w:val="00953D19"/>
    <w:rsid w:val="009557B6"/>
    <w:rsid w:val="00955E1B"/>
    <w:rsid w:val="009569BA"/>
    <w:rsid w:val="009577E9"/>
    <w:rsid w:val="00960009"/>
    <w:rsid w:val="00960E25"/>
    <w:rsid w:val="00961F48"/>
    <w:rsid w:val="00962555"/>
    <w:rsid w:val="00963A9B"/>
    <w:rsid w:val="00963B2B"/>
    <w:rsid w:val="00964DDB"/>
    <w:rsid w:val="00970F0E"/>
    <w:rsid w:val="00971136"/>
    <w:rsid w:val="00971835"/>
    <w:rsid w:val="0097186D"/>
    <w:rsid w:val="00971EA2"/>
    <w:rsid w:val="00973A91"/>
    <w:rsid w:val="009749B7"/>
    <w:rsid w:val="00974E96"/>
    <w:rsid w:val="00976BCE"/>
    <w:rsid w:val="00983E26"/>
    <w:rsid w:val="0098646D"/>
    <w:rsid w:val="00987F7D"/>
    <w:rsid w:val="0099225E"/>
    <w:rsid w:val="00992630"/>
    <w:rsid w:val="009927D8"/>
    <w:rsid w:val="009932CC"/>
    <w:rsid w:val="00995BEF"/>
    <w:rsid w:val="009A1A76"/>
    <w:rsid w:val="009A207D"/>
    <w:rsid w:val="009A2DF2"/>
    <w:rsid w:val="009A329A"/>
    <w:rsid w:val="009A4A49"/>
    <w:rsid w:val="009B06E5"/>
    <w:rsid w:val="009B180D"/>
    <w:rsid w:val="009B2C2A"/>
    <w:rsid w:val="009B4B70"/>
    <w:rsid w:val="009B5BCF"/>
    <w:rsid w:val="009C1F87"/>
    <w:rsid w:val="009C2135"/>
    <w:rsid w:val="009C2C59"/>
    <w:rsid w:val="009C4C88"/>
    <w:rsid w:val="009C79C2"/>
    <w:rsid w:val="009D205B"/>
    <w:rsid w:val="009D3523"/>
    <w:rsid w:val="009D40FA"/>
    <w:rsid w:val="009D5DB1"/>
    <w:rsid w:val="009D650D"/>
    <w:rsid w:val="009D6881"/>
    <w:rsid w:val="009E0763"/>
    <w:rsid w:val="009E4CFF"/>
    <w:rsid w:val="009E5664"/>
    <w:rsid w:val="009E6242"/>
    <w:rsid w:val="009E67AA"/>
    <w:rsid w:val="009E6A01"/>
    <w:rsid w:val="009F03D8"/>
    <w:rsid w:val="009F0C46"/>
    <w:rsid w:val="009F20E3"/>
    <w:rsid w:val="009F334E"/>
    <w:rsid w:val="009F3869"/>
    <w:rsid w:val="009F40F4"/>
    <w:rsid w:val="009F6A86"/>
    <w:rsid w:val="00A00616"/>
    <w:rsid w:val="00A008F6"/>
    <w:rsid w:val="00A02219"/>
    <w:rsid w:val="00A04749"/>
    <w:rsid w:val="00A10F75"/>
    <w:rsid w:val="00A1234D"/>
    <w:rsid w:val="00A15E0B"/>
    <w:rsid w:val="00A15ED4"/>
    <w:rsid w:val="00A16839"/>
    <w:rsid w:val="00A20B4C"/>
    <w:rsid w:val="00A21482"/>
    <w:rsid w:val="00A21CD2"/>
    <w:rsid w:val="00A25A2E"/>
    <w:rsid w:val="00A25DB9"/>
    <w:rsid w:val="00A30C78"/>
    <w:rsid w:val="00A31BF9"/>
    <w:rsid w:val="00A3345A"/>
    <w:rsid w:val="00A33A99"/>
    <w:rsid w:val="00A355B3"/>
    <w:rsid w:val="00A36ED1"/>
    <w:rsid w:val="00A376B4"/>
    <w:rsid w:val="00A37D7B"/>
    <w:rsid w:val="00A37EF6"/>
    <w:rsid w:val="00A41EC1"/>
    <w:rsid w:val="00A42712"/>
    <w:rsid w:val="00A42930"/>
    <w:rsid w:val="00A50CC5"/>
    <w:rsid w:val="00A51630"/>
    <w:rsid w:val="00A5515D"/>
    <w:rsid w:val="00A5582D"/>
    <w:rsid w:val="00A56381"/>
    <w:rsid w:val="00A56E25"/>
    <w:rsid w:val="00A6201E"/>
    <w:rsid w:val="00A64F7B"/>
    <w:rsid w:val="00A74C48"/>
    <w:rsid w:val="00A74E0E"/>
    <w:rsid w:val="00A77197"/>
    <w:rsid w:val="00A8057E"/>
    <w:rsid w:val="00A80D21"/>
    <w:rsid w:val="00A81DBB"/>
    <w:rsid w:val="00A8351B"/>
    <w:rsid w:val="00A84030"/>
    <w:rsid w:val="00A8469D"/>
    <w:rsid w:val="00A84962"/>
    <w:rsid w:val="00A86096"/>
    <w:rsid w:val="00A87135"/>
    <w:rsid w:val="00A873D4"/>
    <w:rsid w:val="00A87613"/>
    <w:rsid w:val="00A87D57"/>
    <w:rsid w:val="00A9128B"/>
    <w:rsid w:val="00A916D6"/>
    <w:rsid w:val="00A92024"/>
    <w:rsid w:val="00A948F5"/>
    <w:rsid w:val="00A94AF7"/>
    <w:rsid w:val="00A953D8"/>
    <w:rsid w:val="00A963AB"/>
    <w:rsid w:val="00A96D2F"/>
    <w:rsid w:val="00AA0357"/>
    <w:rsid w:val="00AA0DF2"/>
    <w:rsid w:val="00AA12ED"/>
    <w:rsid w:val="00AA2400"/>
    <w:rsid w:val="00AA27DD"/>
    <w:rsid w:val="00AA724C"/>
    <w:rsid w:val="00AB01BA"/>
    <w:rsid w:val="00AB1919"/>
    <w:rsid w:val="00AB40D0"/>
    <w:rsid w:val="00AB54E8"/>
    <w:rsid w:val="00AB5564"/>
    <w:rsid w:val="00AC353A"/>
    <w:rsid w:val="00AC3B7F"/>
    <w:rsid w:val="00AC3FDA"/>
    <w:rsid w:val="00AC5D03"/>
    <w:rsid w:val="00AC6E36"/>
    <w:rsid w:val="00AD070B"/>
    <w:rsid w:val="00AD575D"/>
    <w:rsid w:val="00AE0688"/>
    <w:rsid w:val="00AE1F5C"/>
    <w:rsid w:val="00AE4CD3"/>
    <w:rsid w:val="00AE4D16"/>
    <w:rsid w:val="00AE6BB6"/>
    <w:rsid w:val="00AF1E19"/>
    <w:rsid w:val="00AF313E"/>
    <w:rsid w:val="00AF32D3"/>
    <w:rsid w:val="00AF3BD9"/>
    <w:rsid w:val="00AF40E4"/>
    <w:rsid w:val="00AF5C5C"/>
    <w:rsid w:val="00AF62D7"/>
    <w:rsid w:val="00AF7566"/>
    <w:rsid w:val="00B000AD"/>
    <w:rsid w:val="00B032F3"/>
    <w:rsid w:val="00B05A26"/>
    <w:rsid w:val="00B063D3"/>
    <w:rsid w:val="00B06CBF"/>
    <w:rsid w:val="00B07E6E"/>
    <w:rsid w:val="00B114F6"/>
    <w:rsid w:val="00B11F46"/>
    <w:rsid w:val="00B20312"/>
    <w:rsid w:val="00B20515"/>
    <w:rsid w:val="00B23CB1"/>
    <w:rsid w:val="00B24BF6"/>
    <w:rsid w:val="00B24E16"/>
    <w:rsid w:val="00B252CE"/>
    <w:rsid w:val="00B25607"/>
    <w:rsid w:val="00B25AA8"/>
    <w:rsid w:val="00B2645E"/>
    <w:rsid w:val="00B2664E"/>
    <w:rsid w:val="00B26D29"/>
    <w:rsid w:val="00B271BB"/>
    <w:rsid w:val="00B30918"/>
    <w:rsid w:val="00B332DC"/>
    <w:rsid w:val="00B33530"/>
    <w:rsid w:val="00B36399"/>
    <w:rsid w:val="00B404A4"/>
    <w:rsid w:val="00B42CF1"/>
    <w:rsid w:val="00B436CE"/>
    <w:rsid w:val="00B448E2"/>
    <w:rsid w:val="00B50083"/>
    <w:rsid w:val="00B511AE"/>
    <w:rsid w:val="00B5171F"/>
    <w:rsid w:val="00B525DA"/>
    <w:rsid w:val="00B528A8"/>
    <w:rsid w:val="00B54CE2"/>
    <w:rsid w:val="00B57B05"/>
    <w:rsid w:val="00B60918"/>
    <w:rsid w:val="00B609F0"/>
    <w:rsid w:val="00B60C4D"/>
    <w:rsid w:val="00B60C72"/>
    <w:rsid w:val="00B63526"/>
    <w:rsid w:val="00B63572"/>
    <w:rsid w:val="00B63B9F"/>
    <w:rsid w:val="00B702E0"/>
    <w:rsid w:val="00B7138E"/>
    <w:rsid w:val="00B73419"/>
    <w:rsid w:val="00B73FE9"/>
    <w:rsid w:val="00B75845"/>
    <w:rsid w:val="00B76928"/>
    <w:rsid w:val="00B80877"/>
    <w:rsid w:val="00B8099C"/>
    <w:rsid w:val="00B80A34"/>
    <w:rsid w:val="00B8393D"/>
    <w:rsid w:val="00B8396F"/>
    <w:rsid w:val="00B84980"/>
    <w:rsid w:val="00B862E4"/>
    <w:rsid w:val="00B90DA7"/>
    <w:rsid w:val="00B91ED7"/>
    <w:rsid w:val="00B971EE"/>
    <w:rsid w:val="00BA0054"/>
    <w:rsid w:val="00BA0A91"/>
    <w:rsid w:val="00BA2214"/>
    <w:rsid w:val="00BA2DC2"/>
    <w:rsid w:val="00BA2F84"/>
    <w:rsid w:val="00BA4428"/>
    <w:rsid w:val="00BA50D5"/>
    <w:rsid w:val="00BA6C2B"/>
    <w:rsid w:val="00BA7515"/>
    <w:rsid w:val="00BA7966"/>
    <w:rsid w:val="00BB15E2"/>
    <w:rsid w:val="00BB3BB2"/>
    <w:rsid w:val="00BB66FB"/>
    <w:rsid w:val="00BC2B88"/>
    <w:rsid w:val="00BC3103"/>
    <w:rsid w:val="00BC5894"/>
    <w:rsid w:val="00BC67C3"/>
    <w:rsid w:val="00BC7868"/>
    <w:rsid w:val="00BD27DF"/>
    <w:rsid w:val="00BD3151"/>
    <w:rsid w:val="00BD3194"/>
    <w:rsid w:val="00BD4F03"/>
    <w:rsid w:val="00BD5DA4"/>
    <w:rsid w:val="00BD5E23"/>
    <w:rsid w:val="00BD6041"/>
    <w:rsid w:val="00BD7215"/>
    <w:rsid w:val="00BD7BD3"/>
    <w:rsid w:val="00BE0B8E"/>
    <w:rsid w:val="00BE4662"/>
    <w:rsid w:val="00BE5C4B"/>
    <w:rsid w:val="00BE5DAF"/>
    <w:rsid w:val="00BE78B8"/>
    <w:rsid w:val="00BE7DAC"/>
    <w:rsid w:val="00BE7DF1"/>
    <w:rsid w:val="00BF1128"/>
    <w:rsid w:val="00BF4ECA"/>
    <w:rsid w:val="00BF4FA4"/>
    <w:rsid w:val="00BF61FB"/>
    <w:rsid w:val="00BF6D87"/>
    <w:rsid w:val="00C00498"/>
    <w:rsid w:val="00C007D9"/>
    <w:rsid w:val="00C023CE"/>
    <w:rsid w:val="00C1005D"/>
    <w:rsid w:val="00C134D4"/>
    <w:rsid w:val="00C13DF0"/>
    <w:rsid w:val="00C1479E"/>
    <w:rsid w:val="00C15218"/>
    <w:rsid w:val="00C16BD9"/>
    <w:rsid w:val="00C2068A"/>
    <w:rsid w:val="00C2144F"/>
    <w:rsid w:val="00C224E8"/>
    <w:rsid w:val="00C229AF"/>
    <w:rsid w:val="00C22B8C"/>
    <w:rsid w:val="00C22FA5"/>
    <w:rsid w:val="00C231CB"/>
    <w:rsid w:val="00C23EE2"/>
    <w:rsid w:val="00C243BF"/>
    <w:rsid w:val="00C2586B"/>
    <w:rsid w:val="00C268D3"/>
    <w:rsid w:val="00C302DE"/>
    <w:rsid w:val="00C32029"/>
    <w:rsid w:val="00C34E15"/>
    <w:rsid w:val="00C354C7"/>
    <w:rsid w:val="00C35623"/>
    <w:rsid w:val="00C35BC8"/>
    <w:rsid w:val="00C35E87"/>
    <w:rsid w:val="00C36053"/>
    <w:rsid w:val="00C402AD"/>
    <w:rsid w:val="00C40876"/>
    <w:rsid w:val="00C41599"/>
    <w:rsid w:val="00C42578"/>
    <w:rsid w:val="00C431F7"/>
    <w:rsid w:val="00C447D2"/>
    <w:rsid w:val="00C44846"/>
    <w:rsid w:val="00C46CC4"/>
    <w:rsid w:val="00C471AD"/>
    <w:rsid w:val="00C51CD6"/>
    <w:rsid w:val="00C525BD"/>
    <w:rsid w:val="00C54DAC"/>
    <w:rsid w:val="00C563E8"/>
    <w:rsid w:val="00C56B3C"/>
    <w:rsid w:val="00C614D8"/>
    <w:rsid w:val="00C61B78"/>
    <w:rsid w:val="00C62CC9"/>
    <w:rsid w:val="00C631C2"/>
    <w:rsid w:val="00C64BE8"/>
    <w:rsid w:val="00C6637D"/>
    <w:rsid w:val="00C72A33"/>
    <w:rsid w:val="00C741FB"/>
    <w:rsid w:val="00C74534"/>
    <w:rsid w:val="00C7649A"/>
    <w:rsid w:val="00C811FE"/>
    <w:rsid w:val="00C817AB"/>
    <w:rsid w:val="00C82B0C"/>
    <w:rsid w:val="00C83235"/>
    <w:rsid w:val="00C84182"/>
    <w:rsid w:val="00C85A09"/>
    <w:rsid w:val="00C867F6"/>
    <w:rsid w:val="00C868DF"/>
    <w:rsid w:val="00C87D2A"/>
    <w:rsid w:val="00C9231B"/>
    <w:rsid w:val="00C937AC"/>
    <w:rsid w:val="00C93B1D"/>
    <w:rsid w:val="00C95B98"/>
    <w:rsid w:val="00C96E2C"/>
    <w:rsid w:val="00C97272"/>
    <w:rsid w:val="00C9795F"/>
    <w:rsid w:val="00CA06D0"/>
    <w:rsid w:val="00CA0729"/>
    <w:rsid w:val="00CA3BA1"/>
    <w:rsid w:val="00CA3C99"/>
    <w:rsid w:val="00CA41DE"/>
    <w:rsid w:val="00CA5200"/>
    <w:rsid w:val="00CA574F"/>
    <w:rsid w:val="00CA5FF0"/>
    <w:rsid w:val="00CA73A1"/>
    <w:rsid w:val="00CB06CB"/>
    <w:rsid w:val="00CB0E82"/>
    <w:rsid w:val="00CB0F55"/>
    <w:rsid w:val="00CB214D"/>
    <w:rsid w:val="00CB25AF"/>
    <w:rsid w:val="00CB2DCD"/>
    <w:rsid w:val="00CB3773"/>
    <w:rsid w:val="00CC1F3F"/>
    <w:rsid w:val="00CC2AFA"/>
    <w:rsid w:val="00CC40E2"/>
    <w:rsid w:val="00CC42D8"/>
    <w:rsid w:val="00CC6548"/>
    <w:rsid w:val="00CD3EB8"/>
    <w:rsid w:val="00CD418C"/>
    <w:rsid w:val="00CD4645"/>
    <w:rsid w:val="00CD57A1"/>
    <w:rsid w:val="00CD70C2"/>
    <w:rsid w:val="00CE0F5B"/>
    <w:rsid w:val="00CE1037"/>
    <w:rsid w:val="00CE4284"/>
    <w:rsid w:val="00CE49A8"/>
    <w:rsid w:val="00CE598C"/>
    <w:rsid w:val="00CF05FC"/>
    <w:rsid w:val="00CF4E57"/>
    <w:rsid w:val="00CF5D54"/>
    <w:rsid w:val="00CF6874"/>
    <w:rsid w:val="00CF7FB1"/>
    <w:rsid w:val="00D00588"/>
    <w:rsid w:val="00D02352"/>
    <w:rsid w:val="00D037B6"/>
    <w:rsid w:val="00D05136"/>
    <w:rsid w:val="00D051EC"/>
    <w:rsid w:val="00D062EB"/>
    <w:rsid w:val="00D071B6"/>
    <w:rsid w:val="00D07960"/>
    <w:rsid w:val="00D10D8A"/>
    <w:rsid w:val="00D12D58"/>
    <w:rsid w:val="00D16090"/>
    <w:rsid w:val="00D16F74"/>
    <w:rsid w:val="00D175B0"/>
    <w:rsid w:val="00D228FB"/>
    <w:rsid w:val="00D22E4E"/>
    <w:rsid w:val="00D23A90"/>
    <w:rsid w:val="00D243AA"/>
    <w:rsid w:val="00D30137"/>
    <w:rsid w:val="00D32085"/>
    <w:rsid w:val="00D330EF"/>
    <w:rsid w:val="00D33123"/>
    <w:rsid w:val="00D33143"/>
    <w:rsid w:val="00D34C84"/>
    <w:rsid w:val="00D36383"/>
    <w:rsid w:val="00D363EE"/>
    <w:rsid w:val="00D37D2B"/>
    <w:rsid w:val="00D4144B"/>
    <w:rsid w:val="00D4152C"/>
    <w:rsid w:val="00D43A30"/>
    <w:rsid w:val="00D43CB0"/>
    <w:rsid w:val="00D458D2"/>
    <w:rsid w:val="00D46E90"/>
    <w:rsid w:val="00D56722"/>
    <w:rsid w:val="00D5676D"/>
    <w:rsid w:val="00D6150D"/>
    <w:rsid w:val="00D62857"/>
    <w:rsid w:val="00D62AD8"/>
    <w:rsid w:val="00D6599E"/>
    <w:rsid w:val="00D67338"/>
    <w:rsid w:val="00D67BC5"/>
    <w:rsid w:val="00D700DD"/>
    <w:rsid w:val="00D72A5B"/>
    <w:rsid w:val="00D73C4E"/>
    <w:rsid w:val="00D73EFF"/>
    <w:rsid w:val="00D73F28"/>
    <w:rsid w:val="00D7430A"/>
    <w:rsid w:val="00D745A6"/>
    <w:rsid w:val="00D746B7"/>
    <w:rsid w:val="00D75207"/>
    <w:rsid w:val="00D77ED5"/>
    <w:rsid w:val="00D803E8"/>
    <w:rsid w:val="00D810CB"/>
    <w:rsid w:val="00D811E1"/>
    <w:rsid w:val="00D81456"/>
    <w:rsid w:val="00D814B3"/>
    <w:rsid w:val="00D816C3"/>
    <w:rsid w:val="00D8654F"/>
    <w:rsid w:val="00D86756"/>
    <w:rsid w:val="00D91B28"/>
    <w:rsid w:val="00D91D47"/>
    <w:rsid w:val="00D91FE7"/>
    <w:rsid w:val="00D95F5E"/>
    <w:rsid w:val="00D96564"/>
    <w:rsid w:val="00DA16D6"/>
    <w:rsid w:val="00DA36DA"/>
    <w:rsid w:val="00DA4140"/>
    <w:rsid w:val="00DA4447"/>
    <w:rsid w:val="00DA7AAF"/>
    <w:rsid w:val="00DB2611"/>
    <w:rsid w:val="00DB2C4F"/>
    <w:rsid w:val="00DC0489"/>
    <w:rsid w:val="00DC07FB"/>
    <w:rsid w:val="00DC0C8D"/>
    <w:rsid w:val="00DC0D36"/>
    <w:rsid w:val="00DC3AB0"/>
    <w:rsid w:val="00DC4989"/>
    <w:rsid w:val="00DC5BD5"/>
    <w:rsid w:val="00DC5D3C"/>
    <w:rsid w:val="00DD02F8"/>
    <w:rsid w:val="00DD0EE2"/>
    <w:rsid w:val="00DD16E5"/>
    <w:rsid w:val="00DD2AAD"/>
    <w:rsid w:val="00DD4484"/>
    <w:rsid w:val="00DD4B1C"/>
    <w:rsid w:val="00DD5AF1"/>
    <w:rsid w:val="00DD5C51"/>
    <w:rsid w:val="00DD6543"/>
    <w:rsid w:val="00DE006E"/>
    <w:rsid w:val="00DE07D1"/>
    <w:rsid w:val="00DE093E"/>
    <w:rsid w:val="00DE0CA4"/>
    <w:rsid w:val="00DE14BB"/>
    <w:rsid w:val="00DE18D1"/>
    <w:rsid w:val="00DE3840"/>
    <w:rsid w:val="00DE4173"/>
    <w:rsid w:val="00DE4459"/>
    <w:rsid w:val="00DE4D88"/>
    <w:rsid w:val="00DE55B9"/>
    <w:rsid w:val="00DE69BE"/>
    <w:rsid w:val="00DE736A"/>
    <w:rsid w:val="00DF0C4D"/>
    <w:rsid w:val="00DF1846"/>
    <w:rsid w:val="00DF25B8"/>
    <w:rsid w:val="00DF281E"/>
    <w:rsid w:val="00DF2BC4"/>
    <w:rsid w:val="00DF57A0"/>
    <w:rsid w:val="00DF60D5"/>
    <w:rsid w:val="00DF62A3"/>
    <w:rsid w:val="00DF7220"/>
    <w:rsid w:val="00DF7E33"/>
    <w:rsid w:val="00E029A8"/>
    <w:rsid w:val="00E04F11"/>
    <w:rsid w:val="00E0541F"/>
    <w:rsid w:val="00E06455"/>
    <w:rsid w:val="00E079DA"/>
    <w:rsid w:val="00E10841"/>
    <w:rsid w:val="00E11C7E"/>
    <w:rsid w:val="00E1754E"/>
    <w:rsid w:val="00E20805"/>
    <w:rsid w:val="00E230DC"/>
    <w:rsid w:val="00E25545"/>
    <w:rsid w:val="00E27BA7"/>
    <w:rsid w:val="00E27E60"/>
    <w:rsid w:val="00E33E29"/>
    <w:rsid w:val="00E34F41"/>
    <w:rsid w:val="00E35914"/>
    <w:rsid w:val="00E37A1D"/>
    <w:rsid w:val="00E408A0"/>
    <w:rsid w:val="00E41208"/>
    <w:rsid w:val="00E429AA"/>
    <w:rsid w:val="00E45830"/>
    <w:rsid w:val="00E45E9C"/>
    <w:rsid w:val="00E503A0"/>
    <w:rsid w:val="00E50895"/>
    <w:rsid w:val="00E53527"/>
    <w:rsid w:val="00E5444F"/>
    <w:rsid w:val="00E55932"/>
    <w:rsid w:val="00E5597C"/>
    <w:rsid w:val="00E55DE5"/>
    <w:rsid w:val="00E55E9F"/>
    <w:rsid w:val="00E56D0D"/>
    <w:rsid w:val="00E601DC"/>
    <w:rsid w:val="00E60B8E"/>
    <w:rsid w:val="00E612E4"/>
    <w:rsid w:val="00E61547"/>
    <w:rsid w:val="00E61B66"/>
    <w:rsid w:val="00E638C4"/>
    <w:rsid w:val="00E63B1F"/>
    <w:rsid w:val="00E65689"/>
    <w:rsid w:val="00E66002"/>
    <w:rsid w:val="00E677CB"/>
    <w:rsid w:val="00E70666"/>
    <w:rsid w:val="00E76ED0"/>
    <w:rsid w:val="00E81A69"/>
    <w:rsid w:val="00E8589B"/>
    <w:rsid w:val="00E85D3A"/>
    <w:rsid w:val="00E86B20"/>
    <w:rsid w:val="00E92344"/>
    <w:rsid w:val="00E92DA3"/>
    <w:rsid w:val="00E94818"/>
    <w:rsid w:val="00E94892"/>
    <w:rsid w:val="00E94A1D"/>
    <w:rsid w:val="00E94F29"/>
    <w:rsid w:val="00E96497"/>
    <w:rsid w:val="00E97149"/>
    <w:rsid w:val="00E973E6"/>
    <w:rsid w:val="00E97F6A"/>
    <w:rsid w:val="00EA1B84"/>
    <w:rsid w:val="00EA1DEC"/>
    <w:rsid w:val="00EA34FF"/>
    <w:rsid w:val="00EA4771"/>
    <w:rsid w:val="00EA4EAB"/>
    <w:rsid w:val="00EA555E"/>
    <w:rsid w:val="00EB4D91"/>
    <w:rsid w:val="00EB648E"/>
    <w:rsid w:val="00EB7D09"/>
    <w:rsid w:val="00EC0750"/>
    <w:rsid w:val="00EC1318"/>
    <w:rsid w:val="00EC1BA2"/>
    <w:rsid w:val="00EC240B"/>
    <w:rsid w:val="00EC756B"/>
    <w:rsid w:val="00ED1E10"/>
    <w:rsid w:val="00ED39D1"/>
    <w:rsid w:val="00ED39E4"/>
    <w:rsid w:val="00ED58E2"/>
    <w:rsid w:val="00ED737E"/>
    <w:rsid w:val="00EE0502"/>
    <w:rsid w:val="00EE162C"/>
    <w:rsid w:val="00EE21D9"/>
    <w:rsid w:val="00EE22CC"/>
    <w:rsid w:val="00EE74EF"/>
    <w:rsid w:val="00EE7F24"/>
    <w:rsid w:val="00EF1E26"/>
    <w:rsid w:val="00EF1FC5"/>
    <w:rsid w:val="00EF2003"/>
    <w:rsid w:val="00EF3B75"/>
    <w:rsid w:val="00EF3BC5"/>
    <w:rsid w:val="00EF3D3D"/>
    <w:rsid w:val="00EF7F2C"/>
    <w:rsid w:val="00EF7FD5"/>
    <w:rsid w:val="00F0015D"/>
    <w:rsid w:val="00F00D9C"/>
    <w:rsid w:val="00F03723"/>
    <w:rsid w:val="00F043FA"/>
    <w:rsid w:val="00F0512F"/>
    <w:rsid w:val="00F059D2"/>
    <w:rsid w:val="00F05F01"/>
    <w:rsid w:val="00F10DFC"/>
    <w:rsid w:val="00F1279C"/>
    <w:rsid w:val="00F12B04"/>
    <w:rsid w:val="00F14B67"/>
    <w:rsid w:val="00F15783"/>
    <w:rsid w:val="00F17A21"/>
    <w:rsid w:val="00F204F8"/>
    <w:rsid w:val="00F20B5B"/>
    <w:rsid w:val="00F21FEF"/>
    <w:rsid w:val="00F23271"/>
    <w:rsid w:val="00F24351"/>
    <w:rsid w:val="00F247FE"/>
    <w:rsid w:val="00F2723D"/>
    <w:rsid w:val="00F27684"/>
    <w:rsid w:val="00F32B0F"/>
    <w:rsid w:val="00F332F5"/>
    <w:rsid w:val="00F3348E"/>
    <w:rsid w:val="00F3468A"/>
    <w:rsid w:val="00F34EFF"/>
    <w:rsid w:val="00F40FEA"/>
    <w:rsid w:val="00F41190"/>
    <w:rsid w:val="00F41727"/>
    <w:rsid w:val="00F43BC4"/>
    <w:rsid w:val="00F44167"/>
    <w:rsid w:val="00F44FFA"/>
    <w:rsid w:val="00F459A2"/>
    <w:rsid w:val="00F529DA"/>
    <w:rsid w:val="00F545D9"/>
    <w:rsid w:val="00F54DE0"/>
    <w:rsid w:val="00F56681"/>
    <w:rsid w:val="00F57A72"/>
    <w:rsid w:val="00F62055"/>
    <w:rsid w:val="00F624DB"/>
    <w:rsid w:val="00F626AC"/>
    <w:rsid w:val="00F62F84"/>
    <w:rsid w:val="00F64DD8"/>
    <w:rsid w:val="00F7071C"/>
    <w:rsid w:val="00F71B91"/>
    <w:rsid w:val="00F724E9"/>
    <w:rsid w:val="00F72B6F"/>
    <w:rsid w:val="00F7389F"/>
    <w:rsid w:val="00F74C5A"/>
    <w:rsid w:val="00F7669B"/>
    <w:rsid w:val="00F77DBA"/>
    <w:rsid w:val="00F77F0A"/>
    <w:rsid w:val="00F80DB6"/>
    <w:rsid w:val="00F812AB"/>
    <w:rsid w:val="00F84E17"/>
    <w:rsid w:val="00F864AC"/>
    <w:rsid w:val="00F90279"/>
    <w:rsid w:val="00F90CE5"/>
    <w:rsid w:val="00F918E7"/>
    <w:rsid w:val="00F92C72"/>
    <w:rsid w:val="00F93672"/>
    <w:rsid w:val="00F94184"/>
    <w:rsid w:val="00F9428C"/>
    <w:rsid w:val="00FA0011"/>
    <w:rsid w:val="00FA17D1"/>
    <w:rsid w:val="00FA1DCF"/>
    <w:rsid w:val="00FA3080"/>
    <w:rsid w:val="00FA3295"/>
    <w:rsid w:val="00FA3A44"/>
    <w:rsid w:val="00FB15E4"/>
    <w:rsid w:val="00FB3EB5"/>
    <w:rsid w:val="00FB3EC1"/>
    <w:rsid w:val="00FB530D"/>
    <w:rsid w:val="00FB6010"/>
    <w:rsid w:val="00FB6390"/>
    <w:rsid w:val="00FB6C9B"/>
    <w:rsid w:val="00FC0AA8"/>
    <w:rsid w:val="00FC0CF2"/>
    <w:rsid w:val="00FC2FEC"/>
    <w:rsid w:val="00FC4566"/>
    <w:rsid w:val="00FC4CB4"/>
    <w:rsid w:val="00FD0891"/>
    <w:rsid w:val="00FD0BEB"/>
    <w:rsid w:val="00FD13A3"/>
    <w:rsid w:val="00FD1D38"/>
    <w:rsid w:val="00FD2030"/>
    <w:rsid w:val="00FD3D5B"/>
    <w:rsid w:val="00FD4445"/>
    <w:rsid w:val="00FD45D9"/>
    <w:rsid w:val="00FD6C61"/>
    <w:rsid w:val="00FE5DF5"/>
    <w:rsid w:val="00FE7DFD"/>
    <w:rsid w:val="00FF00B1"/>
    <w:rsid w:val="00FF0964"/>
    <w:rsid w:val="00FF1328"/>
    <w:rsid w:val="00FF4964"/>
    <w:rsid w:val="00FF5B00"/>
    <w:rsid w:val="011552AE"/>
    <w:rsid w:val="01304612"/>
    <w:rsid w:val="018F3821"/>
    <w:rsid w:val="01AA4CF6"/>
    <w:rsid w:val="01E83734"/>
    <w:rsid w:val="02377688"/>
    <w:rsid w:val="0259523E"/>
    <w:rsid w:val="02720839"/>
    <w:rsid w:val="02884B6B"/>
    <w:rsid w:val="029A4CE7"/>
    <w:rsid w:val="02A2347E"/>
    <w:rsid w:val="02B10B1B"/>
    <w:rsid w:val="02D027D0"/>
    <w:rsid w:val="02F31C66"/>
    <w:rsid w:val="02F8681A"/>
    <w:rsid w:val="033124A2"/>
    <w:rsid w:val="034209B9"/>
    <w:rsid w:val="036A7643"/>
    <w:rsid w:val="036D2DAF"/>
    <w:rsid w:val="03AB5D4B"/>
    <w:rsid w:val="03C4237C"/>
    <w:rsid w:val="03C86237"/>
    <w:rsid w:val="041C7838"/>
    <w:rsid w:val="04763B17"/>
    <w:rsid w:val="04AB697F"/>
    <w:rsid w:val="05926442"/>
    <w:rsid w:val="05A25CB7"/>
    <w:rsid w:val="05DE4AC9"/>
    <w:rsid w:val="06507EF3"/>
    <w:rsid w:val="068E3970"/>
    <w:rsid w:val="06C7174C"/>
    <w:rsid w:val="06D87673"/>
    <w:rsid w:val="06F61CA3"/>
    <w:rsid w:val="071B7130"/>
    <w:rsid w:val="073041DB"/>
    <w:rsid w:val="074A2F8B"/>
    <w:rsid w:val="07776A81"/>
    <w:rsid w:val="07906F8C"/>
    <w:rsid w:val="07D40847"/>
    <w:rsid w:val="07E402C9"/>
    <w:rsid w:val="080B7E67"/>
    <w:rsid w:val="08471721"/>
    <w:rsid w:val="08923550"/>
    <w:rsid w:val="08940CD9"/>
    <w:rsid w:val="08AF0F47"/>
    <w:rsid w:val="08FE597F"/>
    <w:rsid w:val="09225594"/>
    <w:rsid w:val="09546A80"/>
    <w:rsid w:val="09734562"/>
    <w:rsid w:val="09746B4C"/>
    <w:rsid w:val="09E21D8E"/>
    <w:rsid w:val="0A406B59"/>
    <w:rsid w:val="0A9B1CBA"/>
    <w:rsid w:val="0B7A2FD4"/>
    <w:rsid w:val="0BF331C3"/>
    <w:rsid w:val="0C1E4A58"/>
    <w:rsid w:val="0C2A2495"/>
    <w:rsid w:val="0C451F8D"/>
    <w:rsid w:val="0C701538"/>
    <w:rsid w:val="0C79634E"/>
    <w:rsid w:val="0CC46BE3"/>
    <w:rsid w:val="0CCD3040"/>
    <w:rsid w:val="0CD8573D"/>
    <w:rsid w:val="0CE04222"/>
    <w:rsid w:val="0CF17BFC"/>
    <w:rsid w:val="0D0A642E"/>
    <w:rsid w:val="0D8842AD"/>
    <w:rsid w:val="0D9D32C1"/>
    <w:rsid w:val="0DA06E1C"/>
    <w:rsid w:val="0DFA5491"/>
    <w:rsid w:val="0E455E56"/>
    <w:rsid w:val="0EAE53EF"/>
    <w:rsid w:val="0EFA01FE"/>
    <w:rsid w:val="0F644425"/>
    <w:rsid w:val="0FA966E4"/>
    <w:rsid w:val="100A35B3"/>
    <w:rsid w:val="10DC7428"/>
    <w:rsid w:val="10FF620A"/>
    <w:rsid w:val="11154EC9"/>
    <w:rsid w:val="11D966AA"/>
    <w:rsid w:val="12435D4E"/>
    <w:rsid w:val="125735A8"/>
    <w:rsid w:val="12B207DE"/>
    <w:rsid w:val="135B0453"/>
    <w:rsid w:val="1396128E"/>
    <w:rsid w:val="139A2663"/>
    <w:rsid w:val="14034492"/>
    <w:rsid w:val="14151D6F"/>
    <w:rsid w:val="147C4BC6"/>
    <w:rsid w:val="14B811CC"/>
    <w:rsid w:val="14DA20BB"/>
    <w:rsid w:val="15C24F1B"/>
    <w:rsid w:val="1627618A"/>
    <w:rsid w:val="16523BE0"/>
    <w:rsid w:val="1668321C"/>
    <w:rsid w:val="167B0653"/>
    <w:rsid w:val="18702224"/>
    <w:rsid w:val="18817689"/>
    <w:rsid w:val="18F94169"/>
    <w:rsid w:val="191E5F16"/>
    <w:rsid w:val="19906B90"/>
    <w:rsid w:val="19E30102"/>
    <w:rsid w:val="1ABA478D"/>
    <w:rsid w:val="1AD934C9"/>
    <w:rsid w:val="1B217D05"/>
    <w:rsid w:val="1B2D5B73"/>
    <w:rsid w:val="1B3274A2"/>
    <w:rsid w:val="1B7A25EF"/>
    <w:rsid w:val="1B805191"/>
    <w:rsid w:val="1BF038C8"/>
    <w:rsid w:val="1C7C283E"/>
    <w:rsid w:val="1CA35D8F"/>
    <w:rsid w:val="1CC34414"/>
    <w:rsid w:val="1D3823D4"/>
    <w:rsid w:val="1D497F5D"/>
    <w:rsid w:val="1EA15FE5"/>
    <w:rsid w:val="1F15187C"/>
    <w:rsid w:val="1F196695"/>
    <w:rsid w:val="20260693"/>
    <w:rsid w:val="202677C5"/>
    <w:rsid w:val="204F7CC3"/>
    <w:rsid w:val="207C5E1E"/>
    <w:rsid w:val="20AF2B32"/>
    <w:rsid w:val="20D41DE4"/>
    <w:rsid w:val="20FA26C8"/>
    <w:rsid w:val="21300ADF"/>
    <w:rsid w:val="2155284B"/>
    <w:rsid w:val="21627B1D"/>
    <w:rsid w:val="21C44D6E"/>
    <w:rsid w:val="21F16814"/>
    <w:rsid w:val="223D2977"/>
    <w:rsid w:val="22D27DDC"/>
    <w:rsid w:val="22F56BF1"/>
    <w:rsid w:val="233763A6"/>
    <w:rsid w:val="237F5D35"/>
    <w:rsid w:val="238A1A5A"/>
    <w:rsid w:val="24242680"/>
    <w:rsid w:val="242809CA"/>
    <w:rsid w:val="24392236"/>
    <w:rsid w:val="245D0C2C"/>
    <w:rsid w:val="24774A97"/>
    <w:rsid w:val="247E63E6"/>
    <w:rsid w:val="24BE1E42"/>
    <w:rsid w:val="252D66FD"/>
    <w:rsid w:val="25435471"/>
    <w:rsid w:val="25715201"/>
    <w:rsid w:val="25864C41"/>
    <w:rsid w:val="2666152C"/>
    <w:rsid w:val="275F315E"/>
    <w:rsid w:val="28163462"/>
    <w:rsid w:val="2860267D"/>
    <w:rsid w:val="28AA67A6"/>
    <w:rsid w:val="299E6E12"/>
    <w:rsid w:val="2A00618D"/>
    <w:rsid w:val="2A6A0889"/>
    <w:rsid w:val="2A733891"/>
    <w:rsid w:val="2A8C7FB8"/>
    <w:rsid w:val="2AED2269"/>
    <w:rsid w:val="2AFB200E"/>
    <w:rsid w:val="2B1D3B25"/>
    <w:rsid w:val="2B2C7F0C"/>
    <w:rsid w:val="2B8C79C6"/>
    <w:rsid w:val="2BA22D77"/>
    <w:rsid w:val="2BB858D0"/>
    <w:rsid w:val="2BC12E74"/>
    <w:rsid w:val="2BC32517"/>
    <w:rsid w:val="2C0D0A34"/>
    <w:rsid w:val="2C0E5CE4"/>
    <w:rsid w:val="2C5767DE"/>
    <w:rsid w:val="2C68781A"/>
    <w:rsid w:val="2C74287C"/>
    <w:rsid w:val="2CC97A3C"/>
    <w:rsid w:val="2D711A1B"/>
    <w:rsid w:val="2E0C5453"/>
    <w:rsid w:val="2E8D5EC4"/>
    <w:rsid w:val="2EBD488D"/>
    <w:rsid w:val="2F3C43A8"/>
    <w:rsid w:val="2FA12DFE"/>
    <w:rsid w:val="2FA15A0A"/>
    <w:rsid w:val="300F3763"/>
    <w:rsid w:val="3025663B"/>
    <w:rsid w:val="303625F7"/>
    <w:rsid w:val="3060314B"/>
    <w:rsid w:val="30B07396"/>
    <w:rsid w:val="30B30D19"/>
    <w:rsid w:val="30C46FA8"/>
    <w:rsid w:val="30EE7F4D"/>
    <w:rsid w:val="30EF0F56"/>
    <w:rsid w:val="31637EBC"/>
    <w:rsid w:val="31D22A21"/>
    <w:rsid w:val="31D246D3"/>
    <w:rsid w:val="31FA1A47"/>
    <w:rsid w:val="320B49C7"/>
    <w:rsid w:val="321D0B3F"/>
    <w:rsid w:val="322F72FD"/>
    <w:rsid w:val="323C5F2E"/>
    <w:rsid w:val="3247419D"/>
    <w:rsid w:val="325D3423"/>
    <w:rsid w:val="328B4453"/>
    <w:rsid w:val="328C4750"/>
    <w:rsid w:val="32BD6FFF"/>
    <w:rsid w:val="32E7078B"/>
    <w:rsid w:val="33AD497E"/>
    <w:rsid w:val="3408150E"/>
    <w:rsid w:val="34415D2D"/>
    <w:rsid w:val="34C957E7"/>
    <w:rsid w:val="34CD5029"/>
    <w:rsid w:val="350F0A76"/>
    <w:rsid w:val="357A64CE"/>
    <w:rsid w:val="35D478C7"/>
    <w:rsid w:val="35FB098A"/>
    <w:rsid w:val="36927BAE"/>
    <w:rsid w:val="36CB4E75"/>
    <w:rsid w:val="372166F7"/>
    <w:rsid w:val="38156F98"/>
    <w:rsid w:val="382805DC"/>
    <w:rsid w:val="39484B28"/>
    <w:rsid w:val="398E4052"/>
    <w:rsid w:val="39BE6680"/>
    <w:rsid w:val="39C40DE7"/>
    <w:rsid w:val="39E807A3"/>
    <w:rsid w:val="3A1C60D8"/>
    <w:rsid w:val="3A396DCC"/>
    <w:rsid w:val="3ACC04EE"/>
    <w:rsid w:val="3B3858E1"/>
    <w:rsid w:val="3B7D37CF"/>
    <w:rsid w:val="3B8C57C0"/>
    <w:rsid w:val="3BEB6F1E"/>
    <w:rsid w:val="3C803078"/>
    <w:rsid w:val="3CBC0B95"/>
    <w:rsid w:val="3CF14178"/>
    <w:rsid w:val="3E041EB4"/>
    <w:rsid w:val="3E6466E6"/>
    <w:rsid w:val="3FAF1572"/>
    <w:rsid w:val="3FB35A12"/>
    <w:rsid w:val="3FB4444A"/>
    <w:rsid w:val="3FD87226"/>
    <w:rsid w:val="40C47578"/>
    <w:rsid w:val="41364153"/>
    <w:rsid w:val="418A4BBE"/>
    <w:rsid w:val="41E1759F"/>
    <w:rsid w:val="42131826"/>
    <w:rsid w:val="424D496B"/>
    <w:rsid w:val="42E3357F"/>
    <w:rsid w:val="42F45D44"/>
    <w:rsid w:val="430828BF"/>
    <w:rsid w:val="43291BB4"/>
    <w:rsid w:val="432D25CB"/>
    <w:rsid w:val="43531519"/>
    <w:rsid w:val="436961D2"/>
    <w:rsid w:val="43A7435D"/>
    <w:rsid w:val="43D2298B"/>
    <w:rsid w:val="44385864"/>
    <w:rsid w:val="443C40E5"/>
    <w:rsid w:val="446F7A2D"/>
    <w:rsid w:val="44736834"/>
    <w:rsid w:val="457C27B0"/>
    <w:rsid w:val="457D4820"/>
    <w:rsid w:val="45940C54"/>
    <w:rsid w:val="45A748FF"/>
    <w:rsid w:val="469B4984"/>
    <w:rsid w:val="4711142D"/>
    <w:rsid w:val="473C5375"/>
    <w:rsid w:val="47813A96"/>
    <w:rsid w:val="47942BAF"/>
    <w:rsid w:val="47C02A7A"/>
    <w:rsid w:val="47D46142"/>
    <w:rsid w:val="481D7ECC"/>
    <w:rsid w:val="48594C7C"/>
    <w:rsid w:val="485B33EB"/>
    <w:rsid w:val="48956895"/>
    <w:rsid w:val="48BC501A"/>
    <w:rsid w:val="48EF2B8E"/>
    <w:rsid w:val="49C11057"/>
    <w:rsid w:val="4A0658A2"/>
    <w:rsid w:val="4A8A421C"/>
    <w:rsid w:val="4ADA2CE8"/>
    <w:rsid w:val="4AF15640"/>
    <w:rsid w:val="4B9C006C"/>
    <w:rsid w:val="4C6F2201"/>
    <w:rsid w:val="4C8E3EBA"/>
    <w:rsid w:val="4CA65080"/>
    <w:rsid w:val="4CA91E21"/>
    <w:rsid w:val="4CD94F7D"/>
    <w:rsid w:val="4CF03289"/>
    <w:rsid w:val="4D372BBC"/>
    <w:rsid w:val="4DB903A3"/>
    <w:rsid w:val="4E0E6EEC"/>
    <w:rsid w:val="4E5B174E"/>
    <w:rsid w:val="50584AC6"/>
    <w:rsid w:val="50727CDC"/>
    <w:rsid w:val="510E2D30"/>
    <w:rsid w:val="511F23EE"/>
    <w:rsid w:val="516F6D06"/>
    <w:rsid w:val="51740343"/>
    <w:rsid w:val="51781041"/>
    <w:rsid w:val="51870931"/>
    <w:rsid w:val="51912D1E"/>
    <w:rsid w:val="521F1108"/>
    <w:rsid w:val="52361E3B"/>
    <w:rsid w:val="523E2046"/>
    <w:rsid w:val="525020DC"/>
    <w:rsid w:val="52AA2D69"/>
    <w:rsid w:val="52DD6676"/>
    <w:rsid w:val="52E53B86"/>
    <w:rsid w:val="530308B5"/>
    <w:rsid w:val="530B230B"/>
    <w:rsid w:val="53205C4C"/>
    <w:rsid w:val="53470A4C"/>
    <w:rsid w:val="536456F5"/>
    <w:rsid w:val="53872D05"/>
    <w:rsid w:val="546C38D5"/>
    <w:rsid w:val="546F7222"/>
    <w:rsid w:val="558D3B36"/>
    <w:rsid w:val="55985EE0"/>
    <w:rsid w:val="55A35789"/>
    <w:rsid w:val="55C4407D"/>
    <w:rsid w:val="55E35135"/>
    <w:rsid w:val="561E5E61"/>
    <w:rsid w:val="56593B57"/>
    <w:rsid w:val="56786C15"/>
    <w:rsid w:val="56863C3B"/>
    <w:rsid w:val="56BF0F08"/>
    <w:rsid w:val="56EF5ED9"/>
    <w:rsid w:val="574865FB"/>
    <w:rsid w:val="576912CD"/>
    <w:rsid w:val="576D35C8"/>
    <w:rsid w:val="577A0BF6"/>
    <w:rsid w:val="57FD7896"/>
    <w:rsid w:val="58433968"/>
    <w:rsid w:val="591A67FE"/>
    <w:rsid w:val="596C2A61"/>
    <w:rsid w:val="59B63F46"/>
    <w:rsid w:val="59D84448"/>
    <w:rsid w:val="5A4A08C9"/>
    <w:rsid w:val="5A4C5604"/>
    <w:rsid w:val="5AD70362"/>
    <w:rsid w:val="5AE2094D"/>
    <w:rsid w:val="5AF60C8F"/>
    <w:rsid w:val="5B5F5ACB"/>
    <w:rsid w:val="5BB008C0"/>
    <w:rsid w:val="5BBF797B"/>
    <w:rsid w:val="5C51622C"/>
    <w:rsid w:val="5D2C2E27"/>
    <w:rsid w:val="5DF76E41"/>
    <w:rsid w:val="5E4D6493"/>
    <w:rsid w:val="5EE13110"/>
    <w:rsid w:val="5EFB2F7F"/>
    <w:rsid w:val="5FDC597B"/>
    <w:rsid w:val="5FFB59F0"/>
    <w:rsid w:val="6056772D"/>
    <w:rsid w:val="61013B82"/>
    <w:rsid w:val="61213DF6"/>
    <w:rsid w:val="61CD611B"/>
    <w:rsid w:val="62285D0A"/>
    <w:rsid w:val="62A75189"/>
    <w:rsid w:val="62C7223A"/>
    <w:rsid w:val="630C7132"/>
    <w:rsid w:val="638C22C0"/>
    <w:rsid w:val="63CB489E"/>
    <w:rsid w:val="63DE049B"/>
    <w:rsid w:val="640D4E41"/>
    <w:rsid w:val="643D6BCB"/>
    <w:rsid w:val="648F17DF"/>
    <w:rsid w:val="6496722D"/>
    <w:rsid w:val="64C457F8"/>
    <w:rsid w:val="65F21726"/>
    <w:rsid w:val="66195F86"/>
    <w:rsid w:val="66515870"/>
    <w:rsid w:val="666B6CF3"/>
    <w:rsid w:val="66D72063"/>
    <w:rsid w:val="67832DC1"/>
    <w:rsid w:val="67847C1B"/>
    <w:rsid w:val="6789547F"/>
    <w:rsid w:val="678A219B"/>
    <w:rsid w:val="678D1BDD"/>
    <w:rsid w:val="67DE6807"/>
    <w:rsid w:val="67F74EBC"/>
    <w:rsid w:val="681D3A2D"/>
    <w:rsid w:val="68AB1E23"/>
    <w:rsid w:val="68CB6426"/>
    <w:rsid w:val="692E5610"/>
    <w:rsid w:val="693879FA"/>
    <w:rsid w:val="69593E08"/>
    <w:rsid w:val="696A1F39"/>
    <w:rsid w:val="696C32ED"/>
    <w:rsid w:val="69A753F0"/>
    <w:rsid w:val="6A065A3A"/>
    <w:rsid w:val="6A2829D5"/>
    <w:rsid w:val="6A4E644F"/>
    <w:rsid w:val="6A602F2E"/>
    <w:rsid w:val="6ABD2436"/>
    <w:rsid w:val="6AF15FE8"/>
    <w:rsid w:val="6B9C25C7"/>
    <w:rsid w:val="6BA442DD"/>
    <w:rsid w:val="6BA81FC8"/>
    <w:rsid w:val="6C3731AB"/>
    <w:rsid w:val="6C4A7581"/>
    <w:rsid w:val="6CBC0BA5"/>
    <w:rsid w:val="6CD34E17"/>
    <w:rsid w:val="6D203C99"/>
    <w:rsid w:val="6D2A2BAB"/>
    <w:rsid w:val="6D6B654E"/>
    <w:rsid w:val="6D954D45"/>
    <w:rsid w:val="6DB10E69"/>
    <w:rsid w:val="6DBC51E2"/>
    <w:rsid w:val="6EB42F1C"/>
    <w:rsid w:val="6EBC31C7"/>
    <w:rsid w:val="6EF56BFD"/>
    <w:rsid w:val="6F273822"/>
    <w:rsid w:val="6F390CAF"/>
    <w:rsid w:val="6F400144"/>
    <w:rsid w:val="6F4367B4"/>
    <w:rsid w:val="6F9D6B70"/>
    <w:rsid w:val="6FA10C39"/>
    <w:rsid w:val="711C66C3"/>
    <w:rsid w:val="71496F84"/>
    <w:rsid w:val="71850971"/>
    <w:rsid w:val="71DF6118"/>
    <w:rsid w:val="71E61552"/>
    <w:rsid w:val="71FB5823"/>
    <w:rsid w:val="721359FC"/>
    <w:rsid w:val="72FC2B66"/>
    <w:rsid w:val="734718EF"/>
    <w:rsid w:val="734D343E"/>
    <w:rsid w:val="73B70647"/>
    <w:rsid w:val="73CB44C1"/>
    <w:rsid w:val="73DC12E1"/>
    <w:rsid w:val="740E70A3"/>
    <w:rsid w:val="74793ED5"/>
    <w:rsid w:val="74EA0391"/>
    <w:rsid w:val="75A93102"/>
    <w:rsid w:val="75BC0475"/>
    <w:rsid w:val="75F141D2"/>
    <w:rsid w:val="76297ACD"/>
    <w:rsid w:val="765A62DE"/>
    <w:rsid w:val="768B21E9"/>
    <w:rsid w:val="76C8726B"/>
    <w:rsid w:val="76D60B70"/>
    <w:rsid w:val="76F17650"/>
    <w:rsid w:val="77187271"/>
    <w:rsid w:val="77CD6790"/>
    <w:rsid w:val="781708D3"/>
    <w:rsid w:val="790F3A08"/>
    <w:rsid w:val="79BB6A51"/>
    <w:rsid w:val="79C46007"/>
    <w:rsid w:val="7A024261"/>
    <w:rsid w:val="7A415698"/>
    <w:rsid w:val="7A5B0B65"/>
    <w:rsid w:val="7AAD4509"/>
    <w:rsid w:val="7AC83DDB"/>
    <w:rsid w:val="7B1F4F46"/>
    <w:rsid w:val="7B233002"/>
    <w:rsid w:val="7BEB1D8E"/>
    <w:rsid w:val="7C062D05"/>
    <w:rsid w:val="7C0F29D6"/>
    <w:rsid w:val="7C536AC8"/>
    <w:rsid w:val="7CA10608"/>
    <w:rsid w:val="7CD85135"/>
    <w:rsid w:val="7CD95DB0"/>
    <w:rsid w:val="7CDE47E0"/>
    <w:rsid w:val="7D040515"/>
    <w:rsid w:val="7D1D0DDC"/>
    <w:rsid w:val="7D2537E1"/>
    <w:rsid w:val="7D610964"/>
    <w:rsid w:val="7D8231F6"/>
    <w:rsid w:val="7DFC1D56"/>
    <w:rsid w:val="7E6028D7"/>
    <w:rsid w:val="7EB673F2"/>
    <w:rsid w:val="7F6760A3"/>
    <w:rsid w:val="7FFC603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styleId="2">
    <w:name w:val="heading 1"/>
    <w:basedOn w:val="1"/>
    <w:next w:val="1"/>
    <w:link w:val="57"/>
    <w:autoRedefine/>
    <w:qFormat/>
    <w:uiPriority w:val="0"/>
    <w:pPr>
      <w:keepNext/>
      <w:keepLines/>
      <w:spacing w:beforeLines="100" w:afterLines="100" w:line="360" w:lineRule="auto"/>
      <w:jc w:val="center"/>
      <w:outlineLvl w:val="0"/>
    </w:pPr>
    <w:rPr>
      <w:rFonts w:ascii="Times New Roman" w:hAnsi="Times New Roman"/>
      <w:b/>
      <w:bCs/>
      <w:kern w:val="44"/>
      <w:sz w:val="32"/>
      <w:szCs w:val="44"/>
    </w:rPr>
  </w:style>
  <w:style w:type="paragraph" w:styleId="3">
    <w:name w:val="heading 2"/>
    <w:basedOn w:val="1"/>
    <w:next w:val="4"/>
    <w:link w:val="58"/>
    <w:autoRedefine/>
    <w:qFormat/>
    <w:uiPriority w:val="0"/>
    <w:pPr>
      <w:keepNext/>
      <w:keepLines/>
      <w:spacing w:before="120" w:after="120" w:line="360" w:lineRule="auto"/>
      <w:jc w:val="center"/>
      <w:outlineLvl w:val="1"/>
    </w:pPr>
    <w:rPr>
      <w:rFonts w:ascii="Cambria" w:hAnsi="Cambria" w:cs="宋体"/>
      <w:b/>
      <w:bCs/>
      <w:sz w:val="28"/>
      <w:szCs w:val="32"/>
    </w:rPr>
  </w:style>
  <w:style w:type="paragraph" w:styleId="5">
    <w:name w:val="heading 3"/>
    <w:basedOn w:val="1"/>
    <w:next w:val="1"/>
    <w:link w:val="59"/>
    <w:autoRedefine/>
    <w:qFormat/>
    <w:uiPriority w:val="0"/>
    <w:pPr>
      <w:keepNext/>
      <w:keepLines/>
      <w:spacing w:before="120" w:after="120"/>
      <w:jc w:val="left"/>
      <w:outlineLvl w:val="2"/>
    </w:pPr>
    <w:rPr>
      <w:rFonts w:cs="宋体"/>
      <w:b/>
      <w:bCs/>
      <w:szCs w:val="32"/>
    </w:rPr>
  </w:style>
  <w:style w:type="paragraph" w:styleId="6">
    <w:name w:val="heading 4"/>
    <w:basedOn w:val="1"/>
    <w:next w:val="1"/>
    <w:link w:val="60"/>
    <w:autoRedefine/>
    <w:qFormat/>
    <w:uiPriority w:val="0"/>
    <w:pPr>
      <w:keepNext/>
      <w:keepLines/>
      <w:spacing w:before="280" w:after="290" w:line="374" w:lineRule="auto"/>
      <w:outlineLvl w:val="3"/>
    </w:pPr>
    <w:rPr>
      <w:rFonts w:ascii="Cambria" w:hAnsi="Cambria" w:cs="宋体"/>
      <w:b/>
      <w:bCs/>
      <w:sz w:val="28"/>
      <w:szCs w:val="28"/>
    </w:rPr>
  </w:style>
  <w:style w:type="paragraph" w:styleId="7">
    <w:name w:val="heading 5"/>
    <w:basedOn w:val="1"/>
    <w:next w:val="1"/>
    <w:link w:val="61"/>
    <w:autoRedefine/>
    <w:qFormat/>
    <w:uiPriority w:val="0"/>
    <w:pPr>
      <w:keepNext/>
      <w:keepLines/>
      <w:spacing w:before="280" w:after="290" w:line="374" w:lineRule="auto"/>
      <w:outlineLvl w:val="4"/>
    </w:pPr>
    <w:rPr>
      <w:rFonts w:ascii="Times New Roman" w:hAnsi="Times New Roman"/>
      <w:b/>
      <w:bCs/>
      <w:sz w:val="28"/>
      <w:szCs w:val="28"/>
    </w:rPr>
  </w:style>
  <w:style w:type="paragraph" w:styleId="8">
    <w:name w:val="heading 6"/>
    <w:basedOn w:val="1"/>
    <w:next w:val="1"/>
    <w:link w:val="62"/>
    <w:autoRedefine/>
    <w:qFormat/>
    <w:uiPriority w:val="0"/>
    <w:pPr>
      <w:keepNext/>
      <w:keepLines/>
      <w:spacing w:before="240" w:after="64" w:line="317" w:lineRule="auto"/>
      <w:outlineLvl w:val="5"/>
    </w:pPr>
    <w:rPr>
      <w:rFonts w:ascii="Cambria" w:hAnsi="Cambria"/>
      <w:b/>
      <w:bCs/>
      <w:sz w:val="24"/>
      <w:szCs w:val="24"/>
    </w:rPr>
  </w:style>
  <w:style w:type="paragraph" w:styleId="9">
    <w:name w:val="heading 7"/>
    <w:basedOn w:val="1"/>
    <w:next w:val="1"/>
    <w:link w:val="63"/>
    <w:autoRedefine/>
    <w:qFormat/>
    <w:uiPriority w:val="0"/>
    <w:pPr>
      <w:keepNext/>
      <w:keepLines/>
      <w:spacing w:before="240" w:after="64" w:line="317" w:lineRule="auto"/>
      <w:outlineLvl w:val="6"/>
    </w:pPr>
    <w:rPr>
      <w:b/>
      <w:bCs/>
      <w:sz w:val="24"/>
      <w:szCs w:val="24"/>
    </w:rPr>
  </w:style>
  <w:style w:type="paragraph" w:styleId="10">
    <w:name w:val="heading 8"/>
    <w:basedOn w:val="1"/>
    <w:next w:val="1"/>
    <w:link w:val="64"/>
    <w:autoRedefine/>
    <w:qFormat/>
    <w:uiPriority w:val="0"/>
    <w:pPr>
      <w:keepNext/>
      <w:keepLines/>
      <w:spacing w:before="240" w:after="64" w:line="317" w:lineRule="auto"/>
      <w:outlineLvl w:val="7"/>
    </w:pPr>
    <w:rPr>
      <w:rFonts w:ascii="Cambria" w:hAnsi="Cambria"/>
      <w:sz w:val="24"/>
      <w:szCs w:val="24"/>
    </w:rPr>
  </w:style>
  <w:style w:type="paragraph" w:styleId="11">
    <w:name w:val="heading 9"/>
    <w:basedOn w:val="1"/>
    <w:next w:val="1"/>
    <w:link w:val="65"/>
    <w:autoRedefine/>
    <w:qFormat/>
    <w:uiPriority w:val="0"/>
    <w:pPr>
      <w:keepNext/>
      <w:keepLines/>
      <w:spacing w:before="240" w:after="64" w:line="317" w:lineRule="auto"/>
      <w:outlineLvl w:val="8"/>
    </w:pPr>
    <w:rPr>
      <w:rFonts w:ascii="Cambria" w:hAnsi="Cambria"/>
      <w:szCs w:val="21"/>
    </w:rPr>
  </w:style>
  <w:style w:type="character" w:default="1" w:styleId="44">
    <w:name w:val="Default Paragraph Font"/>
    <w:autoRedefine/>
    <w:unhideWhenUsed/>
    <w:qFormat/>
    <w:uiPriority w:val="1"/>
  </w:style>
  <w:style w:type="table" w:default="1" w:styleId="42">
    <w:name w:val="Normal Table"/>
    <w:autoRedefine/>
    <w:unhideWhenUsed/>
    <w:qFormat/>
    <w:uiPriority w:val="99"/>
    <w:tblPr>
      <w:tblCellMar>
        <w:top w:w="0" w:type="dxa"/>
        <w:left w:w="108" w:type="dxa"/>
        <w:bottom w:w="0" w:type="dxa"/>
        <w:right w:w="108" w:type="dxa"/>
      </w:tblCellMar>
    </w:tblPr>
  </w:style>
  <w:style w:type="paragraph" w:styleId="4">
    <w:name w:val="Normal Indent"/>
    <w:basedOn w:val="1"/>
    <w:next w:val="1"/>
    <w:link w:val="66"/>
    <w:autoRedefine/>
    <w:qFormat/>
    <w:uiPriority w:val="0"/>
    <w:pPr>
      <w:ind w:firstLine="420"/>
    </w:pPr>
    <w:rPr>
      <w:kern w:val="0"/>
      <w:sz w:val="20"/>
      <w:szCs w:val="20"/>
    </w:rPr>
  </w:style>
  <w:style w:type="paragraph" w:styleId="12">
    <w:name w:val="toc 7"/>
    <w:basedOn w:val="1"/>
    <w:next w:val="1"/>
    <w:autoRedefine/>
    <w:qFormat/>
    <w:uiPriority w:val="39"/>
    <w:pPr>
      <w:ind w:left="1260"/>
      <w:jc w:val="left"/>
    </w:pPr>
    <w:rPr>
      <w:rFonts w:ascii="Times New Roman" w:hAnsi="Times New Roman"/>
      <w:sz w:val="18"/>
      <w:szCs w:val="18"/>
    </w:rPr>
  </w:style>
  <w:style w:type="paragraph" w:styleId="13">
    <w:name w:val="Document Map"/>
    <w:basedOn w:val="1"/>
    <w:link w:val="67"/>
    <w:autoRedefine/>
    <w:qFormat/>
    <w:uiPriority w:val="0"/>
    <w:pPr>
      <w:shd w:val="clear" w:color="auto" w:fill="000080"/>
    </w:pPr>
    <w:rPr>
      <w:rFonts w:ascii="Times New Roman" w:hAnsi="Times New Roman"/>
      <w:kern w:val="0"/>
      <w:sz w:val="20"/>
      <w:szCs w:val="20"/>
    </w:rPr>
  </w:style>
  <w:style w:type="paragraph" w:styleId="14">
    <w:name w:val="annotation text"/>
    <w:basedOn w:val="1"/>
    <w:link w:val="68"/>
    <w:autoRedefine/>
    <w:unhideWhenUsed/>
    <w:qFormat/>
    <w:uiPriority w:val="0"/>
    <w:pPr>
      <w:jc w:val="left"/>
    </w:pPr>
  </w:style>
  <w:style w:type="paragraph" w:styleId="15">
    <w:name w:val="Body Text 3"/>
    <w:basedOn w:val="1"/>
    <w:link w:val="69"/>
    <w:autoRedefine/>
    <w:qFormat/>
    <w:uiPriority w:val="0"/>
    <w:rPr>
      <w:rFonts w:ascii="宋体" w:hAnsi="Times New Roman"/>
      <w:kern w:val="0"/>
      <w:sz w:val="24"/>
      <w:szCs w:val="20"/>
    </w:rPr>
  </w:style>
  <w:style w:type="paragraph" w:styleId="16">
    <w:name w:val="Body Text"/>
    <w:basedOn w:val="1"/>
    <w:link w:val="70"/>
    <w:autoRedefine/>
    <w:qFormat/>
    <w:uiPriority w:val="0"/>
    <w:pPr>
      <w:spacing w:after="120"/>
    </w:pPr>
    <w:rPr>
      <w:kern w:val="0"/>
      <w:sz w:val="20"/>
      <w:szCs w:val="24"/>
    </w:rPr>
  </w:style>
  <w:style w:type="paragraph" w:styleId="17">
    <w:name w:val="Body Text Indent"/>
    <w:basedOn w:val="1"/>
    <w:link w:val="71"/>
    <w:autoRedefine/>
    <w:qFormat/>
    <w:uiPriority w:val="0"/>
    <w:pPr>
      <w:spacing w:line="600" w:lineRule="exact"/>
      <w:ind w:left="-420" w:firstLine="840"/>
    </w:pPr>
    <w:rPr>
      <w:rFonts w:ascii="Times New Roman" w:hAnsi="Times New Roman"/>
      <w:kern w:val="0"/>
      <w:sz w:val="28"/>
      <w:szCs w:val="20"/>
    </w:rPr>
  </w:style>
  <w:style w:type="paragraph" w:styleId="18">
    <w:name w:val="index 4"/>
    <w:basedOn w:val="1"/>
    <w:next w:val="1"/>
    <w:autoRedefine/>
    <w:qFormat/>
    <w:uiPriority w:val="0"/>
    <w:pPr>
      <w:ind w:left="600" w:leftChars="600"/>
    </w:pPr>
    <w:rPr>
      <w:rFonts w:ascii="Times New Roman" w:hAnsi="Times New Roman"/>
      <w:szCs w:val="24"/>
    </w:rPr>
  </w:style>
  <w:style w:type="paragraph" w:styleId="19">
    <w:name w:val="toc 5"/>
    <w:basedOn w:val="1"/>
    <w:next w:val="1"/>
    <w:autoRedefine/>
    <w:qFormat/>
    <w:uiPriority w:val="39"/>
    <w:pPr>
      <w:ind w:left="840"/>
      <w:jc w:val="left"/>
    </w:pPr>
    <w:rPr>
      <w:rFonts w:ascii="Times New Roman" w:hAnsi="Times New Roman"/>
      <w:sz w:val="18"/>
      <w:szCs w:val="18"/>
    </w:rPr>
  </w:style>
  <w:style w:type="paragraph" w:styleId="20">
    <w:name w:val="toc 3"/>
    <w:basedOn w:val="1"/>
    <w:next w:val="1"/>
    <w:autoRedefine/>
    <w:qFormat/>
    <w:uiPriority w:val="39"/>
    <w:pPr>
      <w:ind w:left="300" w:leftChars="300"/>
      <w:jc w:val="left"/>
    </w:pPr>
    <w:rPr>
      <w:rFonts w:ascii="Times New Roman" w:hAnsi="Times New Roman"/>
      <w:iCs/>
      <w:szCs w:val="20"/>
    </w:rPr>
  </w:style>
  <w:style w:type="paragraph" w:styleId="21">
    <w:name w:val="Plain Text"/>
    <w:basedOn w:val="1"/>
    <w:link w:val="56"/>
    <w:autoRedefine/>
    <w:qFormat/>
    <w:uiPriority w:val="0"/>
    <w:rPr>
      <w:rFonts w:ascii="宋体" w:hAnsi="Courier New"/>
      <w:kern w:val="0"/>
      <w:sz w:val="20"/>
      <w:szCs w:val="20"/>
    </w:rPr>
  </w:style>
  <w:style w:type="paragraph" w:styleId="22">
    <w:name w:val="toc 8"/>
    <w:basedOn w:val="1"/>
    <w:next w:val="1"/>
    <w:autoRedefine/>
    <w:qFormat/>
    <w:uiPriority w:val="39"/>
    <w:pPr>
      <w:ind w:left="1470"/>
      <w:jc w:val="left"/>
    </w:pPr>
    <w:rPr>
      <w:rFonts w:ascii="Times New Roman" w:hAnsi="Times New Roman"/>
      <w:sz w:val="18"/>
      <w:szCs w:val="18"/>
    </w:rPr>
  </w:style>
  <w:style w:type="paragraph" w:styleId="23">
    <w:name w:val="Date"/>
    <w:basedOn w:val="1"/>
    <w:next w:val="1"/>
    <w:link w:val="72"/>
    <w:autoRedefine/>
    <w:qFormat/>
    <w:uiPriority w:val="0"/>
    <w:pPr>
      <w:ind w:left="100" w:leftChars="2500"/>
    </w:pPr>
    <w:rPr>
      <w:rFonts w:ascii="Times New Roman" w:hAnsi="Times New Roman"/>
      <w:kern w:val="0"/>
      <w:sz w:val="20"/>
      <w:szCs w:val="24"/>
    </w:rPr>
  </w:style>
  <w:style w:type="paragraph" w:styleId="24">
    <w:name w:val="Body Text Indent 2"/>
    <w:basedOn w:val="1"/>
    <w:link w:val="73"/>
    <w:autoRedefine/>
    <w:qFormat/>
    <w:uiPriority w:val="0"/>
    <w:pPr>
      <w:spacing w:after="120" w:line="480" w:lineRule="auto"/>
      <w:ind w:left="420" w:leftChars="200"/>
    </w:pPr>
    <w:rPr>
      <w:rFonts w:ascii="Times New Roman" w:hAnsi="Times New Roman"/>
      <w:kern w:val="0"/>
      <w:sz w:val="20"/>
      <w:szCs w:val="24"/>
    </w:rPr>
  </w:style>
  <w:style w:type="paragraph" w:styleId="25">
    <w:name w:val="Balloon Text"/>
    <w:basedOn w:val="1"/>
    <w:link w:val="74"/>
    <w:autoRedefine/>
    <w:qFormat/>
    <w:uiPriority w:val="99"/>
    <w:rPr>
      <w:rFonts w:ascii="Times New Roman" w:hAnsi="Times New Roman"/>
      <w:kern w:val="0"/>
      <w:sz w:val="18"/>
      <w:szCs w:val="18"/>
    </w:rPr>
  </w:style>
  <w:style w:type="paragraph" w:styleId="26">
    <w:name w:val="footer"/>
    <w:basedOn w:val="1"/>
    <w:link w:val="75"/>
    <w:autoRedefine/>
    <w:unhideWhenUsed/>
    <w:qFormat/>
    <w:uiPriority w:val="99"/>
    <w:pPr>
      <w:tabs>
        <w:tab w:val="center" w:pos="4153"/>
        <w:tab w:val="right" w:pos="8306"/>
      </w:tabs>
      <w:snapToGrid w:val="0"/>
      <w:jc w:val="left"/>
    </w:pPr>
    <w:rPr>
      <w:sz w:val="18"/>
      <w:szCs w:val="18"/>
    </w:rPr>
  </w:style>
  <w:style w:type="paragraph" w:styleId="27">
    <w:name w:val="header"/>
    <w:basedOn w:val="1"/>
    <w:link w:val="7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autoRedefine/>
    <w:qFormat/>
    <w:uiPriority w:val="39"/>
    <w:pPr>
      <w:adjustRightInd w:val="0"/>
      <w:spacing w:before="120" w:after="120"/>
      <w:ind w:firstLine="50" w:firstLineChars="50"/>
      <w:jc w:val="left"/>
      <w:outlineLvl w:val="0"/>
    </w:pPr>
    <w:rPr>
      <w:rFonts w:ascii="Times New Roman" w:hAnsi="Times New Roman"/>
      <w:bCs/>
      <w:caps/>
      <w:szCs w:val="20"/>
    </w:rPr>
  </w:style>
  <w:style w:type="paragraph" w:styleId="29">
    <w:name w:val="toc 4"/>
    <w:basedOn w:val="1"/>
    <w:next w:val="1"/>
    <w:autoRedefine/>
    <w:qFormat/>
    <w:uiPriority w:val="39"/>
    <w:pPr>
      <w:ind w:left="630"/>
      <w:jc w:val="left"/>
    </w:pPr>
    <w:rPr>
      <w:rFonts w:ascii="Times New Roman" w:hAnsi="Times New Roman"/>
      <w:sz w:val="18"/>
      <w:szCs w:val="18"/>
    </w:rPr>
  </w:style>
  <w:style w:type="paragraph" w:styleId="30">
    <w:name w:val="Subtitle"/>
    <w:basedOn w:val="1"/>
    <w:next w:val="1"/>
    <w:link w:val="77"/>
    <w:autoRedefine/>
    <w:qFormat/>
    <w:uiPriority w:val="0"/>
    <w:pPr>
      <w:spacing w:before="240" w:after="60" w:line="312" w:lineRule="auto"/>
      <w:jc w:val="center"/>
      <w:outlineLvl w:val="1"/>
    </w:pPr>
    <w:rPr>
      <w:rFonts w:ascii="Cambria" w:hAnsi="Cambria"/>
      <w:b/>
      <w:bCs/>
      <w:kern w:val="28"/>
      <w:sz w:val="32"/>
      <w:szCs w:val="32"/>
    </w:rPr>
  </w:style>
  <w:style w:type="paragraph" w:styleId="31">
    <w:name w:val="footnote text"/>
    <w:basedOn w:val="1"/>
    <w:link w:val="78"/>
    <w:autoRedefine/>
    <w:qFormat/>
    <w:uiPriority w:val="0"/>
    <w:pPr>
      <w:snapToGrid w:val="0"/>
      <w:jc w:val="left"/>
    </w:pPr>
    <w:rPr>
      <w:rFonts w:ascii="Times New Roman" w:hAnsi="Times New Roman"/>
      <w:kern w:val="0"/>
      <w:sz w:val="18"/>
      <w:szCs w:val="18"/>
    </w:rPr>
  </w:style>
  <w:style w:type="paragraph" w:styleId="32">
    <w:name w:val="toc 6"/>
    <w:basedOn w:val="1"/>
    <w:next w:val="1"/>
    <w:autoRedefine/>
    <w:qFormat/>
    <w:uiPriority w:val="39"/>
    <w:pPr>
      <w:ind w:left="1050"/>
      <w:jc w:val="left"/>
    </w:pPr>
    <w:rPr>
      <w:rFonts w:ascii="Times New Roman" w:hAnsi="Times New Roman"/>
      <w:sz w:val="18"/>
      <w:szCs w:val="18"/>
    </w:rPr>
  </w:style>
  <w:style w:type="paragraph" w:styleId="33">
    <w:name w:val="Body Text Indent 3"/>
    <w:basedOn w:val="1"/>
    <w:link w:val="79"/>
    <w:autoRedefine/>
    <w:qFormat/>
    <w:uiPriority w:val="0"/>
    <w:pPr>
      <w:spacing w:after="120"/>
      <w:ind w:left="420" w:leftChars="200"/>
    </w:pPr>
    <w:rPr>
      <w:rFonts w:ascii="Times New Roman" w:hAnsi="Times New Roman"/>
      <w:kern w:val="0"/>
      <w:sz w:val="16"/>
      <w:szCs w:val="16"/>
    </w:rPr>
  </w:style>
  <w:style w:type="paragraph" w:styleId="34">
    <w:name w:val="toc 2"/>
    <w:basedOn w:val="1"/>
    <w:next w:val="1"/>
    <w:autoRedefine/>
    <w:qFormat/>
    <w:uiPriority w:val="39"/>
    <w:pPr>
      <w:tabs>
        <w:tab w:val="right" w:leader="dot" w:pos="9344"/>
      </w:tabs>
      <w:spacing w:line="300" w:lineRule="exact"/>
      <w:ind w:left="420" w:leftChars="200"/>
      <w:jc w:val="left"/>
    </w:pPr>
    <w:rPr>
      <w:rFonts w:ascii="Times New Roman" w:hAnsi="Times New Roman"/>
      <w:smallCaps/>
      <w:szCs w:val="20"/>
    </w:rPr>
  </w:style>
  <w:style w:type="paragraph" w:styleId="35">
    <w:name w:val="toc 9"/>
    <w:basedOn w:val="1"/>
    <w:next w:val="1"/>
    <w:autoRedefine/>
    <w:qFormat/>
    <w:uiPriority w:val="39"/>
    <w:pPr>
      <w:ind w:left="1680"/>
      <w:jc w:val="left"/>
    </w:pPr>
    <w:rPr>
      <w:rFonts w:ascii="Times New Roman" w:hAnsi="Times New Roman"/>
      <w:sz w:val="18"/>
      <w:szCs w:val="18"/>
    </w:rPr>
  </w:style>
  <w:style w:type="paragraph" w:styleId="36">
    <w:name w:val="Body Text 2"/>
    <w:basedOn w:val="1"/>
    <w:link w:val="80"/>
    <w:autoRedefine/>
    <w:qFormat/>
    <w:uiPriority w:val="0"/>
    <w:pPr>
      <w:widowControl/>
      <w:spacing w:after="120" w:line="480" w:lineRule="auto"/>
      <w:jc w:val="left"/>
    </w:pPr>
    <w:rPr>
      <w:rFonts w:ascii="Times New Roman" w:hAnsi="Times New Roman"/>
      <w:kern w:val="0"/>
      <w:sz w:val="20"/>
      <w:szCs w:val="20"/>
    </w:rPr>
  </w:style>
  <w:style w:type="paragraph" w:styleId="37">
    <w:name w:val="HTML Preformatted"/>
    <w:basedOn w:val="1"/>
    <w:link w:val="8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38">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39">
    <w:name w:val="Title"/>
    <w:basedOn w:val="1"/>
    <w:next w:val="1"/>
    <w:link w:val="82"/>
    <w:autoRedefine/>
    <w:qFormat/>
    <w:uiPriority w:val="0"/>
    <w:pPr>
      <w:spacing w:before="240" w:after="60"/>
      <w:jc w:val="center"/>
      <w:outlineLvl w:val="0"/>
    </w:pPr>
    <w:rPr>
      <w:rFonts w:ascii="Cambria" w:hAnsi="Cambria"/>
      <w:b/>
      <w:bCs/>
      <w:kern w:val="0"/>
      <w:sz w:val="32"/>
      <w:szCs w:val="32"/>
    </w:rPr>
  </w:style>
  <w:style w:type="paragraph" w:styleId="40">
    <w:name w:val="annotation subject"/>
    <w:basedOn w:val="14"/>
    <w:next w:val="14"/>
    <w:link w:val="83"/>
    <w:autoRedefine/>
    <w:qFormat/>
    <w:uiPriority w:val="0"/>
    <w:rPr>
      <w:rFonts w:ascii="Arial" w:hAnsi="Arial"/>
      <w:b/>
      <w:bCs/>
      <w:kern w:val="0"/>
      <w:sz w:val="20"/>
      <w:szCs w:val="32"/>
    </w:rPr>
  </w:style>
  <w:style w:type="paragraph" w:styleId="41">
    <w:name w:val="Body Text First Indent"/>
    <w:basedOn w:val="16"/>
    <w:autoRedefine/>
    <w:qFormat/>
    <w:uiPriority w:val="0"/>
    <w:pPr>
      <w:widowControl w:val="0"/>
      <w:ind w:firstLine="420" w:firstLineChars="100"/>
      <w:jc w:val="both"/>
    </w:pPr>
  </w:style>
  <w:style w:type="table" w:styleId="43">
    <w:name w:val="Table Grid"/>
    <w:basedOn w:val="4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autoRedefine/>
    <w:qFormat/>
    <w:uiPriority w:val="0"/>
    <w:rPr>
      <w:b/>
      <w:bCs/>
    </w:rPr>
  </w:style>
  <w:style w:type="character" w:styleId="46">
    <w:name w:val="page number"/>
    <w:basedOn w:val="44"/>
    <w:autoRedefine/>
    <w:unhideWhenUsed/>
    <w:qFormat/>
    <w:uiPriority w:val="0"/>
  </w:style>
  <w:style w:type="character" w:styleId="47">
    <w:name w:val="FollowedHyperlink"/>
    <w:basedOn w:val="44"/>
    <w:autoRedefine/>
    <w:unhideWhenUsed/>
    <w:qFormat/>
    <w:uiPriority w:val="99"/>
    <w:rPr>
      <w:rFonts w:hint="eastAsia" w:ascii="微软雅黑" w:hAnsi="微软雅黑" w:eastAsia="微软雅黑" w:cs="微软雅黑"/>
      <w:color w:val="428BCA"/>
      <w:u w:val="none"/>
    </w:rPr>
  </w:style>
  <w:style w:type="character" w:styleId="48">
    <w:name w:val="Emphasis"/>
    <w:autoRedefine/>
    <w:qFormat/>
    <w:uiPriority w:val="0"/>
    <w:rPr>
      <w:i/>
      <w:iCs/>
    </w:rPr>
  </w:style>
  <w:style w:type="character" w:styleId="49">
    <w:name w:val="HTML Definition"/>
    <w:basedOn w:val="44"/>
    <w:autoRedefine/>
    <w:unhideWhenUsed/>
    <w:qFormat/>
    <w:uiPriority w:val="99"/>
    <w:rPr>
      <w:i/>
    </w:rPr>
  </w:style>
  <w:style w:type="character" w:styleId="50">
    <w:name w:val="Hyperlink"/>
    <w:basedOn w:val="44"/>
    <w:autoRedefine/>
    <w:qFormat/>
    <w:uiPriority w:val="99"/>
    <w:rPr>
      <w:rFonts w:hint="eastAsia" w:ascii="微软雅黑" w:hAnsi="微软雅黑" w:eastAsia="微软雅黑" w:cs="微软雅黑"/>
      <w:color w:val="428BCA"/>
      <w:u w:val="none"/>
    </w:rPr>
  </w:style>
  <w:style w:type="character" w:styleId="51">
    <w:name w:val="HTML Code"/>
    <w:basedOn w:val="44"/>
    <w:autoRedefine/>
    <w:unhideWhenUsed/>
    <w:qFormat/>
    <w:uiPriority w:val="99"/>
    <w:rPr>
      <w:rFonts w:ascii="Consolas" w:hAnsi="Consolas" w:eastAsia="Consolas" w:cs="Consolas"/>
      <w:color w:val="C7254E"/>
      <w:sz w:val="21"/>
      <w:szCs w:val="21"/>
      <w:shd w:val="clear" w:color="auto" w:fill="F9F2F4"/>
    </w:rPr>
  </w:style>
  <w:style w:type="character" w:styleId="52">
    <w:name w:val="annotation reference"/>
    <w:autoRedefine/>
    <w:qFormat/>
    <w:uiPriority w:val="0"/>
    <w:rPr>
      <w:sz w:val="21"/>
      <w:szCs w:val="21"/>
    </w:rPr>
  </w:style>
  <w:style w:type="character" w:styleId="53">
    <w:name w:val="HTML Keyboard"/>
    <w:basedOn w:val="44"/>
    <w:autoRedefine/>
    <w:unhideWhenUsed/>
    <w:qFormat/>
    <w:uiPriority w:val="99"/>
    <w:rPr>
      <w:rFonts w:hint="default" w:ascii="Consolas" w:hAnsi="Consolas" w:eastAsia="Consolas" w:cs="Consolas"/>
      <w:color w:val="FFFFFF"/>
      <w:sz w:val="21"/>
      <w:szCs w:val="21"/>
      <w:shd w:val="clear" w:color="auto" w:fill="333333"/>
    </w:rPr>
  </w:style>
  <w:style w:type="character" w:styleId="54">
    <w:name w:val="HTML Sample"/>
    <w:basedOn w:val="44"/>
    <w:autoRedefine/>
    <w:unhideWhenUsed/>
    <w:qFormat/>
    <w:uiPriority w:val="99"/>
    <w:rPr>
      <w:rFonts w:hint="default" w:ascii="Consolas" w:hAnsi="Consolas" w:eastAsia="Consolas" w:cs="Consolas"/>
      <w:sz w:val="21"/>
      <w:szCs w:val="21"/>
    </w:rPr>
  </w:style>
  <w:style w:type="paragraph" w:styleId="55">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56">
    <w:name w:val="纯文本 Char1"/>
    <w:basedOn w:val="44"/>
    <w:link w:val="21"/>
    <w:autoRedefine/>
    <w:qFormat/>
    <w:uiPriority w:val="0"/>
    <w:rPr>
      <w:rFonts w:ascii="宋体" w:hAnsi="Courier New" w:cs="Courier New"/>
      <w:kern w:val="2"/>
      <w:sz w:val="21"/>
      <w:szCs w:val="21"/>
    </w:rPr>
  </w:style>
  <w:style w:type="character" w:customStyle="1" w:styleId="57">
    <w:name w:val="标题 1 Char"/>
    <w:basedOn w:val="44"/>
    <w:link w:val="2"/>
    <w:autoRedefine/>
    <w:qFormat/>
    <w:uiPriority w:val="0"/>
    <w:rPr>
      <w:b/>
      <w:bCs/>
      <w:kern w:val="44"/>
      <w:sz w:val="32"/>
      <w:szCs w:val="44"/>
    </w:rPr>
  </w:style>
  <w:style w:type="character" w:customStyle="1" w:styleId="58">
    <w:name w:val="标题 2 Char"/>
    <w:basedOn w:val="44"/>
    <w:link w:val="3"/>
    <w:autoRedefine/>
    <w:qFormat/>
    <w:uiPriority w:val="0"/>
    <w:rPr>
      <w:rFonts w:ascii="Cambria" w:hAnsi="Cambria" w:cs="宋体"/>
      <w:b/>
      <w:bCs/>
      <w:kern w:val="2"/>
      <w:sz w:val="28"/>
      <w:szCs w:val="32"/>
    </w:rPr>
  </w:style>
  <w:style w:type="character" w:customStyle="1" w:styleId="59">
    <w:name w:val="标题 3 Char"/>
    <w:basedOn w:val="44"/>
    <w:link w:val="5"/>
    <w:autoRedefine/>
    <w:qFormat/>
    <w:uiPriority w:val="0"/>
    <w:rPr>
      <w:rFonts w:ascii="Calibri" w:hAnsi="Calibri" w:cs="宋体"/>
      <w:b/>
      <w:bCs/>
      <w:kern w:val="2"/>
      <w:sz w:val="21"/>
      <w:szCs w:val="32"/>
    </w:rPr>
  </w:style>
  <w:style w:type="character" w:customStyle="1" w:styleId="60">
    <w:name w:val="标题 4 Char"/>
    <w:basedOn w:val="44"/>
    <w:link w:val="6"/>
    <w:autoRedefine/>
    <w:qFormat/>
    <w:uiPriority w:val="0"/>
    <w:rPr>
      <w:rFonts w:ascii="Cambria" w:hAnsi="Cambria" w:cs="宋体"/>
      <w:b/>
      <w:bCs/>
      <w:kern w:val="2"/>
      <w:sz w:val="28"/>
      <w:szCs w:val="28"/>
    </w:rPr>
  </w:style>
  <w:style w:type="character" w:customStyle="1" w:styleId="61">
    <w:name w:val="标题 5 Char"/>
    <w:basedOn w:val="44"/>
    <w:link w:val="7"/>
    <w:autoRedefine/>
    <w:qFormat/>
    <w:uiPriority w:val="0"/>
    <w:rPr>
      <w:rFonts w:ascii="Times New Roman" w:hAnsi="Times New Roman"/>
      <w:b/>
      <w:bCs/>
      <w:kern w:val="2"/>
      <w:sz w:val="28"/>
      <w:szCs w:val="28"/>
    </w:rPr>
  </w:style>
  <w:style w:type="character" w:customStyle="1" w:styleId="62">
    <w:name w:val="标题 6 Char"/>
    <w:basedOn w:val="44"/>
    <w:link w:val="8"/>
    <w:autoRedefine/>
    <w:qFormat/>
    <w:uiPriority w:val="0"/>
    <w:rPr>
      <w:rFonts w:ascii="Cambria" w:hAnsi="Cambria"/>
      <w:b/>
      <w:bCs/>
      <w:kern w:val="2"/>
      <w:sz w:val="24"/>
      <w:szCs w:val="24"/>
    </w:rPr>
  </w:style>
  <w:style w:type="character" w:customStyle="1" w:styleId="63">
    <w:name w:val="标题 7 Char"/>
    <w:basedOn w:val="44"/>
    <w:link w:val="9"/>
    <w:autoRedefine/>
    <w:qFormat/>
    <w:uiPriority w:val="0"/>
    <w:rPr>
      <w:b/>
      <w:bCs/>
      <w:kern w:val="2"/>
      <w:sz w:val="24"/>
      <w:szCs w:val="24"/>
    </w:rPr>
  </w:style>
  <w:style w:type="character" w:customStyle="1" w:styleId="64">
    <w:name w:val="标题 8 Char"/>
    <w:basedOn w:val="44"/>
    <w:link w:val="10"/>
    <w:autoRedefine/>
    <w:qFormat/>
    <w:uiPriority w:val="0"/>
    <w:rPr>
      <w:rFonts w:ascii="Cambria" w:hAnsi="Cambria"/>
      <w:kern w:val="2"/>
      <w:sz w:val="24"/>
      <w:szCs w:val="24"/>
    </w:rPr>
  </w:style>
  <w:style w:type="character" w:customStyle="1" w:styleId="65">
    <w:name w:val="标题 9 Char"/>
    <w:basedOn w:val="44"/>
    <w:link w:val="11"/>
    <w:autoRedefine/>
    <w:qFormat/>
    <w:uiPriority w:val="0"/>
    <w:rPr>
      <w:rFonts w:ascii="Cambria" w:hAnsi="Cambria"/>
      <w:kern w:val="2"/>
      <w:sz w:val="21"/>
      <w:szCs w:val="21"/>
    </w:rPr>
  </w:style>
  <w:style w:type="character" w:customStyle="1" w:styleId="66">
    <w:name w:val="正文缩进 Char"/>
    <w:link w:val="4"/>
    <w:autoRedefine/>
    <w:qFormat/>
    <w:uiPriority w:val="0"/>
  </w:style>
  <w:style w:type="character" w:customStyle="1" w:styleId="67">
    <w:name w:val="文档结构图 Char1"/>
    <w:basedOn w:val="44"/>
    <w:link w:val="13"/>
    <w:autoRedefine/>
    <w:qFormat/>
    <w:uiPriority w:val="0"/>
    <w:rPr>
      <w:rFonts w:ascii="宋体"/>
      <w:kern w:val="2"/>
      <w:sz w:val="18"/>
      <w:szCs w:val="18"/>
    </w:rPr>
  </w:style>
  <w:style w:type="character" w:customStyle="1" w:styleId="68">
    <w:name w:val="批注文字 Char"/>
    <w:basedOn w:val="44"/>
    <w:link w:val="14"/>
    <w:autoRedefine/>
    <w:qFormat/>
    <w:uiPriority w:val="0"/>
    <w:rPr>
      <w:kern w:val="2"/>
      <w:sz w:val="21"/>
      <w:szCs w:val="22"/>
    </w:rPr>
  </w:style>
  <w:style w:type="character" w:customStyle="1" w:styleId="69">
    <w:name w:val="正文文本 3 Char"/>
    <w:link w:val="15"/>
    <w:autoRedefine/>
    <w:qFormat/>
    <w:uiPriority w:val="0"/>
    <w:rPr>
      <w:rFonts w:ascii="宋体" w:hAnsi="Times New Roman"/>
      <w:sz w:val="24"/>
    </w:rPr>
  </w:style>
  <w:style w:type="character" w:customStyle="1" w:styleId="70">
    <w:name w:val="正文文本 Char1"/>
    <w:basedOn w:val="44"/>
    <w:link w:val="16"/>
    <w:autoRedefine/>
    <w:qFormat/>
    <w:uiPriority w:val="0"/>
    <w:rPr>
      <w:kern w:val="2"/>
      <w:sz w:val="21"/>
      <w:szCs w:val="22"/>
    </w:rPr>
  </w:style>
  <w:style w:type="character" w:customStyle="1" w:styleId="71">
    <w:name w:val="正文文本缩进 Char1"/>
    <w:basedOn w:val="44"/>
    <w:link w:val="17"/>
    <w:autoRedefine/>
    <w:semiHidden/>
    <w:qFormat/>
    <w:uiPriority w:val="99"/>
    <w:rPr>
      <w:kern w:val="2"/>
      <w:sz w:val="21"/>
      <w:szCs w:val="22"/>
    </w:rPr>
  </w:style>
  <w:style w:type="character" w:customStyle="1" w:styleId="72">
    <w:name w:val="日期 Char"/>
    <w:link w:val="23"/>
    <w:autoRedefine/>
    <w:qFormat/>
    <w:uiPriority w:val="0"/>
    <w:rPr>
      <w:rFonts w:ascii="Times New Roman" w:hAnsi="Times New Roman"/>
      <w:szCs w:val="24"/>
    </w:rPr>
  </w:style>
  <w:style w:type="character" w:customStyle="1" w:styleId="73">
    <w:name w:val="正文文本缩进 2 Char1"/>
    <w:basedOn w:val="44"/>
    <w:link w:val="24"/>
    <w:autoRedefine/>
    <w:semiHidden/>
    <w:qFormat/>
    <w:uiPriority w:val="99"/>
    <w:rPr>
      <w:kern w:val="2"/>
      <w:sz w:val="21"/>
      <w:szCs w:val="22"/>
    </w:rPr>
  </w:style>
  <w:style w:type="character" w:customStyle="1" w:styleId="74">
    <w:name w:val="批注框文本 Char2"/>
    <w:basedOn w:val="44"/>
    <w:link w:val="25"/>
    <w:autoRedefine/>
    <w:semiHidden/>
    <w:qFormat/>
    <w:uiPriority w:val="99"/>
    <w:rPr>
      <w:kern w:val="2"/>
      <w:sz w:val="18"/>
      <w:szCs w:val="18"/>
    </w:rPr>
  </w:style>
  <w:style w:type="character" w:customStyle="1" w:styleId="75">
    <w:name w:val="页脚 Char"/>
    <w:link w:val="26"/>
    <w:autoRedefine/>
    <w:qFormat/>
    <w:uiPriority w:val="99"/>
    <w:rPr>
      <w:kern w:val="2"/>
      <w:sz w:val="18"/>
      <w:szCs w:val="18"/>
    </w:rPr>
  </w:style>
  <w:style w:type="character" w:customStyle="1" w:styleId="76">
    <w:name w:val="页眉 Char"/>
    <w:link w:val="27"/>
    <w:autoRedefine/>
    <w:qFormat/>
    <w:uiPriority w:val="99"/>
    <w:rPr>
      <w:kern w:val="2"/>
      <w:sz w:val="18"/>
      <w:szCs w:val="18"/>
    </w:rPr>
  </w:style>
  <w:style w:type="character" w:customStyle="1" w:styleId="77">
    <w:name w:val="副标题 Char1"/>
    <w:basedOn w:val="44"/>
    <w:link w:val="30"/>
    <w:autoRedefine/>
    <w:qFormat/>
    <w:uiPriority w:val="11"/>
    <w:rPr>
      <w:rFonts w:ascii="Cambria" w:hAnsi="Cambria" w:cs="Times New Roman"/>
      <w:b/>
      <w:bCs/>
      <w:kern w:val="28"/>
      <w:sz w:val="32"/>
      <w:szCs w:val="32"/>
    </w:rPr>
  </w:style>
  <w:style w:type="character" w:customStyle="1" w:styleId="78">
    <w:name w:val="脚注文本 Char1"/>
    <w:basedOn w:val="44"/>
    <w:link w:val="31"/>
    <w:autoRedefine/>
    <w:semiHidden/>
    <w:qFormat/>
    <w:uiPriority w:val="99"/>
    <w:rPr>
      <w:kern w:val="2"/>
      <w:sz w:val="18"/>
      <w:szCs w:val="18"/>
    </w:rPr>
  </w:style>
  <w:style w:type="character" w:customStyle="1" w:styleId="79">
    <w:name w:val="正文文本缩进 3 Char1"/>
    <w:basedOn w:val="44"/>
    <w:link w:val="33"/>
    <w:autoRedefine/>
    <w:semiHidden/>
    <w:qFormat/>
    <w:uiPriority w:val="99"/>
    <w:rPr>
      <w:kern w:val="2"/>
      <w:sz w:val="16"/>
      <w:szCs w:val="16"/>
    </w:rPr>
  </w:style>
  <w:style w:type="character" w:customStyle="1" w:styleId="80">
    <w:name w:val="正文文本 2 Char1"/>
    <w:basedOn w:val="44"/>
    <w:link w:val="36"/>
    <w:autoRedefine/>
    <w:semiHidden/>
    <w:qFormat/>
    <w:uiPriority w:val="99"/>
    <w:rPr>
      <w:kern w:val="2"/>
      <w:sz w:val="21"/>
      <w:szCs w:val="22"/>
    </w:rPr>
  </w:style>
  <w:style w:type="character" w:customStyle="1" w:styleId="81">
    <w:name w:val="HTML 预设格式 Char"/>
    <w:link w:val="37"/>
    <w:autoRedefine/>
    <w:qFormat/>
    <w:uiPriority w:val="0"/>
    <w:rPr>
      <w:rFonts w:ascii="宋体" w:hAnsi="宋体" w:cs="宋体"/>
      <w:sz w:val="24"/>
      <w:szCs w:val="24"/>
    </w:rPr>
  </w:style>
  <w:style w:type="character" w:customStyle="1" w:styleId="82">
    <w:name w:val="标题 Char1"/>
    <w:basedOn w:val="44"/>
    <w:link w:val="39"/>
    <w:autoRedefine/>
    <w:qFormat/>
    <w:uiPriority w:val="0"/>
    <w:rPr>
      <w:rFonts w:ascii="Cambria" w:hAnsi="Cambria" w:cs="Times New Roman"/>
      <w:b/>
      <w:bCs/>
      <w:kern w:val="2"/>
      <w:sz w:val="32"/>
      <w:szCs w:val="32"/>
    </w:rPr>
  </w:style>
  <w:style w:type="character" w:customStyle="1" w:styleId="83">
    <w:name w:val="批注主题 Char"/>
    <w:link w:val="40"/>
    <w:autoRedefine/>
    <w:qFormat/>
    <w:uiPriority w:val="0"/>
    <w:rPr>
      <w:rFonts w:ascii="Arial" w:hAnsi="Arial"/>
      <w:b/>
      <w:bCs/>
      <w:szCs w:val="32"/>
    </w:rPr>
  </w:style>
  <w:style w:type="paragraph" w:customStyle="1" w:styleId="84">
    <w:name w:val="Char Char Char Char"/>
    <w:basedOn w:val="1"/>
    <w:link w:val="85"/>
    <w:autoRedefine/>
    <w:qFormat/>
    <w:uiPriority w:val="0"/>
    <w:pPr>
      <w:ind w:left="432" w:hanging="432"/>
    </w:pPr>
    <w:rPr>
      <w:rFonts w:ascii="Times New Roman" w:hAnsi="Times New Roman"/>
      <w:sz w:val="24"/>
      <w:szCs w:val="24"/>
    </w:rPr>
  </w:style>
  <w:style w:type="character" w:customStyle="1" w:styleId="85">
    <w:name w:val="Char Char Char Char Char"/>
    <w:link w:val="84"/>
    <w:autoRedefine/>
    <w:qFormat/>
    <w:uiPriority w:val="0"/>
    <w:rPr>
      <w:rFonts w:ascii="Times New Roman" w:hAnsi="Times New Roman"/>
      <w:kern w:val="2"/>
      <w:sz w:val="24"/>
      <w:szCs w:val="24"/>
    </w:rPr>
  </w:style>
  <w:style w:type="paragraph" w:customStyle="1" w:styleId="86">
    <w:name w:val="标题4"/>
    <w:basedOn w:val="3"/>
    <w:next w:val="18"/>
    <w:link w:val="87"/>
    <w:autoRedefine/>
    <w:qFormat/>
    <w:uiPriority w:val="0"/>
    <w:pPr>
      <w:spacing w:line="413" w:lineRule="auto"/>
    </w:pPr>
    <w:rPr>
      <w:rFonts w:ascii="Arial" w:hAnsi="Arial" w:cs="Times New Roman"/>
      <w:kern w:val="0"/>
      <w:sz w:val="24"/>
    </w:rPr>
  </w:style>
  <w:style w:type="character" w:customStyle="1" w:styleId="87">
    <w:name w:val="标题4 Char Char"/>
    <w:link w:val="86"/>
    <w:autoRedefine/>
    <w:qFormat/>
    <w:uiPriority w:val="0"/>
    <w:rPr>
      <w:rFonts w:ascii="Arial" w:hAnsi="Arial"/>
      <w:b/>
      <w:bCs/>
      <w:sz w:val="24"/>
      <w:szCs w:val="32"/>
    </w:rPr>
  </w:style>
  <w:style w:type="paragraph" w:customStyle="1" w:styleId="88">
    <w:name w:val="标题5"/>
    <w:basedOn w:val="5"/>
    <w:link w:val="89"/>
    <w:autoRedefine/>
    <w:qFormat/>
    <w:uiPriority w:val="0"/>
    <w:pPr>
      <w:spacing w:line="413" w:lineRule="auto"/>
    </w:pPr>
    <w:rPr>
      <w:rFonts w:ascii="Arial" w:hAnsi="Arial" w:cs="Times New Roman"/>
      <w:kern w:val="0"/>
      <w:sz w:val="24"/>
    </w:rPr>
  </w:style>
  <w:style w:type="character" w:customStyle="1" w:styleId="89">
    <w:name w:val="标题5 Char Char"/>
    <w:link w:val="88"/>
    <w:autoRedefine/>
    <w:qFormat/>
    <w:uiPriority w:val="0"/>
    <w:rPr>
      <w:rFonts w:ascii="Arial" w:hAnsi="Arial"/>
      <w:b/>
      <w:bCs/>
      <w:sz w:val="24"/>
      <w:szCs w:val="32"/>
    </w:rPr>
  </w:style>
  <w:style w:type="paragraph" w:customStyle="1" w:styleId="90">
    <w:name w:val="彩色网格 - 强调文字颜色 11"/>
    <w:basedOn w:val="1"/>
    <w:next w:val="1"/>
    <w:link w:val="91"/>
    <w:autoRedefine/>
    <w:qFormat/>
    <w:uiPriority w:val="0"/>
    <w:rPr>
      <w:i/>
      <w:iCs/>
      <w:color w:val="000000"/>
      <w:kern w:val="0"/>
      <w:sz w:val="20"/>
      <w:szCs w:val="20"/>
    </w:rPr>
  </w:style>
  <w:style w:type="character" w:customStyle="1" w:styleId="91">
    <w:name w:val="彩色网格 - 强调文字颜色 1 Char"/>
    <w:link w:val="90"/>
    <w:autoRedefine/>
    <w:qFormat/>
    <w:uiPriority w:val="0"/>
    <w:rPr>
      <w:i/>
      <w:iCs/>
      <w:color w:val="000000"/>
    </w:rPr>
  </w:style>
  <w:style w:type="paragraph" w:customStyle="1" w:styleId="92">
    <w:name w:val="_Style 52"/>
    <w:basedOn w:val="1"/>
    <w:next w:val="1"/>
    <w:link w:val="93"/>
    <w:autoRedefine/>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3">
    <w:name w:val="明显引用 Char1"/>
    <w:basedOn w:val="44"/>
    <w:link w:val="92"/>
    <w:autoRedefine/>
    <w:qFormat/>
    <w:uiPriority w:val="30"/>
    <w:rPr>
      <w:b/>
      <w:bCs/>
      <w:i/>
      <w:iCs/>
      <w:color w:val="4F81BD"/>
      <w:kern w:val="2"/>
      <w:sz w:val="21"/>
      <w:szCs w:val="22"/>
    </w:rPr>
  </w:style>
  <w:style w:type="paragraph" w:customStyle="1" w:styleId="94">
    <w:name w:val="_Style 53"/>
    <w:basedOn w:val="1"/>
    <w:next w:val="1"/>
    <w:link w:val="95"/>
    <w:autoRedefine/>
    <w:qFormat/>
    <w:uiPriority w:val="0"/>
    <w:rPr>
      <w:i/>
      <w:iCs/>
      <w:color w:val="000000"/>
      <w:kern w:val="0"/>
      <w:sz w:val="20"/>
      <w:szCs w:val="20"/>
    </w:rPr>
  </w:style>
  <w:style w:type="character" w:customStyle="1" w:styleId="95">
    <w:name w:val="引用 Char1"/>
    <w:basedOn w:val="44"/>
    <w:link w:val="94"/>
    <w:autoRedefine/>
    <w:qFormat/>
    <w:uiPriority w:val="29"/>
    <w:rPr>
      <w:i/>
      <w:iCs/>
      <w:color w:val="000000"/>
      <w:kern w:val="2"/>
      <w:sz w:val="21"/>
      <w:szCs w:val="22"/>
    </w:rPr>
  </w:style>
  <w:style w:type="paragraph" w:customStyle="1" w:styleId="96">
    <w:name w:val="浅色底纹 - 强调文字颜色 21"/>
    <w:basedOn w:val="1"/>
    <w:next w:val="1"/>
    <w:link w:val="97"/>
    <w:autoRedefine/>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7">
    <w:name w:val="浅色底纹 - 强调文字颜色 2 Char"/>
    <w:link w:val="96"/>
    <w:autoRedefine/>
    <w:qFormat/>
    <w:uiPriority w:val="0"/>
    <w:rPr>
      <w:b/>
      <w:bCs/>
      <w:i/>
      <w:iCs/>
      <w:color w:val="4F81BD"/>
    </w:rPr>
  </w:style>
  <w:style w:type="paragraph" w:customStyle="1" w:styleId="98">
    <w:name w:val="自定样式2"/>
    <w:autoRedefine/>
    <w:qFormat/>
    <w:uiPriority w:val="0"/>
    <w:pPr>
      <w:spacing w:after="200" w:line="480" w:lineRule="auto"/>
      <w:jc w:val="center"/>
    </w:pPr>
    <w:rPr>
      <w:rFonts w:ascii="宋体" w:hAnsi="宋体" w:eastAsia="宋体" w:cs="Times New Roman"/>
      <w:b/>
      <w:bCs/>
      <w:kern w:val="2"/>
      <w:sz w:val="28"/>
      <w:szCs w:val="24"/>
      <w:lang w:val="en-US" w:eastAsia="zh-CN" w:bidi="ar-SA"/>
    </w:rPr>
  </w:style>
  <w:style w:type="paragraph" w:customStyle="1" w:styleId="99">
    <w:name w:val="彩色底纹 - 强调文字颜色 11"/>
    <w:autoRedefine/>
    <w:qFormat/>
    <w:uiPriority w:val="0"/>
    <w:pPr>
      <w:spacing w:after="200" w:line="276" w:lineRule="auto"/>
    </w:pPr>
    <w:rPr>
      <w:rFonts w:ascii="Times New Roman" w:hAnsi="Times New Roman" w:eastAsia="宋体" w:cs="Times New Roman"/>
      <w:kern w:val="2"/>
      <w:sz w:val="21"/>
      <w:szCs w:val="24"/>
      <w:lang w:val="en-US" w:eastAsia="zh-CN" w:bidi="ar-SA"/>
    </w:rPr>
  </w:style>
  <w:style w:type="paragraph" w:customStyle="1" w:styleId="100">
    <w:name w:val="Report Text"/>
    <w:autoRedefine/>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101">
    <w:name w:val="自定样式1"/>
    <w:autoRedefine/>
    <w:qFormat/>
    <w:uiPriority w:val="0"/>
    <w:pPr>
      <w:spacing w:after="200" w:line="360" w:lineRule="auto"/>
      <w:jc w:val="center"/>
    </w:pPr>
    <w:rPr>
      <w:rFonts w:ascii="宋体" w:hAnsi="宋体" w:eastAsia="宋体" w:cs="Times New Roman"/>
      <w:b/>
      <w:bCs/>
      <w:kern w:val="2"/>
      <w:sz w:val="32"/>
      <w:szCs w:val="32"/>
      <w:lang w:val="en-US" w:eastAsia="zh-CN" w:bidi="ar-SA"/>
    </w:rPr>
  </w:style>
  <w:style w:type="paragraph" w:customStyle="1" w:styleId="102">
    <w:name w:val="Biao00"/>
    <w:autoRedefine/>
    <w:qFormat/>
    <w:uiPriority w:val="0"/>
    <w:pPr>
      <w:widowControl w:val="0"/>
      <w:spacing w:after="200" w:line="0" w:lineRule="atLeast"/>
      <w:jc w:val="center"/>
    </w:pPr>
    <w:rPr>
      <w:rFonts w:ascii="Arial" w:hAnsi="Arial" w:eastAsia="仿宋_GB2312" w:cs="Times New Roman"/>
      <w:bCs/>
      <w:w w:val="90"/>
      <w:kern w:val="18"/>
      <w:sz w:val="24"/>
      <w:szCs w:val="24"/>
      <w:lang w:val="en-US" w:eastAsia="zh-CN" w:bidi="ar-SA"/>
    </w:rPr>
  </w:style>
  <w:style w:type="paragraph" w:customStyle="1" w:styleId="103">
    <w:name w:val="自定样式3"/>
    <w:autoRedefine/>
    <w:qFormat/>
    <w:uiPriority w:val="0"/>
    <w:pPr>
      <w:spacing w:after="200" w:line="276" w:lineRule="auto"/>
      <w:jc w:val="center"/>
    </w:pPr>
    <w:rPr>
      <w:rFonts w:ascii="宋体" w:hAnsi="宋体" w:eastAsia="宋体" w:cs="Times New Roman"/>
      <w:b/>
      <w:bCs/>
      <w:kern w:val="2"/>
      <w:sz w:val="24"/>
      <w:szCs w:val="24"/>
      <w:lang w:val="en-US" w:eastAsia="zh-CN" w:bidi="ar-SA"/>
    </w:rPr>
  </w:style>
  <w:style w:type="paragraph" w:customStyle="1" w:styleId="104">
    <w:name w:val="_Style 61"/>
    <w:autoRedefine/>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105">
    <w:name w:val="_Style 62"/>
    <w:autoRedefine/>
    <w:qFormat/>
    <w:uiPriority w:val="0"/>
    <w:pPr>
      <w:spacing w:after="200" w:line="276" w:lineRule="auto"/>
    </w:pPr>
    <w:rPr>
      <w:rFonts w:ascii="Times New Roman" w:hAnsi="Times New Roman" w:eastAsia="宋体" w:cs="Times New Roman"/>
      <w:kern w:val="2"/>
      <w:sz w:val="21"/>
      <w:szCs w:val="24"/>
      <w:lang w:val="en-US" w:eastAsia="zh-CN" w:bidi="ar-SA"/>
    </w:rPr>
  </w:style>
  <w:style w:type="paragraph" w:customStyle="1" w:styleId="106">
    <w:name w:val="中等深浅网格 21"/>
    <w:autoRedefine/>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customStyle="1" w:styleId="107">
    <w:name w:val="_Style 64"/>
    <w:basedOn w:val="1"/>
    <w:link w:val="108"/>
    <w:autoRedefine/>
    <w:qFormat/>
    <w:uiPriority w:val="0"/>
    <w:pPr>
      <w:ind w:firstLine="420" w:firstLineChars="200"/>
    </w:pPr>
  </w:style>
  <w:style w:type="character" w:customStyle="1" w:styleId="108">
    <w:name w:val="列出段落 Char"/>
    <w:link w:val="107"/>
    <w:autoRedefine/>
    <w:qFormat/>
    <w:locked/>
    <w:uiPriority w:val="0"/>
    <w:rPr>
      <w:kern w:val="2"/>
      <w:sz w:val="21"/>
      <w:szCs w:val="22"/>
    </w:rPr>
  </w:style>
  <w:style w:type="paragraph" w:customStyle="1" w:styleId="109">
    <w:name w:val="表格正文"/>
    <w:basedOn w:val="1"/>
    <w:link w:val="110"/>
    <w:autoRedefine/>
    <w:qFormat/>
    <w:uiPriority w:val="0"/>
    <w:pPr>
      <w:spacing w:beforeLines="10" w:afterLines="10"/>
    </w:pPr>
    <w:rPr>
      <w:rFonts w:ascii="宋体" w:hAnsi="宋体"/>
      <w:szCs w:val="21"/>
    </w:rPr>
  </w:style>
  <w:style w:type="character" w:customStyle="1" w:styleId="110">
    <w:name w:val="表格正文 Char"/>
    <w:link w:val="109"/>
    <w:autoRedefine/>
    <w:qFormat/>
    <w:uiPriority w:val="0"/>
    <w:rPr>
      <w:rFonts w:ascii="宋体" w:hAnsi="宋体"/>
      <w:kern w:val="2"/>
      <w:sz w:val="21"/>
      <w:szCs w:val="21"/>
    </w:rPr>
  </w:style>
  <w:style w:type="paragraph" w:customStyle="1" w:styleId="111">
    <w:name w:val="首行缩进:  0.85 厘米"/>
    <w:basedOn w:val="1"/>
    <w:link w:val="112"/>
    <w:autoRedefine/>
    <w:qFormat/>
    <w:uiPriority w:val="0"/>
    <w:pPr>
      <w:widowControl/>
      <w:spacing w:after="100" w:line="360" w:lineRule="auto"/>
      <w:ind w:firstLine="482"/>
      <w:jc w:val="left"/>
    </w:pPr>
    <w:rPr>
      <w:rFonts w:cs="宋体"/>
      <w:kern w:val="0"/>
      <w:sz w:val="24"/>
      <w:szCs w:val="20"/>
      <w:lang w:eastAsia="en-US" w:bidi="en-US"/>
    </w:rPr>
  </w:style>
  <w:style w:type="character" w:customStyle="1" w:styleId="112">
    <w:name w:val="首行缩进:  0.85 厘米 Char"/>
    <w:link w:val="111"/>
    <w:autoRedefine/>
    <w:qFormat/>
    <w:uiPriority w:val="0"/>
    <w:rPr>
      <w:rFonts w:cs="宋体"/>
      <w:sz w:val="24"/>
      <w:lang w:eastAsia="en-US" w:bidi="en-US"/>
    </w:rPr>
  </w:style>
  <w:style w:type="paragraph" w:customStyle="1" w:styleId="113">
    <w:name w:val="_Style 49"/>
    <w:next w:val="1"/>
    <w:autoRedefine/>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customStyle="1" w:styleId="114">
    <w:name w:val="正文（首行缩进）"/>
    <w:basedOn w:val="1"/>
    <w:autoRedefine/>
    <w:qFormat/>
    <w:uiPriority w:val="0"/>
    <w:pPr>
      <w:spacing w:line="312" w:lineRule="auto"/>
      <w:ind w:firstLine="480" w:firstLineChars="200"/>
    </w:pPr>
    <w:rPr>
      <w:rFonts w:ascii="Times New Roman" w:hAnsi="Times New Roman"/>
      <w:sz w:val="24"/>
      <w:szCs w:val="21"/>
    </w:rPr>
  </w:style>
  <w:style w:type="paragraph" w:customStyle="1" w:styleId="115">
    <w:name w:val="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6">
    <w:name w:val="样式1"/>
    <w:basedOn w:val="3"/>
    <w:autoRedefine/>
    <w:qFormat/>
    <w:uiPriority w:val="0"/>
    <w:pPr>
      <w:keepLines w:val="0"/>
      <w:tabs>
        <w:tab w:val="left" w:pos="1021"/>
      </w:tabs>
      <w:adjustRightInd w:val="0"/>
      <w:spacing w:after="0"/>
      <w:ind w:left="1021" w:hanging="596"/>
      <w:textAlignment w:val="baseline"/>
    </w:pPr>
    <w:rPr>
      <w:rFonts w:ascii="Times New Roman" w:hAnsi="Times New Roman" w:eastAsia="黑体" w:cs="Times New Roman"/>
      <w:bCs w:val="0"/>
      <w:kern w:val="0"/>
      <w:szCs w:val="20"/>
    </w:rPr>
  </w:style>
  <w:style w:type="paragraph" w:customStyle="1" w:styleId="117">
    <w:name w:val="TableNormal New"/>
    <w:basedOn w:val="1"/>
    <w:autoRedefine/>
    <w:qFormat/>
    <w:uiPriority w:val="0"/>
    <w:pPr>
      <w:widowControl/>
      <w:spacing w:before="40" w:after="40" w:line="264" w:lineRule="auto"/>
      <w:jc w:val="left"/>
    </w:pPr>
    <w:rPr>
      <w:rFonts w:ascii="Arial" w:hAnsi="Arial"/>
      <w:kern w:val="0"/>
      <w:lang w:eastAsia="en-US"/>
    </w:rPr>
  </w:style>
  <w:style w:type="paragraph" w:customStyle="1" w:styleId="118">
    <w:name w:val="Char Char Char"/>
    <w:basedOn w:val="1"/>
    <w:autoRedefine/>
    <w:qFormat/>
    <w:uiPriority w:val="0"/>
    <w:pPr>
      <w:ind w:firstLine="200" w:firstLineChars="200"/>
    </w:pPr>
    <w:rPr>
      <w:rFonts w:ascii="Times New Roman" w:hAnsi="Times New Roman"/>
      <w:sz w:val="24"/>
      <w:szCs w:val="24"/>
    </w:rPr>
  </w:style>
  <w:style w:type="paragraph" w:customStyle="1" w:styleId="119">
    <w:name w:val="样式2"/>
    <w:basedOn w:val="3"/>
    <w:autoRedefine/>
    <w:qFormat/>
    <w:uiPriority w:val="0"/>
    <w:pPr>
      <w:keepLines w:val="0"/>
      <w:tabs>
        <w:tab w:val="left" w:pos="1021"/>
      </w:tabs>
      <w:adjustRightInd w:val="0"/>
      <w:spacing w:after="0" w:line="440" w:lineRule="exact"/>
      <w:ind w:left="1021" w:hanging="596"/>
      <w:textAlignment w:val="baseline"/>
    </w:pPr>
    <w:rPr>
      <w:rFonts w:ascii="宋体" w:hAnsi="宋体" w:eastAsia="黑体" w:cs="Times New Roman"/>
      <w:b w:val="0"/>
      <w:bCs w:val="0"/>
      <w:kern w:val="0"/>
      <w:szCs w:val="20"/>
    </w:rPr>
  </w:style>
  <w:style w:type="paragraph" w:customStyle="1" w:styleId="120">
    <w:name w:val="Char Char1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1">
    <w:name w:val="TableNormal"/>
    <w:basedOn w:val="1"/>
    <w:autoRedefine/>
    <w:qFormat/>
    <w:uiPriority w:val="0"/>
    <w:pPr>
      <w:widowControl/>
      <w:spacing w:before="40" w:after="40" w:line="264" w:lineRule="auto"/>
      <w:jc w:val="left"/>
    </w:pPr>
    <w:rPr>
      <w:rFonts w:ascii="Arial" w:hAnsi="Arial"/>
      <w:kern w:val="0"/>
      <w:szCs w:val="20"/>
      <w:lang w:eastAsia="en-US"/>
    </w:rPr>
  </w:style>
  <w:style w:type="paragraph" w:customStyle="1" w:styleId="122">
    <w:name w:val="Char"/>
    <w:basedOn w:val="1"/>
    <w:autoRedefine/>
    <w:qFormat/>
    <w:uiPriority w:val="0"/>
    <w:rPr>
      <w:rFonts w:ascii="Times New Roman" w:hAnsi="Times New Roman"/>
      <w:szCs w:val="24"/>
    </w:rPr>
  </w:style>
  <w:style w:type="paragraph" w:customStyle="1" w:styleId="123">
    <w:name w:val="样式3"/>
    <w:basedOn w:val="5"/>
    <w:autoRedefine/>
    <w:qFormat/>
    <w:uiPriority w:val="0"/>
    <w:pPr>
      <w:keepNext w:val="0"/>
      <w:keepLines w:val="0"/>
      <w:numPr>
        <w:ilvl w:val="2"/>
        <w:numId w:val="1"/>
      </w:numPr>
      <w:tabs>
        <w:tab w:val="left" w:pos="900"/>
        <w:tab w:val="left" w:pos="1097"/>
      </w:tabs>
      <w:adjustRightInd w:val="0"/>
      <w:spacing w:after="0" w:line="360" w:lineRule="auto"/>
      <w:ind w:left="101" w:hanging="101" w:hangingChars="101"/>
      <w:textAlignment w:val="baseline"/>
    </w:pPr>
    <w:rPr>
      <w:rFonts w:ascii="Times New Roman" w:hAnsi="Times New Roman" w:eastAsia="黑体" w:cs="Times New Roman"/>
      <w:b w:val="0"/>
      <w:kern w:val="0"/>
      <w:sz w:val="24"/>
      <w:szCs w:val="24"/>
    </w:rPr>
  </w:style>
  <w:style w:type="paragraph" w:customStyle="1" w:styleId="124">
    <w:name w:val="Default"/>
    <w:autoRedefine/>
    <w:qFormat/>
    <w:uiPriority w:val="0"/>
    <w:pPr>
      <w:widowControl w:val="0"/>
      <w:autoSpaceDE w:val="0"/>
      <w:autoSpaceDN w:val="0"/>
      <w:adjustRightInd w:val="0"/>
      <w:spacing w:after="200" w:line="276" w:lineRule="auto"/>
    </w:pPr>
    <w:rPr>
      <w:rFonts w:ascii="宋体" w:hAnsi="Times New Roman" w:eastAsia="宋体" w:cs="宋体"/>
      <w:color w:val="000000"/>
      <w:sz w:val="24"/>
      <w:szCs w:val="24"/>
      <w:lang w:val="en-US" w:eastAsia="zh-CN" w:bidi="ar-SA"/>
    </w:rPr>
  </w:style>
  <w:style w:type="paragraph" w:customStyle="1" w:styleId="125">
    <w:name w:val="g3"/>
    <w:basedOn w:val="1"/>
    <w:autoRedefine/>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126">
    <w:name w:val="para"/>
    <w:basedOn w:val="1"/>
    <w:autoRedefine/>
    <w:qFormat/>
    <w:uiPriority w:val="0"/>
    <w:pPr>
      <w:widowControl/>
      <w:adjustRightInd w:val="0"/>
      <w:spacing w:before="160" w:line="360" w:lineRule="auto"/>
      <w:ind w:firstLine="425"/>
      <w:textAlignment w:val="baseline"/>
    </w:pPr>
    <w:rPr>
      <w:rFonts w:ascii="Times New Roman" w:hAnsi="Times New Roman"/>
      <w:kern w:val="0"/>
      <w:sz w:val="24"/>
      <w:szCs w:val="20"/>
      <w:lang w:eastAsia="en-US"/>
    </w:rPr>
  </w:style>
  <w:style w:type="paragraph" w:customStyle="1" w:styleId="127">
    <w:name w:val="xl23"/>
    <w:basedOn w:val="1"/>
    <w:autoRedefine/>
    <w:qFormat/>
    <w:uiPriority w:val="0"/>
    <w:pPr>
      <w:widowControl/>
      <w:spacing w:before="100" w:beforeAutospacing="1" w:after="100" w:afterAutospacing="1"/>
      <w:jc w:val="center"/>
    </w:pPr>
    <w:rPr>
      <w:rFonts w:ascii="Arial Unicode MS" w:hAnsi="Arial Unicode MS" w:eastAsia="Arial Unicode MS"/>
      <w:kern w:val="0"/>
      <w:sz w:val="24"/>
      <w:szCs w:val="20"/>
    </w:rPr>
  </w:style>
  <w:style w:type="paragraph" w:customStyle="1" w:styleId="128">
    <w:name w:val="Char Char1 Char Char Char Char Char Char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9">
    <w:name w:val="第四行"/>
    <w:basedOn w:val="1"/>
    <w:autoRedefine/>
    <w:qFormat/>
    <w:uiPriority w:val="0"/>
    <w:pPr>
      <w:tabs>
        <w:tab w:val="left" w:pos="1200"/>
      </w:tabs>
      <w:spacing w:line="360" w:lineRule="auto"/>
      <w:jc w:val="center"/>
    </w:pPr>
    <w:rPr>
      <w:rFonts w:ascii="宋体" w:hAnsi="Times New Roman"/>
      <w:b/>
      <w:bCs/>
      <w:spacing w:val="40"/>
      <w:sz w:val="28"/>
      <w:szCs w:val="28"/>
    </w:rPr>
  </w:style>
  <w:style w:type="paragraph" w:customStyle="1" w:styleId="130">
    <w:name w:val="Char Char2 Char"/>
    <w:basedOn w:val="1"/>
    <w:autoRedefine/>
    <w:qFormat/>
    <w:uiPriority w:val="0"/>
    <w:pPr>
      <w:keepNext/>
      <w:keepLines/>
      <w:pageBreakBefore/>
      <w:tabs>
        <w:tab w:val="left" w:pos="390"/>
      </w:tabs>
      <w:ind w:left="390" w:hanging="390"/>
    </w:pPr>
    <w:rPr>
      <w:rFonts w:ascii="Tahoma" w:hAnsi="Tahoma"/>
      <w:sz w:val="24"/>
      <w:szCs w:val="20"/>
    </w:rPr>
  </w:style>
  <w:style w:type="paragraph" w:customStyle="1" w:styleId="131">
    <w:name w:val="Content"/>
    <w:basedOn w:val="16"/>
    <w:autoRedefine/>
    <w:qFormat/>
    <w:uiPriority w:val="0"/>
    <w:pPr>
      <w:spacing w:after="0" w:line="360" w:lineRule="auto"/>
      <w:ind w:firstLine="480"/>
    </w:pPr>
    <w:rPr>
      <w:rFonts w:ascii="Times New Roman" w:hAnsi="Times New Roman" w:eastAsia="全真簡粗明"/>
      <w:snapToGrid w:val="0"/>
      <w:sz w:val="24"/>
      <w:szCs w:val="20"/>
      <w:lang w:eastAsia="zh-TW"/>
    </w:rPr>
  </w:style>
  <w:style w:type="paragraph" w:customStyle="1" w:styleId="132">
    <w:name w:val="Bullet"/>
    <w:basedOn w:val="1"/>
    <w:autoRedefine/>
    <w:qFormat/>
    <w:uiPriority w:val="0"/>
    <w:pPr>
      <w:widowControl/>
      <w:numPr>
        <w:ilvl w:val="0"/>
        <w:numId w:val="2"/>
      </w:numPr>
      <w:tabs>
        <w:tab w:val="left" w:pos="1080"/>
      </w:tabs>
      <w:overflowPunct w:val="0"/>
      <w:autoSpaceDE w:val="0"/>
      <w:autoSpaceDN w:val="0"/>
      <w:adjustRightInd w:val="0"/>
      <w:spacing w:before="80" w:after="80"/>
      <w:ind w:right="720"/>
      <w:jc w:val="left"/>
      <w:textAlignment w:val="baseline"/>
    </w:pPr>
    <w:rPr>
      <w:rFonts w:ascii="Times New Roman" w:hAnsi="Times New Roman"/>
      <w:color w:val="000000"/>
      <w:kern w:val="0"/>
      <w:sz w:val="22"/>
      <w:szCs w:val="20"/>
      <w:lang w:eastAsia="en-US"/>
    </w:rPr>
  </w:style>
  <w:style w:type="paragraph" w:customStyle="1" w:styleId="133">
    <w:name w:val="表格"/>
    <w:basedOn w:val="1"/>
    <w:autoRedefine/>
    <w:qFormat/>
    <w:uiPriority w:val="0"/>
    <w:pPr>
      <w:tabs>
        <w:tab w:val="left" w:pos="1200"/>
      </w:tabs>
      <w:spacing w:line="500" w:lineRule="exact"/>
      <w:jc w:val="center"/>
    </w:pPr>
    <w:rPr>
      <w:rFonts w:ascii="宋体" w:hAnsi="Times New Roman"/>
      <w:sz w:val="24"/>
      <w:szCs w:val="18"/>
    </w:rPr>
  </w:style>
  <w:style w:type="paragraph" w:customStyle="1" w:styleId="134">
    <w:name w:val="正文 New"/>
    <w:autoRedefine/>
    <w:qFormat/>
    <w:uiPriority w:val="0"/>
    <w:pPr>
      <w:widowControl w:val="0"/>
      <w:spacing w:after="200" w:line="276" w:lineRule="auto"/>
    </w:pPr>
    <w:rPr>
      <w:rFonts w:ascii="Times New Roman" w:hAnsi="Times New Roman" w:eastAsia="宋体" w:cs="Times New Roman"/>
      <w:sz w:val="32"/>
      <w:lang w:val="en-US" w:eastAsia="zh-CN" w:bidi="ar-SA"/>
    </w:rPr>
  </w:style>
  <w:style w:type="paragraph" w:customStyle="1" w:styleId="135">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6">
    <w:name w:val="Char1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7">
    <w:name w:val="Char2"/>
    <w:basedOn w:val="1"/>
    <w:autoRedefine/>
    <w:qFormat/>
    <w:uiPriority w:val="0"/>
    <w:rPr>
      <w:rFonts w:ascii="Times New Roman" w:hAnsi="Times New Roman"/>
      <w:szCs w:val="24"/>
    </w:rPr>
  </w:style>
  <w:style w:type="paragraph" w:customStyle="1" w:styleId="138">
    <w:name w:val="_Style 92"/>
    <w:basedOn w:val="2"/>
    <w:next w:val="1"/>
    <w:autoRedefine/>
    <w:unhideWhenUsed/>
    <w:qFormat/>
    <w:uiPriority w:val="39"/>
    <w:pPr>
      <w:widowControl/>
      <w:spacing w:before="480" w:line="276" w:lineRule="auto"/>
      <w:jc w:val="left"/>
      <w:outlineLvl w:val="9"/>
    </w:pPr>
    <w:rPr>
      <w:rFonts w:ascii="Cambria" w:hAnsi="Cambria"/>
      <w:color w:val="365F91"/>
      <w:kern w:val="0"/>
      <w:sz w:val="28"/>
      <w:szCs w:val="28"/>
    </w:rPr>
  </w:style>
  <w:style w:type="character" w:customStyle="1" w:styleId="139">
    <w:name w:val="批注框文本 Char1"/>
    <w:autoRedefine/>
    <w:qFormat/>
    <w:uiPriority w:val="0"/>
    <w:rPr>
      <w:rFonts w:hint="default" w:ascii="Times New Roman" w:hAnsi="Times New Roman" w:eastAsia="宋体" w:cs="Times New Roman"/>
      <w:sz w:val="18"/>
      <w:szCs w:val="18"/>
    </w:rPr>
  </w:style>
  <w:style w:type="character" w:customStyle="1" w:styleId="140">
    <w:name w:val="正文文本缩进 Char"/>
    <w:autoRedefine/>
    <w:qFormat/>
    <w:uiPriority w:val="0"/>
    <w:rPr>
      <w:rFonts w:ascii="Times New Roman" w:hAnsi="Times New Roman"/>
      <w:sz w:val="28"/>
    </w:rPr>
  </w:style>
  <w:style w:type="character" w:customStyle="1" w:styleId="141">
    <w:name w:val="正文文本 3 Char1"/>
    <w:basedOn w:val="44"/>
    <w:autoRedefine/>
    <w:semiHidden/>
    <w:qFormat/>
    <w:uiPriority w:val="99"/>
    <w:rPr>
      <w:kern w:val="2"/>
      <w:sz w:val="16"/>
      <w:szCs w:val="16"/>
    </w:rPr>
  </w:style>
  <w:style w:type="character" w:customStyle="1" w:styleId="142">
    <w:name w:val="正文文本 Char"/>
    <w:autoRedefine/>
    <w:qFormat/>
    <w:uiPriority w:val="0"/>
    <w:rPr>
      <w:szCs w:val="24"/>
    </w:rPr>
  </w:style>
  <w:style w:type="character" w:customStyle="1" w:styleId="143">
    <w:name w:val="标题 Char"/>
    <w:autoRedefine/>
    <w:qFormat/>
    <w:uiPriority w:val="0"/>
    <w:rPr>
      <w:rFonts w:ascii="Cambria" w:hAnsi="Cambria"/>
      <w:b/>
      <w:bCs/>
      <w:sz w:val="32"/>
      <w:szCs w:val="32"/>
    </w:rPr>
  </w:style>
  <w:style w:type="character" w:customStyle="1" w:styleId="144">
    <w:name w:val="批注主题 Char2"/>
    <w:autoRedefine/>
    <w:qFormat/>
    <w:uiPriority w:val="0"/>
    <w:rPr>
      <w:rFonts w:ascii="Arial" w:hAnsi="Arial"/>
      <w:b/>
      <w:bCs/>
      <w:szCs w:val="24"/>
    </w:rPr>
  </w:style>
  <w:style w:type="character" w:customStyle="1" w:styleId="145">
    <w:name w:val="批注主题 Char1"/>
    <w:basedOn w:val="68"/>
    <w:autoRedefine/>
    <w:qFormat/>
    <w:uiPriority w:val="0"/>
    <w:rPr>
      <w:b/>
      <w:bCs/>
      <w:kern w:val="2"/>
      <w:sz w:val="21"/>
      <w:szCs w:val="22"/>
    </w:rPr>
  </w:style>
  <w:style w:type="character" w:customStyle="1" w:styleId="146">
    <w:name w:val="HTML 预设格式 Char1"/>
    <w:basedOn w:val="44"/>
    <w:autoRedefine/>
    <w:semiHidden/>
    <w:qFormat/>
    <w:uiPriority w:val="99"/>
    <w:rPr>
      <w:rFonts w:ascii="Courier New" w:hAnsi="Courier New" w:cs="Courier New"/>
      <w:kern w:val="2"/>
    </w:rPr>
  </w:style>
  <w:style w:type="character" w:customStyle="1" w:styleId="147">
    <w:name w:val="日期 Char1"/>
    <w:basedOn w:val="44"/>
    <w:autoRedefine/>
    <w:qFormat/>
    <w:uiPriority w:val="0"/>
    <w:rPr>
      <w:kern w:val="2"/>
      <w:sz w:val="21"/>
      <w:szCs w:val="22"/>
    </w:rPr>
  </w:style>
  <w:style w:type="character" w:customStyle="1" w:styleId="148">
    <w:name w:val="font161"/>
    <w:autoRedefine/>
    <w:qFormat/>
    <w:uiPriority w:val="0"/>
    <w:rPr>
      <w:b/>
      <w:bCs/>
      <w:sz w:val="32"/>
      <w:szCs w:val="32"/>
    </w:rPr>
  </w:style>
  <w:style w:type="character" w:customStyle="1" w:styleId="149">
    <w:name w:val="正文文本 2 Char"/>
    <w:autoRedefine/>
    <w:qFormat/>
    <w:uiPriority w:val="0"/>
    <w:rPr>
      <w:rFonts w:ascii="Times New Roman" w:hAnsi="Times New Roman"/>
    </w:rPr>
  </w:style>
  <w:style w:type="character" w:customStyle="1" w:styleId="150">
    <w:name w:val="明显强调1"/>
    <w:autoRedefine/>
    <w:qFormat/>
    <w:uiPriority w:val="0"/>
    <w:rPr>
      <w:b/>
      <w:bCs/>
      <w:i/>
      <w:iCs/>
      <w:color w:val="4F81BD"/>
    </w:rPr>
  </w:style>
  <w:style w:type="character" w:customStyle="1" w:styleId="151">
    <w:name w:val="正文文本缩进 3 Char"/>
    <w:autoRedefine/>
    <w:qFormat/>
    <w:uiPriority w:val="0"/>
    <w:rPr>
      <w:rFonts w:ascii="Times New Roman" w:hAnsi="Times New Roman"/>
      <w:sz w:val="16"/>
      <w:szCs w:val="16"/>
    </w:rPr>
  </w:style>
  <w:style w:type="character" w:customStyle="1" w:styleId="152">
    <w:name w:val="标题 2 Char1"/>
    <w:autoRedefine/>
    <w:qFormat/>
    <w:uiPriority w:val="0"/>
    <w:rPr>
      <w:rFonts w:ascii="Arial" w:hAnsi="Arial" w:eastAsia="黑体" w:cs="Times New Roman"/>
      <w:b/>
      <w:bCs/>
      <w:sz w:val="32"/>
      <w:szCs w:val="32"/>
    </w:rPr>
  </w:style>
  <w:style w:type="character" w:customStyle="1" w:styleId="153">
    <w:name w:val="明显引用 Char"/>
    <w:autoRedefine/>
    <w:qFormat/>
    <w:uiPriority w:val="0"/>
    <w:rPr>
      <w:b/>
      <w:bCs/>
      <w:i/>
      <w:iCs/>
      <w:color w:val="4F81BD"/>
    </w:rPr>
  </w:style>
  <w:style w:type="character" w:customStyle="1" w:styleId="154">
    <w:name w:val="Char Char2"/>
    <w:autoRedefine/>
    <w:qFormat/>
    <w:uiPriority w:val="0"/>
    <w:rPr>
      <w:rFonts w:ascii="Arial" w:hAnsi="Arial" w:eastAsia="黑体"/>
      <w:b/>
      <w:bCs/>
      <w:kern w:val="2"/>
      <w:sz w:val="32"/>
      <w:szCs w:val="32"/>
      <w:lang w:val="en-US" w:eastAsia="zh-CN" w:bidi="ar-SA"/>
    </w:rPr>
  </w:style>
  <w:style w:type="character" w:customStyle="1" w:styleId="155">
    <w:name w:val="引用 Char"/>
    <w:autoRedefine/>
    <w:qFormat/>
    <w:uiPriority w:val="0"/>
    <w:rPr>
      <w:i/>
      <w:iCs/>
      <w:color w:val="000000"/>
    </w:rPr>
  </w:style>
  <w:style w:type="character" w:customStyle="1" w:styleId="156">
    <w:name w:val="正文文本缩进 2 Char"/>
    <w:autoRedefine/>
    <w:qFormat/>
    <w:uiPriority w:val="0"/>
    <w:rPr>
      <w:rFonts w:ascii="Times New Roman" w:hAnsi="Times New Roman"/>
      <w:szCs w:val="24"/>
    </w:rPr>
  </w:style>
  <w:style w:type="character" w:customStyle="1" w:styleId="157">
    <w:name w:val="textcontents"/>
    <w:basedOn w:val="44"/>
    <w:autoRedefine/>
    <w:qFormat/>
    <w:uiPriority w:val="0"/>
    <w:rPr>
      <w:rFonts w:cs="Times New Roman"/>
    </w:rPr>
  </w:style>
  <w:style w:type="character" w:customStyle="1" w:styleId="158">
    <w:name w:val="批注框文本 Char"/>
    <w:autoRedefine/>
    <w:qFormat/>
    <w:uiPriority w:val="99"/>
    <w:rPr>
      <w:rFonts w:ascii="Times New Roman" w:hAnsi="Times New Roman"/>
      <w:sz w:val="18"/>
      <w:szCs w:val="18"/>
    </w:rPr>
  </w:style>
  <w:style w:type="character" w:customStyle="1" w:styleId="159">
    <w:name w:val="Char Char16"/>
    <w:autoRedefine/>
    <w:qFormat/>
    <w:uiPriority w:val="0"/>
    <w:rPr>
      <w:rFonts w:ascii="Calibri" w:hAnsi="Calibri" w:eastAsia="宋体"/>
      <w:b/>
      <w:bCs/>
      <w:kern w:val="2"/>
      <w:sz w:val="32"/>
      <w:szCs w:val="32"/>
      <w:lang w:val="en-US" w:eastAsia="zh-CN" w:bidi="ar-SA"/>
    </w:rPr>
  </w:style>
  <w:style w:type="character" w:customStyle="1" w:styleId="160">
    <w:name w:val="脚注文本 Char"/>
    <w:autoRedefine/>
    <w:qFormat/>
    <w:uiPriority w:val="0"/>
    <w:rPr>
      <w:rFonts w:ascii="Times New Roman" w:hAnsi="Times New Roman"/>
      <w:sz w:val="18"/>
      <w:szCs w:val="18"/>
    </w:rPr>
  </w:style>
  <w:style w:type="character" w:customStyle="1" w:styleId="161">
    <w:name w:val="纯文本 Char"/>
    <w:autoRedefine/>
    <w:qFormat/>
    <w:uiPriority w:val="0"/>
    <w:rPr>
      <w:rFonts w:ascii="宋体" w:hAnsi="Courier New"/>
    </w:rPr>
  </w:style>
  <w:style w:type="character" w:customStyle="1" w:styleId="162">
    <w:name w:val="文档结构图 Char"/>
    <w:autoRedefine/>
    <w:qFormat/>
    <w:uiPriority w:val="0"/>
    <w:rPr>
      <w:rFonts w:ascii="Times New Roman" w:hAnsi="Times New Roman"/>
      <w:shd w:val="clear" w:color="auto" w:fill="000080"/>
    </w:rPr>
  </w:style>
  <w:style w:type="character" w:customStyle="1" w:styleId="163">
    <w:name w:val="Char Char3"/>
    <w:autoRedefine/>
    <w:qFormat/>
    <w:uiPriority w:val="0"/>
    <w:rPr>
      <w:kern w:val="2"/>
      <w:sz w:val="18"/>
      <w:szCs w:val="18"/>
      <w:lang w:bidi="ar-SA"/>
    </w:rPr>
  </w:style>
  <w:style w:type="character" w:customStyle="1" w:styleId="164">
    <w:name w:val="Char Char18"/>
    <w:autoRedefine/>
    <w:qFormat/>
    <w:uiPriority w:val="0"/>
    <w:rPr>
      <w:rFonts w:eastAsia="宋体"/>
      <w:b/>
      <w:spacing w:val="20"/>
      <w:kern w:val="44"/>
      <w:sz w:val="32"/>
      <w:lang w:val="en-US" w:eastAsia="zh-CN" w:bidi="ar-SA"/>
    </w:rPr>
  </w:style>
  <w:style w:type="character" w:customStyle="1" w:styleId="165">
    <w:name w:val="副标题 Char"/>
    <w:autoRedefine/>
    <w:qFormat/>
    <w:uiPriority w:val="0"/>
    <w:rPr>
      <w:rFonts w:ascii="Cambria" w:hAnsi="Cambria"/>
      <w:b/>
      <w:bCs/>
      <w:kern w:val="28"/>
      <w:sz w:val="32"/>
      <w:szCs w:val="32"/>
    </w:rPr>
  </w:style>
  <w:style w:type="character" w:customStyle="1" w:styleId="166">
    <w:name w:val="不明显参考1"/>
    <w:autoRedefine/>
    <w:qFormat/>
    <w:uiPriority w:val="0"/>
    <w:rPr>
      <w:smallCaps/>
      <w:color w:val="C0504D"/>
      <w:u w:val="single"/>
    </w:rPr>
  </w:style>
  <w:style w:type="character" w:customStyle="1" w:styleId="167">
    <w:name w:val="Char Char4"/>
    <w:autoRedefine/>
    <w:qFormat/>
    <w:uiPriority w:val="0"/>
    <w:rPr>
      <w:lang w:bidi="ar-SA"/>
    </w:rPr>
  </w:style>
  <w:style w:type="character" w:customStyle="1" w:styleId="168">
    <w:name w:val="正文缩进 Char1"/>
    <w:autoRedefine/>
    <w:qFormat/>
    <w:uiPriority w:val="0"/>
    <w:rPr>
      <w:szCs w:val="24"/>
    </w:rPr>
  </w:style>
  <w:style w:type="character" w:customStyle="1" w:styleId="169">
    <w:name w:val="标题 2 Char Char"/>
    <w:autoRedefine/>
    <w:qFormat/>
    <w:uiPriority w:val="0"/>
    <w:rPr>
      <w:rFonts w:hAnsi="Arial"/>
      <w:b/>
      <w:bCs/>
      <w:sz w:val="24"/>
      <w:szCs w:val="24"/>
    </w:rPr>
  </w:style>
  <w:style w:type="character" w:customStyle="1" w:styleId="170">
    <w:name w:val="批注文字 Char Char"/>
    <w:autoRedefine/>
    <w:qFormat/>
    <w:uiPriority w:val="0"/>
    <w:rPr>
      <w:rFonts w:ascii="宋体" w:hAnsi="Times New Roman" w:eastAsia="宋体" w:cs="Times New Roman"/>
      <w:sz w:val="28"/>
      <w:szCs w:val="20"/>
    </w:rPr>
  </w:style>
  <w:style w:type="character" w:customStyle="1" w:styleId="171">
    <w:name w:val="明显参考1"/>
    <w:autoRedefine/>
    <w:qFormat/>
    <w:uiPriority w:val="0"/>
    <w:rPr>
      <w:b/>
      <w:bCs/>
      <w:smallCaps/>
      <w:color w:val="C0504D"/>
      <w:spacing w:val="5"/>
      <w:u w:val="single"/>
    </w:rPr>
  </w:style>
  <w:style w:type="character" w:customStyle="1" w:styleId="172">
    <w:name w:val="书籍标题1"/>
    <w:autoRedefine/>
    <w:qFormat/>
    <w:uiPriority w:val="0"/>
    <w:rPr>
      <w:b/>
      <w:bCs/>
      <w:smallCaps/>
      <w:spacing w:val="5"/>
    </w:rPr>
  </w:style>
  <w:style w:type="character" w:customStyle="1" w:styleId="173">
    <w:name w:val="Char Char17"/>
    <w:autoRedefine/>
    <w:qFormat/>
    <w:uiPriority w:val="0"/>
    <w:rPr>
      <w:rFonts w:ascii="Cambria" w:hAnsi="Cambria" w:eastAsia="宋体"/>
      <w:b/>
      <w:bCs/>
      <w:kern w:val="2"/>
      <w:sz w:val="32"/>
      <w:szCs w:val="32"/>
      <w:lang w:val="en-US" w:eastAsia="zh-CN" w:bidi="ar-SA"/>
    </w:rPr>
  </w:style>
  <w:style w:type="character" w:customStyle="1" w:styleId="174">
    <w:name w:val="不明显强调1"/>
    <w:autoRedefine/>
    <w:qFormat/>
    <w:uiPriority w:val="0"/>
    <w:rPr>
      <w:i/>
      <w:iCs/>
      <w:color w:val="808080"/>
    </w:rPr>
  </w:style>
  <w:style w:type="character" w:customStyle="1" w:styleId="175">
    <w:name w:val="grame"/>
    <w:basedOn w:val="44"/>
    <w:autoRedefine/>
    <w:qFormat/>
    <w:uiPriority w:val="0"/>
  </w:style>
  <w:style w:type="character" w:customStyle="1" w:styleId="176">
    <w:name w:val="Char Char"/>
    <w:autoRedefine/>
    <w:qFormat/>
    <w:locked/>
    <w:uiPriority w:val="0"/>
    <w:rPr>
      <w:rFonts w:ascii="宋体" w:hAnsi="宋体" w:eastAsia="宋体"/>
      <w:kern w:val="2"/>
      <w:sz w:val="21"/>
      <w:lang w:val="en-US" w:eastAsia="zh-CN" w:bidi="ar-SA"/>
    </w:rPr>
  </w:style>
  <w:style w:type="character" w:customStyle="1" w:styleId="177">
    <w:name w:val="普通文字1 Char2"/>
    <w:autoRedefine/>
    <w:qFormat/>
    <w:uiPriority w:val="0"/>
    <w:rPr>
      <w:rFonts w:ascii="宋体" w:eastAsia="宋体"/>
      <w:kern w:val="2"/>
      <w:sz w:val="21"/>
      <w:lang w:val="en-US" w:eastAsia="zh-CN" w:bidi="ar-SA"/>
    </w:rPr>
  </w:style>
  <w:style w:type="character" w:customStyle="1" w:styleId="178">
    <w:name w:val="不明显强调2"/>
    <w:autoRedefine/>
    <w:qFormat/>
    <w:uiPriority w:val="0"/>
    <w:rPr>
      <w:rFonts w:ascii="楷体_GB2312" w:eastAsia="楷体_GB2312"/>
    </w:rPr>
  </w:style>
  <w:style w:type="character" w:customStyle="1" w:styleId="179">
    <w:name w:val="批注引用1"/>
    <w:autoRedefine/>
    <w:qFormat/>
    <w:uiPriority w:val="0"/>
    <w:rPr>
      <w:sz w:val="21"/>
      <w:szCs w:val="21"/>
    </w:rPr>
  </w:style>
  <w:style w:type="character" w:customStyle="1" w:styleId="180">
    <w:name w:val="纯文本 Char Char1"/>
    <w:autoRedefine/>
    <w:qFormat/>
    <w:uiPriority w:val="0"/>
    <w:rPr>
      <w:rFonts w:ascii="宋体" w:hAnsi="Courier New" w:eastAsia="宋体"/>
      <w:kern w:val="2"/>
      <w:sz w:val="21"/>
      <w:lang w:val="en-US" w:eastAsia="zh-CN" w:bidi="ar-SA"/>
    </w:rPr>
  </w:style>
  <w:style w:type="paragraph" w:customStyle="1" w:styleId="181">
    <w:name w:val="_Style 3"/>
    <w:basedOn w:val="1"/>
    <w:autoRedefine/>
    <w:qFormat/>
    <w:uiPriority w:val="0"/>
    <w:pPr>
      <w:ind w:firstLine="420" w:firstLineChars="200"/>
    </w:pPr>
  </w:style>
  <w:style w:type="paragraph" w:customStyle="1" w:styleId="182">
    <w:name w:val="Absatz2AL"/>
    <w:basedOn w:val="16"/>
    <w:next w:val="1"/>
    <w:autoRedefine/>
    <w:qFormat/>
    <w:uiPriority w:val="0"/>
    <w:pPr>
      <w:overflowPunct w:val="0"/>
      <w:autoSpaceDE w:val="0"/>
      <w:autoSpaceDN w:val="0"/>
      <w:adjustRightInd w:val="0"/>
      <w:spacing w:after="0"/>
    </w:pPr>
    <w:rPr>
      <w:rFonts w:eastAsia="楷体_GB2312"/>
      <w:sz w:val="24"/>
      <w:lang w:val="de-DE"/>
    </w:rPr>
  </w:style>
  <w:style w:type="paragraph" w:styleId="183">
    <w:name w:val="List Paragraph"/>
    <w:basedOn w:val="1"/>
    <w:autoRedefine/>
    <w:qFormat/>
    <w:uiPriority w:val="1"/>
    <w:pPr>
      <w:ind w:firstLine="420" w:firstLineChars="200"/>
    </w:pPr>
  </w:style>
  <w:style w:type="character" w:customStyle="1" w:styleId="184">
    <w:name w:val="apple-converted-space"/>
    <w:basedOn w:val="44"/>
    <w:autoRedefine/>
    <w:qFormat/>
    <w:uiPriority w:val="0"/>
  </w:style>
  <w:style w:type="character" w:customStyle="1" w:styleId="185">
    <w:name w:val="纯文本 Char2"/>
    <w:autoRedefine/>
    <w:qFormat/>
    <w:uiPriority w:val="0"/>
    <w:rPr>
      <w:rFonts w:ascii="宋体" w:eastAsia="宋体"/>
      <w:kern w:val="2"/>
      <w:sz w:val="21"/>
      <w:lang w:val="en-US" w:eastAsia="zh-CN" w:bidi="ar-SA"/>
    </w:rPr>
  </w:style>
  <w:style w:type="paragraph" w:customStyle="1" w:styleId="186">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character" w:customStyle="1" w:styleId="187">
    <w:name w:val="icon"/>
    <w:basedOn w:val="44"/>
    <w:autoRedefine/>
    <w:qFormat/>
    <w:uiPriority w:val="0"/>
  </w:style>
  <w:style w:type="character" w:customStyle="1" w:styleId="188">
    <w:name w:val="old"/>
    <w:basedOn w:val="44"/>
    <w:autoRedefine/>
    <w:qFormat/>
    <w:uiPriority w:val="0"/>
    <w:rPr>
      <w:color w:val="999999"/>
    </w:rPr>
  </w:style>
  <w:style w:type="character" w:customStyle="1" w:styleId="189">
    <w:name w:val="hover1"/>
    <w:basedOn w:val="44"/>
    <w:autoRedefine/>
    <w:qFormat/>
    <w:uiPriority w:val="0"/>
    <w:rPr>
      <w:shd w:val="clear" w:color="auto" w:fill="EEEEEE"/>
    </w:rPr>
  </w:style>
  <w:style w:type="character" w:customStyle="1" w:styleId="190">
    <w:name w:val="hour_am"/>
    <w:basedOn w:val="44"/>
    <w:autoRedefine/>
    <w:qFormat/>
    <w:uiPriority w:val="0"/>
  </w:style>
  <w:style w:type="character" w:customStyle="1" w:styleId="191">
    <w:name w:val="hour_pm"/>
    <w:basedOn w:val="44"/>
    <w:autoRedefine/>
    <w:qFormat/>
    <w:uiPriority w:val="0"/>
  </w:style>
  <w:style w:type="character" w:customStyle="1" w:styleId="192">
    <w:name w:val="glyphicon6"/>
    <w:basedOn w:val="44"/>
    <w:autoRedefine/>
    <w:qFormat/>
    <w:uiPriority w:val="0"/>
  </w:style>
  <w:style w:type="character" w:customStyle="1" w:styleId="193">
    <w:name w:val="indent"/>
    <w:basedOn w:val="44"/>
    <w:autoRedefine/>
    <w:qFormat/>
    <w:uiPriority w:val="0"/>
  </w:style>
  <w:style w:type="paragraph" w:customStyle="1" w:styleId="194">
    <w:name w:val="_Style 191"/>
    <w:basedOn w:val="1"/>
    <w:next w:val="1"/>
    <w:autoRedefine/>
    <w:qFormat/>
    <w:uiPriority w:val="0"/>
    <w:pPr>
      <w:pBdr>
        <w:bottom w:val="single" w:color="auto" w:sz="6" w:space="1"/>
      </w:pBdr>
      <w:jc w:val="center"/>
    </w:pPr>
    <w:rPr>
      <w:rFonts w:ascii="Arial"/>
      <w:vanish/>
      <w:sz w:val="16"/>
    </w:rPr>
  </w:style>
  <w:style w:type="paragraph" w:customStyle="1" w:styleId="195">
    <w:name w:val="_Style 192"/>
    <w:basedOn w:val="1"/>
    <w:next w:val="1"/>
    <w:autoRedefine/>
    <w:qFormat/>
    <w:uiPriority w:val="0"/>
    <w:pPr>
      <w:pBdr>
        <w:top w:val="single" w:color="auto" w:sz="6" w:space="1"/>
      </w:pBdr>
      <w:jc w:val="center"/>
    </w:pPr>
    <w:rPr>
      <w:rFonts w:ascii="Arial"/>
      <w:vanish/>
      <w:sz w:val="16"/>
    </w:rPr>
  </w:style>
  <w:style w:type="character" w:customStyle="1" w:styleId="196">
    <w:name w:val="Unresolved Mention"/>
    <w:basedOn w:val="44"/>
    <w:autoRedefine/>
    <w:unhideWhenUsed/>
    <w:qFormat/>
    <w:uiPriority w:val="99"/>
    <w:rPr>
      <w:color w:val="605E5C"/>
      <w:shd w:val="clear" w:color="auto" w:fill="E1DFDD"/>
    </w:rPr>
  </w:style>
  <w:style w:type="paragraph" w:customStyle="1" w:styleId="197">
    <w:name w:val="Body text|2"/>
    <w:basedOn w:val="1"/>
    <w:autoRedefine/>
    <w:qFormat/>
    <w:uiPriority w:val="0"/>
    <w:pPr>
      <w:widowControl w:val="0"/>
      <w:shd w:val="clear" w:color="auto" w:fill="auto"/>
      <w:spacing w:line="439" w:lineRule="auto"/>
      <w:ind w:firstLine="400"/>
    </w:pPr>
    <w:rPr>
      <w:rFonts w:ascii="宋体" w:hAnsi="宋体" w:eastAsia="宋体" w:cs="宋体"/>
      <w:sz w:val="22"/>
      <w:szCs w:val="22"/>
      <w:u w:val="none"/>
      <w:shd w:val="clear" w:color="auto" w:fill="auto"/>
      <w:lang w:val="zh-TW" w:eastAsia="zh-TW" w:bidi="zh-TW"/>
    </w:rPr>
  </w:style>
  <w:style w:type="paragraph" w:customStyle="1" w:styleId="198">
    <w:name w:val="_Style 26"/>
    <w:basedOn w:val="1"/>
    <w:next w:val="1"/>
    <w:autoRedefine/>
    <w:qFormat/>
    <w:uiPriority w:val="0"/>
    <w:pPr>
      <w:pBdr>
        <w:top w:val="single" w:color="auto" w:sz="6" w:space="1"/>
      </w:pBdr>
      <w:jc w:val="center"/>
    </w:pPr>
    <w:rPr>
      <w:rFonts w:ascii="Arial" w:eastAsia="宋体"/>
      <w:vanish/>
      <w:sz w:val="16"/>
    </w:rPr>
  </w:style>
  <w:style w:type="paragraph" w:customStyle="1" w:styleId="199">
    <w:name w:val="p2"/>
    <w:basedOn w:val="1"/>
    <w:autoRedefine/>
    <w:qFormat/>
    <w:uiPriority w:val="0"/>
    <w:pPr>
      <w:spacing w:before="0" w:beforeAutospacing="0" w:after="0" w:afterAutospacing="0" w:line="30" w:lineRule="atLeast"/>
      <w:ind w:left="0" w:right="0" w:firstLine="420"/>
      <w:jc w:val="left"/>
    </w:pPr>
    <w:rPr>
      <w:rFonts w:hint="eastAsia" w:ascii="宋体" w:hAnsi="宋体" w:eastAsia="宋体" w:cs="宋体"/>
      <w:kern w:val="0"/>
      <w:sz w:val="21"/>
      <w:szCs w:val="21"/>
      <w:lang w:val="en-US" w:eastAsia="zh-CN" w:bidi="ar"/>
    </w:rPr>
  </w:style>
  <w:style w:type="paragraph" w:customStyle="1" w:styleId="200">
    <w:name w:val="p1"/>
    <w:basedOn w:val="1"/>
    <w:autoRedefine/>
    <w:qFormat/>
    <w:uiPriority w:val="0"/>
    <w:pPr>
      <w:spacing w:before="0" w:beforeAutospacing="0" w:after="0" w:afterAutospacing="0" w:line="30" w:lineRule="atLeast"/>
      <w:ind w:left="0" w:right="0" w:firstLine="0"/>
      <w:jc w:val="center"/>
    </w:pPr>
    <w:rPr>
      <w:rFonts w:hint="eastAsia" w:ascii="宋体" w:hAnsi="宋体" w:eastAsia="宋体" w:cs="宋体"/>
      <w:kern w:val="0"/>
      <w:sz w:val="28"/>
      <w:szCs w:val="28"/>
      <w:lang w:val="en-US" w:eastAsia="zh-CN" w:bidi="ar"/>
    </w:rPr>
  </w:style>
  <w:style w:type="character" w:customStyle="1" w:styleId="201">
    <w:name w:val="underlinespan"/>
    <w:basedOn w:val="44"/>
    <w:autoRedefine/>
    <w:qFormat/>
    <w:uiPriority w:val="0"/>
  </w:style>
  <w:style w:type="paragraph" w:customStyle="1" w:styleId="202">
    <w:name w:val="正本文字"/>
    <w:basedOn w:val="1"/>
    <w:autoRedefine/>
    <w:qFormat/>
    <w:uiPriority w:val="0"/>
    <w:pPr>
      <w:adjustRightInd w:val="0"/>
      <w:snapToGrid w:val="0"/>
      <w:spacing w:line="360" w:lineRule="auto"/>
      <w:ind w:firstLine="200" w:firstLineChars="200"/>
      <w:jc w:val="left"/>
    </w:pPr>
    <w:rPr>
      <w:rFonts w:cs="宋体"/>
      <w:kern w:val="18"/>
      <w:sz w:val="24"/>
      <w:szCs w:val="20"/>
    </w:rPr>
  </w:style>
  <w:style w:type="table" w:customStyle="1" w:styleId="203">
    <w:name w:val="Table Normal"/>
    <w:semiHidden/>
    <w:unhideWhenUsed/>
    <w:qFormat/>
    <w:uiPriority w:val="0"/>
    <w:tblPr>
      <w:tblCellMar>
        <w:top w:w="0" w:type="dxa"/>
        <w:left w:w="0" w:type="dxa"/>
        <w:bottom w:w="0" w:type="dxa"/>
        <w:right w:w="0" w:type="dxa"/>
      </w:tblCellMar>
    </w:tblPr>
  </w:style>
  <w:style w:type="paragraph" w:customStyle="1" w:styleId="204">
    <w:name w:val="Table Text"/>
    <w:basedOn w:val="1"/>
    <w:semiHidden/>
    <w:qFormat/>
    <w:uiPriority w:val="0"/>
    <w:rPr>
      <w:rFonts w:ascii="仿宋" w:hAnsi="仿宋" w:eastAsia="仿宋" w:cs="仿宋"/>
      <w:sz w:val="22"/>
      <w:szCs w:val="22"/>
      <w:lang w:val="en-US" w:eastAsia="en-US" w:bidi="ar-SA"/>
    </w:rPr>
  </w:style>
  <w:style w:type="paragraph" w:customStyle="1" w:styleId="20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06">
    <w:name w:val="列出段落1"/>
    <w:basedOn w:val="1"/>
    <w:qFormat/>
    <w:uiPriority w:val="34"/>
    <w:pPr>
      <w:spacing w:before="100" w:beforeAutospacing="1" w:after="100" w:afterAutospacing="1" w:line="360" w:lineRule="auto"/>
      <w:ind w:firstLine="420" w:firstLineChars="200"/>
    </w:pPr>
  </w:style>
  <w:style w:type="character" w:customStyle="1" w:styleId="207">
    <w:name w:val="font51"/>
    <w:basedOn w:val="44"/>
    <w:qFormat/>
    <w:uiPriority w:val="0"/>
    <w:rPr>
      <w:rFonts w:hint="eastAsia" w:ascii="宋体" w:hAnsi="宋体" w:eastAsia="宋体" w:cs="宋体"/>
      <w:color w:val="000000"/>
      <w:sz w:val="18"/>
      <w:szCs w:val="18"/>
      <w:u w:val="none"/>
    </w:rPr>
  </w:style>
  <w:style w:type="character" w:customStyle="1" w:styleId="208">
    <w:name w:val="font91"/>
    <w:basedOn w:val="44"/>
    <w:qFormat/>
    <w:uiPriority w:val="0"/>
    <w:rPr>
      <w:rFonts w:ascii="微软雅黑" w:hAnsi="微软雅黑" w:eastAsia="微软雅黑" w:cs="微软雅黑"/>
      <w:color w:val="000000"/>
      <w:sz w:val="18"/>
      <w:szCs w:val="18"/>
      <w:u w:val="none"/>
    </w:rPr>
  </w:style>
  <w:style w:type="character" w:customStyle="1" w:styleId="209">
    <w:name w:val="font81"/>
    <w:basedOn w:val="44"/>
    <w:qFormat/>
    <w:uiPriority w:val="0"/>
    <w:rPr>
      <w:rFonts w:hint="eastAsia" w:ascii="微软雅黑" w:hAnsi="微软雅黑" w:eastAsia="微软雅黑" w:cs="微软雅黑"/>
      <w:color w:val="000000"/>
      <w:sz w:val="18"/>
      <w:szCs w:val="18"/>
      <w:u w:val="none"/>
    </w:rPr>
  </w:style>
  <w:style w:type="character" w:customStyle="1" w:styleId="210">
    <w:name w:val="font71"/>
    <w:basedOn w:val="44"/>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北京筑龙</Company>
  <Pages>73</Pages>
  <Words>21197</Words>
  <Characters>22843</Characters>
  <Lines>301</Lines>
  <Paragraphs>84</Paragraphs>
  <TotalTime>56</TotalTime>
  <ScaleCrop>false</ScaleCrop>
  <LinksUpToDate>false</LinksUpToDate>
  <CharactersWithSpaces>24208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2021-02-22T08:00:00Z</dcterms:created>
  <dc:creator>快节奏</dc:creator>
  <cp:lastModifiedBy>心有所属，_已活</cp:lastModifiedBy>
  <cp:lastPrinted>2026-09-21T01:05:00Z</cp:lastPrinted>
  <dcterms:modified xsi:type="dcterms:W3CDTF">2026-09-21T09:16:37Z</dcterms:modified>
  <cp:revision>595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81F6A25B43874842BA058BAF4E5CF789_13</vt:lpwstr>
  </property>
  <property fmtid="{D5CDD505-2E9C-101B-9397-08002B2CF9AE}" pid="3" name="KSOProductBuildVer">
    <vt:lpwstr>2052-12.1.0.28043</vt:lpwstr>
  </property>
  <property fmtid="{D5CDD505-2E9C-101B-9397-08002B2CF9AE}" pid="4" name="KSOTemplateDocerSaveRecord">
    <vt:lpwstr>eyJoZGlkIjoiOTk5YzAyNzJmYmQ2MzUxYTJjZTJmZDYyNzg2MWUyYzUiLCJ1c2VySWQiOiIyNDI2NzYwODIifQ==</vt:lpwstr>
  </property>
</Properties>
</file>