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福建省未成年犯管教所监区内隔离围栏</w:t>
      </w:r>
    </w:p>
    <w:p>
      <w:pPr>
        <w:pStyle w:val="null3"/>
        <w:jc w:val="center"/>
        <w:outlineLvl w:val="2"/>
      </w:pPr>
      <w:r>
        <w:rPr>
          <w:sz w:val="28"/>
          <w:b/>
        </w:rPr>
        <w:t>备案编号：</w:t>
      </w:r>
      <w:r>
        <w:rPr>
          <w:sz w:val="28"/>
          <w:b/>
        </w:rPr>
        <w:t>CGXM-2024-350001-07004[2024]06333</w:t>
      </w:r>
    </w:p>
    <w:p>
      <w:pPr>
        <w:pStyle w:val="null3"/>
        <w:jc w:val="center"/>
        <w:outlineLvl w:val="2"/>
      </w:pPr>
      <w:r>
        <w:rPr>
          <w:sz w:val="28"/>
          <w:b/>
        </w:rPr>
        <w:t>项目编号：</w:t>
      </w:r>
      <w:r>
        <w:rPr>
          <w:sz w:val="28"/>
          <w:b/>
        </w:rPr>
        <w:t>[350001]FJXFZB[GK]2024026</w:t>
      </w:r>
    </w:p>
    <w:p>
      <w:pPr>
        <w:pStyle w:val="null3"/>
        <w:jc w:val="center"/>
        <w:outlineLvl w:val="2"/>
      </w:pPr>
      <w:r>
        <w:rPr>
          <w:sz w:val="28"/>
          <w:b/>
        </w:rPr>
        <w:t>采购人：</w:t>
      </w:r>
      <w:r>
        <w:rPr>
          <w:sz w:val="28"/>
          <w:b/>
        </w:rPr>
        <w:t>福建省未成年犯管教所</w:t>
      </w:r>
    </w:p>
    <w:p>
      <w:pPr>
        <w:pStyle w:val="null3"/>
        <w:jc w:val="center"/>
        <w:outlineLvl w:val="2"/>
      </w:pPr>
      <w:r>
        <w:rPr>
          <w:sz w:val="28"/>
          <w:b/>
        </w:rPr>
        <w:t>代理机构：</w:t>
      </w:r>
      <w:r>
        <w:rPr>
          <w:sz w:val="28"/>
          <w:b/>
        </w:rPr>
        <w:t>福建信发招标代理有限公司</w:t>
      </w:r>
    </w:p>
    <w:p>
      <w:pPr>
        <w:pStyle w:val="null3"/>
        <w:jc w:val="center"/>
        <w:outlineLvl w:val="2"/>
      </w:pPr>
      <w:r>
        <w:rPr>
          <w:sz w:val="28"/>
          <w:b/>
        </w:rPr>
        <w:t>编制时间</w:t>
      </w:r>
      <w:r>
        <w:rPr>
          <w:sz w:val="28"/>
          <w:b/>
        </w:rPr>
        <w:t>：</w:t>
      </w:r>
      <w:r>
        <w:rPr>
          <w:sz w:val="28"/>
          <w:b/>
        </w:rPr>
        <w:t>2024年09月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福建信发招标代理有限公司</w:t>
      </w:r>
      <w:r>
        <w:rPr/>
        <w:t xml:space="preserve"> 采用公开招标方式组织 </w:t>
      </w:r>
      <w:r>
        <w:rPr/>
        <w:t>福建省未成年犯管教所监区内隔离围栏</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CGXM-2024-350001-07004[2024]06333</w:t>
      </w:r>
    </w:p>
    <w:p>
      <w:pPr>
        <w:pStyle w:val="null3"/>
        <w:ind w:firstLine="480"/>
        <w:jc w:val="left"/>
        <w:outlineLvl w:val="2"/>
      </w:pPr>
      <w:r>
        <w:rPr>
          <w:sz w:val="28"/>
          <w:b/>
        </w:rPr>
        <w:t>2、项目编号</w:t>
      </w:r>
      <w:r>
        <w:rPr>
          <w:sz w:val="28"/>
          <w:b/>
        </w:rPr>
        <w:t>：</w:t>
      </w:r>
      <w:r>
        <w:rPr>
          <w:sz w:val="28"/>
          <w:b/>
        </w:rPr>
        <w:t>[350001]FJXFZB[GK]2024026</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不适用于本项目</w:t>
      </w:r>
    </w:p>
    <w:p>
      <w:pPr>
        <w:pStyle w:val="null3"/>
        <w:ind w:firstLine="960"/>
        <w:jc w:val="left"/>
      </w:pPr>
      <w:r>
        <w:rPr/>
        <w:t>节能产品：</w:t>
      </w:r>
      <w:r>
        <w:rPr/>
        <w:t>适用于本项目</w:t>
      </w:r>
    </w:p>
    <w:p>
      <w:pPr>
        <w:pStyle w:val="null3"/>
        <w:ind w:firstLine="960"/>
        <w:jc w:val="left"/>
      </w:pPr>
      <w:r>
        <w:rPr/>
        <w:t>环境标志产品：</w:t>
      </w:r>
      <w:r>
        <w:rPr/>
        <w:t>适用于本项目</w:t>
      </w:r>
    </w:p>
    <w:p>
      <w:pPr>
        <w:pStyle w:val="null3"/>
        <w:ind w:firstLine="960"/>
        <w:jc w:val="left"/>
      </w:pPr>
      <w:r>
        <w:rPr/>
        <w:t>促进中小企业发展的相关政策：</w:t>
      </w:r>
    </w:p>
    <w:p>
      <w:pPr>
        <w:pStyle w:val="null3"/>
        <w:ind w:firstLine="960"/>
        <w:jc w:val="left"/>
      </w:pPr>
      <w:r>
        <w:rPr/>
        <w:t>采购包1：设置专门采购包</w:t>
      </w:r>
    </w:p>
    <w:p>
      <w:pPr>
        <w:pStyle w:val="null3"/>
        <w:jc w:val="left"/>
      </w:pPr>
      <w:r>
        <w:rPr/>
        <w:t>面向的企业规模：</w:t>
      </w:r>
      <w:r>
        <w:rPr/>
        <w:t>中小企业</w:t>
      </w:r>
    </w:p>
    <w:p>
      <w:pPr>
        <w:pStyle w:val="null3"/>
        <w:jc w:val="left"/>
      </w:pPr>
      <w:r>
        <w:rPr/>
        <w:t>预留形式：</w:t>
      </w:r>
      <w:r>
        <w:rPr/>
        <w:t>设置专门采购包</w:t>
      </w:r>
    </w:p>
    <w:p>
      <w:pPr>
        <w:pStyle w:val="null3"/>
        <w:jc w:val="left"/>
      </w:pPr>
      <w:r>
        <w:rPr/>
        <w:t>预留比例：</w:t>
      </w:r>
      <w:r>
        <w:rPr/>
        <w:t>100%</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福建省未成年犯管教所</w:t>
      </w:r>
    </w:p>
    <w:p>
      <w:pPr>
        <w:pStyle w:val="null3"/>
        <w:ind w:firstLine="960"/>
        <w:jc w:val="left"/>
      </w:pPr>
      <w:r>
        <w:rPr/>
        <w:t xml:space="preserve"> 地址： </w:t>
      </w:r>
      <w:r>
        <w:rPr/>
        <w:t>福建省福州市闽侯县南屿镇窗厦村悬钟山</w:t>
      </w:r>
    </w:p>
    <w:p>
      <w:pPr>
        <w:pStyle w:val="null3"/>
        <w:jc w:val="left"/>
      </w:pPr>
      <w:r>
        <w:rPr/>
        <w:t xml:space="preserve"> 邮编： </w:t>
      </w:r>
      <w:r>
        <w:rPr/>
        <w:t>350109</w:t>
      </w:r>
    </w:p>
    <w:p>
      <w:pPr>
        <w:pStyle w:val="null3"/>
        <w:jc w:val="left"/>
      </w:pPr>
      <w:r>
        <w:rPr/>
        <w:t xml:space="preserve"> 联系人： </w:t>
      </w:r>
      <w:r>
        <w:rPr/>
        <w:t>林金梅</w:t>
      </w:r>
    </w:p>
    <w:p>
      <w:pPr>
        <w:pStyle w:val="null3"/>
        <w:jc w:val="left"/>
      </w:pPr>
      <w:r>
        <w:rPr/>
        <w:t xml:space="preserve"> 联系电话： </w:t>
      </w:r>
      <w:r>
        <w:rPr/>
        <w:t>0591-22815589</w:t>
      </w:r>
    </w:p>
    <w:p>
      <w:pPr>
        <w:pStyle w:val="null3"/>
        <w:ind w:firstLine="480"/>
        <w:jc w:val="left"/>
        <w:outlineLvl w:val="2"/>
      </w:pPr>
      <w:r>
        <w:rPr>
          <w:sz w:val="28"/>
          <w:b/>
        </w:rPr>
        <w:t>12、代理机构</w:t>
      </w:r>
      <w:r>
        <w:rPr>
          <w:sz w:val="28"/>
          <w:b/>
        </w:rPr>
        <w:t>：</w:t>
      </w:r>
      <w:r>
        <w:rPr>
          <w:sz w:val="28"/>
          <w:b/>
        </w:rPr>
        <w:t>福建信发招标代理有限公司</w:t>
      </w:r>
    </w:p>
    <w:p>
      <w:pPr>
        <w:pStyle w:val="null3"/>
        <w:ind w:firstLine="960"/>
        <w:jc w:val="both"/>
      </w:pPr>
      <w:r>
        <w:rPr/>
        <w:t xml:space="preserve"> 地址： </w:t>
      </w:r>
      <w:r>
        <w:rPr/>
        <w:t>福州市鼓楼铜盘路466-3号大自然文化创意园5号楼4层</w:t>
      </w:r>
    </w:p>
    <w:p>
      <w:pPr>
        <w:pStyle w:val="null3"/>
        <w:jc w:val="both"/>
      </w:pPr>
      <w:r>
        <w:rPr/>
        <w:t xml:space="preserve"> 邮编： </w:t>
      </w:r>
      <w:r>
        <w:rPr/>
        <w:t>350000</w:t>
      </w:r>
    </w:p>
    <w:p>
      <w:pPr>
        <w:pStyle w:val="null3"/>
        <w:jc w:val="both"/>
      </w:pPr>
      <w:r>
        <w:rPr/>
        <w:t xml:space="preserve"> 联系人： </w:t>
      </w:r>
      <w:r>
        <w:rPr/>
        <w:t>周灵珍、李爽、巫晓杰</w:t>
      </w:r>
    </w:p>
    <w:p>
      <w:pPr>
        <w:pStyle w:val="null3"/>
        <w:jc w:val="both"/>
      </w:pPr>
      <w:r>
        <w:rPr/>
        <w:t xml:space="preserve"> 联系电话： </w:t>
      </w:r>
      <w:r>
        <w:rPr/>
        <w:t>0591-88002309</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福建信发招标代理有限公司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1,400,000.00</w:t>
      </w:r>
    </w:p>
    <w:p>
      <w:pPr>
        <w:pStyle w:val="null3"/>
        <w:jc w:val="left"/>
      </w:pPr>
      <w:r>
        <w:rPr/>
        <w:t>采购包最高限价（元）: 1,400,000.00</w:t>
      </w:r>
    </w:p>
    <w:p>
      <w:pPr>
        <w:pStyle w:val="null3"/>
        <w:jc w:val="left"/>
      </w:pPr>
      <w:r>
        <w:rPr/>
        <w:t>采购包保证金金额（元）: 14,000.00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监区内隔离围栏</w:t>
            </w:r>
          </w:p>
        </w:tc>
        <w:tc>
          <w:tcPr>
            <w:tcW w:type="dxa" w:w="1187"/>
          </w:tcPr>
          <w:p>
            <w:pPr>
              <w:pStyle w:val="null3"/>
              <w:jc w:val="right"/>
            </w:pPr>
            <w:r>
              <w:rPr/>
              <w:t>1.00</w:t>
            </w:r>
          </w:p>
        </w:tc>
        <w:tc>
          <w:tcPr>
            <w:tcW w:type="dxa" w:w="1187"/>
          </w:tcPr>
          <w:p>
            <w:pPr>
              <w:pStyle w:val="null3"/>
              <w:jc w:val="right"/>
            </w:pPr>
            <w:r>
              <w:rPr/>
              <w:t>1,400,000.00</w:t>
            </w:r>
          </w:p>
        </w:tc>
        <w:tc>
          <w:tcPr>
            <w:tcW w:type="dxa" w:w="1187"/>
          </w:tcPr>
          <w:p>
            <w:pPr>
              <w:pStyle w:val="null3"/>
              <w:jc w:val="left"/>
            </w:pPr>
            <w:r>
              <w:rPr/>
              <w:t>项</w:t>
            </w:r>
          </w:p>
        </w:tc>
        <w:tc>
          <w:tcPr>
            <w:tcW w:type="dxa" w:w="1187"/>
          </w:tcPr>
          <w:p>
            <w:pPr>
              <w:pStyle w:val="null3"/>
              <w:jc w:val="left"/>
            </w:pPr>
            <w:r>
              <w:rPr/>
              <w:t>工业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监区内隔离围栏</w:t>
            </w:r>
          </w:p>
        </w:tc>
        <w:tc>
          <w:tcPr>
            <w:tcW w:type="dxa" w:w="554"/>
          </w:tcPr>
          <w:p>
            <w:pPr>
              <w:pStyle w:val="null3"/>
              <w:jc w:val="left"/>
            </w:pPr>
            <w:r>
              <w:rPr/>
              <w:t>项</w:t>
            </w:r>
          </w:p>
        </w:tc>
        <w:tc>
          <w:tcPr>
            <w:tcW w:type="dxa" w:w="554"/>
          </w:tcPr>
          <w:p>
            <w:pPr>
              <w:pStyle w:val="null3"/>
              <w:jc w:val="left"/>
            </w:pPr>
            <w:r>
              <w:rPr/>
              <w:t>元</w:t>
            </w:r>
          </w:p>
        </w:tc>
        <w:tc>
          <w:tcPr>
            <w:tcW w:type="dxa" w:w="1384"/>
          </w:tcPr>
          <w:p>
            <w:pPr>
              <w:pStyle w:val="null3"/>
              <w:jc w:val="right"/>
            </w:pPr>
            <w:r>
              <w:rPr/>
              <w:t>1,400,000.00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监区内隔离围栏</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监区内隔离围栏</w:t>
            </w:r>
          </w:p>
        </w:tc>
        <w:tc>
          <w:tcPr>
            <w:tcW w:type="dxa" w:w="2076"/>
          </w:tcPr>
          <w:p>
            <w:pPr>
              <w:pStyle w:val="null3"/>
              <w:jc w:val="left"/>
            </w:pPr>
            <w:r>
              <w:rPr/>
              <w:t>监区内隔离围栏</w:t>
            </w:r>
          </w:p>
        </w:tc>
        <w:tc>
          <w:tcPr>
            <w:tcW w:type="dxa" w:w="415"/>
          </w:tcPr>
          <w:p>
            <w:pPr>
              <w:pStyle w:val="null3"/>
              <w:jc w:val="left"/>
            </w:pPr>
            <w:r>
              <w:rPr/>
              <w:t>项</w:t>
            </w:r>
          </w:p>
        </w:tc>
        <w:tc>
          <w:tcPr>
            <w:tcW w:type="dxa" w:w="415"/>
          </w:tcPr>
          <w:p>
            <w:pPr>
              <w:pStyle w:val="null3"/>
              <w:jc w:val="left"/>
            </w:pPr>
            <w:r>
              <w:rPr/>
              <w:t>元</w:t>
            </w:r>
          </w:p>
        </w:tc>
        <w:tc>
          <w:tcPr>
            <w:tcW w:type="dxa" w:w="831"/>
          </w:tcPr>
          <w:p>
            <w:pPr>
              <w:pStyle w:val="null3"/>
              <w:jc w:val="right"/>
            </w:pPr>
            <w:r>
              <w:rPr/>
              <w:t>1,400,000.00</w:t>
            </w:r>
          </w:p>
        </w:tc>
        <w:tc>
          <w:tcPr>
            <w:tcW w:type="dxa" w:w="831"/>
          </w:tcPr>
          <w:p>
            <w:pPr>
              <w:pStyle w:val="null3"/>
              <w:jc w:val="left"/>
            </w:pPr>
            <w:r>
              <w:rPr/>
              <w:t>总价</w:t>
            </w:r>
          </w:p>
        </w:tc>
        <w:tc>
          <w:tcPr>
            <w:tcW w:type="dxa" w:w="1246"/>
          </w:tcPr>
          <w:p>
            <w:pPr>
              <w:pStyle w:val="null3"/>
              <w:jc w:val="left"/>
            </w:pPr>
            <w:r>
              <w:rPr/>
              <w:t>无</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采购包1：本项目组织统一现场考察。考察时间：报名截止时间后的第一个工作日上午09:30-11:00（参加现场考察潜在投标人，超过09:30到达恕不接待），其余时间不再安排勘察现场，联系人：李冰0591-22818190。各投标人应综合考虑在投标报价内。各潜在投标人可事先与采购人联系现场考察事宜，未进行现场考察的视为对采购人单位的情况了解知悉，投标人不得以此为理由要求采购人增加经费等内容。</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（1） </w:t>
            </w:r>
            <w:r>
              <w:rPr/>
              <w:t>采购人应在政府采购招投标管理办法规定的时限内确定中标人。</w:t>
            </w:r>
          </w:p>
          <w:p>
            <w:pPr>
              <w:pStyle w:val="null3"/>
              <w:jc w:val="left"/>
            </w:pPr>
            <w:r>
              <w:rPr/>
              <w:t>（2）若出现中标候选人并列情形，则按照下列方式确定中标人：</w:t>
            </w:r>
          </w:p>
          <w:p>
            <w:pPr>
              <w:pStyle w:val="null3"/>
              <w:jc w:val="left"/>
            </w:pPr>
            <w:r>
              <w:rPr/>
              <w:t>①招标文件规定的方式：</w:t>
            </w:r>
          </w:p>
          <w:p>
            <w:pPr>
              <w:pStyle w:val="null3"/>
              <w:jc w:val="left"/>
            </w:pPr>
            <w:r>
              <w:rPr/>
              <w:t>无</w:t>
            </w:r>
          </w:p>
          <w:p>
            <w:pPr>
              <w:pStyle w:val="null3"/>
              <w:jc w:val="left"/>
            </w:pPr>
            <w:r>
              <w:rPr/>
              <w:t>②若本款第①点规定方式为“无”，则按照下列方式确定：</w:t>
            </w:r>
          </w:p>
          <w:p>
            <w:pPr>
              <w:pStyle w:val="null3"/>
              <w:jc w:val="left"/>
            </w:pPr>
            <w:r>
              <w:rPr/>
              <w:t>无</w:t>
            </w:r>
          </w:p>
          <w:p>
            <w:pPr>
              <w:pStyle w:val="null3"/>
              <w:jc w:val="left"/>
            </w:pPr>
            <w:r>
              <w:rPr/>
              <w:t>③若本款第①、②点规定方式均为“无”，则按照下列方式确定：随机抽取。</w:t>
            </w:r>
          </w:p>
          <w:p>
            <w:pPr>
              <w:pStyle w:val="null3"/>
              <w:jc w:val="left"/>
            </w:pPr>
            <w:r>
              <w:rPr/>
              <w:t>（3）本项目确定的中标人家数：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福建信发招标代理有限公司</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福建省财政厅政府采购监督管理办公室</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以中标通知书载明的中标金额作为收费的计算基数，按差额定率累进法计算。2）收费费率标准：金额（万元）50以下，收费费率标准1％；金额（万元）50-100，收费费率标准0.9％；金额（万元）100-500，收费费率标准0.5％；3）代理服务费的缴纳方式：a.中标人应在领取中标通知书的同时按规定的标准一次性向采购代理机构缴清代理服务费。b.代理服务费以银行转账、电汇、汇票或现金等付款方式缴纳。4）代理服务费缴交账号：开户名：福建信发招标代理有限公司开户行：福建海峡银行鼓楼支行账号：100026211970010002。</w:t>
            </w:r>
          </w:p>
          <w:p>
            <w:pPr>
              <w:pStyle w:val="null3"/>
              <w:jc w:val="left"/>
            </w:pPr>
            <w:r>
              <w:rPr/>
              <w:t xml:space="preserve"> (2)其他：</w:t>
            </w:r>
          </w:p>
          <w:p>
            <w:pPr>
              <w:pStyle w:val="null3"/>
              <w:jc w:val="left"/>
            </w:pPr>
            <w:r>
              <w:rPr/>
              <w:t>19.1投标人必须对其投标文件中提供各种资料、说明的真实性负责。在评标过程中，如有发现投标人有为谋取中标而提供虚假资料欺骗采购人和评委的行为，将取消其中标资格，其投标保证金将不予退还。若在中标后和执行合同过程中发现其提供虚假资料的将取消其中标资格，给采购人造成损失的，还必须进行赔偿并负相关责任。评标过程中无论是否有对原件进行核实，投标人都必须对其提供各种资料、说明的真实性负责。 19.2投标人须保障采购人在使用该货物或其任何一部分时不受到第三方关于侵犯专利权、商标权或工业设计权等知识产权的指控。如果任何第三方提出侵权指控与采购人无关，投标人须与第三方交涉并承担可能发生的责任与一切费用。如采购人因此而遭致损失的，投标人应赔偿该损失。 19.3信用记录查询及使用：1）信用记录查询渠道及截止时点：资格审查小组将在投标截止时间截止当日，通过“信用中国”网站(www.creditchina.gov.cn)、中国政府采购网(www.ccgp.gov.cn)查询投标人的信用记录，2）信用信息查询记录和证据留存的具体方式：资格审查小组将记录、打印各投标人的信用信息查询结果，与其他采购文件一并保存。3）信用信息的使用规则：依据《财政部关于在政府采购活动中查询及使用信用记录有关问题的通知》财库〔2016〕125号规定，对被列入失信被执行人、重大税收违法案件当事人名单、政府采购严重违法失信行为记录名单的投标人，其资格性审查不合格。 19.4接收质疑函的方式、联系部门、联系电话和通讯地址：(1)接收质疑函原件的方式：现场方式；(2)接收质疑函的联系部门：办公室；(3)接收质疑函的联系电话：0591-88002309；(4)接收质疑函的通讯地址：福州市鼓楼区铜盘路466-3号大自然文化创意园5号楼4层福建信发招标代理有限公司。 19.5投标无效条款:1）投标有效期不符合投标人须知前附表中表1第4项号规定的；2）出现第二章投标人须知前附表中表1第11项号中规定情形的；3）出现第二章投标人须知前附表中表2投标无效规定的；4）出现第三章投标人须知第9、10.6、10.8、10.9、10.11、10.12条款中投标无效规定的；5）出现第四章资格审查与评标中投标无效规定的；6）出现第五章招标内容及要求中投标无效规定或“★”标示的内容为负偏离的；7）出现第七章投标文件格式中投标无效规定的。 19.6关于“成立年限满1年及以上的投标人，提供经审计的上一年度的年度财务报告”补充说明：经审计的上一年度的年度财务报告是指经审计的2023年度财务报告复印件（特别注意:经审计的年度财务报告，指经注册会计师监管平台备案并带有二维码，包括但不限于:资产负债表、利润表、现金流量表、财务报表附注，并有会计师事务所公章、注册会计师本人签章，和会计师事务所营业执照及会计师执业资格证书。）。 19.7投标人出现 《福建省财政厅关于电子化政府采购项目中视为串标情形认定与处理的指导意见》（闽财购〔2018〕30号）文中规定的视为串标情形的，其投标无效。 19.8本项目支持远程开标，投标人可通过远程线上参与开标，具体系统操作指南详见福建省政府采购网首页上相关操作手册。②本项目开标过程中解密及远程签章的操作时限均为30分钟，请投标人务必密切关注实时开标流程，完成远程解密、远程签章。③投标人应确保自身设施、设备、网络环境状况良好，在开标过程中因投标人自身原因未在规定的操作时间内完成投标文件的解密，逾期未解密的，视为自行放弃投标。投标人未在规定的操作时间内完成远程签章的，视为默认开标结果。④在开标过程中，因系统故障等导致无法继续进行开标的，投标人须配合等待故障处理，待故障解除后继续开标。</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无</w:t>
            </w:r>
            <w:r>
              <w:rPr/>
              <w:t xml:space="preserve"> 的内容修正为下列内容：</w:t>
            </w:r>
          </w:p>
          <w:p>
            <w:pPr>
              <w:pStyle w:val="null3"/>
              <w:jc w:val="left"/>
            </w:pPr>
            <w:r>
              <w:rPr/>
              <w:t>无</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保持一致，并以投标客户端的投标（响应）报价明细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无</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福建信发招标代理有限公司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福建信发招标代理有限公司</w:t>
      </w:r>
      <w:r>
        <w:rPr/>
        <w:t xml:space="preserve"> 将在投标截止时间至少15个日历日前，在招标文件载明的指定媒体以更正公告的形式发布澄清或修改的内容。不足15个日历日的， </w:t>
      </w:r>
      <w:r>
        <w:rPr/>
        <w:t>福建信发招标代理有限公司</w:t>
      </w:r>
      <w:r>
        <w:rPr/>
        <w:t xml:space="preserve"> 将顺延投标截止时间及开标时间， </w:t>
      </w:r>
      <w:r>
        <w:rPr/>
        <w:t>福建信发招标代理有限公司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福建信发招标代理有限公司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福建信发招标代理有限公司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福建信发招标代理有限公司</w:t>
      </w:r>
      <w:r>
        <w:rPr/>
        <w:t xml:space="preserve"> 可终止招标并发布终止公告。</w:t>
      </w:r>
    </w:p>
    <w:p>
      <w:pPr>
        <w:pStyle w:val="null3"/>
        <w:ind w:firstLine="480"/>
        <w:jc w:val="both"/>
      </w:pPr>
      <w:r>
        <w:rPr/>
        <w:t xml:space="preserve">8.2终止公告作为 </w:t>
      </w:r>
      <w:r>
        <w:rPr/>
        <w:t>福建信发招标代理有限公司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①开标（报价）一览表</w:t>
      </w:r>
    </w:p>
    <w:p>
      <w:pPr>
        <w:pStyle w:val="null3"/>
        <w:ind w:firstLine="480"/>
        <w:jc w:val="both"/>
      </w:pPr>
      <w:r>
        <w:rPr/>
        <w:t>②投标（响应）报价明细表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福建信发招标代理有限公司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福建信发招标代理有限公司</w:t>
      </w:r>
      <w:r>
        <w:rPr/>
        <w:t xml:space="preserve"> 可于投标有效期届满之前书面要求投标人延长投标有效期，投标人应在 </w:t>
      </w:r>
      <w:r>
        <w:rPr/>
        <w:t>福建信发招标代理有限公司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福建信发招标代理有限公司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福建信发招标代理有限公司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福建信发招标代理有限公司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福建信发招标代理有限公司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福建信发招标代理有限公司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福建信发招标代理有限公司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福建信发招标代理有限公司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福建信发招标代理有限公司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福建信发招标代理有限公司</w:t>
      </w:r>
      <w:r>
        <w:rPr/>
        <w:t xml:space="preserve"> 提出询问， </w:t>
      </w:r>
      <w:r>
        <w:rPr/>
        <w:t>福建信发招标代理有限公司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福建信发招标代理有限公司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福建信发招标代理有限公司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由福建信发招标代理有限公司派出的工作人员至少1人，</w:t>
      </w:r>
      <w:r>
        <w:rPr/>
        <w:t>其余1人可为采购人代表或福建信发招标代理有限公司的工作人员。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资格及资信证明部分中不得出现报价部分的全部或部分的投标报价信息（或组成资料），否则资格审查不合格。</w:t>
            </w:r>
          </w:p>
        </w:tc>
      </w:tr>
    </w:tbl>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福建信发招标代理有限公司</w:t>
      </w:r>
      <w:r>
        <w:rPr/>
        <w:t xml:space="preserve"> 统一对外发布。</w:t>
      </w:r>
    </w:p>
    <w:p>
      <w:pPr>
        <w:pStyle w:val="null3"/>
        <w:ind w:firstLine="480"/>
        <w:jc w:val="both"/>
      </w:pPr>
      <w:r>
        <w:rPr/>
        <w:t xml:space="preserve">3、资格审查合格的投标人不足三家的，不进行评标。同时，本次采购活动结束， </w:t>
      </w:r>
      <w:r>
        <w:rPr/>
        <w:t>福建信发招标代理有限公司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福建信发招标代理有限公司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福建信发招标代理有限公司</w:t>
      </w:r>
      <w:r>
        <w:rPr/>
        <w:t xml:space="preserve"> 统一对外发布。</w:t>
      </w:r>
    </w:p>
    <w:p>
      <w:pPr>
        <w:pStyle w:val="null3"/>
        <w:ind w:firstLine="480"/>
        <w:jc w:val="both"/>
      </w:pPr>
      <w:r>
        <w:rPr/>
        <w:t xml:space="preserve">②对 </w:t>
      </w:r>
      <w:r>
        <w:rPr/>
        <w:t>福建信发招标代理有限公司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投标文件的技术部分中出现报价部分的全部或部分的投标报价信息（或组成资料）。</w:t>
            </w:r>
          </w:p>
        </w:tc>
      </w:tr>
      <w:tr>
        <w:tc>
          <w:tcPr>
            <w:tcW w:type="dxa" w:w="4153"/>
          </w:tcPr>
          <w:p>
            <w:pPr>
              <w:pStyle w:val="null3"/>
              <w:jc w:val="left"/>
            </w:pPr>
            <w:r>
              <w:rPr/>
              <w:t>其他情形</w:t>
            </w:r>
          </w:p>
        </w:tc>
        <w:tc>
          <w:tcPr>
            <w:tcW w:type="dxa" w:w="4153"/>
          </w:tcPr>
          <w:p>
            <w:pPr>
              <w:pStyle w:val="null3"/>
              <w:jc w:val="left"/>
            </w:pPr>
            <w:r>
              <w:rPr/>
              <w:t>属于招标文件规定评标委员会应否决其投标的情形。</w:t>
            </w:r>
          </w:p>
        </w:tc>
      </w:tr>
      <w:tr>
        <w:tc>
          <w:tcPr>
            <w:tcW w:type="dxa" w:w="4153"/>
          </w:tcPr>
          <w:p>
            <w:pPr>
              <w:pStyle w:val="null3"/>
              <w:jc w:val="left"/>
            </w:pPr>
            <w:r>
              <w:rPr/>
              <w:t>其他情形</w:t>
            </w:r>
          </w:p>
        </w:tc>
        <w:tc>
          <w:tcPr>
            <w:tcW w:type="dxa" w:w="4153"/>
          </w:tcPr>
          <w:p>
            <w:pPr>
              <w:pStyle w:val="null3"/>
              <w:jc w:val="left"/>
            </w:pPr>
            <w:r>
              <w:rPr/>
              <w:t>违反招标文件中载明“投标无效”条款的规定。</w:t>
            </w:r>
          </w:p>
        </w:tc>
      </w:tr>
      <w:tr>
        <w:tc>
          <w:tcPr>
            <w:tcW w:type="dxa" w:w="4153"/>
          </w:tcPr>
          <w:p>
            <w:pPr>
              <w:pStyle w:val="null3"/>
              <w:jc w:val="left"/>
            </w:pPr>
            <w:r>
              <w:rPr/>
              <w:t>其他情形</w:t>
            </w:r>
          </w:p>
        </w:tc>
        <w:tc>
          <w:tcPr>
            <w:tcW w:type="dxa" w:w="4153"/>
          </w:tcPr>
          <w:p>
            <w:pPr>
              <w:pStyle w:val="null3"/>
              <w:jc w:val="left"/>
            </w:pPr>
            <w:r>
              <w:rPr/>
              <w:t>不满足招标文件第五章《招标内容及要求》中带★号条款的。</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投标文件的商务部分中出现报价部分的全部或部分的投标报价信息（或组成资料）。</w:t>
            </w:r>
          </w:p>
        </w:tc>
      </w:tr>
      <w:tr>
        <w:tc>
          <w:tcPr>
            <w:tcW w:type="dxa" w:w="4153"/>
          </w:tcPr>
          <w:p>
            <w:pPr>
              <w:pStyle w:val="null3"/>
              <w:jc w:val="left"/>
            </w:pPr>
            <w:r>
              <w:rPr/>
              <w:t>其他情形</w:t>
            </w:r>
          </w:p>
        </w:tc>
        <w:tc>
          <w:tcPr>
            <w:tcW w:type="dxa" w:w="4153"/>
          </w:tcPr>
          <w:p>
            <w:pPr>
              <w:pStyle w:val="null3"/>
              <w:jc w:val="left"/>
            </w:pPr>
            <w:r>
              <w:rPr/>
              <w:t>投标人未在投标文件中完全响应招标文件第五章招标内容及要求中第“三、商务要求”全部条款的。招标文件有不同表述的，以本条为准。</w:t>
            </w:r>
          </w:p>
        </w:tc>
      </w:tr>
      <w:tr>
        <w:tc>
          <w:tcPr>
            <w:tcW w:type="dxa" w:w="4153"/>
          </w:tcPr>
          <w:p>
            <w:pPr>
              <w:pStyle w:val="null3"/>
              <w:jc w:val="left"/>
            </w:pPr>
            <w:r>
              <w:rPr/>
              <w:t>其他情形</w:t>
            </w:r>
          </w:p>
        </w:tc>
        <w:tc>
          <w:tcPr>
            <w:tcW w:type="dxa" w:w="4153"/>
          </w:tcPr>
          <w:p>
            <w:pPr>
              <w:pStyle w:val="null3"/>
              <w:jc w:val="left"/>
            </w:pPr>
            <w:r>
              <w:rPr/>
              <w:t>违反招标文件中载明“投标无效”条款的规定。</w:t>
            </w:r>
          </w:p>
        </w:tc>
      </w:tr>
    </w:tbl>
    <w:p>
      <w:pPr>
        <w:pStyle w:val="null3"/>
        <w:jc w:val="left"/>
      </w:pPr>
      <w:r>
        <w:rPr/>
        <w:t>附加符合性：无</w:t>
      </w:r>
    </w:p>
    <w:p>
      <w:pPr>
        <w:pStyle w:val="null3"/>
        <w:jc w:val="left"/>
      </w:pPr>
      <w:r>
        <w:rPr/>
        <w:t>价格符合性：无</w:t>
      </w:r>
    </w:p>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①开标（报价）一览表内容与电子投标文件中相应内容不一致的，以开标（报价）一览表为准；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③单价金额小数点或百分比有明显错位的，以开标（报价）一览表的总价为准，并修改单价；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价格项（F1×A1）满分为40.0000分</w:t>
      </w:r>
    </w:p>
    <w:p>
      <w:pPr>
        <w:pStyle w:val="null3"/>
        <w:jc w:val="both"/>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bl>
    <w:p>
      <w:pPr>
        <w:pStyle w:val="null3"/>
        <w:jc w:val="both"/>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t xml:space="preserve"> 项目</w:t>
            </w:r>
          </w:p>
        </w:tc>
        <w:tc>
          <w:tcPr>
            <w:tcW w:type="dxa" w:w="1038"/>
          </w:tcPr>
          <w:p>
            <w:pPr>
              <w:pStyle w:val="null3"/>
              <w:jc w:val="both"/>
            </w:pPr>
            <w:r>
              <w:rPr/>
              <w:t xml:space="preserve"> 比例</w:t>
            </w:r>
          </w:p>
        </w:tc>
        <w:tc>
          <w:tcPr>
            <w:tcW w:type="dxa" w:w="5191"/>
          </w:tcPr>
          <w:p>
            <w:pPr>
              <w:pStyle w:val="null3"/>
              <w:jc w:val="both"/>
            </w:pPr>
            <w:r>
              <w:rPr/>
              <w:t xml:space="preserve"> 方法</w:t>
            </w:r>
          </w:p>
        </w:tc>
      </w:tr>
      <w:tr>
        <w:tc>
          <w:tcPr>
            <w:tcW w:type="dxa" w:w="2076"/>
          </w:tcPr>
          <w:p>
            <w:pPr>
              <w:pStyle w:val="null3"/>
              <w:jc w:val="both"/>
            </w:pPr>
            <w:r>
              <w:rPr/>
              <w:t>节能、环境标志产品</w:t>
            </w:r>
          </w:p>
        </w:tc>
        <w:tc>
          <w:tcPr>
            <w:tcW w:type="dxa" w:w="1038"/>
          </w:tcPr>
          <w:p>
            <w:pPr>
              <w:pStyle w:val="null3"/>
              <w:jc w:val="right"/>
            </w:pPr>
            <w:r>
              <w:rPr/>
              <w:t>10.0000%</w:t>
            </w:r>
          </w:p>
        </w:tc>
        <w:tc>
          <w:tcPr>
            <w:tcW w:type="dxa" w:w="5191"/>
          </w:tcPr>
          <w:p>
            <w:pPr>
              <w:pStyle w:val="null3"/>
              <w:jc w:val="both"/>
            </w:pPr>
            <w:r>
              <w:rPr/>
              <w:t>根据《福建省财政厅关于加强政府绿色采购工作的通知》（闽财规〔2024〕3号）文件，本采购包给予节能、环境标志产品每个单项报价10%的价格扣除。注：①节能产品是指财政部、发展改革委最新公布的《节能产品政府采购品目清单》内且获得国家确定的认证机构出具的、处于有效期之内的产品认证证书的产品；环境标志产品是指生态环境部和财政部最新公布的《环境标志产品政府采购品目清单》内且获得国家确定的认证机构出具的、处于有效期之内的产品认证证书的产品；②同一采购包内的节能、环境标志产品部分价格扣除只对属于清单内的非强制类产品进行价格扣除，强制类产品不给予价格扣除。③若同一采购包内的节能、环境标志产品仅是构成报价产品的部件、组件或零件的，则不给予价格扣除。获得上述认证的产品在报价时应提供有效证明材料）。同一品目中各认证证书不重复计算价格扣除。属于政府强制采购的节能产品不享受价格扣除。④投标人在报价时必须对节能（非强制类产品）、环境标志产品单独分项报价，并于投标文件中提供属于节能（非强制类产品）、环境标志产品的证明资料（国家确定的认证机构出具的、处于有效期之内的产品认证证书复印件）。</w:t>
            </w:r>
          </w:p>
        </w:tc>
      </w:tr>
    </w:tbl>
    <w:p>
      <w:pPr>
        <w:pStyle w:val="null3"/>
        <w:jc w:val="both"/>
      </w:pPr>
      <w:r>
        <w:rPr/>
        <w:t>其他：无</w:t>
      </w:r>
    </w:p>
    <w:p>
      <w:pPr>
        <w:pStyle w:val="null3"/>
        <w:jc w:val="both"/>
      </w:pPr>
      <w:r>
        <w:rPr/>
        <w:t>技术项（F2×A2）满分为45.0000分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1、技术和服务要求响应情况</w:t>
            </w:r>
          </w:p>
        </w:tc>
        <w:tc>
          <w:tcPr>
            <w:tcW w:type="dxa" w:w="831"/>
          </w:tcPr>
          <w:p>
            <w:pPr>
              <w:pStyle w:val="null3"/>
              <w:jc w:val="right"/>
            </w:pPr>
            <w:r>
              <w:rPr/>
              <w:t>30.0000</w:t>
            </w:r>
          </w:p>
        </w:tc>
        <w:tc>
          <w:tcPr>
            <w:tcW w:type="dxa" w:w="4153"/>
          </w:tcPr>
          <w:p>
            <w:pPr>
              <w:pStyle w:val="null3"/>
              <w:jc w:val="both"/>
            </w:pPr>
            <w:r>
              <w:rPr/>
              <w:t>根据投标人所投设备对第五章《招标内容及要求》“二、技术和服务要求”的各项要求的响应、承诺情况，由评委进行评分：本项评分以[评标项]计数，[评标项]共计32项，其中标示“★”符号的评标项（共 6项）为实质性要求，均为不允许负偏离，负偏离其投标无效；标注“▲”符号的评标项（共6项，合计9分）是关键技术参数要求，每负偏离一项扣1.5分，其他未标示“★”和“▲”符号的评标项（共计20项，计21分），每负偏离一项扣1.05分，正偏离不加分。【注：①招标文件中若有要求投标人提供相应佐证材料的，投标人未提供相应佐证材料或者投标人的响应承诺与其佐证材料不一致的，评标委员会将以不利于投标人的内容为准进行评审（负偏离）；②每个[评标项]中的任何一条参数不满足要求的将导致该[评标项]项负偏离。</w:t>
            </w:r>
          </w:p>
        </w:tc>
      </w:tr>
      <w:tr>
        <w:tc>
          <w:tcPr>
            <w:tcW w:type="dxa" w:w="3322"/>
          </w:tcPr>
          <w:p>
            <w:pPr>
              <w:pStyle w:val="null3"/>
              <w:jc w:val="both"/>
            </w:pPr>
            <w:r>
              <w:rPr/>
              <w:t>2、安装进度表或工期网络计划及保障措施</w:t>
            </w:r>
          </w:p>
        </w:tc>
        <w:tc>
          <w:tcPr>
            <w:tcW w:type="dxa" w:w="831"/>
          </w:tcPr>
          <w:p>
            <w:pPr>
              <w:pStyle w:val="null3"/>
              <w:jc w:val="right"/>
            </w:pPr>
            <w:r>
              <w:rPr/>
              <w:t>3.0000</w:t>
            </w:r>
          </w:p>
        </w:tc>
        <w:tc>
          <w:tcPr>
            <w:tcW w:type="dxa" w:w="4153"/>
          </w:tcPr>
          <w:p>
            <w:pPr>
              <w:pStyle w:val="null3"/>
              <w:jc w:val="both"/>
            </w:pPr>
            <w:r>
              <w:rPr/>
              <w:t>根据供应商提供的安装进度表或工期网络计划及保障措施进行评分：方案包含的要点齐全无缺漏项、内容与要点相符、内容完善且能够适用于本项目的得3分；方案所包含的要点齐全、内容与要点不够完善，且本项目适用性一般的得2.6分；方案有缺漏或内容存在错误的得2.2分；方案未提供或内容存在明显错误、内容明显不适用于本项目需求的均不得分。</w:t>
            </w:r>
          </w:p>
        </w:tc>
      </w:tr>
      <w:tr>
        <w:tc>
          <w:tcPr>
            <w:tcW w:type="dxa" w:w="3322"/>
          </w:tcPr>
          <w:p>
            <w:pPr>
              <w:pStyle w:val="null3"/>
              <w:jc w:val="both"/>
            </w:pPr>
            <w:r>
              <w:rPr/>
              <w:t>3、设备投入</w:t>
            </w:r>
          </w:p>
        </w:tc>
        <w:tc>
          <w:tcPr>
            <w:tcW w:type="dxa" w:w="831"/>
          </w:tcPr>
          <w:p>
            <w:pPr>
              <w:pStyle w:val="null3"/>
              <w:jc w:val="right"/>
            </w:pPr>
            <w:r>
              <w:rPr/>
              <w:t>3.0000</w:t>
            </w:r>
          </w:p>
        </w:tc>
        <w:tc>
          <w:tcPr>
            <w:tcW w:type="dxa" w:w="4153"/>
          </w:tcPr>
          <w:p>
            <w:pPr>
              <w:pStyle w:val="null3"/>
              <w:jc w:val="both"/>
            </w:pPr>
            <w:r>
              <w:rPr/>
              <w:t>根据投标人为本项目配备的现场作业设备进行评分：提供红外线水平仪、全站型电子测距仪；各提供1台得1.5分，满分3分。（注：若自有的，投标人需同时提供①由政府计量部门出具的CMA校准检测报告；②相关设备照片、购买发票；若为租赁的相关设备照片、租赁合同、转账流水。未提供或提供不齐不得分。）</w:t>
            </w:r>
          </w:p>
        </w:tc>
      </w:tr>
      <w:tr>
        <w:tc>
          <w:tcPr>
            <w:tcW w:type="dxa" w:w="3322"/>
          </w:tcPr>
          <w:p>
            <w:pPr>
              <w:pStyle w:val="null3"/>
              <w:jc w:val="both"/>
            </w:pPr>
            <w:r>
              <w:rPr/>
              <w:t>4、施工作业人员</w:t>
            </w:r>
          </w:p>
        </w:tc>
        <w:tc>
          <w:tcPr>
            <w:tcW w:type="dxa" w:w="831"/>
          </w:tcPr>
          <w:p>
            <w:pPr>
              <w:pStyle w:val="null3"/>
              <w:jc w:val="right"/>
            </w:pPr>
            <w:r>
              <w:rPr/>
              <w:t>3.0000</w:t>
            </w:r>
          </w:p>
        </w:tc>
        <w:tc>
          <w:tcPr>
            <w:tcW w:type="dxa" w:w="4153"/>
          </w:tcPr>
          <w:p>
            <w:pPr>
              <w:pStyle w:val="null3"/>
              <w:jc w:val="both"/>
            </w:pPr>
            <w:r>
              <w:rPr/>
              <w:t>根据投标人为本项目配备作业人员具有中级工及以上的电焊工、测量放线工（测量工、工程测量员）等情况进行评价：每个工种每配备1人得1.5分（同个人员的不同证件不能重复得分），满分3分；须提供相关人员的资格证书复印件及近六个月任意一个月上述员工在投标人单位缴交社保证明材料复印件并加盖公章，否则不得分。</w:t>
            </w:r>
          </w:p>
        </w:tc>
      </w:tr>
      <w:tr>
        <w:tc>
          <w:tcPr>
            <w:tcW w:type="dxa" w:w="3322"/>
          </w:tcPr>
          <w:p>
            <w:pPr>
              <w:pStyle w:val="null3"/>
              <w:jc w:val="both"/>
            </w:pPr>
            <w:r>
              <w:rPr/>
              <w:t>5、样品1</w:t>
            </w:r>
          </w:p>
        </w:tc>
        <w:tc>
          <w:tcPr>
            <w:tcW w:type="dxa" w:w="831"/>
          </w:tcPr>
          <w:p>
            <w:pPr>
              <w:pStyle w:val="null3"/>
              <w:jc w:val="right"/>
            </w:pPr>
            <w:r>
              <w:rPr/>
              <w:t>3.0000</w:t>
            </w:r>
          </w:p>
        </w:tc>
        <w:tc>
          <w:tcPr>
            <w:tcW w:type="dxa" w:w="4153"/>
          </w:tcPr>
          <w:p>
            <w:pPr>
              <w:pStyle w:val="null3"/>
              <w:jc w:val="both"/>
            </w:pPr>
            <w:r>
              <w:rPr/>
              <w:t>根据投标人提供的“立柱样品(长度20CM、规格≥80mm*80mm*2.5mm）情况进行评分：1）样品质量（平整，无异味）、外观（纹理均匀、平滑，无渣点、流挂、起泡现象）的得1分，样品质量（有点不平整或有轻微异味）、外观（纹理不均匀、不平滑，有轻微渣点、流挂、起泡现象）的得0.7分，样品质量（很不平整或有明显异味）、外观（纹理不均匀、不平滑，有多处渣点、流挂、起泡现象）的得0.4分；2）产品厚度及涂层提供第三方检测机构出具的带有CMA或CNAS标识的检验报告复印件进行佐证的得2分；满分3分。注：未提供样品的本项不得分。</w:t>
            </w:r>
          </w:p>
        </w:tc>
      </w:tr>
      <w:tr>
        <w:tc>
          <w:tcPr>
            <w:tcW w:type="dxa" w:w="3322"/>
          </w:tcPr>
          <w:p>
            <w:pPr>
              <w:pStyle w:val="null3"/>
              <w:jc w:val="both"/>
            </w:pPr>
            <w:r>
              <w:rPr/>
              <w:t>6、样品2</w:t>
            </w:r>
          </w:p>
        </w:tc>
        <w:tc>
          <w:tcPr>
            <w:tcW w:type="dxa" w:w="831"/>
          </w:tcPr>
          <w:p>
            <w:pPr>
              <w:pStyle w:val="null3"/>
              <w:jc w:val="right"/>
            </w:pPr>
            <w:r>
              <w:rPr/>
              <w:t>3.0000</w:t>
            </w:r>
          </w:p>
        </w:tc>
        <w:tc>
          <w:tcPr>
            <w:tcW w:type="dxa" w:w="4153"/>
          </w:tcPr>
          <w:p>
            <w:pPr>
              <w:pStyle w:val="null3"/>
              <w:jc w:val="both"/>
            </w:pPr>
            <w:r>
              <w:rPr/>
              <w:t>根据投标人提供的“隔离网样品（应按照技术参数要求，制作一块不包括蛇腹型刀刺网部分与底座部分的隔离网样品，尺寸≥50*50CM、应包括立柱、骨架、刺网片与钢板网片等材料在内，样品网片骨架应为“田”字形。）情况进行评分：1）样品质量（平整，无异味）、外观（纹理均匀、平滑，无渣点、流挂、起泡现象）的得1分；样品质量（有点不平整或有轻微异味）、外观（纹理不均匀、不平滑，有轻微渣点、流挂、起泡现象）的得0.7分；样品质量（很不平整或有明显异味）、外观（纹理不均匀、不平滑，有多处渣点、流挂、起泡现象）的得0.4分；2）产品厚度及涂层提供第三方检测机构出具的带有CMA或CNAS标识的检验报告复印件进行佐证的得2分；满分3分。注：未提供样品的本项不得分。</w:t>
            </w:r>
          </w:p>
        </w:tc>
      </w:tr>
    </w:tbl>
    <w:p>
      <w:pPr>
        <w:pStyle w:val="null3"/>
        <w:jc w:val="both"/>
      </w:pPr>
      <w:r>
        <w:rPr/>
        <w:t>商务项（F3×A3）满分为15.0000分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1、售后服务方案</w:t>
            </w:r>
          </w:p>
        </w:tc>
        <w:tc>
          <w:tcPr>
            <w:tcW w:type="dxa" w:w="831"/>
          </w:tcPr>
          <w:p>
            <w:pPr>
              <w:pStyle w:val="null3"/>
              <w:jc w:val="right"/>
            </w:pPr>
            <w:r>
              <w:rPr/>
              <w:t>3.0000</w:t>
            </w:r>
          </w:p>
        </w:tc>
        <w:tc>
          <w:tcPr>
            <w:tcW w:type="dxa" w:w="4153"/>
          </w:tcPr>
          <w:p>
            <w:pPr>
              <w:pStyle w:val="null3"/>
              <w:jc w:val="both"/>
            </w:pPr>
            <w:r>
              <w:rPr/>
              <w:t>根据投标人针对本项目提供的售后服务方案（包括但不限于：保障措施、维保内容、保修期满后的维保费用等），由评委进行评分：方案包含的要点齐全无缺漏项、内容与要点相符、每个要点均有展开详细的阐述且能够适用于本项目得3分；方案所包含的要点有细微缺项、内容与要点相符、每个要点均有展开阐述（没有特别具体）但基本能够适用于本项目的得2.6分；方案所包含的要点有细微缺项、仅有纲要、内容简略但内容与要点相符，未展开详细阐述但基本能够适用于本项目的得2.2分；未提供或内容存在明显错误、内容明显不适用于本项目需求的均不得分。</w:t>
            </w:r>
          </w:p>
        </w:tc>
      </w:tr>
      <w:tr>
        <w:tc>
          <w:tcPr>
            <w:tcW w:type="dxa" w:w="3322"/>
          </w:tcPr>
          <w:p>
            <w:pPr>
              <w:pStyle w:val="null3"/>
              <w:jc w:val="both"/>
            </w:pPr>
            <w:r>
              <w:rPr/>
              <w:t>2、保修期承诺</w:t>
            </w:r>
          </w:p>
        </w:tc>
        <w:tc>
          <w:tcPr>
            <w:tcW w:type="dxa" w:w="831"/>
          </w:tcPr>
          <w:p>
            <w:pPr>
              <w:pStyle w:val="null3"/>
              <w:jc w:val="right"/>
            </w:pPr>
            <w:r>
              <w:rPr/>
              <w:t>3.0000</w:t>
            </w:r>
          </w:p>
        </w:tc>
        <w:tc>
          <w:tcPr>
            <w:tcW w:type="dxa" w:w="4153"/>
          </w:tcPr>
          <w:p>
            <w:pPr>
              <w:pStyle w:val="null3"/>
              <w:jc w:val="both"/>
            </w:pPr>
            <w:r>
              <w:rPr/>
              <w:t>根据各投标人对投标货物保修期的承诺情况，由评委进行评分：在招标文件要求的基础上，每延长一年(只针对整个采购包所有设备的免费保修延长)得1.5分，满分3分。</w:t>
            </w:r>
          </w:p>
        </w:tc>
      </w:tr>
      <w:tr>
        <w:tc>
          <w:tcPr>
            <w:tcW w:type="dxa" w:w="3322"/>
          </w:tcPr>
          <w:p>
            <w:pPr>
              <w:pStyle w:val="null3"/>
              <w:jc w:val="both"/>
            </w:pPr>
            <w:r>
              <w:rPr/>
              <w:t>3、项目经验</w:t>
            </w:r>
          </w:p>
        </w:tc>
        <w:tc>
          <w:tcPr>
            <w:tcW w:type="dxa" w:w="831"/>
          </w:tcPr>
          <w:p>
            <w:pPr>
              <w:pStyle w:val="null3"/>
              <w:jc w:val="right"/>
            </w:pPr>
            <w:r>
              <w:rPr/>
              <w:t>3.0000</w:t>
            </w:r>
          </w:p>
        </w:tc>
        <w:tc>
          <w:tcPr>
            <w:tcW w:type="dxa" w:w="4153"/>
          </w:tcPr>
          <w:p>
            <w:pPr>
              <w:pStyle w:val="null3"/>
              <w:jc w:val="both"/>
            </w:pPr>
            <w:r>
              <w:rPr/>
              <w:t>根据投标人提供的2021年1月1日起至本项目投标截止日期（以合同签订日期为准），由投标人自身已完成的与本次同类型业绩情况进行评分，每提供一份业绩证明材料得1分，满分3分。注：投标人应如实提供业绩证明文件，每份业绩须同时提供①中标（成交）公告（提供相关网站中标（成交）公告的下载网页并注明网址）、②中标（成交）通知书复印件、③采购合同文本复印件、④已完成的提供能够证明该业绩项目已经采购人验收合格的相关证明文件复印件（正在履行的提供采购人满意度评价合格的证明材料复印件）。未提供或提供不全者不得分。评委会将保留要求投标人提供原件予以核查的权利；评标过程中如发现填报不实，本项不得分；合同履行过程中发现本项有虚假者，取消其中标资格，并追究相应的法律责任和进行相应的赔偿。</w:t>
            </w:r>
          </w:p>
        </w:tc>
      </w:tr>
      <w:tr>
        <w:tc>
          <w:tcPr>
            <w:tcW w:type="dxa" w:w="3322"/>
          </w:tcPr>
          <w:p>
            <w:pPr>
              <w:pStyle w:val="null3"/>
              <w:jc w:val="both"/>
            </w:pPr>
            <w:r>
              <w:rPr/>
              <w:t>4、安全责任事故</w:t>
            </w:r>
          </w:p>
        </w:tc>
        <w:tc>
          <w:tcPr>
            <w:tcW w:type="dxa" w:w="831"/>
          </w:tcPr>
          <w:p>
            <w:pPr>
              <w:pStyle w:val="null3"/>
              <w:jc w:val="right"/>
            </w:pPr>
            <w:r>
              <w:rPr/>
              <w:t>3.0000</w:t>
            </w:r>
          </w:p>
        </w:tc>
        <w:tc>
          <w:tcPr>
            <w:tcW w:type="dxa" w:w="4153"/>
          </w:tcPr>
          <w:p>
            <w:pPr>
              <w:pStyle w:val="null3"/>
              <w:jc w:val="both"/>
            </w:pPr>
            <w:r>
              <w:rPr/>
              <w:t>投标人提供承诺，至投标截止时间止，其近三年内无发生安全责任事故的得3分，其余不得分(须提供承诺函，格式自拟)。注：此项不含招标文件所列资格标准。</w:t>
            </w:r>
          </w:p>
        </w:tc>
      </w:tr>
      <w:tr>
        <w:tc>
          <w:tcPr>
            <w:tcW w:type="dxa" w:w="3322"/>
          </w:tcPr>
          <w:p>
            <w:pPr>
              <w:pStyle w:val="null3"/>
              <w:jc w:val="both"/>
            </w:pPr>
            <w:r>
              <w:rPr/>
              <w:t>5、保险</w:t>
            </w:r>
          </w:p>
        </w:tc>
        <w:tc>
          <w:tcPr>
            <w:tcW w:type="dxa" w:w="831"/>
          </w:tcPr>
          <w:p>
            <w:pPr>
              <w:pStyle w:val="null3"/>
              <w:jc w:val="right"/>
            </w:pPr>
            <w:r>
              <w:rPr/>
              <w:t>3.0000</w:t>
            </w:r>
          </w:p>
        </w:tc>
        <w:tc>
          <w:tcPr>
            <w:tcW w:type="dxa" w:w="4153"/>
          </w:tcPr>
          <w:p>
            <w:pPr>
              <w:pStyle w:val="null3"/>
              <w:jc w:val="both"/>
            </w:pPr>
            <w:r>
              <w:rPr/>
              <w:t>根据投标人为拟投入本项目的所有作业人员购买的安装期内的人身意外险情况（包括个人意外险或雇主责任险）进行评议：承诺中标后为本项目投入人员购买赔付限额≥100万元人身意外保险（包括个人意外伤害商业保险或雇主责任险）的得3分，其余不得分。须提供承诺函，格式自拟。</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sz w:val="24"/>
          <w:color w:val="333333"/>
          <w:shd w:fill="FFFFFF" w:val="clear"/>
        </w:rPr>
        <w:t>1、投标人提供的所有产品货物技术参数必须符合或优于国家及行业相关标准，必须通过合法渠道获得，具有在中国境内的合法使用权和用户保护权。进货渠道不明、质量不达标，采购人有权拒收，并由投标人承担违约责任。</w:t>
      </w:r>
    </w:p>
    <w:p>
      <w:pPr>
        <w:pStyle w:val="null3"/>
        <w:ind w:firstLine="480"/>
        <w:jc w:val="both"/>
      </w:pPr>
      <w:r>
        <w:rPr>
          <w:rFonts w:ascii="宋体" w:hAnsi="宋体" w:cs="宋体" w:eastAsia="宋体"/>
          <w:sz w:val="24"/>
          <w:color w:val="333333"/>
          <w:shd w:fill="FFFFFF" w:val="clear"/>
        </w:rPr>
        <w:t>2、本项目投标总价包括货物所涉及的有关项目的所有费用，包括但不限于：人工、运输、拆除、安装（含布线）、设备、配件、线材、管材、耗材、调试、培训、税费、售后、交付、验收等所有根据招标文件或其它原因应由中标人支付的税金和其它应缴的费用，以及可合理推断的责任和义务。本项目不允许中标人以任何名义和理由进行转包，如有发现，采购人有权单方终止合同，并视为中标人违约，中标人违约对采购人造成的损失，需另行支付相应的赔偿。</w:t>
      </w:r>
    </w:p>
    <w:p>
      <w:pPr>
        <w:pStyle w:val="null3"/>
        <w:ind w:firstLine="480"/>
        <w:jc w:val="both"/>
      </w:pPr>
      <w:r>
        <w:rPr>
          <w:rFonts w:ascii="宋体" w:hAnsi="宋体" w:cs="宋体" w:eastAsia="宋体"/>
          <w:sz w:val="24"/>
          <w:color w:val="333333"/>
          <w:shd w:fill="FFFFFF" w:val="clear"/>
        </w:rPr>
        <w:t>3、本项目技术参数应满足的标准及规范，若有更新,则按更新后的国家和部门标准执行。</w:t>
      </w:r>
    </w:p>
    <w:p>
      <w:pPr>
        <w:pStyle w:val="null3"/>
        <w:ind w:firstLine="482"/>
        <w:jc w:val="both"/>
      </w:pPr>
      <w:r>
        <w:rPr>
          <w:rFonts w:ascii="宋体" w:hAnsi="宋体" w:cs="宋体" w:eastAsia="宋体"/>
          <w:sz w:val="24"/>
          <w:b/>
          <w:color w:val="333333"/>
          <w:shd w:fill="FFFFFF" w:val="clear"/>
        </w:rPr>
        <w:t>4、</w:t>
      </w:r>
      <w:r>
        <w:rPr>
          <w:rFonts w:ascii="宋体" w:hAnsi="宋体" w:cs="宋体" w:eastAsia="宋体"/>
          <w:sz w:val="24"/>
          <w:b/>
          <w:color w:val="333333"/>
          <w:shd w:fill="FFFFFF" w:val="clear"/>
        </w:rPr>
        <w:t>平面图及大样图详见采购文件附件。</w:t>
      </w:r>
    </w:p>
    <w:p>
      <w:pPr>
        <w:pStyle w:val="null3"/>
        <w:ind w:firstLine="480"/>
        <w:jc w:val="center"/>
        <w:outlineLvl w:val="2"/>
      </w:pPr>
      <w:r>
        <w:rPr>
          <w:sz w:val="28"/>
          <w:b/>
        </w:rPr>
        <w:t>二、技术和服务要求（以“★”标示的内容为不允许负偏离的实质性要求）</w:t>
      </w:r>
    </w:p>
    <w:p>
      <w:pPr>
        <w:pStyle w:val="null3"/>
        <w:ind w:firstLine="480"/>
        <w:jc w:val="both"/>
      </w:pPr>
      <w:r>
        <w:rPr>
          <w:rFonts w:ascii="宋体" w:hAnsi="宋体" w:cs="宋体" w:eastAsia="宋体"/>
          <w:sz w:val="24"/>
          <w:b/>
        </w:rPr>
        <w:t>[评标项1]</w:t>
      </w:r>
      <w:r>
        <w:rPr>
          <w:rFonts w:ascii="宋体" w:hAnsi="宋体" w:cs="宋体" w:eastAsia="宋体"/>
          <w:sz w:val="24"/>
          <w:b/>
          <w:shd w:fill="FFFFFF" w:val="clear"/>
        </w:rPr>
        <w:t>★</w:t>
      </w:r>
      <w:r>
        <w:rPr>
          <w:rFonts w:ascii="宋体" w:hAnsi="宋体" w:cs="宋体" w:eastAsia="宋体"/>
          <w:sz w:val="24"/>
          <w:shd w:fill="FFFFFF" w:val="clear"/>
        </w:rPr>
        <w:t>1、光纤震动报警线拆装</w:t>
      </w:r>
    </w:p>
    <w:p>
      <w:pPr>
        <w:pStyle w:val="null3"/>
        <w:ind w:firstLine="480"/>
        <w:jc w:val="both"/>
      </w:pPr>
      <w:r>
        <w:rPr>
          <w:rFonts w:ascii="宋体" w:hAnsi="宋体" w:cs="宋体" w:eastAsia="宋体"/>
          <w:sz w:val="24"/>
          <w:shd w:fill="FFFFFF" w:val="clear"/>
        </w:rPr>
        <w:t>1.1原有隔离网已安装光纤震动报警装置，需要进行无损拆除，在新围栏安装改造完毕后，将拆除的光纤震动报警设备重新进行安装。</w:t>
      </w:r>
    </w:p>
    <w:p>
      <w:pPr>
        <w:pStyle w:val="null3"/>
        <w:ind w:firstLine="480"/>
        <w:jc w:val="left"/>
      </w:pPr>
      <w:r>
        <w:rPr>
          <w:rFonts w:ascii="宋体" w:hAnsi="宋体" w:cs="宋体" w:eastAsia="宋体"/>
          <w:sz w:val="24"/>
          <w:shd w:fill="FFFFFF" w:val="clear"/>
        </w:rPr>
        <w:t>1.2包括6个主防区的设备拆除与安装、钢丝带拆除与安装、光纤拆除、整理与安装。</w:t>
      </w:r>
    </w:p>
    <w:p>
      <w:pPr>
        <w:pStyle w:val="null3"/>
        <w:ind w:firstLine="480"/>
        <w:jc w:val="both"/>
      </w:pPr>
      <w:r>
        <w:rPr>
          <w:rFonts w:ascii="宋体" w:hAnsi="宋体" w:cs="宋体" w:eastAsia="宋体"/>
          <w:sz w:val="24"/>
          <w:shd w:fill="FFFFFF" w:val="clear"/>
        </w:rPr>
        <w:t>1.3包含高处熔纤、电线布设、设备整理与调试。</w:t>
      </w:r>
    </w:p>
    <w:p>
      <w:pPr>
        <w:pStyle w:val="null3"/>
        <w:ind w:firstLine="420"/>
        <w:jc w:val="both"/>
      </w:pPr>
      <w:r>
        <w:rPr>
          <w:rFonts w:ascii="宋体" w:hAnsi="宋体" w:cs="宋体" w:eastAsia="宋体"/>
          <w:sz w:val="24"/>
          <w:shd w:fill="FFFFFF" w:val="clear"/>
        </w:rPr>
        <w:t>2、拆除现有隔离网</w:t>
      </w:r>
    </w:p>
    <w:p>
      <w:pPr>
        <w:pStyle w:val="null3"/>
        <w:ind w:firstLine="520"/>
        <w:jc w:val="both"/>
      </w:pPr>
      <w:r>
        <w:rPr>
          <w:rFonts w:ascii="宋体" w:hAnsi="宋体" w:cs="宋体" w:eastAsia="宋体"/>
          <w:sz w:val="24"/>
          <w:b/>
        </w:rPr>
        <w:t xml:space="preserve">[评标项2] </w:t>
      </w:r>
      <w:r>
        <w:rPr>
          <w:rFonts w:ascii="宋体" w:hAnsi="宋体" w:cs="宋体" w:eastAsia="宋体"/>
          <w:sz w:val="24"/>
          <w:shd w:fill="FFFFFF" w:val="clear"/>
        </w:rPr>
        <w:t>2.1原有隔离网周长约868.73米，高度约4.35米，立面覆盖75*150mm菱形孔刀刺网。约3米一根立柱，立柱下端为250*250*10mm钢板，包覆有约300*300*100mm水泥基座。</w:t>
      </w:r>
    </w:p>
    <w:p>
      <w:pPr>
        <w:pStyle w:val="null3"/>
        <w:ind w:firstLine="480"/>
        <w:jc w:val="both"/>
      </w:pPr>
      <w:r>
        <w:rPr>
          <w:rFonts w:ascii="宋体" w:hAnsi="宋体" w:cs="宋体" w:eastAsia="宋体"/>
          <w:sz w:val="24"/>
          <w:b/>
        </w:rPr>
        <w:t xml:space="preserve">[评标项3] </w:t>
      </w:r>
      <w:r>
        <w:rPr>
          <w:rFonts w:ascii="宋体" w:hAnsi="宋体" w:cs="宋体" w:eastAsia="宋体"/>
          <w:sz w:val="24"/>
          <w:shd w:fill="FFFFFF" w:val="clear"/>
        </w:rPr>
        <w:t>2.2上述内容均由投标人负责拆除，并放置于采购人指定位置。</w:t>
      </w:r>
    </w:p>
    <w:p>
      <w:pPr>
        <w:pStyle w:val="null3"/>
        <w:ind w:firstLine="480"/>
        <w:jc w:val="both"/>
      </w:pPr>
      <w:r>
        <w:rPr>
          <w:rFonts w:ascii="宋体" w:hAnsi="宋体" w:cs="宋体" w:eastAsia="宋体"/>
          <w:sz w:val="24"/>
          <w:b/>
        </w:rPr>
        <w:t xml:space="preserve">[评标项4] </w:t>
      </w:r>
      <w:r>
        <w:rPr>
          <w:rFonts w:ascii="宋体" w:hAnsi="宋体" w:cs="宋体" w:eastAsia="宋体"/>
          <w:sz w:val="24"/>
          <w:shd w:fill="FFFFFF" w:val="clear"/>
        </w:rPr>
        <w:t>2.3隔离网距离围墙电网较近，拆除过程应时刻做好防电保护措施。</w:t>
      </w:r>
    </w:p>
    <w:p>
      <w:pPr>
        <w:pStyle w:val="null3"/>
        <w:ind w:firstLine="420"/>
        <w:jc w:val="both"/>
      </w:pPr>
      <w:r>
        <w:rPr>
          <w:rFonts w:ascii="宋体" w:hAnsi="宋体" w:cs="宋体" w:eastAsia="宋体"/>
          <w:sz w:val="24"/>
          <w:shd w:fill="FFFFFF" w:val="clear"/>
        </w:rPr>
        <w:t>3、安装新隔离网</w:t>
      </w:r>
    </w:p>
    <w:p>
      <w:pPr>
        <w:pStyle w:val="null3"/>
        <w:ind w:firstLine="480"/>
        <w:jc w:val="both"/>
      </w:pPr>
      <w:r>
        <w:rPr>
          <w:rFonts w:ascii="宋体" w:hAnsi="宋体" w:cs="宋体" w:eastAsia="宋体"/>
          <w:sz w:val="24"/>
          <w:b/>
        </w:rPr>
        <w:t xml:space="preserve">[评标项5] </w:t>
      </w:r>
      <w:r>
        <w:rPr>
          <w:rFonts w:ascii="宋体" w:hAnsi="宋体" w:cs="宋体" w:eastAsia="宋体"/>
          <w:sz w:val="24"/>
          <w:shd w:fill="FFFFFF" w:val="clear"/>
        </w:rPr>
        <w:t>3.1在拆除原有隔离网基础上，在原位置安装新隔离网。根据总平图，总长度约为868.73米。</w:t>
      </w:r>
    </w:p>
    <w:p>
      <w:pPr>
        <w:pStyle w:val="null3"/>
        <w:ind w:firstLine="520"/>
        <w:jc w:val="both"/>
      </w:pPr>
      <w:r>
        <w:rPr>
          <w:rFonts w:ascii="宋体" w:hAnsi="宋体" w:cs="宋体" w:eastAsia="宋体"/>
          <w:sz w:val="24"/>
          <w:b/>
        </w:rPr>
        <w:t xml:space="preserve">[评标项6] </w:t>
      </w:r>
      <w:r>
        <w:rPr>
          <w:rFonts w:ascii="宋体" w:hAnsi="宋体" w:cs="宋体" w:eastAsia="宋体"/>
          <w:sz w:val="24"/>
          <w:shd w:fill="FFFFFF" w:val="clear"/>
        </w:rPr>
        <w:t>▲3.2立柱使用80mm*80mm*3mm（允许±5%偏差）热镀锌方管。立柱高度应≥4.1米，两根立柱间隔应≤3米。</w:t>
      </w:r>
    </w:p>
    <w:p>
      <w:pPr>
        <w:pStyle w:val="null3"/>
        <w:ind w:firstLine="480"/>
        <w:jc w:val="both"/>
      </w:pPr>
      <w:r>
        <w:rPr>
          <w:rFonts w:ascii="宋体" w:hAnsi="宋体" w:cs="宋体" w:eastAsia="宋体"/>
          <w:sz w:val="24"/>
          <w:b/>
        </w:rPr>
        <w:t xml:space="preserve">[评标项7] </w:t>
      </w:r>
      <w:r>
        <w:rPr>
          <w:rFonts w:ascii="宋体" w:hAnsi="宋体" w:cs="宋体" w:eastAsia="宋体"/>
          <w:sz w:val="24"/>
          <w:shd w:fill="FFFFFF" w:val="clear"/>
        </w:rPr>
        <w:t>▲3.3立柱底部为250mm*250mm*10mm（允许±5%偏差）的钢板底座，以及同种材质</w:t>
      </w:r>
      <w:r>
        <w:rPr>
          <w:rFonts w:ascii="宋体" w:hAnsi="宋体" w:cs="宋体" w:eastAsia="宋体"/>
          <w:sz w:val="24"/>
          <w:shd w:fill="FFFFFF" w:val="clear"/>
        </w:rPr>
        <w:t>80mm*80mm*10mm</w:t>
      </w:r>
      <w:r>
        <w:rPr>
          <w:rFonts w:ascii="宋体" w:hAnsi="宋体" w:cs="宋体" w:eastAsia="宋体"/>
          <w:sz w:val="24"/>
          <w:shd w:fill="FFFFFF" w:val="clear"/>
        </w:rPr>
        <w:t>（允许</w:t>
      </w:r>
      <w:r>
        <w:rPr>
          <w:rFonts w:ascii="宋体" w:hAnsi="宋体" w:cs="宋体" w:eastAsia="宋体"/>
          <w:sz w:val="24"/>
          <w:shd w:fill="FFFFFF" w:val="clear"/>
        </w:rPr>
        <w:t>±5%偏差）三角</w:t>
      </w:r>
      <w:r>
        <w:rPr>
          <w:rFonts w:ascii="宋体" w:hAnsi="宋体" w:cs="宋体" w:eastAsia="宋体"/>
          <w:sz w:val="24"/>
          <w:shd w:fill="FFFFFF" w:val="clear"/>
        </w:rPr>
        <w:t>（</w:t>
      </w:r>
      <w:r>
        <w:rPr>
          <w:rFonts w:ascii="宋体" w:hAnsi="宋体" w:cs="宋体" w:eastAsia="宋体"/>
          <w:sz w:val="24"/>
          <w:shd w:fill="FFFFFF" w:val="clear"/>
        </w:rPr>
        <w:t>或梯形</w:t>
      </w:r>
      <w:r>
        <w:rPr>
          <w:rFonts w:ascii="宋体" w:hAnsi="宋体" w:cs="宋体" w:eastAsia="宋体"/>
          <w:sz w:val="24"/>
          <w:shd w:fill="FFFFFF" w:val="clear"/>
        </w:rPr>
        <w:t>）</w:t>
      </w:r>
      <w:r>
        <w:rPr>
          <w:rFonts w:ascii="宋体" w:hAnsi="宋体" w:cs="宋体" w:eastAsia="宋体"/>
          <w:sz w:val="24"/>
          <w:shd w:fill="FFFFFF" w:val="clear"/>
        </w:rPr>
        <w:t>加强筋</w:t>
      </w:r>
      <w:r>
        <w:rPr>
          <w:rFonts w:ascii="宋体" w:hAnsi="宋体" w:cs="宋体" w:eastAsia="宋体"/>
          <w:sz w:val="24"/>
          <w:shd w:fill="FFFFFF" w:val="clear"/>
        </w:rPr>
        <w:t>，底座预先打孔，使用￠</w:t>
      </w:r>
      <w:r>
        <w:rPr>
          <w:rFonts w:ascii="宋体" w:hAnsi="宋体" w:cs="宋体" w:eastAsia="宋体"/>
          <w:sz w:val="24"/>
          <w:shd w:fill="FFFFFF" w:val="clear"/>
        </w:rPr>
        <w:t>12膨胀螺丝与水泥条基或水泥地面固定，立柱、钢板底座及加强筋的连接焊接部位均应满焊。因水泥地面不平整可能导致的立柱安装倾斜，应进行调整并确保立柱与水平面垂直。</w:t>
      </w:r>
    </w:p>
    <w:p>
      <w:pPr>
        <w:pStyle w:val="null3"/>
        <w:ind w:firstLine="520"/>
        <w:jc w:val="both"/>
      </w:pPr>
      <w:r>
        <w:rPr>
          <w:rFonts w:ascii="宋体" w:hAnsi="宋体" w:cs="宋体" w:eastAsia="宋体"/>
          <w:sz w:val="24"/>
          <w:b/>
        </w:rPr>
        <w:t xml:space="preserve">[评标项8] </w:t>
      </w:r>
      <w:r>
        <w:rPr>
          <w:rFonts w:ascii="宋体" w:hAnsi="宋体" w:cs="宋体" w:eastAsia="宋体"/>
          <w:sz w:val="24"/>
          <w:shd w:fill="FFFFFF" w:val="clear"/>
        </w:rPr>
        <w:t>▲3.4隔离网分为斜段隔离网、平段隔离网一、平段隔离网二、平台隔离网四种类型，斜段隔离网在坡度路面施工，平段隔离网一在水泥路面上安装施工，平段隔离网二在水泥条基上安装施工，平台隔离网在架空层水泥地面上施工安装。具体详见总平面图。因部分道路路面存在坡度，当道路坡度&lt;1.0%时，按平段隔离网设置，当道路坡度≥1.0%时，按斜段隔离网设置。</w:t>
      </w:r>
    </w:p>
    <w:p>
      <w:pPr>
        <w:pStyle w:val="null3"/>
        <w:ind w:firstLine="522"/>
        <w:jc w:val="both"/>
      </w:pPr>
      <w:r>
        <w:rPr>
          <w:rFonts w:ascii="宋体" w:hAnsi="宋体" w:cs="宋体" w:eastAsia="宋体"/>
          <w:sz w:val="24"/>
          <w:b/>
        </w:rPr>
        <w:t xml:space="preserve">[评标项9] </w:t>
      </w:r>
      <w:r>
        <w:rPr>
          <w:rFonts w:ascii="宋体" w:hAnsi="宋体" w:cs="宋体" w:eastAsia="宋体"/>
          <w:sz w:val="24"/>
          <w:shd w:fill="FFFFFF" w:val="clear"/>
        </w:rPr>
        <w:t>3.5除平段隔离网二外，其他三种类型的隔离网的立柱底部固定后，应包覆300mm*300mm*100mm（允许±5%偏差）水泥基座</w:t>
      </w:r>
      <w:r>
        <w:rPr>
          <w:rFonts w:ascii="宋体" w:hAnsi="宋体" w:cs="宋体" w:eastAsia="宋体"/>
          <w:sz w:val="24"/>
        </w:rPr>
        <w:t>（因现场实际条件情况不能满足的</w:t>
      </w:r>
      <w:r>
        <w:rPr>
          <w:rFonts w:ascii="宋体" w:hAnsi="宋体" w:cs="宋体" w:eastAsia="宋体"/>
          <w:sz w:val="24"/>
        </w:rPr>
        <w:t>情况并经采购人确认</w:t>
      </w:r>
      <w:r>
        <w:rPr>
          <w:rFonts w:ascii="宋体" w:hAnsi="宋体" w:cs="宋体" w:eastAsia="宋体"/>
          <w:sz w:val="24"/>
        </w:rPr>
        <w:t>除外）</w:t>
      </w:r>
      <w:r>
        <w:rPr>
          <w:rFonts w:ascii="宋体" w:hAnsi="宋体" w:cs="宋体" w:eastAsia="宋体"/>
          <w:sz w:val="24"/>
          <w:shd w:fill="FFFFFF" w:val="clear"/>
        </w:rPr>
        <w:t>。新旧水泥基座位置变动导致旧基座位置路面破损的应使用水泥补平。</w:t>
      </w:r>
    </w:p>
    <w:p>
      <w:pPr>
        <w:pStyle w:val="null3"/>
        <w:ind w:firstLine="520"/>
        <w:jc w:val="both"/>
      </w:pPr>
      <w:r>
        <w:rPr>
          <w:rFonts w:ascii="宋体" w:hAnsi="宋体" w:cs="宋体" w:eastAsia="宋体"/>
          <w:sz w:val="24"/>
          <w:b/>
        </w:rPr>
        <w:t xml:space="preserve">[评标项10] </w:t>
      </w:r>
      <w:r>
        <w:rPr>
          <w:rFonts w:ascii="宋体" w:hAnsi="宋体" w:cs="宋体" w:eastAsia="宋体"/>
          <w:sz w:val="24"/>
          <w:shd w:fill="FFFFFF" w:val="clear"/>
        </w:rPr>
        <w:t>3.6平段隔离网二部分，隔离网应安装在原有条基上，立柱固定方式按旧隔离网安装方式安装，条基基础破损不连续时，应先修复基础。并石灰扒底后使用采购人指定颜色的油漆进行粉刷</w:t>
      </w:r>
      <w:r>
        <w:rPr>
          <w:rFonts w:ascii="宋体" w:hAnsi="宋体" w:cs="宋体" w:eastAsia="宋体"/>
          <w:sz w:val="24"/>
          <w:shd w:fill="FFFFFF" w:val="clear"/>
        </w:rPr>
        <w:t>。</w:t>
      </w:r>
    </w:p>
    <w:p>
      <w:pPr>
        <w:pStyle w:val="null3"/>
        <w:ind w:firstLine="480"/>
        <w:jc w:val="both"/>
      </w:pPr>
      <w:r>
        <w:rPr>
          <w:rFonts w:ascii="宋体" w:hAnsi="宋体" w:cs="宋体" w:eastAsia="宋体"/>
          <w:sz w:val="24"/>
          <w:b/>
        </w:rPr>
        <w:t xml:space="preserve">[评标项11] </w:t>
      </w:r>
      <w:r>
        <w:rPr>
          <w:rFonts w:ascii="宋体" w:hAnsi="宋体" w:cs="宋体" w:eastAsia="宋体"/>
          <w:sz w:val="24"/>
          <w:shd w:fill="FFFFFF" w:val="clear"/>
        </w:rPr>
        <w:t>★3.7网片规格尺寸根据相邻两根立柱间的实际尺寸确定。使用40mm*40mm*3mm（允许±5%偏差）热镀锌方管与</w:t>
      </w:r>
      <w:r>
        <w:rPr>
          <w:rFonts w:ascii="宋体" w:hAnsi="宋体" w:cs="宋体" w:eastAsia="宋体"/>
          <w:sz w:val="24"/>
          <w:b/>
          <w:shd w:fill="FFFFFF" w:val="clear"/>
        </w:rPr>
        <w:t>≥</w:t>
      </w:r>
      <w:r>
        <w:rPr>
          <w:rFonts w:ascii="宋体" w:hAnsi="宋体" w:cs="宋体" w:eastAsia="宋体"/>
          <w:sz w:val="24"/>
          <w:shd w:fill="FFFFFF" w:val="clear"/>
        </w:rPr>
        <w:t>30mm*30mm*2.0mm的L型热镀锌角钢作为网片骨架，每片网片的骨架为“田”字型，当相邻两根立柱间的实际尺寸≤1.5米时，骨架可为“日”字型。“田”或“日”字型骨架的顶部横梁与立柱顶端齐平，底部横梁应与地面平行，且距离地面应≤100mm。</w:t>
      </w:r>
    </w:p>
    <w:p>
      <w:pPr>
        <w:pStyle w:val="null3"/>
        <w:ind w:firstLine="480"/>
        <w:jc w:val="both"/>
      </w:pPr>
      <w:r>
        <w:rPr>
          <w:rFonts w:ascii="宋体" w:hAnsi="宋体" w:cs="宋体" w:eastAsia="宋体"/>
          <w:sz w:val="24"/>
          <w:b/>
        </w:rPr>
        <w:t xml:space="preserve">[评标项12] </w:t>
      </w:r>
      <w:r>
        <w:rPr>
          <w:rFonts w:ascii="宋体" w:hAnsi="宋体" w:cs="宋体" w:eastAsia="宋体"/>
          <w:sz w:val="24"/>
          <w:shd w:fill="FFFFFF" w:val="clear"/>
        </w:rPr>
        <w:t>★3.8以“田”或“日”字型骨架的中间横梁为界，上下骨架高度相同，上下高度均应≥2m。</w:t>
      </w:r>
      <w:r>
        <w:rPr>
          <w:rFonts w:ascii="宋体" w:hAnsi="宋体" w:cs="宋体" w:eastAsia="宋体"/>
          <w:sz w:val="24"/>
          <w:b/>
          <w:shd w:fill="FFFFFF" w:val="clear"/>
        </w:rPr>
        <w:t>上半部分使用菱形孔</w:t>
      </w:r>
      <w:r>
        <w:rPr>
          <w:rFonts w:ascii="宋体" w:hAnsi="宋体" w:cs="宋体" w:eastAsia="宋体"/>
          <w:sz w:val="24"/>
          <w:b/>
          <w:shd w:fill="FFFFFF" w:val="clear"/>
        </w:rPr>
        <w:t>热镀锌</w:t>
      </w:r>
      <w:r>
        <w:rPr>
          <w:rFonts w:ascii="宋体" w:hAnsi="宋体" w:cs="宋体" w:eastAsia="宋体"/>
          <w:sz w:val="24"/>
          <w:b/>
          <w:shd w:fill="FFFFFF" w:val="clear"/>
        </w:rPr>
        <w:t>刀刺网覆盖，菱形孔尺寸应</w:t>
      </w:r>
      <w:r>
        <w:rPr>
          <w:rFonts w:ascii="宋体" w:hAnsi="宋体" w:cs="宋体" w:eastAsia="宋体"/>
          <w:sz w:val="24"/>
          <w:b/>
          <w:shd w:fill="FFFFFF" w:val="clear"/>
        </w:rPr>
        <w:t>≤横50mm*竖100mm，线径应≥3mm。下半部分使用≤50mm*100mm菱形热镀锌钢板网覆盖，钢板网厚度应≥5mm。</w:t>
      </w:r>
      <w:r>
        <w:rPr>
          <w:rFonts w:ascii="宋体" w:hAnsi="宋体" w:cs="宋体" w:eastAsia="宋体"/>
          <w:sz w:val="24"/>
          <w:shd w:fill="FFFFFF" w:val="clear"/>
        </w:rPr>
        <w:t>上下菱形网孔的长对角线应当与水平线垂直。</w:t>
      </w:r>
    </w:p>
    <w:p>
      <w:pPr>
        <w:pStyle w:val="null3"/>
        <w:ind w:firstLine="480"/>
        <w:jc w:val="both"/>
      </w:pPr>
      <w:r>
        <w:rPr>
          <w:rFonts w:ascii="宋体" w:hAnsi="宋体" w:cs="宋体" w:eastAsia="宋体"/>
          <w:sz w:val="24"/>
          <w:b/>
        </w:rPr>
        <w:t xml:space="preserve">[评标项13] </w:t>
      </w:r>
      <w:r>
        <w:rPr>
          <w:rFonts w:ascii="宋体" w:hAnsi="宋体" w:cs="宋体" w:eastAsia="宋体"/>
          <w:sz w:val="24"/>
          <w:shd w:fill="FFFFFF" w:val="clear"/>
        </w:rPr>
        <w:t>3.9</w:t>
      </w:r>
      <w:r>
        <w:rPr>
          <w:rFonts w:ascii="宋体" w:hAnsi="宋体" w:cs="宋体" w:eastAsia="宋体"/>
          <w:sz w:val="24"/>
          <w:shd w:fill="FFFFFF" w:val="clear"/>
        </w:rPr>
        <w:t>因围栏全段存在高差较大的节点位置，导致相邻两段隔离网存在较大高差的，需要</w:t>
      </w:r>
      <w:r>
        <w:rPr>
          <w:rFonts w:ascii="宋体" w:hAnsi="宋体" w:cs="宋体" w:eastAsia="宋体"/>
          <w:sz w:val="24"/>
          <w:shd w:fill="FFFFFF" w:val="clear"/>
        </w:rPr>
        <w:t>制作梯形网片过渡，材质、规格相同。梯形框架尺寸需要现场确定并经采购人确定后施工。</w:t>
      </w:r>
    </w:p>
    <w:p>
      <w:pPr>
        <w:pStyle w:val="null3"/>
        <w:ind w:firstLine="480"/>
        <w:jc w:val="both"/>
      </w:pPr>
      <w:r>
        <w:rPr>
          <w:rFonts w:ascii="宋体" w:hAnsi="宋体" w:cs="宋体" w:eastAsia="宋体"/>
          <w:sz w:val="24"/>
          <w:b/>
        </w:rPr>
        <w:t xml:space="preserve">[评标项14] </w:t>
      </w:r>
      <w:r>
        <w:rPr>
          <w:rFonts w:ascii="宋体" w:hAnsi="宋体" w:cs="宋体" w:eastAsia="宋体"/>
          <w:sz w:val="24"/>
          <w:shd w:fill="FFFFFF" w:val="clear"/>
        </w:rPr>
        <w:t>3.10每根立柱使用斜撑方管连接立柱与地面连接支撑。斜撑材质、规格与立柱相同。空间条件可以满足的情况下，斜撑顶点离地垂直距离1.5m，斜撑与立柱应成45度角，空间条件不能满足的位置，根据现场情况决定。斜撑顶部与立柱焊接，底部为</w:t>
      </w:r>
      <w:r>
        <w:rPr>
          <w:rFonts w:ascii="宋体" w:hAnsi="宋体" w:cs="宋体" w:eastAsia="宋体"/>
          <w:sz w:val="24"/>
          <w:shd w:fill="FFFFFF" w:val="clear"/>
        </w:rPr>
        <w:t>1</w:t>
      </w:r>
      <w:r>
        <w:rPr>
          <w:rFonts w:ascii="宋体" w:hAnsi="宋体" w:cs="宋体" w:eastAsia="宋体"/>
          <w:sz w:val="24"/>
          <w:shd w:fill="FFFFFF" w:val="clear"/>
        </w:rPr>
        <w:t>50mm*</w:t>
      </w:r>
      <w:r>
        <w:rPr>
          <w:rFonts w:ascii="宋体" w:hAnsi="宋体" w:cs="宋体" w:eastAsia="宋体"/>
          <w:sz w:val="24"/>
          <w:shd w:fill="FFFFFF" w:val="clear"/>
        </w:rPr>
        <w:t>1</w:t>
      </w:r>
      <w:r>
        <w:rPr>
          <w:rFonts w:ascii="宋体" w:hAnsi="宋体" w:cs="宋体" w:eastAsia="宋体"/>
          <w:sz w:val="24"/>
          <w:shd w:fill="FFFFFF" w:val="clear"/>
        </w:rPr>
        <w:t>50mm*10mm（允许±5%偏差）的钢板底座，使用￠12化学螺栓与地面固定，并包覆</w:t>
      </w:r>
      <w:r>
        <w:rPr>
          <w:rFonts w:ascii="宋体" w:hAnsi="宋体" w:cs="宋体" w:eastAsia="宋体"/>
          <w:sz w:val="24"/>
          <w:shd w:fill="FFFFFF" w:val="clear"/>
        </w:rPr>
        <w:t>2</w:t>
      </w:r>
      <w:r>
        <w:rPr>
          <w:rFonts w:ascii="宋体" w:hAnsi="宋体" w:cs="宋体" w:eastAsia="宋体"/>
          <w:sz w:val="24"/>
          <w:shd w:fill="FFFFFF" w:val="clear"/>
        </w:rPr>
        <w:t>00mm*</w:t>
      </w:r>
      <w:r>
        <w:rPr>
          <w:rFonts w:ascii="宋体" w:hAnsi="宋体" w:cs="宋体" w:eastAsia="宋体"/>
          <w:sz w:val="24"/>
          <w:shd w:fill="FFFFFF" w:val="clear"/>
        </w:rPr>
        <w:t>2</w:t>
      </w:r>
      <w:r>
        <w:rPr>
          <w:rFonts w:ascii="宋体" w:hAnsi="宋体" w:cs="宋体" w:eastAsia="宋体"/>
          <w:sz w:val="24"/>
          <w:shd w:fill="FFFFFF" w:val="clear"/>
        </w:rPr>
        <w:t>00mm*100mm（允许±5%偏差）水泥基座。</w:t>
      </w:r>
    </w:p>
    <w:p>
      <w:pPr>
        <w:pStyle w:val="null3"/>
        <w:ind w:firstLine="480"/>
        <w:jc w:val="both"/>
      </w:pPr>
      <w:r>
        <w:rPr>
          <w:rFonts w:ascii="宋体" w:hAnsi="宋体" w:cs="宋体" w:eastAsia="宋体"/>
          <w:sz w:val="24"/>
          <w:b/>
        </w:rPr>
        <w:t xml:space="preserve">[评标项15] </w:t>
      </w:r>
      <w:r>
        <w:rPr>
          <w:rFonts w:ascii="宋体" w:hAnsi="宋体" w:cs="宋体" w:eastAsia="宋体"/>
          <w:sz w:val="24"/>
          <w:shd w:fill="FFFFFF" w:val="clear"/>
        </w:rPr>
        <w:t>▲</w:t>
      </w:r>
      <w:r>
        <w:rPr>
          <w:rFonts w:ascii="宋体" w:hAnsi="宋体" w:cs="宋体" w:eastAsia="宋体"/>
          <w:sz w:val="24"/>
          <w:b/>
          <w:shd w:fill="FFFFFF" w:val="clear"/>
        </w:rPr>
        <w:t>3.11网片骨架的竖向边框与立柱使用电焊连接，且应双侧电焊，</w:t>
      </w:r>
      <w:r>
        <w:rPr>
          <w:rFonts w:ascii="宋体" w:hAnsi="宋体" w:cs="宋体" w:eastAsia="宋体"/>
          <w:sz w:val="24"/>
          <w:b/>
        </w:rPr>
        <w:t>顶部与底部均要焊接，</w:t>
      </w:r>
      <w:r>
        <w:rPr>
          <w:rFonts w:ascii="宋体" w:hAnsi="宋体" w:cs="宋体" w:eastAsia="宋体"/>
          <w:sz w:val="24"/>
          <w:b/>
          <w:shd w:fill="FFFFFF" w:val="clear"/>
        </w:rPr>
        <w:t>每侧相邻两个焊点的距离应</w:t>
      </w:r>
      <w:r>
        <w:rPr>
          <w:rFonts w:ascii="宋体" w:hAnsi="宋体" w:cs="宋体" w:eastAsia="宋体"/>
          <w:sz w:val="24"/>
          <w:b/>
          <w:shd w:fill="FFFFFF" w:val="clear"/>
        </w:rPr>
        <w:t>≤</w:t>
      </w:r>
      <w:r>
        <w:rPr>
          <w:rFonts w:ascii="宋体" w:hAnsi="宋体" w:cs="宋体" w:eastAsia="宋体"/>
          <w:sz w:val="24"/>
          <w:b/>
          <w:shd w:fill="FFFFFF" w:val="clear"/>
        </w:rPr>
        <w:t>50</w:t>
      </w:r>
      <w:r>
        <w:rPr>
          <w:rFonts w:ascii="宋体" w:hAnsi="宋体" w:cs="宋体" w:eastAsia="宋体"/>
          <w:sz w:val="24"/>
          <w:b/>
          <w:shd w:fill="FFFFFF" w:val="clear"/>
        </w:rPr>
        <w:t>cm。因现场实际情况无法做到网片骨架与立柱直接焊接的，经采购人确认后，可使用50mm*50mm角码与￠12螺栓固定。每条竖向连接线不少于五个固定点。因此产生的缝隙须使用同种材质的菱形孔刀刺网与菱形</w:t>
      </w:r>
      <w:r>
        <w:rPr>
          <w:rFonts w:ascii="宋体" w:hAnsi="宋体" w:cs="宋体" w:eastAsia="宋体"/>
          <w:sz w:val="24"/>
          <w:b/>
          <w:shd w:fill="FFFFFF" w:val="clear"/>
        </w:rPr>
        <w:t>孔</w:t>
      </w:r>
      <w:r>
        <w:rPr>
          <w:rFonts w:ascii="宋体" w:hAnsi="宋体" w:cs="宋体" w:eastAsia="宋体"/>
          <w:sz w:val="24"/>
          <w:b/>
          <w:shd w:fill="FFFFFF" w:val="clear"/>
        </w:rPr>
        <w:t>钢板网完全覆盖，确保立面全覆盖。</w:t>
      </w:r>
    </w:p>
    <w:p>
      <w:pPr>
        <w:pStyle w:val="null3"/>
        <w:ind w:firstLine="480"/>
        <w:jc w:val="both"/>
      </w:pPr>
      <w:r>
        <w:rPr>
          <w:rFonts w:ascii="宋体" w:hAnsi="宋体" w:cs="宋体" w:eastAsia="宋体"/>
          <w:sz w:val="24"/>
          <w:b/>
        </w:rPr>
        <w:t xml:space="preserve">[评标项16] </w:t>
      </w:r>
      <w:r>
        <w:rPr>
          <w:rFonts w:ascii="宋体" w:hAnsi="宋体" w:cs="宋体" w:eastAsia="宋体"/>
          <w:sz w:val="24"/>
          <w:shd w:fill="FFFFFF" w:val="clear"/>
        </w:rPr>
        <w:t>3.12围栏顶部应安装不锈钢蛇腹形刀刺网</w:t>
      </w:r>
      <w:r>
        <w:rPr>
          <w:rFonts w:ascii="宋体" w:hAnsi="宋体" w:cs="宋体" w:eastAsia="宋体"/>
          <w:sz w:val="24"/>
        </w:rPr>
        <w:t>，</w:t>
      </w:r>
      <w:r>
        <w:rPr>
          <w:rFonts w:ascii="宋体" w:hAnsi="宋体" w:cs="宋体" w:eastAsia="宋体"/>
          <w:sz w:val="24"/>
        </w:rPr>
        <w:t>线圈直径应</w:t>
      </w:r>
      <w:r>
        <w:rPr>
          <w:rFonts w:ascii="宋体" w:hAnsi="宋体" w:cs="宋体" w:eastAsia="宋体"/>
          <w:sz w:val="24"/>
        </w:rPr>
        <w:t>≥50</w:t>
      </w:r>
      <w:r>
        <w:rPr>
          <w:rFonts w:ascii="宋体" w:hAnsi="宋体" w:cs="宋体" w:eastAsia="宋体"/>
          <w:sz w:val="24"/>
        </w:rPr>
        <w:t>mm</w:t>
      </w:r>
      <w:r>
        <w:rPr>
          <w:rFonts w:ascii="宋体" w:hAnsi="宋体" w:cs="宋体" w:eastAsia="宋体"/>
          <w:sz w:val="24"/>
        </w:rPr>
        <w:t>，</w:t>
      </w:r>
      <w:r>
        <w:rPr>
          <w:rFonts w:ascii="宋体" w:hAnsi="宋体" w:cs="宋体" w:eastAsia="宋体"/>
          <w:sz w:val="24"/>
        </w:rPr>
        <w:t>线径应</w:t>
      </w:r>
      <w:r>
        <w:rPr>
          <w:rFonts w:ascii="宋体" w:hAnsi="宋体" w:cs="宋体" w:eastAsia="宋体"/>
          <w:sz w:val="24"/>
        </w:rPr>
        <w:t>≥</w:t>
      </w:r>
      <w:r>
        <w:rPr>
          <w:rFonts w:ascii="宋体" w:hAnsi="宋体" w:cs="宋体" w:eastAsia="宋体"/>
          <w:sz w:val="24"/>
        </w:rPr>
        <w:t>3</w:t>
      </w:r>
      <w:r>
        <w:rPr>
          <w:rFonts w:ascii="宋体" w:hAnsi="宋体" w:cs="宋体" w:eastAsia="宋体"/>
          <w:sz w:val="24"/>
        </w:rPr>
        <w:t>mm</w:t>
      </w:r>
      <w:r>
        <w:rPr>
          <w:rFonts w:ascii="宋体" w:hAnsi="宋体" w:cs="宋体" w:eastAsia="宋体"/>
          <w:sz w:val="24"/>
          <w:shd w:fill="FFFFFF" w:val="clear"/>
        </w:rPr>
        <w:t>。每根立柱顶端应使用</w:t>
      </w:r>
      <w:r>
        <w:rPr>
          <w:rFonts w:ascii="宋体" w:hAnsi="宋体" w:cs="宋体" w:eastAsia="宋体"/>
          <w:sz w:val="24"/>
          <w:shd w:fill="FFFFFF" w:val="clear"/>
        </w:rPr>
        <w:t>40mm*40mm*3mm（允许±5%偏差）热镀锌方管设置V型支架，在围栏安装完毕后，以V型支架为支撑，支架间</w:t>
      </w:r>
      <w:r>
        <w:rPr>
          <w:rFonts w:ascii="宋体" w:hAnsi="宋体" w:cs="宋体" w:eastAsia="宋体"/>
          <w:sz w:val="24"/>
          <w:shd w:fill="FFFFFF" w:val="clear"/>
        </w:rPr>
        <w:t>铺设</w:t>
      </w:r>
      <w:r>
        <w:rPr>
          <w:rFonts w:ascii="宋体" w:hAnsi="宋体" w:cs="宋体" w:eastAsia="宋体"/>
          <w:sz w:val="24"/>
          <w:shd w:fill="FFFFFF" w:val="clear"/>
        </w:rPr>
        <w:t>1m宽铁丝网对折形成</w:t>
      </w:r>
      <w:r>
        <w:rPr>
          <w:rFonts w:ascii="宋体" w:hAnsi="宋体" w:cs="宋体" w:eastAsia="宋体"/>
          <w:sz w:val="24"/>
          <w:shd w:fill="FFFFFF" w:val="clear"/>
        </w:rPr>
        <w:t>的</w:t>
      </w:r>
      <w:r>
        <w:rPr>
          <w:rFonts w:ascii="宋体" w:hAnsi="宋体" w:cs="宋体" w:eastAsia="宋体"/>
          <w:sz w:val="24"/>
          <w:shd w:fill="FFFFFF" w:val="clear"/>
        </w:rPr>
        <w:t>托架，蛇腹形刀刺网应固定于托架上。</w:t>
      </w:r>
    </w:p>
    <w:p>
      <w:pPr>
        <w:pStyle w:val="null3"/>
        <w:ind w:firstLine="480"/>
        <w:jc w:val="both"/>
      </w:pPr>
      <w:r>
        <w:rPr>
          <w:rFonts w:ascii="宋体" w:hAnsi="宋体" w:cs="宋体" w:eastAsia="宋体"/>
          <w:sz w:val="24"/>
          <w:b/>
        </w:rPr>
        <w:t xml:space="preserve">[评标项17] </w:t>
      </w:r>
      <w:r>
        <w:rPr>
          <w:rFonts w:ascii="宋体" w:hAnsi="宋体" w:cs="宋体" w:eastAsia="宋体"/>
          <w:sz w:val="24"/>
          <w:shd w:fill="FFFFFF" w:val="clear"/>
        </w:rPr>
        <w:t>3.13隔离围栏立面面向监区内侧的一面为正面，应确保立柱、骨架、刺网片与钢板网片在同一个平面上，不得存在</w:t>
      </w:r>
      <w:r>
        <w:rPr>
          <w:rFonts w:ascii="宋体" w:hAnsi="宋体" w:cs="宋体" w:eastAsia="宋体"/>
          <w:sz w:val="24"/>
        </w:rPr>
        <w:t>可搭手或踏</w:t>
      </w:r>
      <w:r>
        <w:rPr>
          <w:rFonts w:ascii="宋体" w:hAnsi="宋体" w:cs="宋体" w:eastAsia="宋体"/>
          <w:sz w:val="24"/>
        </w:rPr>
        <w:t>脚</w:t>
      </w:r>
      <w:r>
        <w:rPr>
          <w:rFonts w:ascii="宋体" w:hAnsi="宋体" w:cs="宋体" w:eastAsia="宋体"/>
          <w:sz w:val="24"/>
          <w:shd w:fill="FFFFFF" w:val="clear"/>
        </w:rPr>
        <w:t>的攀爬隐患。</w:t>
      </w:r>
    </w:p>
    <w:p>
      <w:pPr>
        <w:pStyle w:val="null3"/>
        <w:ind w:firstLine="520"/>
        <w:jc w:val="both"/>
      </w:pPr>
      <w:r>
        <w:rPr>
          <w:rFonts w:ascii="宋体" w:hAnsi="宋体" w:cs="宋体" w:eastAsia="宋体"/>
          <w:sz w:val="24"/>
          <w:b/>
        </w:rPr>
        <w:t xml:space="preserve">[评标项18] </w:t>
      </w:r>
      <w:r>
        <w:rPr>
          <w:rFonts w:ascii="宋体" w:hAnsi="宋体" w:cs="宋体" w:eastAsia="宋体"/>
          <w:sz w:val="24"/>
          <w:shd w:fill="FFFFFF" w:val="clear"/>
        </w:rPr>
        <w:t>3.14预留</w:t>
      </w:r>
      <w:r>
        <w:rPr>
          <w:rFonts w:ascii="宋体" w:hAnsi="宋体" w:cs="宋体" w:eastAsia="宋体"/>
          <w:sz w:val="24"/>
          <w:shd w:fill="FFFFFF" w:val="clear"/>
        </w:rPr>
        <w:t>不少于</w:t>
      </w:r>
      <w:r>
        <w:rPr>
          <w:rFonts w:ascii="宋体" w:hAnsi="宋体" w:cs="宋体" w:eastAsia="宋体"/>
          <w:sz w:val="24"/>
          <w:shd w:fill="FFFFFF" w:val="clear"/>
        </w:rPr>
        <w:t>3</w:t>
      </w:r>
      <w:r>
        <w:rPr>
          <w:rFonts w:ascii="宋体" w:hAnsi="宋体" w:cs="宋体" w:eastAsia="宋体"/>
          <w:sz w:val="24"/>
          <w:shd w:fill="FFFFFF" w:val="clear"/>
        </w:rPr>
        <w:t>个平开小门，位置由采购人确定。小门高度应</w:t>
      </w:r>
      <w:r>
        <w:rPr>
          <w:rFonts w:ascii="宋体" w:hAnsi="宋体" w:cs="宋体" w:eastAsia="宋体"/>
          <w:sz w:val="24"/>
          <w:shd w:fill="FFFFFF" w:val="clear"/>
        </w:rPr>
        <w:t>≥2m，宽度根据所在位置的网片内的骨架单格宽度与现场实际情况结合，并与采购人协商确定，使用与网片骨架同规格的热镀锌方管制作“日”字型骨架，并安装挂锁插销。小门所在位置不设门槛，但门框应有落地支撑，小门打开后可通过相应宽度的轮式设备。</w:t>
      </w:r>
    </w:p>
    <w:p>
      <w:pPr>
        <w:pStyle w:val="null3"/>
        <w:ind w:firstLine="480"/>
        <w:jc w:val="both"/>
      </w:pPr>
      <w:r>
        <w:rPr>
          <w:rFonts w:ascii="宋体" w:hAnsi="宋体" w:cs="宋体" w:eastAsia="宋体"/>
          <w:sz w:val="24"/>
          <w:b/>
        </w:rPr>
        <w:t xml:space="preserve">[评标项19] </w:t>
      </w:r>
      <w:r>
        <w:rPr>
          <w:rFonts w:ascii="宋体" w:hAnsi="宋体" w:cs="宋体" w:eastAsia="宋体"/>
          <w:sz w:val="24"/>
          <w:shd w:fill="FFFFFF" w:val="clear"/>
        </w:rPr>
        <w:t>▲3.15所有隔离网构件，除不锈钢材质部分外，均为热镀锌材质，热镀锌量按照国标GB/T2518-2019《连续热浸镀锌钢板和钢带》中的加厚镀锌标准执行，</w:t>
      </w:r>
      <w:r>
        <w:rPr>
          <w:rFonts w:ascii="宋体" w:hAnsi="宋体" w:cs="宋体" w:eastAsia="宋体"/>
          <w:sz w:val="24"/>
          <w:shd w:fill="FFFFFF" w:val="clear"/>
        </w:rPr>
        <w:t>施工前</w:t>
      </w:r>
      <w:r>
        <w:rPr>
          <w:rFonts w:ascii="宋体" w:hAnsi="宋体" w:cs="宋体" w:eastAsia="宋体"/>
          <w:sz w:val="24"/>
          <w:shd w:fill="FFFFFF" w:val="clear"/>
        </w:rPr>
        <w:t>应提供佐证材料。施工前应对热镀锌材料进行硫酸铜溶液侵蚀检测，表面应无金属铜的红色沉积物，并经缠绕试验后不应开裂或起层到用裸手指能够擦掉的程度。上述检测应经采购人确认后方可开始施工。</w:t>
      </w:r>
    </w:p>
    <w:p>
      <w:pPr>
        <w:pStyle w:val="null3"/>
        <w:ind w:firstLine="480"/>
        <w:jc w:val="both"/>
      </w:pPr>
      <w:r>
        <w:rPr>
          <w:rFonts w:ascii="宋体" w:hAnsi="宋体" w:cs="宋体" w:eastAsia="宋体"/>
          <w:sz w:val="24"/>
          <w:b/>
        </w:rPr>
        <w:t xml:space="preserve">[评标项20] </w:t>
      </w:r>
      <w:r>
        <w:rPr>
          <w:rFonts w:ascii="宋体" w:hAnsi="宋体" w:cs="宋体" w:eastAsia="宋体"/>
          <w:sz w:val="24"/>
          <w:shd w:fill="FFFFFF" w:val="clear"/>
        </w:rPr>
        <w:t>3.16除不锈钢材质部分外，隔离网墙整体均应外喷涂层：</w:t>
      </w:r>
      <w:r>
        <w:rPr>
          <w:rFonts w:ascii="宋体" w:hAnsi="宋体" w:cs="宋体" w:eastAsia="宋体"/>
          <w:sz w:val="24"/>
          <w:b/>
          <w:shd w:fill="FFFFFF" w:val="clear"/>
        </w:rPr>
        <w:t>环氧富锌底漆</w:t>
      </w:r>
      <w:r>
        <w:rPr>
          <w:rFonts w:ascii="宋体" w:hAnsi="宋体" w:cs="宋体" w:eastAsia="宋体"/>
          <w:sz w:val="24"/>
          <w:b/>
          <w:shd w:fill="FFFFFF" w:val="clear"/>
        </w:rPr>
        <w:t>+金属碳氟漆。颜色为草绿色，施工前需制作色卡样品，经采购人确认后施工。</w:t>
      </w:r>
    </w:p>
    <w:p>
      <w:pPr>
        <w:pStyle w:val="null3"/>
        <w:ind w:firstLine="480"/>
        <w:jc w:val="both"/>
      </w:pPr>
      <w:r>
        <w:rPr>
          <w:rFonts w:ascii="宋体" w:hAnsi="宋体" w:cs="宋体" w:eastAsia="宋体"/>
          <w:sz w:val="24"/>
          <w:b/>
        </w:rPr>
        <w:t xml:space="preserve">[评标项21] </w:t>
      </w:r>
      <w:r>
        <w:rPr>
          <w:rFonts w:ascii="宋体" w:hAnsi="宋体" w:cs="宋体" w:eastAsia="宋体"/>
          <w:sz w:val="24"/>
          <w:shd w:fill="FFFFFF" w:val="clear"/>
        </w:rPr>
        <w:t>3.17立柱、骨架与V形支架的顶端应封闭处理，所有横向骨架方管应在距离两端3cm处位置下侧各钻一小孔作为排水孔。</w:t>
      </w:r>
    </w:p>
    <w:p>
      <w:pPr>
        <w:pStyle w:val="null3"/>
        <w:ind w:firstLine="480"/>
        <w:jc w:val="both"/>
      </w:pPr>
      <w:r>
        <w:rPr>
          <w:rFonts w:ascii="宋体" w:hAnsi="宋体" w:cs="宋体" w:eastAsia="宋体"/>
          <w:sz w:val="24"/>
          <w:b/>
        </w:rPr>
        <w:t xml:space="preserve">[评标项22] </w:t>
      </w:r>
      <w:r>
        <w:rPr>
          <w:rFonts w:ascii="宋体" w:hAnsi="宋体" w:cs="宋体" w:eastAsia="宋体"/>
          <w:sz w:val="24"/>
          <w:shd w:fill="FFFFFF" w:val="clear"/>
        </w:rPr>
        <w:t>3.18隔离网立面应平整，网面无断丝，网孔无明显歪斜。</w:t>
      </w:r>
    </w:p>
    <w:p>
      <w:pPr>
        <w:pStyle w:val="null3"/>
        <w:ind w:firstLine="480"/>
        <w:jc w:val="both"/>
      </w:pPr>
      <w:r>
        <w:rPr>
          <w:rFonts w:ascii="宋体" w:hAnsi="宋体" w:cs="宋体" w:eastAsia="宋体"/>
          <w:sz w:val="24"/>
          <w:b/>
        </w:rPr>
        <w:t xml:space="preserve">[评标项23] </w:t>
      </w:r>
      <w:r>
        <w:rPr>
          <w:rFonts w:ascii="宋体" w:hAnsi="宋体" w:cs="宋体" w:eastAsia="宋体"/>
          <w:sz w:val="24"/>
          <w:shd w:fill="FFFFFF" w:val="clear"/>
        </w:rPr>
        <w:t>3.19隔离网面防腐处理前，表面不应有裂纹、斑痕、折叠、竹节及明显的纵面拉痕，不应有锈蚀。钢管防腐处理前不应有裂缝、结疤、折叠、分层和搭焊等缺陷存在。型钢防腐处理前不应有气泡、裂纹、结疤、折叠、夹杂和端面分层。</w:t>
      </w:r>
    </w:p>
    <w:p>
      <w:pPr>
        <w:pStyle w:val="null3"/>
        <w:ind w:firstLine="420"/>
        <w:jc w:val="both"/>
      </w:pPr>
      <w:r>
        <w:rPr>
          <w:rFonts w:ascii="宋体" w:hAnsi="宋体" w:cs="宋体" w:eastAsia="宋体"/>
          <w:sz w:val="24"/>
          <w:shd w:fill="FFFFFF" w:val="clear"/>
        </w:rPr>
        <w:t>4、施工要求</w:t>
      </w:r>
    </w:p>
    <w:p>
      <w:pPr>
        <w:pStyle w:val="null3"/>
        <w:ind w:firstLine="482"/>
        <w:jc w:val="both"/>
      </w:pPr>
      <w:r>
        <w:rPr>
          <w:rFonts w:ascii="宋体" w:hAnsi="宋体" w:cs="宋体" w:eastAsia="宋体"/>
          <w:sz w:val="24"/>
          <w:b/>
        </w:rPr>
        <w:t xml:space="preserve">[评标项24] </w:t>
      </w:r>
      <w:r>
        <w:rPr>
          <w:rFonts w:ascii="宋体" w:hAnsi="宋体" w:cs="宋体" w:eastAsia="宋体"/>
          <w:sz w:val="24"/>
          <w:b/>
          <w:shd w:fill="FFFFFF" w:val="clear"/>
        </w:rPr>
        <w:t>★</w:t>
      </w:r>
      <w:r>
        <w:rPr>
          <w:rFonts w:ascii="宋体" w:hAnsi="宋体" w:cs="宋体" w:eastAsia="宋体"/>
          <w:sz w:val="24"/>
          <w:shd w:fill="FFFFFF" w:val="clear"/>
        </w:rPr>
        <w:t>4.1因施工地点位于监管区内，</w:t>
      </w:r>
      <w:r>
        <w:rPr>
          <w:rFonts w:ascii="宋体" w:hAnsi="宋体" w:cs="宋体" w:eastAsia="宋体"/>
          <w:sz w:val="24"/>
          <w:shd w:fill="FFFFFF" w:val="clear"/>
        </w:rPr>
        <w:t>投标人</w:t>
      </w:r>
      <w:r>
        <w:rPr>
          <w:rFonts w:ascii="宋体" w:hAnsi="宋体" w:cs="宋体" w:eastAsia="宋体"/>
          <w:sz w:val="24"/>
          <w:shd w:fill="FFFFFF" w:val="clear"/>
        </w:rPr>
        <w:t>应充分考虑到采购人单位施工时间、进出管理制度等施工要求，所有进入监管区的施工人员应事先提供无犯罪记录证明。因监管安全管理需要导致每日限定施工时间、现场严格管理限制作业范围等原因产生的成本，</w:t>
      </w:r>
      <w:r>
        <w:rPr>
          <w:rFonts w:ascii="宋体" w:hAnsi="宋体" w:cs="宋体" w:eastAsia="宋体"/>
          <w:sz w:val="24"/>
          <w:shd w:fill="FFFFFF" w:val="clear"/>
        </w:rPr>
        <w:t>投标人</w:t>
      </w:r>
      <w:r>
        <w:rPr>
          <w:rFonts w:ascii="宋体" w:hAnsi="宋体" w:cs="宋体" w:eastAsia="宋体"/>
          <w:sz w:val="24"/>
          <w:shd w:fill="FFFFFF" w:val="clear"/>
        </w:rPr>
        <w:t>应事先充分考虑，并派出足够人数的施工人员，并按照采购人规定的作业时间和工期完成施工任务，不得以此为理由要求支付任何费用或延长、变更工期。监管区内采购人能保证提供的正常运输货物及安装为采购人单位的上班时间，其他时段</w:t>
      </w:r>
      <w:r>
        <w:rPr>
          <w:rFonts w:ascii="宋体" w:hAnsi="宋体" w:cs="宋体" w:eastAsia="宋体"/>
          <w:sz w:val="24"/>
          <w:shd w:fill="FFFFFF" w:val="clear"/>
        </w:rPr>
        <w:t>投标人</w:t>
      </w:r>
      <w:r>
        <w:rPr>
          <w:rFonts w:ascii="宋体" w:hAnsi="宋体" w:cs="宋体" w:eastAsia="宋体"/>
          <w:sz w:val="24"/>
          <w:shd w:fill="FFFFFF" w:val="clear"/>
        </w:rPr>
        <w:t>需要运输货物及安装的，应提前申请审批，并且采购人有权不予同意。</w:t>
      </w:r>
    </w:p>
    <w:p>
      <w:pPr>
        <w:pStyle w:val="null3"/>
        <w:ind w:firstLine="482"/>
        <w:jc w:val="both"/>
      </w:pPr>
      <w:r>
        <w:rPr>
          <w:rFonts w:ascii="宋体" w:hAnsi="宋体" w:cs="宋体" w:eastAsia="宋体"/>
          <w:sz w:val="24"/>
          <w:b/>
        </w:rPr>
        <w:t xml:space="preserve">[评标项25] </w:t>
      </w:r>
      <w:r>
        <w:rPr>
          <w:rFonts w:ascii="宋体" w:hAnsi="宋体" w:cs="宋体" w:eastAsia="宋体"/>
          <w:sz w:val="24"/>
          <w:b/>
          <w:shd w:fill="FFFFFF" w:val="clear"/>
        </w:rPr>
        <w:t>★</w:t>
      </w:r>
      <w:r>
        <w:rPr>
          <w:rFonts w:ascii="宋体" w:hAnsi="宋体" w:cs="宋体" w:eastAsia="宋体"/>
          <w:sz w:val="24"/>
          <w:shd w:fill="FFFFFF" w:val="clear"/>
        </w:rPr>
        <w:t>4.2拆除旧隔离网与安装新隔离网应同步进行，施工过程应确保采购人单位的监管要求，应计划好每日施工量，每日拆除的部位应在当日将新隔离网安装完毕。每日收工后不得存在围栏缺口现象。每日收工前应确保将当日拆除的旧围栏运送出监，并存放于采购人指定的位置。每日收工前中标人应将负责建筑垃圾清理出监，并将当日拆除的旧围栏运送出监，存放在采购人指定的位置，等待相关部门回收。施工现场夜间不得留存未安装的生产材料与任何工具。</w:t>
      </w:r>
    </w:p>
    <w:p>
      <w:pPr>
        <w:pStyle w:val="null3"/>
        <w:ind w:firstLine="480"/>
        <w:jc w:val="both"/>
      </w:pPr>
      <w:r>
        <w:rPr>
          <w:rFonts w:ascii="宋体" w:hAnsi="宋体" w:cs="宋体" w:eastAsia="宋体"/>
          <w:sz w:val="24"/>
          <w:b/>
        </w:rPr>
        <w:t xml:space="preserve">[评标项26] </w:t>
      </w:r>
      <w:r>
        <w:rPr>
          <w:rFonts w:ascii="宋体" w:hAnsi="宋体" w:cs="宋体" w:eastAsia="宋体"/>
          <w:sz w:val="24"/>
          <w:shd w:fill="FFFFFF" w:val="clear"/>
        </w:rPr>
        <w:t>4.3安装施工人员应具备相应的施工资格证明，</w:t>
      </w:r>
      <w:r>
        <w:rPr>
          <w:rFonts w:ascii="宋体" w:hAnsi="宋体" w:cs="宋体" w:eastAsia="宋体"/>
          <w:sz w:val="24"/>
          <w:shd w:fill="FFFFFF" w:val="clear"/>
        </w:rPr>
        <w:t>投标人</w:t>
      </w:r>
      <w:r>
        <w:rPr>
          <w:rFonts w:ascii="宋体" w:hAnsi="宋体" w:cs="宋体" w:eastAsia="宋体"/>
          <w:sz w:val="24"/>
          <w:shd w:fill="FFFFFF" w:val="clear"/>
        </w:rPr>
        <w:t>应提早准备并向采购人单位报备。</w:t>
      </w:r>
    </w:p>
    <w:p>
      <w:pPr>
        <w:pStyle w:val="null3"/>
        <w:ind w:firstLine="480"/>
        <w:jc w:val="both"/>
      </w:pPr>
      <w:r>
        <w:rPr>
          <w:rFonts w:ascii="宋体" w:hAnsi="宋体" w:cs="宋体" w:eastAsia="宋体"/>
          <w:sz w:val="24"/>
          <w:b/>
        </w:rPr>
        <w:t xml:space="preserve">[评标项27] </w:t>
      </w:r>
      <w:r>
        <w:rPr>
          <w:rFonts w:ascii="宋体" w:hAnsi="宋体" w:cs="宋体" w:eastAsia="宋体"/>
          <w:sz w:val="24"/>
          <w:shd w:fill="FFFFFF" w:val="clear"/>
        </w:rPr>
        <w:t>4.4</w:t>
      </w:r>
      <w:r>
        <w:rPr>
          <w:rFonts w:ascii="宋体" w:hAnsi="宋体" w:cs="宋体" w:eastAsia="宋体"/>
          <w:sz w:val="24"/>
          <w:shd w:fill="FFFFFF" w:val="clear"/>
        </w:rPr>
        <w:t>投标人</w:t>
      </w:r>
      <w:r>
        <w:rPr>
          <w:rFonts w:ascii="宋体" w:hAnsi="宋体" w:cs="宋体" w:eastAsia="宋体"/>
          <w:sz w:val="24"/>
          <w:shd w:fill="FFFFFF" w:val="clear"/>
        </w:rPr>
        <w:t>应确保安全作业，严格按照《施工安全法》规定的标准和施工工艺进行施工，严禁违章作业。现场使用的各类施工器具，均应按照国家安全生产的相关规定做好保护措施。</w:t>
      </w:r>
    </w:p>
    <w:p>
      <w:pPr>
        <w:pStyle w:val="null3"/>
        <w:ind w:firstLine="480"/>
        <w:jc w:val="both"/>
      </w:pPr>
      <w:r>
        <w:rPr>
          <w:rFonts w:ascii="宋体" w:hAnsi="宋体" w:cs="宋体" w:eastAsia="宋体"/>
          <w:sz w:val="24"/>
          <w:b/>
        </w:rPr>
        <w:t xml:space="preserve">[评标项28] </w:t>
      </w:r>
      <w:r>
        <w:rPr>
          <w:rFonts w:ascii="宋体" w:hAnsi="宋体" w:cs="宋体" w:eastAsia="宋体"/>
          <w:sz w:val="24"/>
          <w:shd w:fill="FFFFFF" w:val="clear"/>
        </w:rPr>
        <w:t>4.5</w:t>
      </w:r>
      <w:r>
        <w:rPr>
          <w:rFonts w:ascii="宋体" w:hAnsi="宋体" w:cs="宋体" w:eastAsia="宋体"/>
          <w:sz w:val="24"/>
          <w:shd w:fill="FFFFFF" w:val="clear"/>
        </w:rPr>
        <w:t>投标人</w:t>
      </w:r>
      <w:r>
        <w:rPr>
          <w:rFonts w:ascii="宋体" w:hAnsi="宋体" w:cs="宋体" w:eastAsia="宋体"/>
          <w:sz w:val="24"/>
          <w:shd w:fill="FFFFFF" w:val="clear"/>
        </w:rPr>
        <w:t>应做好劳动保护，应确保货物安装期间配齐施工人员的劳动保护装备与设施，并应事先充分考虑到安装施工现场的气候、气温等条件，准备相应的药品与饮用水。</w:t>
      </w:r>
    </w:p>
    <w:p>
      <w:pPr>
        <w:pStyle w:val="null3"/>
        <w:ind w:firstLine="480"/>
        <w:jc w:val="both"/>
      </w:pPr>
      <w:r>
        <w:rPr>
          <w:rFonts w:ascii="宋体" w:hAnsi="宋体" w:cs="宋体" w:eastAsia="宋体"/>
          <w:sz w:val="24"/>
          <w:b/>
        </w:rPr>
        <w:t xml:space="preserve">[评标项29] </w:t>
      </w:r>
      <w:r>
        <w:rPr>
          <w:rFonts w:ascii="宋体" w:hAnsi="宋体" w:cs="宋体" w:eastAsia="宋体"/>
          <w:sz w:val="24"/>
          <w:shd w:fill="FFFFFF" w:val="clear"/>
        </w:rPr>
        <w:t>4.6</w:t>
      </w:r>
      <w:r>
        <w:rPr>
          <w:rFonts w:ascii="宋体" w:hAnsi="宋体" w:cs="宋体" w:eastAsia="宋体"/>
          <w:sz w:val="24"/>
          <w:shd w:fill="FFFFFF" w:val="clear"/>
        </w:rPr>
        <w:t>投标人</w:t>
      </w:r>
      <w:r>
        <w:rPr>
          <w:rFonts w:ascii="宋体" w:hAnsi="宋体" w:cs="宋体" w:eastAsia="宋体"/>
          <w:sz w:val="24"/>
          <w:shd w:fill="FFFFFF" w:val="clear"/>
        </w:rPr>
        <w:t>应自行负责安装施工期间工作人员的食宿，所需费用均已包含在投标价格中。</w:t>
      </w:r>
    </w:p>
    <w:p>
      <w:pPr>
        <w:pStyle w:val="null3"/>
        <w:ind w:firstLine="480"/>
        <w:jc w:val="both"/>
      </w:pPr>
      <w:r>
        <w:rPr>
          <w:rFonts w:ascii="宋体" w:hAnsi="宋体" w:cs="宋体" w:eastAsia="宋体"/>
          <w:sz w:val="24"/>
          <w:b/>
        </w:rPr>
        <w:t xml:space="preserve">[评标项30] </w:t>
      </w:r>
      <w:r>
        <w:rPr>
          <w:rFonts w:ascii="宋体" w:hAnsi="宋体" w:cs="宋体" w:eastAsia="宋体"/>
          <w:sz w:val="24"/>
          <w:shd w:fill="FFFFFF" w:val="clear"/>
        </w:rPr>
        <w:t>4.7</w:t>
      </w:r>
      <w:r>
        <w:rPr>
          <w:rFonts w:ascii="宋体" w:hAnsi="宋体" w:cs="宋体" w:eastAsia="宋体"/>
          <w:sz w:val="24"/>
          <w:shd w:fill="FFFFFF" w:val="clear"/>
        </w:rPr>
        <w:t>投标人中标后</w:t>
      </w:r>
      <w:r>
        <w:rPr>
          <w:rFonts w:ascii="宋体" w:hAnsi="宋体" w:cs="宋体" w:eastAsia="宋体"/>
          <w:sz w:val="24"/>
          <w:shd w:fill="FFFFFF" w:val="clear"/>
        </w:rPr>
        <w:t>应至现场实地勘察确认，并根据现场实际与施工要求，出具详细图纸和施工方案。</w:t>
      </w:r>
    </w:p>
    <w:p>
      <w:pPr>
        <w:pStyle w:val="null3"/>
        <w:ind w:firstLine="480"/>
        <w:jc w:val="both"/>
      </w:pPr>
      <w:r>
        <w:rPr>
          <w:rFonts w:ascii="宋体" w:hAnsi="宋体" w:cs="宋体" w:eastAsia="宋体"/>
          <w:sz w:val="24"/>
          <w:b/>
        </w:rPr>
        <w:t xml:space="preserve">[评标项31] </w:t>
      </w:r>
      <w:r>
        <w:rPr>
          <w:rFonts w:ascii="宋体" w:hAnsi="宋体" w:cs="宋体" w:eastAsia="宋体"/>
          <w:sz w:val="24"/>
          <w:shd w:fill="FFFFFF" w:val="clear"/>
        </w:rPr>
        <w:t>★4.8图纸与施工方案经采购人确认后，</w:t>
      </w:r>
      <w:r>
        <w:rPr>
          <w:rFonts w:ascii="宋体" w:hAnsi="宋体" w:cs="宋体" w:eastAsia="宋体"/>
          <w:sz w:val="24"/>
          <w:shd w:fill="FFFFFF" w:val="clear"/>
        </w:rPr>
        <w:t>投标人</w:t>
      </w:r>
      <w:r>
        <w:rPr>
          <w:rFonts w:ascii="宋体" w:hAnsi="宋体" w:cs="宋体" w:eastAsia="宋体"/>
          <w:sz w:val="24"/>
          <w:shd w:fill="FFFFFF" w:val="clear"/>
        </w:rPr>
        <w:t>应根据该图纸，按照</w:t>
      </w:r>
      <w:r>
        <w:rPr>
          <w:rFonts w:ascii="宋体" w:hAnsi="宋体" w:cs="宋体" w:eastAsia="宋体"/>
          <w:sz w:val="24"/>
          <w:shd w:fill="FFFFFF" w:val="clear"/>
        </w:rPr>
        <w:t>1:1比例，制作一片3米宽的网片样品</w:t>
      </w:r>
      <w:r>
        <w:rPr>
          <w:rFonts w:ascii="宋体" w:hAnsi="宋体" w:cs="宋体" w:eastAsia="宋体"/>
          <w:sz w:val="24"/>
        </w:rPr>
        <w:t>（</w:t>
      </w:r>
      <w:r>
        <w:rPr>
          <w:rFonts w:ascii="宋体" w:hAnsi="宋体" w:cs="宋体" w:eastAsia="宋体"/>
          <w:sz w:val="24"/>
        </w:rPr>
        <w:t>含立柱</w:t>
      </w:r>
      <w:r>
        <w:rPr>
          <w:rFonts w:ascii="宋体" w:hAnsi="宋体" w:cs="宋体" w:eastAsia="宋体"/>
          <w:sz w:val="24"/>
        </w:rPr>
        <w:t>）</w:t>
      </w:r>
      <w:r>
        <w:rPr>
          <w:rFonts w:ascii="宋体" w:hAnsi="宋体" w:cs="宋体" w:eastAsia="宋体"/>
          <w:sz w:val="24"/>
          <w:shd w:fill="FFFFFF" w:val="clear"/>
        </w:rPr>
        <w:t>，连同所有材料构件的样品，交采购人审核确认。经采购人确认并通知后方可开始施工。投标人应承诺合同签订后五日内将该</w:t>
      </w:r>
      <w:r>
        <w:rPr>
          <w:rFonts w:ascii="宋体" w:hAnsi="宋体" w:cs="宋体" w:eastAsia="宋体"/>
          <w:sz w:val="24"/>
          <w:shd w:fill="FFFFFF" w:val="clear"/>
        </w:rPr>
        <w:t>1:1样品交采购人检视，并承诺在采购人确认后五日内进场施工。</w:t>
      </w:r>
    </w:p>
    <w:p>
      <w:pPr>
        <w:pStyle w:val="null3"/>
        <w:ind w:firstLine="480"/>
        <w:jc w:val="both"/>
      </w:pPr>
      <w:r>
        <w:rPr>
          <w:rFonts w:ascii="宋体" w:hAnsi="宋体" w:cs="宋体" w:eastAsia="宋体"/>
          <w:sz w:val="24"/>
          <w:b/>
        </w:rPr>
        <w:t xml:space="preserve">[评标项32] </w:t>
      </w:r>
      <w:r>
        <w:rPr>
          <w:rFonts w:ascii="宋体" w:hAnsi="宋体" w:cs="宋体" w:eastAsia="宋体"/>
          <w:sz w:val="24"/>
          <w:shd w:fill="FFFFFF" w:val="clear"/>
        </w:rPr>
        <w:t>▲4.9</w:t>
      </w:r>
      <w:r>
        <w:rPr>
          <w:rFonts w:ascii="宋体" w:hAnsi="宋体" w:cs="宋体" w:eastAsia="宋体"/>
          <w:sz w:val="24"/>
          <w:shd w:fill="FFFFFF" w:val="clear"/>
        </w:rPr>
        <w:t>投标人</w:t>
      </w:r>
      <w:r>
        <w:rPr>
          <w:rFonts w:ascii="宋体" w:hAnsi="宋体" w:cs="宋体" w:eastAsia="宋体"/>
          <w:sz w:val="24"/>
          <w:shd w:fill="FFFFFF" w:val="clear"/>
        </w:rPr>
        <w:t>应在现场派驻一名项目负责人，负责代表投标人现场执行，对工程项目的计划组织、安全文明施工、质量管理、工期管理、费用控制全面负责，同时负责与采购人对接，投标人若需更换项目负责人，须经采购人同意。</w:t>
      </w:r>
    </w:p>
    <w:p>
      <w:pPr>
        <w:pStyle w:val="null3"/>
        <w:jc w:val="both"/>
        <w:outlineLvl w:val="2"/>
      </w:pPr>
      <w:r>
        <w:rPr>
          <w:sz w:val="28"/>
          <w:b/>
        </w:rPr>
        <w:t>三、商务要求（以“★”标示的内容为不允许负偏离的实质性要求）</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序号</w:t>
            </w:r>
          </w:p>
        </w:tc>
        <w:tc>
          <w:tcPr>
            <w:tcW w:type="dxa" w:w="2076"/>
          </w:tcPr>
          <w:p>
            <w:pPr>
              <w:pStyle w:val="null3"/>
              <w:jc w:val="both"/>
            </w:pPr>
            <w:r>
              <w:rPr/>
              <w:t>参数性质</w:t>
            </w:r>
          </w:p>
        </w:tc>
        <w:tc>
          <w:tcPr>
            <w:tcW w:type="dxa" w:w="2076"/>
          </w:tcPr>
          <w:p>
            <w:pPr>
              <w:pStyle w:val="null3"/>
              <w:jc w:val="both"/>
            </w:pPr>
            <w:r>
              <w:rPr/>
              <w:t>类型</w:t>
            </w:r>
          </w:p>
        </w:tc>
        <w:tc>
          <w:tcPr>
            <w:tcW w:type="dxa" w:w="2076"/>
          </w:tcPr>
          <w:p>
            <w:pPr>
              <w:pStyle w:val="null3"/>
              <w:jc w:val="both"/>
            </w:pPr>
            <w:r>
              <w:rPr/>
              <w:t>要求</w:t>
            </w:r>
          </w:p>
        </w:tc>
      </w:tr>
      <w:tr>
        <w:tc>
          <w:tcPr>
            <w:tcW w:type="dxa" w:w="2076"/>
          </w:tcPr>
          <w:p>
            <w:pPr>
              <w:pStyle w:val="null3"/>
              <w:jc w:val="both"/>
            </w:pPr>
            <w:r>
              <w:rPr/>
              <w:t>1</w:t>
            </w:r>
          </w:p>
        </w:tc>
        <w:tc>
          <w:tcPr>
            <w:tcW w:type="dxa" w:w="2076"/>
          </w:tcPr>
          <w:p>
            <w:pPr>
              <w:pStyle w:val="null3"/>
              <w:jc w:val="both"/>
            </w:pPr>
            <w:r>
              <w:rPr/>
              <w:t>★</w:t>
            </w:r>
          </w:p>
        </w:tc>
        <w:tc>
          <w:tcPr>
            <w:tcW w:type="dxa" w:w="2076"/>
          </w:tcPr>
          <w:p>
            <w:pPr>
              <w:pStyle w:val="null3"/>
              <w:jc w:val="both"/>
            </w:pPr>
            <w:r>
              <w:rPr/>
              <w:t>交货地点</w:t>
            </w:r>
          </w:p>
        </w:tc>
        <w:tc>
          <w:tcPr>
            <w:tcW w:type="dxa" w:w="2076"/>
          </w:tcPr>
          <w:p>
            <w:pPr>
              <w:pStyle w:val="null3"/>
              <w:jc w:val="both"/>
            </w:pPr>
            <w:r>
              <w:rPr/>
              <w:t>采购人指定地点</w:t>
            </w:r>
          </w:p>
        </w:tc>
      </w:tr>
      <w:tr>
        <w:tc>
          <w:tcPr>
            <w:tcW w:type="dxa" w:w="2076"/>
          </w:tcPr>
          <w:p>
            <w:pPr>
              <w:pStyle w:val="null3"/>
              <w:jc w:val="both"/>
            </w:pPr>
            <w:r>
              <w:rPr/>
              <w:t>2</w:t>
            </w:r>
          </w:p>
        </w:tc>
        <w:tc>
          <w:tcPr>
            <w:tcW w:type="dxa" w:w="2076"/>
          </w:tcPr>
          <w:p>
            <w:pPr>
              <w:pStyle w:val="null3"/>
              <w:jc w:val="both"/>
            </w:pPr>
            <w:r>
              <w:rPr/>
              <w:t>★</w:t>
            </w:r>
          </w:p>
        </w:tc>
        <w:tc>
          <w:tcPr>
            <w:tcW w:type="dxa" w:w="2076"/>
          </w:tcPr>
          <w:p>
            <w:pPr>
              <w:pStyle w:val="null3"/>
              <w:jc w:val="both"/>
            </w:pPr>
            <w:r>
              <w:rPr/>
              <w:t>交货时间</w:t>
            </w:r>
          </w:p>
        </w:tc>
        <w:tc>
          <w:tcPr>
            <w:tcW w:type="dxa" w:w="2076"/>
          </w:tcPr>
          <w:p>
            <w:pPr>
              <w:pStyle w:val="null3"/>
              <w:jc w:val="both"/>
            </w:pPr>
            <w:r>
              <w:rPr/>
              <w:t>合同签订并接采购人开工通知后 60 天内安装调试完毕</w:t>
            </w:r>
          </w:p>
        </w:tc>
      </w:tr>
      <w:tr>
        <w:tc>
          <w:tcPr>
            <w:tcW w:type="dxa" w:w="2076"/>
          </w:tcPr>
          <w:p>
            <w:pPr>
              <w:pStyle w:val="null3"/>
              <w:jc w:val="both"/>
            </w:pPr>
            <w:r>
              <w:rPr/>
              <w:t>3</w:t>
            </w:r>
          </w:p>
        </w:tc>
        <w:tc>
          <w:tcPr>
            <w:tcW w:type="dxa" w:w="2076"/>
          </w:tcPr>
          <w:p>
            <w:pPr>
              <w:pStyle w:val="null3"/>
              <w:jc w:val="both"/>
            </w:pPr>
            <w:r>
              <w:rPr/>
              <w:t>★</w:t>
            </w:r>
          </w:p>
        </w:tc>
        <w:tc>
          <w:tcPr>
            <w:tcW w:type="dxa" w:w="2076"/>
          </w:tcPr>
          <w:p>
            <w:pPr>
              <w:pStyle w:val="null3"/>
              <w:jc w:val="both"/>
            </w:pPr>
            <w:r>
              <w:rPr/>
              <w:t>交货条件</w:t>
            </w:r>
          </w:p>
        </w:tc>
        <w:tc>
          <w:tcPr>
            <w:tcW w:type="dxa" w:w="2076"/>
          </w:tcPr>
          <w:p>
            <w:pPr>
              <w:pStyle w:val="null3"/>
              <w:jc w:val="both"/>
            </w:pPr>
            <w:r>
              <w:rPr/>
              <w:t>项目验收合格后，交付采购人使用</w:t>
            </w:r>
          </w:p>
        </w:tc>
      </w:tr>
      <w:tr>
        <w:tc>
          <w:tcPr>
            <w:tcW w:type="dxa" w:w="2076"/>
          </w:tcPr>
          <w:p>
            <w:pPr>
              <w:pStyle w:val="null3"/>
              <w:jc w:val="both"/>
            </w:pPr>
            <w:r>
              <w:rPr/>
              <w:t>4</w:t>
            </w:r>
          </w:p>
        </w:tc>
        <w:tc>
          <w:tcPr>
            <w:tcW w:type="dxa" w:w="2076"/>
          </w:tcPr>
          <w:p>
            <w:pPr>
              <w:pStyle w:val="null3"/>
              <w:jc w:val="both"/>
            </w:pPr>
            <w:r>
              <w:rPr/>
              <w:t>★</w:t>
            </w:r>
          </w:p>
        </w:tc>
        <w:tc>
          <w:tcPr>
            <w:tcW w:type="dxa" w:w="2076"/>
          </w:tcPr>
          <w:p>
            <w:pPr>
              <w:pStyle w:val="null3"/>
              <w:jc w:val="both"/>
            </w:pPr>
            <w:r>
              <w:rPr/>
              <w:t>是否邀请投标人验收</w:t>
            </w:r>
          </w:p>
        </w:tc>
        <w:tc>
          <w:tcPr>
            <w:tcW w:type="dxa" w:w="2076"/>
          </w:tcPr>
          <w:p>
            <w:pPr>
              <w:pStyle w:val="null3"/>
              <w:jc w:val="both"/>
            </w:pPr>
            <w:r>
              <w:rPr/>
              <w:t>不邀请投标人验收</w:t>
            </w:r>
          </w:p>
        </w:tc>
      </w:tr>
      <w:tr>
        <w:tc>
          <w:tcPr>
            <w:tcW w:type="dxa" w:w="2076"/>
          </w:tcPr>
          <w:p>
            <w:pPr>
              <w:pStyle w:val="null3"/>
              <w:jc w:val="both"/>
            </w:pPr>
            <w:r>
              <w:rPr/>
              <w:t>5</w:t>
            </w:r>
          </w:p>
        </w:tc>
        <w:tc>
          <w:tcPr>
            <w:tcW w:type="dxa" w:w="2076"/>
          </w:tcPr>
          <w:p>
            <w:pPr>
              <w:pStyle w:val="null3"/>
              <w:jc w:val="both"/>
            </w:pPr>
            <w:r>
              <w:rPr/>
              <w:t>★</w:t>
            </w:r>
          </w:p>
        </w:tc>
        <w:tc>
          <w:tcPr>
            <w:tcW w:type="dxa" w:w="2076"/>
          </w:tcPr>
          <w:p>
            <w:pPr>
              <w:pStyle w:val="null3"/>
              <w:jc w:val="both"/>
            </w:pPr>
            <w:r>
              <w:rPr/>
              <w:t>履约验收方式</w:t>
            </w:r>
          </w:p>
        </w:tc>
        <w:tc>
          <w:tcPr>
            <w:tcW w:type="dxa" w:w="2076"/>
          </w:tcPr>
          <w:p>
            <w:pPr>
              <w:pStyle w:val="null3"/>
              <w:jc w:val="both"/>
            </w:pPr>
            <w:r>
              <w:rPr/>
              <w:t>1、期次1，说明：按招标文件、中标人投标文件、合同及国家标准或行业相关标准要求进行验收</w:t>
            </w:r>
          </w:p>
        </w:tc>
      </w:tr>
      <w:tr>
        <w:tc>
          <w:tcPr>
            <w:tcW w:type="dxa" w:w="2076"/>
          </w:tcPr>
          <w:p>
            <w:pPr>
              <w:pStyle w:val="null3"/>
              <w:jc w:val="both"/>
            </w:pPr>
            <w:r>
              <w:rPr/>
              <w:t>6</w:t>
            </w:r>
          </w:p>
        </w:tc>
        <w:tc>
          <w:tcPr>
            <w:tcW w:type="dxa" w:w="2076"/>
          </w:tcPr>
          <w:p>
            <w:pPr>
              <w:pStyle w:val="null3"/>
              <w:jc w:val="both"/>
            </w:pPr>
            <w:r>
              <w:rPr/>
              <w:t>★</w:t>
            </w:r>
          </w:p>
        </w:tc>
        <w:tc>
          <w:tcPr>
            <w:tcW w:type="dxa" w:w="2076"/>
          </w:tcPr>
          <w:p>
            <w:pPr>
              <w:pStyle w:val="null3"/>
              <w:jc w:val="both"/>
            </w:pPr>
            <w:r>
              <w:rPr/>
              <w:t>合同支付方式</w:t>
            </w:r>
          </w:p>
        </w:tc>
        <w:tc>
          <w:tcPr>
            <w:tcW w:type="dxa" w:w="2076"/>
          </w:tcPr>
          <w:p>
            <w:pPr>
              <w:pStyle w:val="null3"/>
              <w:jc w:val="both"/>
            </w:pPr>
            <w:r>
              <w:rPr/>
              <w:t>1、所有货物运至采购人指定地点安装并调试完毕，经最终验收合格且采购人收到中标人开具全额正规含税发票，达到付款条件起10日内，支付合同总金额的100.00%</w:t>
            </w:r>
          </w:p>
        </w:tc>
      </w:tr>
      <w:tr>
        <w:tc>
          <w:tcPr>
            <w:tcW w:type="dxa" w:w="2076"/>
          </w:tcPr>
          <w:p>
            <w:pPr>
              <w:pStyle w:val="null3"/>
              <w:jc w:val="both"/>
            </w:pPr>
            <w:r>
              <w:rPr/>
              <w:t>7</w:t>
            </w:r>
          </w:p>
        </w:tc>
        <w:tc>
          <w:tcPr>
            <w:tcW w:type="dxa" w:w="2076"/>
          </w:tcPr>
          <w:p>
            <w:pPr>
              <w:pStyle w:val="null3"/>
              <w:jc w:val="both"/>
            </w:pPr>
            <w:r>
              <w:rPr/>
              <w:t>★</w:t>
            </w:r>
          </w:p>
        </w:tc>
        <w:tc>
          <w:tcPr>
            <w:tcW w:type="dxa" w:w="2076"/>
          </w:tcPr>
          <w:p>
            <w:pPr>
              <w:pStyle w:val="null3"/>
              <w:jc w:val="both"/>
            </w:pPr>
            <w:r>
              <w:rPr/>
              <w:t>其他</w:t>
            </w:r>
          </w:p>
        </w:tc>
        <w:tc>
          <w:tcPr>
            <w:tcW w:type="dxa" w:w="2076"/>
          </w:tcPr>
          <w:p>
            <w:pPr>
              <w:pStyle w:val="null3"/>
              <w:jc w:val="both"/>
            </w:pPr>
            <w:r>
              <w:rPr/>
              <w:t>合同支付方式（招标文件有不同表述的，以本条为准）：所有货物运至采购人指定地点安装并调试完毕，经最终验收合格且采购人收到中标人开具全额正规含税发票，达到付款条件起10个工作日内，支付合同总金额的100.00%。</w:t>
            </w:r>
          </w:p>
        </w:tc>
      </w:tr>
      <w:tr>
        <w:tc>
          <w:tcPr>
            <w:tcW w:type="dxa" w:w="2076"/>
          </w:tcPr>
          <w:p>
            <w:pPr>
              <w:pStyle w:val="null3"/>
              <w:jc w:val="both"/>
            </w:pPr>
            <w:r>
              <w:rPr/>
              <w:t>8</w:t>
            </w:r>
          </w:p>
        </w:tc>
        <w:tc>
          <w:tcPr>
            <w:tcW w:type="dxa" w:w="2076"/>
          </w:tcPr>
          <w:p>
            <w:pPr>
              <w:pStyle w:val="null3"/>
              <w:jc w:val="both"/>
            </w:pPr>
            <w:r>
              <w:rPr/>
              <w:t>★</w:t>
            </w:r>
          </w:p>
        </w:tc>
        <w:tc>
          <w:tcPr>
            <w:tcW w:type="dxa" w:w="2076"/>
          </w:tcPr>
          <w:p>
            <w:pPr>
              <w:pStyle w:val="null3"/>
              <w:jc w:val="both"/>
            </w:pPr>
            <w:r>
              <w:rPr/>
              <w:t>履约保证金</w:t>
            </w:r>
          </w:p>
        </w:tc>
        <w:tc>
          <w:tcPr>
            <w:tcW w:type="dxa" w:w="2076"/>
          </w:tcPr>
          <w:p>
            <w:pPr>
              <w:pStyle w:val="null3"/>
              <w:jc w:val="both"/>
            </w:pPr>
            <w:r>
              <w:rPr/>
              <w:t>缴纳</w:t>
            </w:r>
            <w:r>
              <w:rPr/>
              <w:t>, 本采购包履约保证金为合同金额的5.0%</w:t>
            </w:r>
          </w:p>
          <w:p>
            <w:pPr>
              <w:pStyle w:val="null3"/>
              <w:jc w:val="both"/>
            </w:pPr>
            <w:r>
              <w:rPr/>
              <w:t>说明：中标人以银行转账方式提交履约保证金。中标人在签订政府采购合同前应向采购人缴纳合同总金额的5%作为履约保证金，如中标人未按合同有关规定履行其义务，采购人有权扣除履约保证金，用以补偿。中标人的履约保证金待合同期满，中标人凭采购合同、履约保证金证明、相关单据及书面申请，采购人在收到相关材料后30天内予以无息退还。</w:t>
            </w:r>
          </w:p>
        </w:tc>
      </w:tr>
    </w:tbl>
    <w:p>
      <w:pPr>
        <w:pStyle w:val="null3"/>
        <w:jc w:val="left"/>
      </w:pPr>
      <w:r>
        <w:rPr/>
        <w:t>其他商务要求</w:t>
      </w:r>
    </w:p>
    <w:p>
      <w:pPr>
        <w:pStyle w:val="null3"/>
        <w:ind w:firstLine="480"/>
        <w:jc w:val="left"/>
      </w:pPr>
      <w:r>
        <w:rPr>
          <w:rFonts w:ascii="宋体" w:hAnsi="宋体" w:cs="宋体" w:eastAsia="宋体"/>
          <w:sz w:val="24"/>
          <w:shd w:fill="FFFFFF" w:val="clear"/>
        </w:rPr>
        <w:t>9、技术服务要求</w:t>
      </w:r>
    </w:p>
    <w:p>
      <w:pPr>
        <w:pStyle w:val="null3"/>
        <w:ind w:firstLine="480"/>
        <w:jc w:val="left"/>
      </w:pPr>
      <w:r>
        <w:rPr>
          <w:rFonts w:ascii="宋体" w:hAnsi="宋体" w:cs="宋体" w:eastAsia="宋体"/>
          <w:sz w:val="24"/>
          <w:shd w:fill="FFFFFF" w:val="clear"/>
        </w:rPr>
        <w:t>9.1 货物安装及调试</w:t>
      </w:r>
    </w:p>
    <w:p>
      <w:pPr>
        <w:pStyle w:val="null3"/>
        <w:ind w:firstLine="480"/>
        <w:jc w:val="left"/>
      </w:pPr>
      <w:r>
        <w:rPr>
          <w:rFonts w:ascii="宋体" w:hAnsi="宋体" w:cs="宋体" w:eastAsia="宋体"/>
          <w:sz w:val="24"/>
          <w:shd w:fill="FFFFFF" w:val="clear"/>
        </w:rPr>
        <w:t>9.1.1中标人所提供的货物质量必须符合现行国家标准或行业标准以及按所签订合同的具体要求、具体数量、具体地点将货物配送到采购人指定地点后，由采购人、中标人指定人员共同进行到货验收确认，确认产品、名称、数量、型号及规格正确，并在送货单上签收确认、安装并经最终验收合格后，交付采购人使用，中标人须在投标文件中详细列明所需各项费用。安装、调试所需工具、仪表及安装材料等均由中标人负责提供。注：验收过程中发现与货物清单规格不一致的，采购人有权拒收。</w:t>
      </w:r>
    </w:p>
    <w:p>
      <w:pPr>
        <w:pStyle w:val="null3"/>
        <w:ind w:firstLine="480"/>
        <w:jc w:val="left"/>
      </w:pPr>
      <w:r>
        <w:rPr>
          <w:rFonts w:ascii="宋体" w:hAnsi="宋体" w:cs="宋体" w:eastAsia="宋体"/>
          <w:sz w:val="24"/>
          <w:shd w:fill="FFFFFF" w:val="clear"/>
        </w:rPr>
        <w:t>9.1.2中标人负责组织专业技术人员进行货物安装，采购人应提供必须的基本条件和专人配合，保证各项安装工作顺利进行。</w:t>
      </w:r>
    </w:p>
    <w:p>
      <w:pPr>
        <w:pStyle w:val="null3"/>
        <w:ind w:firstLine="480"/>
        <w:jc w:val="left"/>
      </w:pPr>
      <w:r>
        <w:rPr>
          <w:rFonts w:ascii="宋体" w:hAnsi="宋体" w:cs="宋体" w:eastAsia="宋体"/>
          <w:sz w:val="24"/>
          <w:shd w:fill="FFFFFF" w:val="clear"/>
        </w:rPr>
        <w:t>9.1.3安装到位后的货物由中标人及采购人共同进行质量验收签字。</w:t>
      </w:r>
    </w:p>
    <w:p>
      <w:pPr>
        <w:pStyle w:val="null3"/>
        <w:ind w:firstLine="480"/>
        <w:jc w:val="left"/>
      </w:pPr>
      <w:r>
        <w:rPr>
          <w:rFonts w:ascii="宋体" w:hAnsi="宋体" w:cs="宋体" w:eastAsia="宋体"/>
          <w:sz w:val="24"/>
          <w:shd w:fill="FFFFFF" w:val="clear"/>
        </w:rPr>
        <w:t>9.1.4货物验收前，中标人须提供相应的技术资料(如材料出厂合格证</w:t>
      </w:r>
      <w:r>
        <w:rPr>
          <w:rFonts w:ascii="宋体" w:hAnsi="宋体" w:cs="宋体" w:eastAsia="宋体"/>
          <w:sz w:val="24"/>
          <w:shd w:fill="FFFFFF" w:val="clear"/>
        </w:rPr>
        <w:t>、</w:t>
      </w:r>
      <w:r>
        <w:rPr>
          <w:rFonts w:ascii="宋体" w:hAnsi="宋体" w:cs="宋体" w:eastAsia="宋体"/>
          <w:sz w:val="24"/>
          <w:shd w:fill="FFFFFF" w:val="clear"/>
        </w:rPr>
        <w:t>相关佐证材料</w:t>
      </w:r>
      <w:r>
        <w:rPr>
          <w:rFonts w:ascii="宋体" w:hAnsi="宋体" w:cs="宋体" w:eastAsia="宋体"/>
          <w:sz w:val="24"/>
          <w:shd w:fill="FFFFFF" w:val="clear"/>
        </w:rPr>
        <w:t>)。</w:t>
      </w:r>
    </w:p>
    <w:p>
      <w:pPr>
        <w:pStyle w:val="null3"/>
        <w:ind w:firstLine="480"/>
        <w:jc w:val="left"/>
      </w:pPr>
      <w:r>
        <w:rPr>
          <w:rFonts w:ascii="宋体" w:hAnsi="宋体" w:cs="宋体" w:eastAsia="宋体"/>
          <w:sz w:val="24"/>
          <w:shd w:fill="FFFFFF" w:val="clear"/>
        </w:rPr>
        <w:t>9.1.5中标人向采购人提供安装和维护所需特殊专用的工具(如果有)，其费用包括在投标价格内。</w:t>
      </w:r>
    </w:p>
    <w:p>
      <w:pPr>
        <w:pStyle w:val="null3"/>
        <w:ind w:firstLine="480"/>
        <w:jc w:val="left"/>
      </w:pPr>
      <w:r>
        <w:rPr>
          <w:rFonts w:ascii="宋体" w:hAnsi="宋体" w:cs="宋体" w:eastAsia="宋体"/>
          <w:sz w:val="24"/>
          <w:shd w:fill="FFFFFF" w:val="clear"/>
        </w:rPr>
        <w:t>9.1.6中标人应提供货物使用操作的免费培训和技术服务(该项费用包含至投标报价中)。</w:t>
      </w:r>
    </w:p>
    <w:p>
      <w:pPr>
        <w:pStyle w:val="null3"/>
        <w:ind w:firstLine="480"/>
        <w:jc w:val="left"/>
      </w:pPr>
      <w:r>
        <w:rPr>
          <w:rFonts w:ascii="宋体" w:hAnsi="宋体" w:cs="宋体" w:eastAsia="宋体"/>
          <w:sz w:val="24"/>
          <w:shd w:fill="FFFFFF" w:val="clear"/>
        </w:rPr>
        <w:t>9.1.7鉴于货物的验收仅限于货物的外包装、数量、品目等初步外观内容，采购人在实际使用货物过程中发现货物不符合合同约定的质量标准的，在合同售后维保期内中标人应无条件予以配合免费退货、换货或修理。</w:t>
      </w:r>
    </w:p>
    <w:p>
      <w:pPr>
        <w:pStyle w:val="null3"/>
        <w:ind w:firstLine="420"/>
        <w:jc w:val="left"/>
      </w:pPr>
      <w:r>
        <w:rPr>
          <w:rFonts w:ascii="宋体" w:hAnsi="宋体" w:cs="宋体" w:eastAsia="宋体"/>
          <w:sz w:val="24"/>
          <w:shd w:fill="FFFFFF" w:val="clear"/>
        </w:rPr>
        <w:t>9.2 验收标准</w:t>
      </w:r>
    </w:p>
    <w:p>
      <w:pPr>
        <w:pStyle w:val="null3"/>
        <w:ind w:firstLine="480"/>
        <w:jc w:val="left"/>
      </w:pPr>
      <w:r>
        <w:rPr>
          <w:rFonts w:ascii="宋体" w:hAnsi="宋体" w:cs="宋体" w:eastAsia="宋体"/>
          <w:sz w:val="24"/>
          <w:shd w:fill="FFFFFF" w:val="clear"/>
        </w:rPr>
        <w:t>9.2.1所有货物按厂家产品验收标准(符合国家或行业或地方标准)、招标文件、投标文件等有关部分内容进行验收。</w:t>
      </w:r>
    </w:p>
    <w:p>
      <w:pPr>
        <w:pStyle w:val="null3"/>
        <w:ind w:firstLine="420"/>
        <w:jc w:val="left"/>
      </w:pPr>
      <w:r>
        <w:rPr>
          <w:rFonts w:ascii="宋体" w:hAnsi="宋体" w:cs="宋体" w:eastAsia="宋体"/>
          <w:sz w:val="24"/>
          <w:shd w:fill="FFFFFF" w:val="clear"/>
        </w:rPr>
        <w:t>9.3 验收程序和方法</w:t>
      </w:r>
    </w:p>
    <w:p>
      <w:pPr>
        <w:pStyle w:val="null3"/>
        <w:ind w:firstLine="480"/>
        <w:jc w:val="left"/>
      </w:pPr>
      <w:r>
        <w:rPr>
          <w:rFonts w:ascii="宋体" w:hAnsi="宋体" w:cs="宋体" w:eastAsia="宋体"/>
          <w:sz w:val="24"/>
          <w:shd w:fill="FFFFFF" w:val="clear"/>
        </w:rPr>
        <w:t>9.3.1出厂检验</w:t>
      </w:r>
    </w:p>
    <w:p>
      <w:pPr>
        <w:pStyle w:val="null3"/>
        <w:ind w:firstLine="480"/>
        <w:jc w:val="left"/>
      </w:pPr>
      <w:r>
        <w:rPr>
          <w:rFonts w:ascii="宋体" w:hAnsi="宋体" w:cs="宋体" w:eastAsia="宋体"/>
          <w:sz w:val="24"/>
          <w:shd w:fill="FFFFFF" w:val="clear"/>
        </w:rPr>
        <w:t>中标人在产品出厂前，应按产品技术标准规定的检验项目和检验方法进行全面检验，中标人应随同货物出具生产材料的产地证书、出厂检验报告和产品质量合格证等。</w:t>
      </w:r>
    </w:p>
    <w:p>
      <w:pPr>
        <w:pStyle w:val="null3"/>
        <w:ind w:firstLine="480"/>
        <w:jc w:val="left"/>
      </w:pPr>
      <w:r>
        <w:rPr>
          <w:rFonts w:ascii="宋体" w:hAnsi="宋体" w:cs="宋体" w:eastAsia="宋体"/>
          <w:sz w:val="24"/>
          <w:shd w:fill="FFFFFF" w:val="clear"/>
        </w:rPr>
        <w:t>9.3.2 中标人自检</w:t>
      </w:r>
    </w:p>
    <w:p>
      <w:pPr>
        <w:pStyle w:val="null3"/>
        <w:ind w:firstLine="480"/>
        <w:jc w:val="left"/>
      </w:pPr>
      <w:r>
        <w:rPr>
          <w:rFonts w:ascii="宋体" w:hAnsi="宋体" w:cs="宋体" w:eastAsia="宋体"/>
          <w:sz w:val="24"/>
          <w:shd w:fill="FFFFFF" w:val="clear"/>
        </w:rPr>
        <w:t>货物在安装地安装完毕后，要求中标人对所有货物的性能进行自检，检验结果必须符合招标文件技术要求以及合同中相关条款。</w:t>
      </w:r>
    </w:p>
    <w:p>
      <w:pPr>
        <w:pStyle w:val="null3"/>
        <w:ind w:firstLine="480"/>
        <w:jc w:val="left"/>
      </w:pPr>
      <w:r>
        <w:rPr>
          <w:rFonts w:ascii="宋体" w:hAnsi="宋体" w:cs="宋体" w:eastAsia="宋体"/>
          <w:sz w:val="24"/>
          <w:shd w:fill="FFFFFF" w:val="clear"/>
        </w:rPr>
        <w:t>9.3.3验收与最终验收</w:t>
      </w:r>
    </w:p>
    <w:p>
      <w:pPr>
        <w:pStyle w:val="null3"/>
        <w:ind w:firstLine="480"/>
        <w:jc w:val="left"/>
      </w:pPr>
      <w:r>
        <w:rPr>
          <w:rFonts w:ascii="宋体" w:hAnsi="宋体" w:cs="宋体" w:eastAsia="宋体"/>
          <w:sz w:val="24"/>
          <w:shd w:fill="FFFFFF" w:val="clear"/>
        </w:rPr>
        <w:t>中标人自检后，中标人与采购人按招标文件以及合同相关条款要求一同对货物进行验收，验收结果应符合采购人使用要求。若发现未符合招标文件及合同相关条款要求，需立即进行整改，并通过最终验收。</w:t>
      </w:r>
    </w:p>
    <w:p>
      <w:pPr>
        <w:pStyle w:val="null3"/>
        <w:ind w:firstLine="480"/>
        <w:jc w:val="left"/>
      </w:pPr>
      <w:r>
        <w:rPr>
          <w:rFonts w:ascii="宋体" w:hAnsi="宋体" w:cs="宋体" w:eastAsia="宋体"/>
          <w:sz w:val="24"/>
          <w:shd w:fill="FFFFFF" w:val="clear"/>
        </w:rPr>
        <w:t>9.4 采购人有权按照招标文件约定的参数、工艺、材料等要求对产品进行抽检，中标人在采购人安装现场进行最终验收所发生的一切费用均由中标人承担。</w:t>
      </w:r>
    </w:p>
    <w:p>
      <w:pPr>
        <w:pStyle w:val="null3"/>
        <w:ind w:firstLine="420"/>
        <w:jc w:val="left"/>
      </w:pPr>
      <w:r>
        <w:rPr>
          <w:rFonts w:ascii="宋体" w:hAnsi="宋体" w:cs="宋体" w:eastAsia="宋体"/>
          <w:sz w:val="24"/>
          <w:shd w:fill="FFFFFF" w:val="clear"/>
        </w:rPr>
        <w:t>10、技术资料要求</w:t>
      </w:r>
    </w:p>
    <w:p>
      <w:pPr>
        <w:pStyle w:val="null3"/>
        <w:ind w:firstLine="480"/>
        <w:jc w:val="left"/>
      </w:pPr>
      <w:r>
        <w:rPr>
          <w:rFonts w:ascii="宋体" w:hAnsi="宋体" w:cs="宋体" w:eastAsia="宋体"/>
          <w:sz w:val="24"/>
          <w:shd w:fill="FFFFFF" w:val="clear"/>
        </w:rPr>
        <w:t>10.1中标人应向采购人提供以下产品资料，其费用应包括在投标报价中。</w:t>
      </w:r>
    </w:p>
    <w:p>
      <w:pPr>
        <w:pStyle w:val="null3"/>
        <w:ind w:firstLine="480"/>
        <w:jc w:val="left"/>
      </w:pPr>
      <w:r>
        <w:rPr>
          <w:rFonts w:ascii="宋体" w:hAnsi="宋体" w:cs="宋体" w:eastAsia="宋体"/>
          <w:sz w:val="24"/>
          <w:shd w:fill="FFFFFF" w:val="clear"/>
        </w:rPr>
        <w:t>(1) 产品验收标准</w:t>
      </w:r>
    </w:p>
    <w:p>
      <w:pPr>
        <w:pStyle w:val="null3"/>
        <w:ind w:firstLine="480"/>
        <w:jc w:val="left"/>
      </w:pPr>
      <w:r>
        <w:rPr>
          <w:rFonts w:ascii="宋体" w:hAnsi="宋体" w:cs="宋体" w:eastAsia="宋体"/>
          <w:sz w:val="24"/>
          <w:shd w:fill="FFFFFF" w:val="clear"/>
        </w:rPr>
        <w:t>(2) 零部件目录(如果有的话)</w:t>
      </w:r>
    </w:p>
    <w:p>
      <w:pPr>
        <w:pStyle w:val="null3"/>
        <w:ind w:firstLine="480"/>
        <w:jc w:val="left"/>
      </w:pPr>
      <w:r>
        <w:rPr>
          <w:rFonts w:ascii="宋体" w:hAnsi="宋体" w:cs="宋体" w:eastAsia="宋体"/>
          <w:sz w:val="24"/>
          <w:shd w:fill="FFFFFF" w:val="clear"/>
        </w:rPr>
        <w:t>(3) 备品备件、损件清单(如果有的话)</w:t>
      </w:r>
    </w:p>
    <w:p>
      <w:pPr>
        <w:pStyle w:val="null3"/>
        <w:ind w:firstLine="480"/>
        <w:jc w:val="left"/>
      </w:pPr>
      <w:r>
        <w:rPr>
          <w:rFonts w:ascii="宋体" w:hAnsi="宋体" w:cs="宋体" w:eastAsia="宋体"/>
          <w:sz w:val="24"/>
          <w:shd w:fill="FFFFFF" w:val="clear"/>
        </w:rPr>
        <w:t>(4) 安装、维修及操作手册(如果有的话)</w:t>
      </w:r>
    </w:p>
    <w:p>
      <w:pPr>
        <w:pStyle w:val="null3"/>
        <w:ind w:firstLine="480"/>
        <w:jc w:val="left"/>
      </w:pPr>
      <w:r>
        <w:rPr>
          <w:rFonts w:ascii="宋体" w:hAnsi="宋体" w:cs="宋体" w:eastAsia="宋体"/>
          <w:sz w:val="24"/>
          <w:shd w:fill="FFFFFF" w:val="clear"/>
        </w:rPr>
        <w:t>(5) 合同中要求的其它文件资料</w:t>
      </w:r>
    </w:p>
    <w:p>
      <w:pPr>
        <w:pStyle w:val="null3"/>
        <w:ind w:firstLine="420"/>
        <w:jc w:val="left"/>
      </w:pPr>
      <w:r>
        <w:rPr>
          <w:rFonts w:ascii="宋体" w:hAnsi="宋体" w:cs="宋体" w:eastAsia="宋体"/>
          <w:sz w:val="24"/>
          <w:shd w:fill="FFFFFF" w:val="clear"/>
        </w:rPr>
        <w:t>11、售后服务要求</w:t>
      </w:r>
      <w:r>
        <w:rPr>
          <w:rFonts w:ascii="宋体" w:hAnsi="宋体" w:cs="宋体" w:eastAsia="宋体"/>
          <w:sz w:val="24"/>
          <w:b/>
          <w:shd w:fill="FFFFFF" w:val="clear"/>
        </w:rPr>
        <w:t xml:space="preserve"> </w:t>
      </w:r>
    </w:p>
    <w:p>
      <w:pPr>
        <w:pStyle w:val="null3"/>
        <w:ind w:firstLine="480"/>
        <w:jc w:val="left"/>
      </w:pPr>
      <w:r>
        <w:rPr>
          <w:rFonts w:ascii="宋体" w:hAnsi="宋体" w:cs="宋体" w:eastAsia="宋体"/>
          <w:sz w:val="24"/>
          <w:shd w:fill="FFFFFF" w:val="clear"/>
        </w:rPr>
        <w:t>11.1自验收合格之日起提供</w:t>
      </w:r>
      <w:r>
        <w:rPr>
          <w:rFonts w:ascii="宋体" w:hAnsi="宋体" w:cs="宋体" w:eastAsia="宋体"/>
          <w:sz w:val="24"/>
          <w:shd w:fill="FFFFFF" w:val="clear"/>
        </w:rPr>
        <w:t>三</w:t>
      </w:r>
      <w:r>
        <w:rPr>
          <w:rFonts w:ascii="宋体" w:hAnsi="宋体" w:cs="宋体" w:eastAsia="宋体"/>
          <w:sz w:val="24"/>
          <w:shd w:fill="FFFFFF" w:val="clear"/>
        </w:rPr>
        <w:t>年的售后维保期。若投标人响应更长时间的，按响应的期限执行。</w:t>
      </w:r>
    </w:p>
    <w:p>
      <w:pPr>
        <w:pStyle w:val="null3"/>
        <w:ind w:firstLine="480"/>
        <w:jc w:val="left"/>
      </w:pPr>
      <w:r>
        <w:rPr>
          <w:rFonts w:ascii="宋体" w:hAnsi="宋体" w:cs="宋体" w:eastAsia="宋体"/>
          <w:sz w:val="24"/>
          <w:shd w:fill="FFFFFF" w:val="clear"/>
        </w:rPr>
        <w:t>11.2在售后维保期内货物运行发生故障时中标人在接到采购人故障通知后2小时内响应，并在4小时内派工程师到达现场，免费负责修理或更换有缺陷的产品，12小时内修复(不可抗力除外)。在售后维保期内出现属货物质量问题，采购人则有权要求免费更换相应货物。</w:t>
      </w:r>
    </w:p>
    <w:p>
      <w:pPr>
        <w:pStyle w:val="null3"/>
        <w:ind w:firstLine="480"/>
        <w:jc w:val="left"/>
      </w:pPr>
      <w:r>
        <w:rPr>
          <w:rFonts w:ascii="宋体" w:hAnsi="宋体" w:cs="宋体" w:eastAsia="宋体"/>
          <w:sz w:val="24"/>
          <w:shd w:fill="FFFFFF" w:val="clear"/>
        </w:rPr>
        <w:t>11.3售后维保期后的服务要求</w:t>
      </w:r>
    </w:p>
    <w:p>
      <w:pPr>
        <w:pStyle w:val="null3"/>
        <w:ind w:firstLine="480"/>
        <w:jc w:val="left"/>
      </w:pPr>
      <w:r>
        <w:rPr>
          <w:rFonts w:ascii="宋体" w:hAnsi="宋体" w:cs="宋体" w:eastAsia="宋体"/>
          <w:sz w:val="24"/>
          <w:shd w:fill="FFFFFF" w:val="clear"/>
        </w:rPr>
        <w:t>11.3.1售后维保期后，中标人仍应负责提供维修服务，对货物在必要时进行定期维护和修理，更换配件时只能收取配件的成本费。中标人在接到采购人故障通知后2小时内响应，并在4小时内派工程师到达现场，12小时内修复。</w:t>
      </w:r>
    </w:p>
    <w:p>
      <w:pPr>
        <w:pStyle w:val="null3"/>
        <w:ind w:firstLine="420"/>
        <w:jc w:val="left"/>
      </w:pPr>
      <w:r>
        <w:rPr>
          <w:rFonts w:ascii="宋体" w:hAnsi="宋体" w:cs="宋体" w:eastAsia="宋体"/>
          <w:sz w:val="24"/>
          <w:shd w:fill="FFFFFF" w:val="clear"/>
        </w:rPr>
        <w:t>12、其它说明：</w:t>
      </w:r>
    </w:p>
    <w:p>
      <w:pPr>
        <w:pStyle w:val="null3"/>
        <w:ind w:firstLine="480"/>
        <w:jc w:val="left"/>
      </w:pPr>
      <w:r>
        <w:rPr>
          <w:rFonts w:ascii="宋体" w:hAnsi="宋体" w:cs="宋体" w:eastAsia="宋体"/>
          <w:sz w:val="24"/>
          <w:shd w:fill="FFFFFF" w:val="clear"/>
        </w:rPr>
        <w:t>12.1投标人的投标产品必须符合国家对有关产品的相关标准的规定。</w:t>
      </w:r>
    </w:p>
    <w:p>
      <w:pPr>
        <w:pStyle w:val="null3"/>
        <w:ind w:firstLine="480"/>
        <w:jc w:val="left"/>
      </w:pPr>
      <w:r>
        <w:rPr>
          <w:rFonts w:ascii="宋体" w:hAnsi="宋体" w:cs="宋体" w:eastAsia="宋体"/>
          <w:sz w:val="24"/>
          <w:shd w:fill="FFFFFF" w:val="clear"/>
        </w:rPr>
        <w:t>12.2本文所述技术要求，应视为保证涉及项目运行所需的最低要求，如有遗漏，投标人应予以补充，否则，一旦中标将认为投标人认同遗漏部分并免费提供。</w:t>
      </w:r>
    </w:p>
    <w:p>
      <w:pPr>
        <w:pStyle w:val="null3"/>
        <w:ind w:firstLine="420"/>
        <w:jc w:val="left"/>
      </w:pPr>
      <w:r>
        <w:rPr>
          <w:rFonts w:ascii="宋体" w:hAnsi="宋体" w:cs="宋体" w:eastAsia="宋体"/>
          <w:sz w:val="24"/>
          <w:shd w:fill="FFFFFF" w:val="clear"/>
        </w:rPr>
        <w:t>13、违约责任</w:t>
      </w:r>
    </w:p>
    <w:p>
      <w:pPr>
        <w:pStyle w:val="null3"/>
        <w:ind w:firstLine="480"/>
        <w:jc w:val="left"/>
      </w:pPr>
      <w:r>
        <w:rPr>
          <w:rFonts w:ascii="宋体" w:hAnsi="宋体" w:cs="宋体" w:eastAsia="宋体"/>
          <w:sz w:val="24"/>
          <w:shd w:fill="FFFFFF" w:val="clear"/>
        </w:rPr>
        <w:t>13.1签订合同后因中标人任何违约行为导致本合同无法正常继续履行或提前终止，采购人有权终止合同，没收履约保证金，并将中标人列入不良行为清单。</w:t>
      </w:r>
    </w:p>
    <w:p>
      <w:pPr>
        <w:pStyle w:val="null3"/>
        <w:ind w:firstLine="480"/>
        <w:jc w:val="left"/>
      </w:pPr>
      <w:r>
        <w:rPr>
          <w:rFonts w:ascii="宋体" w:hAnsi="宋体" w:cs="宋体" w:eastAsia="宋体"/>
          <w:sz w:val="24"/>
          <w:shd w:fill="FFFFFF" w:val="clear"/>
        </w:rPr>
        <w:t>13.2</w:t>
      </w:r>
      <w:r>
        <w:rPr>
          <w:rFonts w:ascii="宋体" w:hAnsi="宋体" w:cs="宋体" w:eastAsia="宋体"/>
          <w:sz w:val="24"/>
          <w:b/>
          <w:shd w:fill="FFFFFF" w:val="clear"/>
        </w:rPr>
        <w:t>逾期交货的违约责任：</w:t>
      </w:r>
      <w:r>
        <w:rPr>
          <w:rFonts w:ascii="宋体" w:hAnsi="宋体" w:cs="宋体" w:eastAsia="宋体"/>
          <w:sz w:val="24"/>
          <w:shd w:fill="FFFFFF" w:val="clear"/>
        </w:rPr>
        <w:t>如果中标人未能按合同规定的时间按时足额交货的，每迟交</w:t>
      </w:r>
      <w:r>
        <w:rPr>
          <w:rFonts w:ascii="宋体" w:hAnsi="宋体" w:cs="宋体" w:eastAsia="宋体"/>
          <w:sz w:val="24"/>
          <w:u w:val="single"/>
          <w:shd w:fill="FFFFFF" w:val="clear"/>
        </w:rPr>
        <w:t>1</w:t>
      </w:r>
      <w:r>
        <w:rPr>
          <w:rFonts w:ascii="宋体" w:hAnsi="宋体" w:cs="宋体" w:eastAsia="宋体"/>
          <w:sz w:val="24"/>
          <w:shd w:fill="FFFFFF" w:val="clear"/>
        </w:rPr>
        <w:t>天，中标人应支付违约金人民币</w:t>
      </w:r>
      <w:r>
        <w:rPr>
          <w:rFonts w:ascii="宋体" w:hAnsi="宋体" w:cs="宋体" w:eastAsia="宋体"/>
          <w:sz w:val="24"/>
          <w:u w:val="single"/>
          <w:shd w:fill="FFFFFF" w:val="clear"/>
        </w:rPr>
        <w:t>10000</w:t>
      </w:r>
      <w:r>
        <w:rPr>
          <w:rFonts w:ascii="宋体" w:hAnsi="宋体" w:cs="宋体" w:eastAsia="宋体"/>
          <w:sz w:val="24"/>
          <w:shd w:fill="FFFFFF" w:val="clear"/>
        </w:rPr>
        <w:t>元，不够</w:t>
      </w:r>
      <w:r>
        <w:rPr>
          <w:rFonts w:ascii="宋体" w:hAnsi="宋体" w:cs="宋体" w:eastAsia="宋体"/>
          <w:sz w:val="24"/>
          <w:shd w:fill="FFFFFF" w:val="clear"/>
        </w:rPr>
        <w:t>24小时的按1天计算，不可抗力因素除外。延期交货违约金采购人有权从未付的合同货款或履约保证金中扣除。延期超过15日仍无法交货的，没收履约保证金，并将中标人列入不良行为清单。</w:t>
      </w:r>
    </w:p>
    <w:p>
      <w:pPr>
        <w:pStyle w:val="null3"/>
        <w:ind w:firstLine="480"/>
        <w:jc w:val="left"/>
      </w:pPr>
      <w:r>
        <w:rPr>
          <w:rFonts w:ascii="宋体" w:hAnsi="宋体" w:cs="宋体" w:eastAsia="宋体"/>
          <w:sz w:val="24"/>
          <w:shd w:fill="FFFFFF" w:val="clear"/>
        </w:rPr>
        <w:t>13.3</w:t>
      </w:r>
      <w:r>
        <w:rPr>
          <w:rFonts w:ascii="宋体" w:hAnsi="宋体" w:cs="宋体" w:eastAsia="宋体"/>
          <w:sz w:val="24"/>
          <w:b/>
          <w:shd w:fill="FFFFFF" w:val="clear"/>
        </w:rPr>
        <w:t>不能交货或提供的货物不合格的违约责任：</w:t>
      </w:r>
      <w:r>
        <w:rPr>
          <w:rFonts w:ascii="宋体" w:hAnsi="宋体" w:cs="宋体" w:eastAsia="宋体"/>
          <w:sz w:val="24"/>
          <w:shd w:fill="FFFFFF" w:val="clear"/>
        </w:rPr>
        <w:t>若中标人不能交货或提供的货物不符合招标文件要求</w:t>
      </w:r>
      <w:r>
        <w:rPr>
          <w:rFonts w:ascii="宋体" w:hAnsi="宋体" w:cs="宋体" w:eastAsia="宋体"/>
          <w:sz w:val="24"/>
          <w:shd w:fill="FFFFFF" w:val="clear"/>
        </w:rPr>
        <w:t>(或投标文件响应)，中标人应立即更换，造成工期延误的，</w:t>
      </w:r>
      <w:r>
        <w:rPr>
          <w:rFonts w:ascii="宋体" w:hAnsi="宋体" w:cs="宋体" w:eastAsia="宋体"/>
          <w:sz w:val="24"/>
          <w:shd w:fill="FFFFFF" w:val="clear"/>
        </w:rPr>
        <w:t>按照</w:t>
      </w:r>
      <w:r>
        <w:rPr>
          <w:rFonts w:ascii="宋体" w:hAnsi="宋体" w:cs="宋体" w:eastAsia="宋体"/>
          <w:sz w:val="24"/>
          <w:shd w:fill="FFFFFF" w:val="clear"/>
        </w:rPr>
        <w:t>12.2条款处理。</w:t>
      </w:r>
    </w:p>
    <w:p>
      <w:pPr>
        <w:pStyle w:val="null3"/>
        <w:ind w:firstLine="480"/>
        <w:jc w:val="left"/>
      </w:pPr>
      <w:r>
        <w:rPr>
          <w:rFonts w:ascii="宋体" w:hAnsi="宋体" w:cs="宋体" w:eastAsia="宋体"/>
          <w:sz w:val="24"/>
          <w:shd w:fill="FFFFFF" w:val="clear"/>
        </w:rPr>
        <w:t>13.4</w:t>
      </w:r>
      <w:r>
        <w:rPr>
          <w:rFonts w:ascii="宋体" w:hAnsi="宋体" w:cs="宋体" w:eastAsia="宋体"/>
          <w:sz w:val="24"/>
          <w:b/>
          <w:shd w:fill="FFFFFF" w:val="clear"/>
        </w:rPr>
        <w:t>未履行售后服务或承诺的违约责任：</w:t>
      </w:r>
      <w:r>
        <w:rPr>
          <w:rFonts w:ascii="宋体" w:hAnsi="宋体" w:cs="宋体" w:eastAsia="宋体"/>
          <w:sz w:val="24"/>
          <w:shd w:fill="FFFFFF" w:val="clear"/>
        </w:rPr>
        <w:t>中标人须按其在投标文件中承诺的售后服务或承诺执行，否则采购人有权视情况从其合同款或履约保证金扣除违约金。售后维保期内，未按承诺按时响应的并按时维护的</w:t>
      </w:r>
      <w:r>
        <w:rPr>
          <w:rFonts w:ascii="宋体" w:hAnsi="宋体" w:cs="宋体" w:eastAsia="宋体"/>
          <w:sz w:val="24"/>
          <w:shd w:fill="FFFFFF" w:val="clear"/>
        </w:rPr>
        <w:t>(不可抗力除外)，一次扣3000元，且采购人有权找他人进行维修，产生的费用由中标人承担，或从履约保证金中扣除。</w:t>
      </w:r>
    </w:p>
    <w:p>
      <w:pPr>
        <w:pStyle w:val="null3"/>
        <w:ind w:firstLine="480"/>
        <w:jc w:val="left"/>
      </w:pPr>
      <w:r>
        <w:rPr>
          <w:rFonts w:ascii="宋体" w:hAnsi="宋体" w:cs="宋体" w:eastAsia="宋体"/>
          <w:sz w:val="24"/>
          <w:shd w:fill="FFFFFF" w:val="clear"/>
        </w:rPr>
        <w:t>1</w:t>
      </w:r>
      <w:r>
        <w:rPr>
          <w:rFonts w:ascii="宋体" w:hAnsi="宋体" w:cs="宋体" w:eastAsia="宋体"/>
          <w:sz w:val="24"/>
          <w:shd w:fill="FFFFFF" w:val="clear"/>
        </w:rPr>
        <w:t>3</w:t>
      </w:r>
      <w:r>
        <w:rPr>
          <w:rFonts w:ascii="宋体" w:hAnsi="宋体" w:cs="宋体" w:eastAsia="宋体"/>
          <w:sz w:val="24"/>
          <w:shd w:fill="FFFFFF" w:val="clear"/>
        </w:rPr>
        <w:t>.5</w:t>
      </w:r>
      <w:r>
        <w:rPr>
          <w:rFonts w:ascii="宋体" w:hAnsi="宋体" w:cs="宋体" w:eastAsia="宋体"/>
          <w:sz w:val="24"/>
          <w:shd w:fill="FFFFFF" w:val="clear"/>
        </w:rPr>
        <w:t>因中标人原因发生重大质量事故，除依约承担赔偿责任外，还将按有关质量管理办法规定执行</w:t>
      </w:r>
      <w:r>
        <w:rPr>
          <w:rFonts w:ascii="宋体" w:hAnsi="宋体" w:cs="宋体" w:eastAsia="宋体"/>
          <w:sz w:val="24"/>
          <w:shd w:fill="FFFFFF" w:val="clear"/>
        </w:rPr>
        <w:t>，</w:t>
      </w:r>
      <w:r>
        <w:rPr>
          <w:rFonts w:ascii="宋体" w:hAnsi="宋体" w:cs="宋体" w:eastAsia="宋体"/>
          <w:sz w:val="24"/>
          <w:shd w:fill="FFFFFF" w:val="clear"/>
        </w:rPr>
        <w:t>并报相关行政主管部门处罚。</w:t>
      </w:r>
      <w:r>
        <w:rPr>
          <w:rFonts w:ascii="宋体" w:hAnsi="宋体" w:cs="宋体" w:eastAsia="宋体"/>
          <w:sz w:val="24"/>
          <w:shd w:fill="FFFFFF" w:val="clear"/>
        </w:rPr>
        <w:t>导致的采购人的所有损失和产生的所有后果由中标人负全责。</w:t>
      </w:r>
    </w:p>
    <w:p>
      <w:pPr>
        <w:pStyle w:val="null3"/>
        <w:ind w:firstLine="480"/>
        <w:jc w:val="left"/>
      </w:pPr>
      <w:r>
        <w:rPr>
          <w:rFonts w:ascii="宋体" w:hAnsi="宋体" w:cs="宋体" w:eastAsia="宋体"/>
          <w:sz w:val="24"/>
          <w:shd w:fill="FFFFFF" w:val="clear"/>
        </w:rPr>
        <w:t>1</w:t>
      </w:r>
      <w:r>
        <w:rPr>
          <w:rFonts w:ascii="宋体" w:hAnsi="宋体" w:cs="宋体" w:eastAsia="宋体"/>
          <w:sz w:val="24"/>
          <w:shd w:fill="FFFFFF" w:val="clear"/>
        </w:rPr>
        <w:t>3</w:t>
      </w:r>
      <w:r>
        <w:rPr>
          <w:rFonts w:ascii="宋体" w:hAnsi="宋体" w:cs="宋体" w:eastAsia="宋体"/>
          <w:sz w:val="24"/>
          <w:shd w:fill="FFFFFF" w:val="clear"/>
        </w:rPr>
        <w:t>.</w:t>
      </w:r>
      <w:r>
        <w:rPr>
          <w:rFonts w:ascii="宋体" w:hAnsi="宋体" w:cs="宋体" w:eastAsia="宋体"/>
          <w:sz w:val="24"/>
          <w:shd w:fill="FFFFFF" w:val="clear"/>
        </w:rPr>
        <w:t>6</w:t>
      </w:r>
      <w:r>
        <w:rPr>
          <w:rFonts w:ascii="宋体" w:hAnsi="宋体" w:cs="宋体" w:eastAsia="宋体"/>
          <w:sz w:val="24"/>
          <w:shd w:fill="FFFFFF" w:val="clear"/>
        </w:rPr>
        <w:t>若发生</w:t>
      </w:r>
      <w:r>
        <w:rPr>
          <w:rFonts w:ascii="宋体" w:hAnsi="宋体" w:cs="宋体" w:eastAsia="宋体"/>
          <w:sz w:val="24"/>
          <w:shd w:fill="FFFFFF" w:val="clear"/>
        </w:rPr>
        <w:t>伤</w:t>
      </w:r>
      <w:r>
        <w:rPr>
          <w:rFonts w:ascii="宋体" w:hAnsi="宋体" w:cs="宋体" w:eastAsia="宋体"/>
          <w:sz w:val="24"/>
          <w:shd w:fill="FFFFFF" w:val="clear"/>
        </w:rPr>
        <w:t>亡安全事故，发生重大安全事故或特大安全事故，除按国家有关安全管理规定及采购人有关安全管理办法执行外，并报相关行政主管部门处罚；</w:t>
      </w:r>
      <w:r>
        <w:rPr>
          <w:rFonts w:ascii="宋体" w:hAnsi="宋体" w:cs="宋体" w:eastAsia="宋体"/>
          <w:sz w:val="24"/>
          <w:shd w:fill="FFFFFF" w:val="clear"/>
        </w:rPr>
        <w:t>导致的采购人的所有损失和产生的所有后果由中标人负全责。</w:t>
      </w:r>
    </w:p>
    <w:p>
      <w:pPr>
        <w:pStyle w:val="null3"/>
        <w:ind w:firstLine="480"/>
        <w:jc w:val="left"/>
      </w:pPr>
      <w:r>
        <w:rPr>
          <w:rFonts w:ascii="宋体" w:hAnsi="宋体" w:cs="宋体" w:eastAsia="宋体"/>
          <w:sz w:val="24"/>
          <w:shd w:fill="FFFFFF" w:val="clear"/>
        </w:rPr>
        <w:t>13.7在明确违约责任后，中标人应在接到书面通知书起七天内支付违约金、赔偿金等。</w:t>
      </w:r>
    </w:p>
    <w:p>
      <w:pPr>
        <w:pStyle w:val="null3"/>
        <w:ind w:firstLine="480"/>
        <w:jc w:val="left"/>
      </w:pPr>
      <w:r>
        <w:rPr>
          <w:rFonts w:ascii="宋体" w:hAnsi="宋体" w:cs="宋体" w:eastAsia="宋体"/>
          <w:sz w:val="24"/>
          <w:shd w:fill="FFFFFF" w:val="clear"/>
        </w:rPr>
        <w:t>13.8除上述具体违约责任外，中标人存在其他不满足招标文件、投标文件或合同约定情形的，每发现一次支付违约金3000元，由此造成的损失由中标人承担责任。</w:t>
      </w:r>
    </w:p>
    <w:p>
      <w:pPr>
        <w:pStyle w:val="null3"/>
        <w:ind w:firstLine="420"/>
        <w:jc w:val="both"/>
      </w:pPr>
      <w:r>
        <w:rPr>
          <w:rFonts w:ascii="宋体" w:hAnsi="宋体" w:cs="宋体" w:eastAsia="宋体"/>
          <w:sz w:val="24"/>
          <w:b/>
          <w:shd w:fill="FFFFFF" w:val="clear"/>
        </w:rPr>
        <w:t>14、廉政条款：</w:t>
      </w:r>
      <w:r>
        <w:rPr>
          <w:rFonts w:ascii="宋体" w:hAnsi="宋体" w:cs="宋体" w:eastAsia="宋体"/>
          <w:sz w:val="24"/>
          <w:shd w:fill="FFFFFF" w:val="clear"/>
        </w:rPr>
        <w:t>中标人及其工作人员不得有以任何形式行贿采购人工作人员的行为，若发现并被核查属实的，采购人有权解除合同且不退还履约保证金，情节严重的，中标人及其工作人员还要承担相应的法律责任；采购人及其工作人员不得索要或接受中标人的礼金及吃请等，如有违反廉政纪律等行为的，依据有关规定给予党纪、政纪或组织处理，情节严重的，还应承担相应的法律责任。</w:t>
      </w:r>
    </w:p>
    <w:p>
      <w:pPr>
        <w:pStyle w:val="null3"/>
        <w:ind w:firstLine="420"/>
        <w:jc w:val="both"/>
      </w:pPr>
      <w:r>
        <w:rPr>
          <w:rFonts w:ascii="宋体" w:hAnsi="宋体" w:cs="宋体" w:eastAsia="宋体"/>
          <w:sz w:val="24"/>
          <w:b/>
          <w:shd w:fill="FFFFFF" w:val="clear"/>
        </w:rPr>
        <w:t>15、安全与保密</w:t>
      </w:r>
    </w:p>
    <w:p>
      <w:pPr>
        <w:pStyle w:val="null3"/>
        <w:ind w:firstLine="480"/>
        <w:jc w:val="both"/>
      </w:pPr>
      <w:r>
        <w:rPr>
          <w:rFonts w:ascii="宋体" w:hAnsi="宋体" w:cs="宋体" w:eastAsia="宋体"/>
          <w:sz w:val="24"/>
          <w:shd w:fill="FFFFFF" w:val="clear"/>
        </w:rPr>
        <w:t>15.1中标人应当对本合同的内容、因履行本合同或在本合同期间知悉的或收到的采购人的财务、技术、产品信息、民警资料或其他工作上的文件资料、工作内容等予以保密，不得向本合同以外的任何第三方披露，签订并严格执行《单位保密承诺书》；中标人进入采购人工作区域的工作人员需签订《个人保密承诺书》，严格履行保密义务。</w:t>
      </w:r>
    </w:p>
    <w:p>
      <w:pPr>
        <w:pStyle w:val="null3"/>
        <w:ind w:firstLine="480"/>
        <w:jc w:val="both"/>
      </w:pPr>
      <w:r>
        <w:rPr>
          <w:rFonts w:ascii="宋体" w:hAnsi="宋体" w:cs="宋体" w:eastAsia="宋体"/>
          <w:sz w:val="24"/>
          <w:shd w:fill="FFFFFF" w:val="clear"/>
        </w:rPr>
        <w:t>15.2中标人违反本条约定泄露采购人的涉密信息的，应承担相应的法律责任，造成采购人损失的，中标人应当依法承担赔偿责任。</w:t>
      </w:r>
      <w:r>
        <w:rPr>
          <w:rFonts w:ascii="宋体" w:hAnsi="宋体" w:cs="宋体" w:eastAsia="宋体"/>
          <w:sz w:val="24"/>
          <w:shd w:fill="FFFFFF" w:val="clear"/>
        </w:rPr>
        <w:t>采购人有权解除合同且不退换履约保证金。</w:t>
      </w:r>
    </w:p>
    <w:p>
      <w:pPr>
        <w:pStyle w:val="null3"/>
        <w:ind w:firstLine="480"/>
        <w:jc w:val="both"/>
      </w:pPr>
      <w:r>
        <w:rPr>
          <w:rFonts w:ascii="宋体" w:hAnsi="宋体" w:cs="宋体" w:eastAsia="宋体"/>
          <w:sz w:val="24"/>
          <w:shd w:fill="FFFFFF" w:val="clear"/>
        </w:rPr>
        <w:t>15.3本条款不因合同届满或解除而失效。</w:t>
      </w:r>
    </w:p>
    <w:p>
      <w:pPr>
        <w:pStyle w:val="null3"/>
        <w:ind w:firstLine="480"/>
        <w:jc w:val="both"/>
      </w:pPr>
      <w:r>
        <w:rPr>
          <w:rFonts w:ascii="宋体" w:hAnsi="宋体" w:cs="宋体" w:eastAsia="宋体"/>
          <w:sz w:val="24"/>
          <w:shd w:fill="FFFFFF" w:val="clear"/>
        </w:rPr>
        <w:t>16、采购人为特殊单位，中标人必须遵守国家法律及采购人有关保密、安全的规章制度，不得向外界透漏有关采购人的信息。中标人的送货人员、安装人员进入场地必须遵守采购单位相关规定，提供无犯罪记录证明，不得携带手机等通讯工具，确应场内运输与安装需要，经采购人同意，可使用对讲机。不得携带摄像机、照相机等摄影器材，不得携带收音机、MP3、MP4等视听设备，不得携带移动硬盘、U盘等存储设备，不得携带香烟、打火机等火源，不得携带现金等有价证券，不得携带与本项目安装施工无关的其它物品，不得接近无关人员，不得与无关人员聊天，不得四处走动，不得为无关人员捎带、购买、传递</w:t>
      </w:r>
      <w:r>
        <w:rPr>
          <w:rFonts w:ascii="宋体" w:hAnsi="宋体" w:cs="宋体" w:eastAsia="宋体"/>
          <w:sz w:val="24"/>
          <w:shd w:fill="FFFFFF" w:val="clear"/>
        </w:rPr>
        <w:t>夹带</w:t>
      </w:r>
      <w:r>
        <w:rPr>
          <w:rFonts w:ascii="宋体" w:hAnsi="宋体" w:cs="宋体" w:eastAsia="宋体"/>
          <w:sz w:val="24"/>
          <w:shd w:fill="FFFFFF" w:val="clear"/>
        </w:rPr>
        <w:t>任何物品。否则一经查实，，采购人有权终止合同，并依法追究法律责任。</w:t>
      </w:r>
    </w:p>
    <w:p>
      <w:pPr>
        <w:pStyle w:val="null3"/>
        <w:ind w:firstLine="480"/>
        <w:jc w:val="both"/>
      </w:pPr>
      <w:r>
        <w:rPr>
          <w:rFonts w:ascii="宋体" w:hAnsi="宋体" w:cs="宋体" w:eastAsia="宋体"/>
          <w:sz w:val="24"/>
          <w:shd w:fill="FFFFFF" w:val="clear"/>
        </w:rPr>
        <w:t>17、仲裁、诉讼条款</w:t>
      </w:r>
    </w:p>
    <w:p>
      <w:pPr>
        <w:pStyle w:val="null3"/>
        <w:ind w:firstLine="480"/>
        <w:jc w:val="left"/>
      </w:pPr>
      <w:r>
        <w:rPr>
          <w:rFonts w:ascii="宋体" w:hAnsi="宋体" w:cs="宋体" w:eastAsia="宋体"/>
          <w:sz w:val="24"/>
          <w:shd w:fill="FFFFFF" w:val="clear"/>
        </w:rPr>
        <w:t>因采购或与采购合同有关的一切事项发生争议，由采购人和中标人双方友好协商解决。协商不成的，任何一方均可向采购人所在地人民法院提起诉讼。</w:t>
      </w:r>
    </w:p>
    <w:p>
      <w:pPr>
        <w:pStyle w:val="null3"/>
        <w:ind w:firstLine="480"/>
        <w:jc w:val="left"/>
      </w:pPr>
      <w:r>
        <w:rPr>
          <w:rFonts w:ascii="宋体" w:hAnsi="宋体" w:cs="宋体" w:eastAsia="宋体"/>
          <w:sz w:val="24"/>
          <w:b/>
          <w:shd w:fill="FFFFFF" w:val="clear"/>
        </w:rPr>
        <w:t>★以上“三、商务要求”的内容均为不允许负偏离的实质性要求，投标人针对以上内容应在第七章 电子投标文件格式“三、商务条件响应表”中进行完整的响应，若有负偏离或未响应的按无效投标处理。</w:t>
      </w:r>
    </w:p>
    <w:p>
      <w:pPr>
        <w:pStyle w:val="null3"/>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2.1本项目不允许中标人以任何名义和理由在中标后将中标项目的主体、非主体、关键性工作、非关键性工作进行转包、分包。在履行合同过程中如有发现，采购人有权单方终止合同。视为中标人违约，中标人违约对采购人造成的损失的，需另行支付相应的赔偿，并追究相关法律责任。 2.2样品要求 2.2.1样品要求 ①样品制作的标准和要求：投标人应根据招标文件的招标内容制作样品；未提供样品或提供样品不全的技术项样品部分得分为0分。 ②样品不得体现投标人名称、所投品牌及其他和投标人相关的信息，否则样品部分得0分。 2.2.2是否需要随样品提交相关检测报告：否。(特别提醒：招标文件“7、评标方法和标准”中“技术项”的样品部分有关于检测报告的要求，因此投标人需在投标文件中提供相应的检测报告复印件。) 2.2.3投标人所提供的样品须能清晰反映各组成部分材质。样品在评审过程中，如需要可能对样品进行拆散等破坏性检验测试，由此造成的损坏及相关费用由投标人自行承担。投标人提供的样品仅作为本次评标委员会的评标依据，若本项目需复审，对样品不作再次评审，样品评审结果不作更改。 2.2.4采购人将对中标人的样品进行封存并作为验收样本，若供货时的实物与样品不符，采购人可要求退货且由此产生的一切责任和经济损失由中标人承担。 2.2.5样品须于开标前一个工作日下午17:00前送达福建信发招标代理有限公司指定地点，并安装完毕，逾期不予受理。投标人提供的样品在接到采购代理机构通知三日内办理样品退回手续，未在规定时间内取回样品的，若发生样品损毁丢失后果自负。</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outlineLvl w:val="0"/>
      </w:pPr>
      <w:r>
        <w:rPr>
          <w:sz w:val="48"/>
          <w:b/>
        </w:rPr>
        <w:t xml:space="preserve"> 政府采购货物买卖合同</w:t>
      </w:r>
    </w:p>
    <w:p>
      <w:pPr>
        <w:pStyle w:val="null3"/>
        <w:jc w:val="center"/>
        <w:outlineLvl w:val="0"/>
      </w:pPr>
      <w:r>
        <w:rPr>
          <w:sz w:val="48"/>
          <w:b/>
        </w:rPr>
        <w:t>（试行）</w:t>
      </w:r>
    </w:p>
    <w:p>
      <w:pPr>
        <w:pStyle w:val="null3"/>
        <w:jc w:val="left"/>
      </w:pPr>
      <w:r>
        <w:rPr>
          <w:sz w:val="31"/>
          <w:b/>
        </w:rPr>
        <w:t xml:space="preserve">项目名称： </w:t>
      </w:r>
      <w:r>
        <w:rPr>
          <w:sz w:val="31"/>
          <w:b/>
        </w:rPr>
        <w:t>__________________________</w:t>
      </w:r>
    </w:p>
    <w:p>
      <w:pPr>
        <w:pStyle w:val="null3"/>
        <w:jc w:val="left"/>
      </w:pPr>
      <w:r>
        <w:rPr>
          <w:sz w:val="31"/>
          <w:b/>
        </w:rPr>
        <w:t>合同编号：</w:t>
      </w:r>
      <w:r>
        <w:rPr>
          <w:sz w:val="31"/>
          <w:b/>
        </w:rPr>
        <w:t xml:space="preserve"> __________________________</w:t>
      </w:r>
    </w:p>
    <w:p>
      <w:pPr>
        <w:pStyle w:val="null3"/>
        <w:jc w:val="left"/>
      </w:pPr>
      <w:r>
        <w:rPr>
          <w:sz w:val="31"/>
          <w:b/>
        </w:rPr>
        <w:t xml:space="preserve">甲   方： </w:t>
      </w:r>
      <w:r>
        <w:rPr>
          <w:sz w:val="31"/>
          <w:b/>
        </w:rPr>
        <w:t>__________________________</w:t>
      </w:r>
    </w:p>
    <w:p>
      <w:pPr>
        <w:pStyle w:val="null3"/>
        <w:jc w:val="left"/>
      </w:pPr>
      <w:r>
        <w:rPr>
          <w:sz w:val="31"/>
          <w:b/>
        </w:rPr>
        <w:t>乙   方：</w:t>
      </w:r>
      <w:r>
        <w:rPr>
          <w:sz w:val="31"/>
          <w:b/>
        </w:rPr>
        <w:t>__________________________</w:t>
      </w:r>
    </w:p>
    <w:p>
      <w:pPr>
        <w:pStyle w:val="null3"/>
        <w:jc w:val="left"/>
      </w:pPr>
      <w:r>
        <w:rPr>
          <w:sz w:val="31"/>
          <w:b/>
        </w:rPr>
        <w:t>签订时间：</w:t>
      </w:r>
      <w:r>
        <w:rPr>
          <w:sz w:val="31"/>
          <w:b/>
        </w:rPr>
        <w:t xml:space="preserve"> __________________________</w:t>
      </w:r>
    </w:p>
    <w:p>
      <w:pPr>
        <w:pStyle w:val="null3"/>
        <w:jc w:val="left"/>
      </w:pPr>
      <w:r>
        <w:rPr/>
        <w:t xml:space="preserve"> </w:t>
      </w:r>
    </w:p>
    <w:p>
      <w:pPr>
        <w:pStyle w:val="null3"/>
        <w:jc w:val="center"/>
        <w:outlineLvl w:val="1"/>
      </w:pPr>
      <w:r>
        <w:rPr>
          <w:sz w:val="36"/>
          <w:b/>
        </w:rPr>
        <w:t>使用说明</w:t>
      </w:r>
    </w:p>
    <w:p>
      <w:pPr>
        <w:pStyle w:val="null3"/>
        <w:jc w:val="left"/>
        <w:outlineLvl w:val="3"/>
      </w:pPr>
      <w:r>
        <w:rPr>
          <w:sz w:val="24"/>
          <w:b/>
        </w:rPr>
        <w:t>1.本合同标准文本适用于购买现成货物的采购项目，不包括需要供应商定制开发、创新研发的货物采购项目。</w:t>
      </w:r>
    </w:p>
    <w:p>
      <w:pPr>
        <w:pStyle w:val="null3"/>
        <w:jc w:val="left"/>
        <w:outlineLvl w:val="3"/>
      </w:pPr>
      <w:r>
        <w:rPr>
          <w:sz w:val="24"/>
          <w:b/>
        </w:rPr>
        <w:t>2.本合同标准文本为政府采购货物买卖合同编制提供参考，可以结合采购项目具体情况，对文本作必要的调整修订后使用。</w:t>
      </w:r>
    </w:p>
    <w:p>
      <w:pPr>
        <w:pStyle w:val="null3"/>
        <w:jc w:val="left"/>
        <w:outlineLvl w:val="3"/>
      </w:pPr>
      <w:r>
        <w:rPr>
          <w:sz w:val="24"/>
          <w:b/>
        </w:rPr>
        <w:t>3.本合同标准文本各条款中，如涉及填写多家供应商、制造商，多种采购标的、分包主要内容等信息的，可根据采购项目具体情况添加信息项。</w:t>
      </w:r>
    </w:p>
    <w:p>
      <w:pPr>
        <w:pStyle w:val="null3"/>
        <w:jc w:val="center"/>
        <w:outlineLvl w:val="1"/>
      </w:pPr>
      <w:r>
        <w:rPr>
          <w:sz w:val="36"/>
          <w:b/>
        </w:rPr>
        <w:t>第一节 政府采购合同协议书</w:t>
      </w:r>
    </w:p>
    <w:p>
      <w:pPr>
        <w:pStyle w:val="null3"/>
        <w:jc w:val="left"/>
      </w:pPr>
      <w:r>
        <w:rPr/>
        <w:t>甲方（全称）：</w:t>
      </w:r>
      <w:r>
        <w:rPr/>
        <w:t>___________________________（采购人、受采购人委托签订合同的单位或采购文件约定的合同甲方）</w:t>
      </w:r>
    </w:p>
    <w:p>
      <w:pPr>
        <w:pStyle w:val="null3"/>
        <w:jc w:val="left"/>
      </w:pPr>
      <w:r>
        <w:rPr/>
        <w:t>乙方1（全称）：</w:t>
      </w:r>
      <w:r>
        <w:rPr/>
        <w:t>___________________________</w:t>
      </w:r>
      <w:r>
        <w:rPr/>
        <w:t>（供应商）</w:t>
      </w:r>
    </w:p>
    <w:p>
      <w:pPr>
        <w:pStyle w:val="null3"/>
        <w:jc w:val="left"/>
      </w:pPr>
      <w:r>
        <w:rPr/>
        <w:t>乙方2（全称）：</w:t>
      </w:r>
      <w:r>
        <w:rPr/>
        <w:t>___________________________</w:t>
      </w:r>
      <w:r>
        <w:rPr/>
        <w:t>（联合体成员供应商或其他合同主体）（如有）</w:t>
      </w:r>
    </w:p>
    <w:p>
      <w:pPr>
        <w:pStyle w:val="null3"/>
        <w:jc w:val="left"/>
      </w:pPr>
      <w:r>
        <w:rPr/>
        <w:t>乙方3（全称）：</w:t>
      </w:r>
      <w:r>
        <w:rPr/>
        <w:t>___________________________</w:t>
      </w:r>
      <w:r>
        <w:rPr/>
        <w:t>（联合体成员供应商或其他合同主体）（如有）</w:t>
      </w:r>
    </w:p>
    <w:p>
      <w:pPr>
        <w:pStyle w:val="null3"/>
        <w:jc w:val="left"/>
      </w:pPr>
      <w:r>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sz w:val="28"/>
          <w:b/>
        </w:rPr>
        <w:t>1.项目信息</w:t>
      </w:r>
    </w:p>
    <w:p>
      <w:pPr>
        <w:pStyle w:val="null3"/>
        <w:jc w:val="left"/>
      </w:pPr>
      <w:r>
        <w:rPr/>
        <w:t>(1)采购项目名称：</w:t>
      </w:r>
      <w:r>
        <w:rPr/>
        <w:t>___________________________</w:t>
      </w:r>
    </w:p>
    <w:p>
      <w:pPr>
        <w:pStyle w:val="null3"/>
        <w:jc w:val="left"/>
      </w:pPr>
      <w:r>
        <w:rPr/>
        <w:t xml:space="preserve"> 采购项目编号：</w:t>
      </w:r>
      <w:r>
        <w:rPr/>
        <w:t>____________________________</w:t>
      </w:r>
    </w:p>
    <w:p>
      <w:pPr>
        <w:pStyle w:val="null3"/>
        <w:jc w:val="left"/>
      </w:pPr>
      <w:r>
        <w:rPr/>
        <w:t>(2)采购计划编号：</w:t>
      </w:r>
      <w:r>
        <w:rPr/>
        <w:t>___________________________</w:t>
      </w:r>
    </w:p>
    <w:p>
      <w:pPr>
        <w:pStyle w:val="null3"/>
        <w:jc w:val="left"/>
      </w:pPr>
      <w:r>
        <w:rPr/>
        <w:t>(3)项目内容：</w:t>
      </w:r>
    </w:p>
    <w:p>
      <w:pPr>
        <w:pStyle w:val="null3"/>
        <w:jc w:val="left"/>
      </w:pPr>
      <w:r>
        <w:rPr/>
        <w:t>采购标的及数量（台/套/个/架/组等）：</w:t>
      </w:r>
      <w:r>
        <w:rPr/>
        <w:t>___________________</w:t>
      </w:r>
    </w:p>
    <w:p>
      <w:pPr>
        <w:pStyle w:val="null3"/>
        <w:jc w:val="left"/>
      </w:pPr>
      <w:r>
        <w:rPr/>
        <w:t xml:space="preserve"> 品牌： </w:t>
      </w:r>
      <w:r>
        <w:rPr/>
        <w:t>___________________</w:t>
      </w:r>
      <w:r>
        <w:rPr/>
        <w:t xml:space="preserve"> 规格型号：</w:t>
      </w:r>
      <w:r>
        <w:rPr/>
        <w:t>___________________</w:t>
      </w:r>
    </w:p>
    <w:p>
      <w:pPr>
        <w:pStyle w:val="null3"/>
        <w:jc w:val="left"/>
      </w:pPr>
      <w:r>
        <w:rPr/>
        <w:t>采购标的的技术要求、商务要求具体见附件。</w:t>
      </w:r>
    </w:p>
    <w:p>
      <w:pPr>
        <w:pStyle w:val="null3"/>
        <w:jc w:val="left"/>
      </w:pPr>
      <w:r>
        <w:rPr/>
        <w:t>①涉及信息类产品，请填写该产品关键部件的品牌、型号：</w:t>
      </w:r>
    </w:p>
    <w:p>
      <w:pPr>
        <w:pStyle w:val="null3"/>
        <w:jc w:val="left"/>
      </w:pPr>
      <w:r>
        <w:rPr/>
        <w:t xml:space="preserve">标的名称：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t>②涉及车辆采购，请填写是否属于新能源汽车：</w:t>
      </w:r>
    </w:p>
    <w:p>
      <w:pPr>
        <w:pStyle w:val="null3"/>
        <w:jc w:val="left"/>
      </w:pPr>
      <w:r>
        <w:rPr/>
        <w:t xml:space="preserve"> 是，《政府采购品目分类目录》底级品目名称：</w:t>
      </w:r>
      <w:r>
        <w:rPr/>
        <w:t>__________</w:t>
      </w:r>
      <w:r>
        <w:rPr/>
        <w:t xml:space="preserve">  数量：</w:t>
      </w:r>
      <w:r>
        <w:rPr/>
        <w:t>__________</w:t>
      </w:r>
      <w:r>
        <w:rPr/>
        <w:t xml:space="preserve">  金额：</w:t>
      </w:r>
      <w:r>
        <w:rPr/>
        <w:t>__________</w:t>
      </w:r>
    </w:p>
    <w:p>
      <w:pPr>
        <w:pStyle w:val="null3"/>
        <w:spacing w:lineRule="auto" w:line="300"/>
        <w:jc w:val="left"/>
      </w:pPr>
      <w:r>
        <w:rPr/>
        <w:t xml:space="preserve"> 否</w:t>
      </w:r>
    </w:p>
    <w:p>
      <w:pPr>
        <w:pStyle w:val="null3"/>
        <w:jc w:val="left"/>
      </w:pPr>
      <w:r>
        <w:rPr/>
        <w:t>(4)政府采购组织形式：</w:t>
      </w:r>
      <w:r>
        <w:rPr/>
        <w:t xml:space="preserve">政府集中采购 </w:t>
      </w:r>
      <w:r>
        <w:rPr/>
        <w:t xml:space="preserve">部门集中采购 </w:t>
      </w:r>
      <w:r>
        <w:rPr/>
        <w:t>分散采购</w:t>
      </w:r>
    </w:p>
    <w:p>
      <w:pPr>
        <w:pStyle w:val="null3"/>
        <w:jc w:val="left"/>
      </w:pPr>
      <w:r>
        <w:rPr/>
        <w:t>(5)政府采购方式：</w:t>
      </w:r>
      <w:r>
        <w:rPr/>
        <w:t xml:space="preserve">公开招标 </w:t>
      </w:r>
      <w:r>
        <w:rPr/>
        <w:t xml:space="preserve">邀请招标 </w:t>
      </w:r>
      <w:r>
        <w:rPr/>
        <w:t xml:space="preserve">竞争性谈判 </w:t>
      </w:r>
      <w:r>
        <w:rPr/>
        <w:t>竞争性磋商</w:t>
      </w:r>
      <w:r>
        <w:rPr/>
        <w:t xml:space="preserve">询价 </w:t>
      </w:r>
      <w:r>
        <w:rPr/>
        <w:t xml:space="preserve">单一来源 </w:t>
      </w:r>
      <w:r>
        <w:rPr/>
        <w:t xml:space="preserve">框架协议 </w:t>
      </w:r>
      <w:r>
        <w:rPr/>
        <w:t>其他：</w:t>
      </w:r>
      <w:r>
        <w:rPr/>
        <w:t>____________________</w:t>
      </w:r>
    </w:p>
    <w:p>
      <w:pPr>
        <w:pStyle w:val="null3"/>
        <w:jc w:val="left"/>
      </w:pPr>
      <w:r>
        <w:rPr/>
        <w:t>(6)中标（成交）采购标的制造商是否为中小企业：</w:t>
      </w:r>
      <w:r>
        <w:rPr/>
        <w:t>是</w:t>
      </w:r>
      <w:r>
        <w:rPr/>
        <w:t>否</w:t>
      </w:r>
    </w:p>
    <w:p>
      <w:pPr>
        <w:pStyle w:val="null3"/>
        <w:jc w:val="left"/>
      </w:pPr>
      <w:r>
        <w:rPr/>
        <w:t>本合同是否为专门面向中小企业的采购合同（中小企业预留合同）：</w:t>
      </w:r>
      <w:r>
        <w:rPr/>
        <w:t>是</w:t>
      </w:r>
      <w:r>
        <w:rPr/>
        <w:t>否</w:t>
      </w:r>
    </w:p>
    <w:p>
      <w:pPr>
        <w:pStyle w:val="null3"/>
        <w:jc w:val="left"/>
      </w:pPr>
      <w:r>
        <w:rPr/>
        <w:t>若本项目不专门面向中小企业采购，是否给予小微企业评审优惠：</w:t>
      </w:r>
      <w:r>
        <w:rPr/>
        <w:t>是</w:t>
      </w:r>
      <w:r>
        <w:rPr/>
        <w:t>否</w:t>
      </w:r>
    </w:p>
    <w:p>
      <w:pPr>
        <w:pStyle w:val="null3"/>
        <w:jc w:val="left"/>
      </w:pPr>
      <w:r>
        <w:rPr/>
        <w:t>中标（成交）采购标的制造商是否为残疾人福利性单位：</w:t>
      </w:r>
      <w:r>
        <w:rPr/>
        <w:t>是</w:t>
      </w:r>
      <w:r>
        <w:rPr/>
        <w:t>否</w:t>
      </w:r>
    </w:p>
    <w:p>
      <w:pPr>
        <w:pStyle w:val="null3"/>
        <w:jc w:val="left"/>
      </w:pPr>
      <w:r>
        <w:rPr/>
        <w:t>中标（成交）采购标的制造商是否为监狱企业：</w:t>
      </w:r>
      <w:r>
        <w:rPr/>
        <w:t>是</w:t>
      </w:r>
      <w:r>
        <w:rPr/>
        <w:t>否</w:t>
      </w:r>
    </w:p>
    <w:p>
      <w:pPr>
        <w:pStyle w:val="null3"/>
        <w:jc w:val="left"/>
      </w:pPr>
      <w:r>
        <w:rPr/>
        <w:t>(7)合同是否分包：</w:t>
      </w:r>
      <w:r>
        <w:rPr/>
        <w:t>是</w:t>
      </w:r>
      <w:r>
        <w:rPr/>
        <w:t>否</w:t>
      </w:r>
    </w:p>
    <w:p>
      <w:pPr>
        <w:pStyle w:val="null3"/>
        <w:jc w:val="left"/>
      </w:pPr>
      <w:r>
        <w:rPr/>
        <w:t>分包主要内容：</w:t>
      </w:r>
      <w:r>
        <w:rPr/>
        <w:t>________________________________________</w:t>
      </w:r>
    </w:p>
    <w:p>
      <w:pPr>
        <w:pStyle w:val="null3"/>
        <w:jc w:val="left"/>
      </w:pPr>
      <w:r>
        <w:rPr/>
        <w:t>分包供应商/制造商名称（如供应商和制造商不同，请分别填写）：</w:t>
      </w:r>
    </w:p>
    <w:p>
      <w:pPr>
        <w:pStyle w:val="null3"/>
        <w:jc w:val="left"/>
      </w:pPr>
      <w:r>
        <w:rPr/>
        <w:t>________________________________________</w:t>
      </w:r>
    </w:p>
    <w:p>
      <w:pPr>
        <w:pStyle w:val="null3"/>
        <w:jc w:val="left"/>
      </w:pPr>
      <w:r>
        <w:rPr/>
        <w:t>分包供应商/制造商类型（如果供应商和制造商不同，只填写制造商类型）：</w:t>
      </w:r>
    </w:p>
    <w:p>
      <w:pPr>
        <w:pStyle w:val="null3"/>
        <w:jc w:val="left"/>
      </w:pPr>
      <w:r>
        <w:rPr/>
        <w:t>大型企业</w:t>
      </w:r>
      <w:r>
        <w:rPr/>
        <w:t>中型企业</w:t>
      </w:r>
      <w:r>
        <w:rPr/>
        <w:t>小微型企业</w:t>
      </w:r>
    </w:p>
    <w:p>
      <w:pPr>
        <w:pStyle w:val="null3"/>
        <w:jc w:val="left"/>
      </w:pPr>
      <w:r>
        <w:rPr/>
        <w:t>残疾人福利性单位</w:t>
      </w:r>
      <w:r>
        <w:rPr/>
        <w:t>监狱企业</w:t>
      </w:r>
      <w:r>
        <w:rPr/>
        <w:t>其他</w:t>
      </w:r>
    </w:p>
    <w:p>
      <w:pPr>
        <w:pStyle w:val="null3"/>
        <w:jc w:val="left"/>
      </w:pPr>
      <w:r>
        <w:rPr/>
        <w:t>(8)中标（成交）供应商是否为外商投资企业：</w:t>
      </w:r>
      <w:r>
        <w:rPr/>
        <w:t>是</w:t>
      </w:r>
      <w:r>
        <w:rPr/>
        <w:t>否</w:t>
      </w:r>
    </w:p>
    <w:p>
      <w:pPr>
        <w:pStyle w:val="null3"/>
        <w:spacing w:lineRule="auto" w:line="300"/>
        <w:ind w:firstLine="840"/>
        <w:jc w:val="left"/>
      </w:pPr>
      <w:r>
        <w:rPr/>
        <w:t>外商投资企业类型：</w:t>
      </w:r>
      <w:r>
        <w:rPr/>
        <w:t>全部由外国投资者投资</w:t>
      </w:r>
      <w:r>
        <w:rPr/>
        <w:t>部分由外国投资者投资</w:t>
      </w:r>
    </w:p>
    <w:p>
      <w:pPr>
        <w:pStyle w:val="null3"/>
        <w:jc w:val="left"/>
      </w:pPr>
      <w:r>
        <w:rPr/>
        <w:t>（9）是否涉及进口产品：</w:t>
      </w:r>
    </w:p>
    <w:p>
      <w:pPr>
        <w:pStyle w:val="null3"/>
        <w:jc w:val="left"/>
      </w:pPr>
      <w:r>
        <w:rPr/>
        <w:t xml:space="preserve"> 是，《政府采购品目分类目录》底级品目名称：</w:t>
      </w:r>
      <w:r>
        <w:rPr/>
        <w:t>__________</w:t>
      </w:r>
      <w:r>
        <w:rPr/>
        <w:t xml:space="preserve">  金额：</w:t>
      </w:r>
      <w:r>
        <w:rPr/>
        <w:t>__________</w:t>
      </w:r>
    </w:p>
    <w:p>
      <w:pPr>
        <w:pStyle w:val="null3"/>
        <w:spacing w:lineRule="auto" w:line="300"/>
        <w:ind w:firstLine="1260"/>
        <w:jc w:val="left"/>
      </w:pPr>
      <w:r>
        <w:rPr/>
        <w:t>国别：</w:t>
      </w:r>
      <w:r>
        <w:rPr/>
        <w:t>__________</w:t>
      </w:r>
      <w:r>
        <w:rPr/>
        <w:t xml:space="preserve">  品牌：</w:t>
      </w:r>
      <w:r>
        <w:rPr/>
        <w:t>__________</w:t>
      </w:r>
      <w:r>
        <w:rPr/>
        <w:t xml:space="preserve">  规格型号</w:t>
      </w:r>
      <w:r>
        <w:rPr/>
        <w:t>__________</w:t>
      </w:r>
    </w:p>
    <w:p>
      <w:pPr>
        <w:pStyle w:val="null3"/>
        <w:spacing w:lineRule="auto" w:line="300"/>
        <w:ind w:firstLine="840"/>
        <w:jc w:val="left"/>
      </w:pPr>
      <w:r>
        <w:rPr/>
        <w:t xml:space="preserve"> 否</w:t>
      </w:r>
    </w:p>
    <w:p>
      <w:pPr>
        <w:pStyle w:val="null3"/>
        <w:jc w:val="left"/>
      </w:pPr>
      <w:r>
        <w:rPr/>
        <w:t>（10）是否涉及节能产品：</w:t>
      </w:r>
    </w:p>
    <w:p>
      <w:pPr>
        <w:pStyle w:val="null3"/>
        <w:jc w:val="left"/>
      </w:pPr>
      <w:r>
        <w:rPr/>
        <w:t xml:space="preserve"> 是，《节能产品政府采购品目清单》的底级品目名称：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是否涉及环境标志产品：</w:t>
      </w:r>
    </w:p>
    <w:p>
      <w:pPr>
        <w:pStyle w:val="null3"/>
        <w:jc w:val="left"/>
      </w:pPr>
      <w:r>
        <w:rPr/>
        <w:t xml:space="preserve"> 是，《环境标志产品政府采购品目清单》的底级品目名称：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是否涉及绿色产品：</w:t>
      </w:r>
    </w:p>
    <w:p>
      <w:pPr>
        <w:pStyle w:val="null3"/>
        <w:jc w:val="left"/>
      </w:pPr>
      <w:r>
        <w:rPr/>
        <w:t xml:space="preserve"> 是，绿色产品政府采购相关政策确定的底级品目名称：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jc w:val="left"/>
      </w:pPr>
      <w:r>
        <w:rPr/>
        <w:t xml:space="preserve"> (11)涉及商品包装和快递包装的，是否参考《商品包装政府采购需求标准（试行）》、《快递包装政府采购需求标准（试行）》明确产品及相关快递服务的具体包装要求：</w:t>
      </w:r>
    </w:p>
    <w:p>
      <w:pPr>
        <w:pStyle w:val="null3"/>
        <w:jc w:val="left"/>
      </w:pPr>
      <w:r>
        <w:rPr/>
        <w:t>是</w:t>
      </w:r>
      <w:r>
        <w:rPr/>
        <w:t xml:space="preserve">         </w:t>
      </w:r>
      <w:r>
        <w:rPr/>
        <w:t>否</w:t>
      </w:r>
      <w:r>
        <w:rPr/>
        <w:t xml:space="preserve">        </w:t>
      </w:r>
      <w:r>
        <w:rPr/>
        <w:t>不涉及</w:t>
      </w:r>
    </w:p>
    <w:p>
      <w:pPr>
        <w:pStyle w:val="null3"/>
        <w:jc w:val="left"/>
        <w:outlineLvl w:val="2"/>
      </w:pPr>
      <w:r>
        <w:rPr>
          <w:sz w:val="28"/>
          <w:b/>
        </w:rPr>
        <w:t>2.合同金额</w:t>
      </w:r>
    </w:p>
    <w:p>
      <w:pPr>
        <w:pStyle w:val="null3"/>
        <w:jc w:val="left"/>
      </w:pPr>
      <w:r>
        <w:rPr/>
        <w:t>（1）合同金额小写：</w:t>
      </w:r>
      <w:r>
        <w:rPr/>
        <w:t>____________________</w:t>
      </w:r>
    </w:p>
    <w:p>
      <w:pPr>
        <w:pStyle w:val="null3"/>
        <w:ind w:firstLine="1980"/>
        <w:jc w:val="left"/>
      </w:pPr>
      <w:r>
        <w:rPr/>
        <w:t>大写：</w:t>
      </w:r>
      <w:r>
        <w:rPr/>
        <w:t>____________________</w:t>
      </w:r>
    </w:p>
    <w:p>
      <w:pPr>
        <w:pStyle w:val="null3"/>
        <w:jc w:val="left"/>
      </w:pPr>
      <w:r>
        <w:rPr/>
        <w:t xml:space="preserve">  分包金额（如有）小写：</w:t>
      </w:r>
      <w:r>
        <w:rPr/>
        <w:t>____________________</w:t>
      </w:r>
    </w:p>
    <w:p>
      <w:pPr>
        <w:pStyle w:val="null3"/>
        <w:ind w:firstLine="2820"/>
        <w:jc w:val="left"/>
      </w:pPr>
      <w:r>
        <w:rPr/>
        <w:t>大写：</w:t>
      </w:r>
      <w:r>
        <w:rPr/>
        <w:t>____________________</w:t>
      </w:r>
    </w:p>
    <w:p>
      <w:pPr>
        <w:pStyle w:val="null3"/>
        <w:jc w:val="left"/>
      </w:pPr>
      <w:r>
        <w:rPr/>
        <w:t xml:space="preserve"> （注：固定单价合同应填写单价和最高限价）</w:t>
      </w:r>
    </w:p>
    <w:p>
      <w:pPr>
        <w:pStyle w:val="null3"/>
        <w:jc w:val="left"/>
      </w:pPr>
      <w:r>
        <w:rPr/>
        <w:t>（2）合同定价方式（采用组合定价方式的，可以勾选多项）：</w:t>
      </w:r>
    </w:p>
    <w:p>
      <w:pPr>
        <w:pStyle w:val="null3"/>
        <w:jc w:val="left"/>
      </w:pPr>
      <w:r>
        <w:rPr/>
        <w:t>固定总价</w:t>
      </w:r>
      <w:r>
        <w:rPr/>
        <w:t>固定单价</w:t>
      </w:r>
      <w:r>
        <w:rPr/>
        <w:t>成本补偿</w:t>
      </w:r>
      <w:r>
        <w:rPr/>
        <w:t>绩效激励</w:t>
      </w:r>
      <w:r>
        <w:rPr/>
        <w:t>其他</w:t>
      </w:r>
      <w:r>
        <w:rPr/>
        <w:t>__________</w:t>
      </w:r>
    </w:p>
    <w:p>
      <w:pPr>
        <w:pStyle w:val="null3"/>
        <w:jc w:val="left"/>
      </w:pPr>
      <w:r>
        <w:rPr/>
        <w:t>（3）付款方式（按项目实际勾选填写）：</w:t>
      </w:r>
    </w:p>
    <w:p>
      <w:pPr>
        <w:pStyle w:val="null3"/>
        <w:jc w:val="left"/>
      </w:pPr>
      <w:r>
        <w:rPr/>
        <w:t>全额付款：</w:t>
      </w:r>
      <w:r>
        <w:rPr/>
        <w:t>_______（应明确一次性支付合同款项的条件）_____________</w:t>
      </w:r>
    </w:p>
    <w:p>
      <w:pPr>
        <w:pStyle w:val="null3"/>
        <w:jc w:val="left"/>
      </w:pPr>
      <w:r>
        <w:rPr/>
        <w:t>分期付款：</w:t>
      </w:r>
      <w:r>
        <w:rPr/>
        <w:t>_______（应明确分期支付合同款项的各期比例和支付条件，各期支付条件应与分期履约验收情况挂钩）_____________</w:t>
      </w:r>
      <w:r>
        <w:rPr/>
        <w:t>，其中涉及预付款的：</w:t>
      </w:r>
      <w:r>
        <w:rPr/>
        <w:t>_______ （应明确预付款的支付比例和支付条件）</w:t>
      </w:r>
    </w:p>
    <w:p>
      <w:pPr>
        <w:pStyle w:val="null3"/>
        <w:jc w:val="left"/>
      </w:pPr>
      <w:r>
        <w:rPr/>
        <w:t>成本补偿：</w:t>
      </w:r>
      <w:r>
        <w:rPr/>
        <w:t>_______（应明确按照成本补偿方式的支付方式和支付条件）___________</w:t>
      </w:r>
    </w:p>
    <w:p>
      <w:pPr>
        <w:pStyle w:val="null3"/>
        <w:jc w:val="left"/>
      </w:pPr>
      <w:r>
        <w:rPr/>
        <w:t>绩效激励：</w:t>
      </w:r>
      <w:r>
        <w:rPr/>
        <w:t>_______（应明确按照绩效激励方式的支付方式和支付条件）_________</w:t>
      </w:r>
    </w:p>
    <w:p>
      <w:pPr>
        <w:pStyle w:val="null3"/>
        <w:jc w:val="left"/>
        <w:outlineLvl w:val="2"/>
      </w:pPr>
      <w:r>
        <w:rPr>
          <w:sz w:val="28"/>
          <w:b/>
        </w:rPr>
        <w:t>3.合同履行</w:t>
      </w:r>
    </w:p>
    <w:p>
      <w:pPr>
        <w:pStyle w:val="null3"/>
        <w:jc w:val="left"/>
      </w:pPr>
      <w:r>
        <w:rPr/>
        <w:t>（1）起始日期：</w:t>
      </w:r>
      <w:r>
        <w:rPr/>
        <w:t>____________________年____________________月 ____________________日</w:t>
      </w:r>
      <w:r>
        <w:rPr/>
        <w:t xml:space="preserve"> ，完成日期：</w:t>
      </w:r>
      <w:r>
        <w:rPr/>
        <w:t>____________________年____________________月____________________日</w:t>
      </w:r>
      <w:r>
        <w:rPr/>
        <w:t>。</w:t>
      </w:r>
    </w:p>
    <w:p>
      <w:pPr>
        <w:pStyle w:val="null3"/>
        <w:jc w:val="left"/>
      </w:pPr>
      <w:r>
        <w:rPr/>
        <w:t>（2）履约地点：</w:t>
      </w:r>
      <w:r>
        <w:rPr/>
        <w:t>____________________</w:t>
      </w:r>
    </w:p>
    <w:p>
      <w:pPr>
        <w:pStyle w:val="null3"/>
        <w:jc w:val="left"/>
      </w:pPr>
      <w:r>
        <w:rPr/>
        <w:t>（3）履约担保：</w:t>
      </w:r>
    </w:p>
    <w:p>
      <w:pPr>
        <w:pStyle w:val="null3"/>
        <w:jc w:val="left"/>
      </w:pPr>
      <w:r>
        <w:rPr/>
        <w:t>是否收取履约保证金：</w:t>
      </w:r>
      <w:r>
        <w:rPr/>
        <w:t>是</w:t>
      </w:r>
      <w:r>
        <w:rPr/>
        <w:t xml:space="preserve"> 否</w:t>
      </w:r>
    </w:p>
    <w:p>
      <w:pPr>
        <w:pStyle w:val="null3"/>
        <w:jc w:val="left"/>
      </w:pPr>
      <w:r>
        <w:rPr/>
        <w:t>收取履约保证金形式：</w:t>
      </w:r>
      <w:r>
        <w:rPr/>
        <w:t>____________________</w:t>
      </w:r>
    </w:p>
    <w:p>
      <w:pPr>
        <w:pStyle w:val="null3"/>
        <w:jc w:val="left"/>
      </w:pPr>
      <w:r>
        <w:rPr/>
        <w:t>收取履约保证金金额：</w:t>
      </w:r>
      <w:r>
        <w:rPr/>
        <w:t>____________________</w:t>
      </w:r>
    </w:p>
    <w:p>
      <w:pPr>
        <w:pStyle w:val="null3"/>
        <w:jc w:val="left"/>
      </w:pPr>
      <w:r>
        <w:rPr/>
        <w:t>履约担保期限：</w:t>
      </w:r>
      <w:r>
        <w:rPr/>
        <w:t>____________________</w:t>
      </w:r>
    </w:p>
    <w:p>
      <w:pPr>
        <w:pStyle w:val="null3"/>
        <w:ind w:firstLine="510"/>
        <w:jc w:val="left"/>
      </w:pPr>
      <w:r>
        <w:rPr/>
        <w:t>履约担保期限：</w:t>
      </w:r>
      <w:r>
        <w:rPr/>
        <w:t>____________________</w:t>
      </w:r>
    </w:p>
    <w:p>
      <w:pPr>
        <w:pStyle w:val="null3"/>
        <w:jc w:val="left"/>
      </w:pPr>
      <w:r>
        <w:rPr/>
        <w:t>（4）分期履行要求：</w:t>
      </w:r>
      <w:r>
        <w:rPr/>
        <w:t>____________________</w:t>
      </w:r>
    </w:p>
    <w:p>
      <w:pPr>
        <w:pStyle w:val="null3"/>
        <w:jc w:val="left"/>
      </w:pPr>
      <w:r>
        <w:rPr/>
        <w:t>（5）风险处置措施和替代方案：</w:t>
      </w:r>
      <w:r>
        <w:rPr/>
        <w:t>____________________</w:t>
      </w:r>
    </w:p>
    <w:p>
      <w:pPr>
        <w:pStyle w:val="null3"/>
        <w:jc w:val="left"/>
        <w:outlineLvl w:val="2"/>
      </w:pPr>
      <w:r>
        <w:rPr>
          <w:sz w:val="28"/>
          <w:b/>
        </w:rPr>
        <w:t>4.合同验收</w:t>
      </w:r>
    </w:p>
    <w:p>
      <w:pPr>
        <w:pStyle w:val="null3"/>
        <w:jc w:val="left"/>
      </w:pPr>
      <w:r>
        <w:rPr/>
        <w:t>（1）验收组织方式：</w:t>
      </w:r>
      <w:r>
        <w:rPr/>
        <w:t>自行验收</w:t>
      </w:r>
      <w:r>
        <w:rPr/>
        <w:t>委托第三方验收</w:t>
      </w:r>
    </w:p>
    <w:p>
      <w:pPr>
        <w:pStyle w:val="null3"/>
        <w:jc w:val="left"/>
      </w:pPr>
      <w:r>
        <w:rPr/>
        <w:t>验收主体：</w:t>
      </w:r>
      <w:r>
        <w:rPr/>
        <w:t>____________________</w:t>
      </w:r>
    </w:p>
    <w:p>
      <w:pPr>
        <w:pStyle w:val="null3"/>
        <w:jc w:val="left"/>
      </w:pPr>
      <w:r>
        <w:rPr/>
        <w:t>是否邀请本项目的其他供应商参加验收：</w:t>
      </w:r>
      <w:r>
        <w:rPr/>
        <w:t>是</w:t>
      </w:r>
      <w:r>
        <w:rPr/>
        <w:t>否</w:t>
      </w:r>
    </w:p>
    <w:p>
      <w:pPr>
        <w:pStyle w:val="null3"/>
        <w:jc w:val="left"/>
      </w:pPr>
      <w:r>
        <w:rPr/>
        <w:t>是否邀请专家参加验收：</w:t>
      </w:r>
      <w:r>
        <w:rPr/>
        <w:t>是</w:t>
      </w:r>
      <w:r>
        <w:rPr/>
        <w:t>否</w:t>
      </w:r>
    </w:p>
    <w:p>
      <w:pPr>
        <w:pStyle w:val="null3"/>
        <w:jc w:val="left"/>
      </w:pPr>
      <w:r>
        <w:rPr/>
        <w:t>是否邀请服务对象参加验收：</w:t>
      </w:r>
      <w:r>
        <w:rPr/>
        <w:t>是</w:t>
      </w:r>
      <w:r>
        <w:rPr/>
        <w:t>否</w:t>
      </w:r>
    </w:p>
    <w:p>
      <w:pPr>
        <w:pStyle w:val="null3"/>
        <w:jc w:val="left"/>
      </w:pPr>
      <w:r>
        <w:rPr/>
        <w:t>是否邀请第三方检测机构参加验收：</w:t>
      </w:r>
      <w:r>
        <w:rPr/>
        <w:t>是</w:t>
      </w:r>
      <w:r>
        <w:rPr/>
        <w:t>否</w:t>
      </w:r>
    </w:p>
    <w:p>
      <w:pPr>
        <w:pStyle w:val="null3"/>
        <w:jc w:val="left"/>
      </w:pPr>
      <w:r>
        <w:rPr/>
        <w:t>是否进行抽查检测：</w:t>
      </w:r>
      <w:r>
        <w:rPr/>
        <w:t xml:space="preserve"> 是，抽查比例：</w:t>
      </w:r>
      <w:r>
        <w:rPr/>
        <w:t>__________</w:t>
      </w:r>
      <w:r>
        <w:rPr/>
        <w:t>%</w:t>
      </w:r>
      <w:r>
        <w:rPr/>
        <w:t>否</w:t>
      </w:r>
    </w:p>
    <w:p>
      <w:pPr>
        <w:pStyle w:val="null3"/>
        <w:jc w:val="left"/>
      </w:pPr>
      <w:r>
        <w:rPr/>
        <w:t>是否存在破坏性检测：</w:t>
      </w:r>
      <w:r>
        <w:rPr/>
        <w:t xml:space="preserve"> 是，</w:t>
      </w:r>
      <w:r>
        <w:rPr/>
        <w:t>__________</w:t>
      </w:r>
      <w:r>
        <w:rPr/>
        <w:t>否</w:t>
      </w:r>
    </w:p>
    <w:p>
      <w:pPr>
        <w:pStyle w:val="null3"/>
        <w:jc w:val="left"/>
      </w:pPr>
      <w:r>
        <w:rPr/>
        <w:t>验收组织的其他事项：</w:t>
      </w:r>
      <w:r>
        <w:rPr/>
        <w:t>____________________</w:t>
      </w:r>
    </w:p>
    <w:p>
      <w:pPr>
        <w:pStyle w:val="null3"/>
        <w:jc w:val="left"/>
      </w:pPr>
      <w:r>
        <w:rPr/>
        <w:t>（2）履约验收时间：</w:t>
      </w:r>
      <w:r>
        <w:rPr/>
        <w:t>计划于何时验收/供应商提出验收申请之日起</w:t>
      </w:r>
      <w:r>
        <w:rPr/>
        <w:t>_______</w:t>
      </w:r>
      <w:r>
        <w:rPr/>
        <w:t>日内组织验收</w:t>
      </w:r>
    </w:p>
    <w:p>
      <w:pPr>
        <w:pStyle w:val="null3"/>
        <w:jc w:val="left"/>
      </w:pPr>
      <w:r>
        <w:rPr/>
        <w:t>（3）履约验收方式：</w:t>
      </w:r>
      <w:r>
        <w:rPr/>
        <w:t>一次性验收</w:t>
      </w:r>
      <w:r>
        <w:rPr/>
        <w:t>分期/分项验收：</w:t>
      </w:r>
      <w:r>
        <w:rPr/>
        <w:t>__________</w:t>
      </w:r>
    </w:p>
    <w:p>
      <w:pPr>
        <w:pStyle w:val="null3"/>
        <w:jc w:val="left"/>
      </w:pPr>
      <w:r>
        <w:rPr/>
        <w:t>（4）履约验收程序：</w:t>
      </w:r>
      <w:r>
        <w:rPr/>
        <w:t>____________________</w:t>
      </w:r>
    </w:p>
    <w:p>
      <w:pPr>
        <w:pStyle w:val="null3"/>
        <w:jc w:val="left"/>
      </w:pPr>
      <w:r>
        <w:rPr/>
        <w:t>（5）履约验收的内容：</w:t>
      </w:r>
      <w:r>
        <w:rPr/>
        <w:t>_________（应当包括每一项技术和商务要求的履约情况，特别是落实政府采购扶持中小企业，支持绿色发展和乡村振兴等政策情况）___________</w:t>
      </w:r>
    </w:p>
    <w:p>
      <w:pPr>
        <w:pStyle w:val="null3"/>
        <w:jc w:val="left"/>
      </w:pPr>
      <w:r>
        <w:rPr/>
        <w:t>（6）履约验收标准：</w:t>
      </w:r>
      <w:r>
        <w:rPr/>
        <w:t>_____________________________</w:t>
      </w:r>
    </w:p>
    <w:p>
      <w:pPr>
        <w:pStyle w:val="null3"/>
        <w:jc w:val="left"/>
      </w:pPr>
      <w:r>
        <w:rPr/>
        <w:t>（7）是否以采购活动中供应商提供的样品作为参考：</w:t>
      </w:r>
      <w:r>
        <w:rPr/>
        <w:t>是</w:t>
      </w:r>
      <w:r>
        <w:rPr/>
        <w:t>否</w:t>
      </w:r>
    </w:p>
    <w:p>
      <w:pPr>
        <w:pStyle w:val="null3"/>
        <w:jc w:val="left"/>
      </w:pPr>
      <w:r>
        <w:rPr/>
        <w:t>（8）履约验收其他事项：</w:t>
      </w:r>
      <w:r>
        <w:rPr/>
        <w:t>_______________</w:t>
      </w:r>
    </w:p>
    <w:p>
      <w:pPr>
        <w:pStyle w:val="null3"/>
        <w:jc w:val="left"/>
        <w:outlineLvl w:val="2"/>
      </w:pPr>
      <w:r>
        <w:rPr>
          <w:sz w:val="28"/>
          <w:b/>
        </w:rPr>
        <w:t>5.组成合同的文件</w:t>
      </w:r>
    </w:p>
    <w:p>
      <w:pPr>
        <w:pStyle w:val="null3"/>
        <w:jc w:val="left"/>
      </w:pPr>
      <w:r>
        <w:rPr/>
        <w:t>本协议书与下列文件一起构成合同文件，如下述文件之间有任何抵触、矛盾或歧义，应按以下顺序解释：</w:t>
      </w:r>
    </w:p>
    <w:p>
      <w:pPr>
        <w:pStyle w:val="null3"/>
        <w:jc w:val="left"/>
      </w:pPr>
      <w:r>
        <w:rPr/>
        <w:t>（1）政府采购合同协议书及其变更、补充协议</w:t>
      </w:r>
    </w:p>
    <w:p>
      <w:pPr>
        <w:pStyle w:val="null3"/>
        <w:jc w:val="left"/>
      </w:pPr>
      <w:r>
        <w:rPr/>
        <w:t>（2）政府采购合同专用条款</w:t>
      </w:r>
    </w:p>
    <w:p>
      <w:pPr>
        <w:pStyle w:val="null3"/>
        <w:jc w:val="left"/>
      </w:pPr>
      <w:r>
        <w:rPr/>
        <w:t>（3）政府采购合同通用条款</w:t>
      </w:r>
    </w:p>
    <w:p>
      <w:pPr>
        <w:pStyle w:val="null3"/>
        <w:jc w:val="left"/>
      </w:pPr>
      <w:r>
        <w:rPr/>
        <w:t>（4）中标（成交）通知书</w:t>
      </w:r>
    </w:p>
    <w:p>
      <w:pPr>
        <w:pStyle w:val="null3"/>
        <w:jc w:val="left"/>
      </w:pPr>
      <w:r>
        <w:rPr/>
        <w:t>（5）投标（响应）文件</w:t>
      </w:r>
    </w:p>
    <w:p>
      <w:pPr>
        <w:pStyle w:val="null3"/>
        <w:jc w:val="left"/>
      </w:pPr>
      <w:r>
        <w:rPr/>
        <w:t>（6）采购文件</w:t>
      </w:r>
    </w:p>
    <w:p>
      <w:pPr>
        <w:pStyle w:val="null3"/>
        <w:jc w:val="left"/>
      </w:pPr>
      <w:r>
        <w:rPr/>
        <w:t>（7）有关技术文件，图纸</w:t>
      </w:r>
    </w:p>
    <w:p>
      <w:pPr>
        <w:pStyle w:val="null3"/>
        <w:jc w:val="left"/>
      </w:pPr>
      <w:r>
        <w:rPr/>
        <w:t>（8）国家法律、行政法规和规章制度规定或合同约定的作为合同组成部分的其他文件</w:t>
      </w:r>
    </w:p>
    <w:p>
      <w:pPr>
        <w:pStyle w:val="null3"/>
        <w:jc w:val="left"/>
        <w:outlineLvl w:val="2"/>
      </w:pPr>
      <w:r>
        <w:rPr>
          <w:sz w:val="28"/>
          <w:b/>
        </w:rPr>
        <w:t>6.合同生效</w:t>
      </w:r>
    </w:p>
    <w:p>
      <w:pPr>
        <w:pStyle w:val="null3"/>
        <w:jc w:val="left"/>
      </w:pPr>
      <w:r>
        <w:rPr/>
        <w:t>本合同自</w:t>
      </w:r>
      <w:r>
        <w:rPr/>
        <w:t>____________________</w:t>
      </w:r>
      <w:r>
        <w:rPr/>
        <w:t>生效。</w:t>
      </w:r>
    </w:p>
    <w:p>
      <w:pPr>
        <w:pStyle w:val="null3"/>
        <w:jc w:val="left"/>
        <w:outlineLvl w:val="2"/>
      </w:pPr>
      <w:r>
        <w:rPr>
          <w:sz w:val="28"/>
          <w:b/>
        </w:rPr>
        <w:t>7.合同份数</w:t>
      </w:r>
    </w:p>
    <w:p>
      <w:pPr>
        <w:pStyle w:val="null3"/>
        <w:jc w:val="left"/>
      </w:pPr>
      <w:r>
        <w:rPr/>
        <w:t xml:space="preserve">本合同一式 </w:t>
      </w:r>
      <w:r>
        <w:rPr/>
        <w:t>_______</w:t>
      </w:r>
      <w:r>
        <w:rPr/>
        <w:t xml:space="preserve"> 份，甲方执 </w:t>
      </w:r>
      <w:r>
        <w:rPr/>
        <w:t>_______</w:t>
      </w:r>
      <w:r>
        <w:rPr/>
        <w:t xml:space="preserve"> 份，乙方执 </w:t>
      </w:r>
      <w:r>
        <w:rPr/>
        <w:t>_______</w:t>
      </w:r>
      <w:r>
        <w:rPr/>
        <w:t xml:space="preserve"> 份，均具有同等法律效力。</w:t>
      </w:r>
    </w:p>
    <w:p>
      <w:pPr>
        <w:pStyle w:val="null3"/>
        <w:jc w:val="left"/>
      </w:pPr>
      <w:r>
        <w:rPr/>
        <w:t>合同订立时间：详见本合同封面的签订时间。</w:t>
      </w:r>
    </w:p>
    <w:p>
      <w:pPr>
        <w:pStyle w:val="null3"/>
        <w:jc w:val="left"/>
      </w:pPr>
      <w:r>
        <w:rPr/>
        <w:t>合同订立地点：</w:t>
      </w:r>
      <w:r>
        <w:rPr/>
        <w:t xml:space="preserve"> ____________________________</w:t>
      </w:r>
    </w:p>
    <w:p>
      <w:pPr>
        <w:pStyle w:val="null3"/>
        <w:jc w:val="left"/>
      </w:pPr>
      <w:r>
        <w:rPr/>
        <w:t>附件：具体标的及其技术要求和商务要求、联合协议、分包意向协议等。</w:t>
      </w:r>
      <w:r>
        <w:br/>
      </w:r>
      <w:r>
        <w:br/>
      </w:r>
      <w:r>
        <w:br/>
      </w:r>
    </w:p>
    <w:p>
      <w:pPr>
        <w:pStyle w:val="null3"/>
        <w:jc w:val="left"/>
      </w:pPr>
      <w:r>
        <w:rPr/>
        <w:t>甲方（采购人、受采购人委托签订合同的单位或采购文件约定的合同甲方）</w:t>
      </w:r>
    </w:p>
    <w:p>
      <w:pPr>
        <w:pStyle w:val="null3"/>
        <w:jc w:val="left"/>
      </w:pPr>
      <w:r>
        <w:rPr/>
        <w:t xml:space="preserve"> 单位名称（公章或合同章）： </w:t>
      </w:r>
      <w:r>
        <w:rPr/>
        <w:t>{{未填写}}</w:t>
      </w:r>
      <w:r>
        <w:rPr/>
        <w:t>（盖章）</w:t>
      </w:r>
    </w:p>
    <w:p>
      <w:pPr>
        <w:pStyle w:val="null3"/>
        <w:jc w:val="left"/>
      </w:pPr>
      <w:r>
        <w:rPr/>
        <w:t xml:space="preserve"> 法定代表人或其委托代理人（签章）：</w:t>
      </w:r>
      <w:r>
        <w:rPr/>
        <w:t>{{未填写}}</w:t>
      </w:r>
    </w:p>
    <w:p>
      <w:pPr>
        <w:pStyle w:val="null3"/>
        <w:jc w:val="left"/>
      </w:pPr>
      <w:r>
        <w:rPr/>
        <w:t xml:space="preserve"> 住 所：</w:t>
      </w:r>
      <w:r>
        <w:rPr/>
        <w:t>{{未填写}}</w:t>
      </w:r>
    </w:p>
    <w:p>
      <w:pPr>
        <w:pStyle w:val="null3"/>
        <w:jc w:val="left"/>
      </w:pPr>
      <w:r>
        <w:rPr/>
        <w:t xml:space="preserve"> 联 系 人：</w:t>
      </w:r>
      <w:r>
        <w:rPr/>
        <w:t>{{未填写}}</w:t>
      </w:r>
    </w:p>
    <w:p>
      <w:pPr>
        <w:pStyle w:val="null3"/>
        <w:jc w:val="left"/>
      </w:pPr>
      <w:r>
        <w:rPr/>
        <w:t xml:space="preserve"> 联系电话：</w:t>
      </w:r>
      <w:r>
        <w:rPr/>
        <w:t>{{未填写}}</w:t>
      </w:r>
    </w:p>
    <w:p>
      <w:pPr>
        <w:pStyle w:val="null3"/>
        <w:jc w:val="left"/>
      </w:pPr>
      <w:r>
        <w:rPr/>
        <w:t xml:space="preserve"> 通信地址：</w:t>
      </w:r>
      <w:r>
        <w:rPr/>
        <w:t>{{未填写}}</w:t>
      </w:r>
    </w:p>
    <w:p>
      <w:pPr>
        <w:pStyle w:val="null3"/>
        <w:jc w:val="left"/>
      </w:pPr>
      <w:r>
        <w:rPr/>
        <w:t xml:space="preserve"> 邮政编码：</w:t>
      </w:r>
      <w:r>
        <w:rPr/>
        <w:t>{{未填写}}</w:t>
      </w:r>
    </w:p>
    <w:p>
      <w:pPr>
        <w:pStyle w:val="null3"/>
        <w:jc w:val="left"/>
      </w:pPr>
      <w:r>
        <w:rPr/>
        <w:t xml:space="preserve"> 电子邮箱：</w:t>
      </w:r>
      <w:r>
        <w:rPr/>
        <w:t>{{未填写}}</w:t>
      </w:r>
    </w:p>
    <w:p>
      <w:pPr>
        <w:pStyle w:val="null3"/>
        <w:jc w:val="left"/>
      </w:pPr>
      <w:r>
        <w:rPr/>
        <w:t xml:space="preserve"> 统一社会信用代码：</w:t>
      </w:r>
      <w:r>
        <w:rPr/>
        <w:t>{{未填写}}</w:t>
      </w:r>
    </w:p>
    <w:p>
      <w:pPr>
        <w:pStyle w:val="null3"/>
        <w:jc w:val="left"/>
      </w:pPr>
      <w:r>
        <w:rPr/>
        <w:t xml:space="preserve"> </w:t>
      </w:r>
    </w:p>
    <w:p>
      <w:pPr>
        <w:pStyle w:val="null3"/>
        <w:jc w:val="center"/>
        <w:outlineLvl w:val="1"/>
      </w:pPr>
      <w:r>
        <w:rPr>
          <w:sz w:val="36"/>
          <w:b/>
        </w:rPr>
        <w:t>第二节 政府采购合同通用条款</w:t>
      </w:r>
    </w:p>
    <w:p>
      <w:pPr>
        <w:pStyle w:val="null3"/>
        <w:jc w:val="left"/>
        <w:outlineLvl w:val="2"/>
      </w:pPr>
      <w:r>
        <w:rPr>
          <w:sz w:val="28"/>
          <w:b/>
        </w:rPr>
        <w:t>1. 定义</w:t>
      </w:r>
    </w:p>
    <w:p>
      <w:pPr>
        <w:pStyle w:val="null3"/>
        <w:jc w:val="left"/>
      </w:pPr>
      <w:r>
        <w:rPr/>
        <w:t>1.1合同当事人</w:t>
      </w:r>
    </w:p>
    <w:p>
      <w:pPr>
        <w:pStyle w:val="null3"/>
        <w:jc w:val="left"/>
      </w:pPr>
      <w:r>
        <w:rPr/>
        <w:t>（1）采购人（以下称甲方）是指使用财政性资金，通过政府采购方式向供应商购买货物及其相关服务的国家机关、事业单位、团体组织。</w:t>
      </w:r>
    </w:p>
    <w:p>
      <w:pPr>
        <w:pStyle w:val="null3"/>
        <w:jc w:val="left"/>
      </w:pPr>
      <w:r>
        <w:rPr/>
        <w:t>（2）供应商（以下称乙方）是指参加政府采购活动并且中标（成交），向采购人提供合同约定的货物及其相关服务的法人、非法人组织或者自然人。</w:t>
      </w:r>
    </w:p>
    <w:p>
      <w:pPr>
        <w:pStyle w:val="null3"/>
        <w:jc w:val="left"/>
      </w:pPr>
      <w:r>
        <w:rPr/>
        <w:t>（3）其他合同主体是指除采购人和供应商以外，依法参与合同缔结或履行，享有权利、承担义务的合同当事人。</w:t>
      </w:r>
    </w:p>
    <w:p>
      <w:pPr>
        <w:pStyle w:val="null3"/>
        <w:jc w:val="left"/>
      </w:pPr>
      <w:r>
        <w:rPr/>
        <w:t>1.2本合同下列术语应解释为：</w:t>
      </w:r>
    </w:p>
    <w:p>
      <w:pPr>
        <w:pStyle w:val="null3"/>
        <w:jc w:val="left"/>
      </w:pPr>
      <w:r>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t>（2）“合同价款”系指根据本合同规定乙方在全面履行合同义务后甲方应支付给乙方的价款。</w:t>
      </w:r>
    </w:p>
    <w:p>
      <w:pPr>
        <w:pStyle w:val="null3"/>
        <w:jc w:val="left"/>
      </w:pPr>
      <w:r>
        <w:rPr/>
        <w:t>（3）“货物”系指乙方根据本合同规定须向甲方提供的各种形态和种类的物品，包括原材料、设备、产品（包括软件）及相关的其备品备件、工具、手册及其他技术资料和材料等。</w:t>
      </w:r>
    </w:p>
    <w:p>
      <w:pPr>
        <w:pStyle w:val="null3"/>
        <w:jc w:val="left"/>
      </w:pPr>
      <w:r>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t>（5）“分包”系指中标（成交）供应商按采购文件、投标（响应）文件的规定，根据分包意向协议，将中标（成交）项目中的部分履约内容，分给具有相应资质条件的供应商履行合同的行为。</w:t>
      </w:r>
    </w:p>
    <w:p>
      <w:pPr>
        <w:pStyle w:val="null3"/>
        <w:jc w:val="left"/>
      </w:pPr>
      <w:r>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b/>
        </w:rPr>
        <w:t>【政府采购合同专用条款】</w:t>
      </w:r>
      <w:r>
        <w:rPr/>
        <w:t>。</w:t>
      </w:r>
    </w:p>
    <w:p>
      <w:pPr>
        <w:pStyle w:val="null3"/>
        <w:jc w:val="left"/>
      </w:pPr>
      <w:r>
        <w:rPr/>
        <w:t>（7）其他术语解释，见</w:t>
      </w:r>
      <w:r>
        <w:rPr>
          <w:b/>
        </w:rPr>
        <w:t>【政府采购合同专用条款】</w:t>
      </w:r>
      <w:r>
        <w:rPr/>
        <w:t>。</w:t>
      </w:r>
    </w:p>
    <w:p>
      <w:pPr>
        <w:pStyle w:val="null3"/>
        <w:jc w:val="left"/>
        <w:outlineLvl w:val="2"/>
      </w:pPr>
      <w:r>
        <w:rPr>
          <w:sz w:val="28"/>
          <w:b/>
        </w:rPr>
        <w:t>2.合同标的及金额</w:t>
      </w:r>
    </w:p>
    <w:p>
      <w:pPr>
        <w:pStyle w:val="null3"/>
        <w:jc w:val="left"/>
      </w:pPr>
      <w:r>
        <w:rPr/>
        <w:t>2.1 合同标的及金额应与中标（成交）结果一致。乙方为履行本合同而发生的所有费用均应包含在合同价款中，甲方不再另行支付其他任何费用。</w:t>
      </w:r>
    </w:p>
    <w:p>
      <w:pPr>
        <w:pStyle w:val="null3"/>
        <w:jc w:val="left"/>
        <w:outlineLvl w:val="2"/>
      </w:pPr>
      <w:r>
        <w:rPr>
          <w:sz w:val="28"/>
          <w:b/>
        </w:rPr>
        <w:t>3. 履行合同的时间、地点和方式</w:t>
      </w:r>
    </w:p>
    <w:p>
      <w:pPr>
        <w:pStyle w:val="null3"/>
        <w:jc w:val="left"/>
      </w:pPr>
      <w:r>
        <w:rPr/>
        <w:t>3.1 乙方应当在约定的时间、地点，按照约定方式履行合同。</w:t>
      </w:r>
    </w:p>
    <w:p>
      <w:pPr>
        <w:pStyle w:val="null3"/>
        <w:jc w:val="left"/>
        <w:outlineLvl w:val="2"/>
      </w:pPr>
      <w:r>
        <w:rPr>
          <w:sz w:val="28"/>
          <w:b/>
        </w:rPr>
        <w:t>4. 甲方的权利和义务</w:t>
      </w:r>
    </w:p>
    <w:p>
      <w:pPr>
        <w:pStyle w:val="null3"/>
        <w:jc w:val="left"/>
      </w:pPr>
      <w:r>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t>4.2 甲方有权要求乙方按时提交各阶段有关安排计划，并有权定期核对乙方提供货物数量、规格、质量等内容。甲方有权督促乙方工作并要求乙方更换不符合要求的货物。</w:t>
      </w:r>
    </w:p>
    <w:p>
      <w:pPr>
        <w:pStyle w:val="null3"/>
        <w:jc w:val="left"/>
      </w:pPr>
      <w:r>
        <w:rPr/>
        <w:t>4.3 甲方有权要求乙方对缺陷部分予以修复，并按合同约定享有货物保修及其他合同约定的权利。</w:t>
      </w:r>
    </w:p>
    <w:p>
      <w:pPr>
        <w:pStyle w:val="null3"/>
        <w:jc w:val="left"/>
      </w:pPr>
      <w:r>
        <w:rPr/>
        <w:t>4.4 甲方应当按照合同约定及时对交付的货物进行验收，未在</w:t>
      </w:r>
      <w:r>
        <w:rPr>
          <w:b/>
        </w:rPr>
        <w:t>【政府采购合同专用条款】</w:t>
      </w:r>
      <w:r>
        <w:rPr/>
        <w:t>约定的期限内对乙方履约提出任何异议或者向乙方作出任何说明的，视为验收通过。</w:t>
      </w:r>
    </w:p>
    <w:p>
      <w:pPr>
        <w:pStyle w:val="null3"/>
        <w:jc w:val="left"/>
      </w:pPr>
      <w:r>
        <w:rPr/>
        <w:t>4.5 甲方应当根据合同约定及时向乙方支付合同价款，不得以内部人员变更、履行内部付款流程等为由，拒绝或迟延支付。</w:t>
      </w:r>
    </w:p>
    <w:p>
      <w:pPr>
        <w:pStyle w:val="null3"/>
        <w:jc w:val="left"/>
      </w:pPr>
      <w:r>
        <w:rPr/>
        <w:t>4.6 国家法律法规规定及</w:t>
      </w:r>
      <w:r>
        <w:rPr>
          <w:b/>
        </w:rPr>
        <w:t>【政府采购合同专用条款】</w:t>
      </w:r>
      <w:r>
        <w:rPr/>
        <w:t>约定应由甲方承担的其他义务和责任。</w:t>
      </w:r>
    </w:p>
    <w:p>
      <w:pPr>
        <w:pStyle w:val="null3"/>
        <w:jc w:val="left"/>
        <w:outlineLvl w:val="2"/>
      </w:pPr>
      <w:r>
        <w:rPr>
          <w:sz w:val="28"/>
          <w:b/>
        </w:rPr>
        <w:t>5. 乙方的权利和义务</w:t>
      </w:r>
    </w:p>
    <w:p>
      <w:pPr>
        <w:pStyle w:val="null3"/>
        <w:jc w:val="left"/>
      </w:pPr>
      <w:r>
        <w:rPr/>
        <w:t>5.1 签署合同后，乙方应确定项目负责人（或项目联系人），负责与本合同有关的事务。</w:t>
      </w:r>
    </w:p>
    <w:p>
      <w:pPr>
        <w:pStyle w:val="null3"/>
        <w:jc w:val="left"/>
      </w:pPr>
      <w:r>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t>5.3乙方有权根据合同约定向甲方收取合同价款。</w:t>
      </w:r>
    </w:p>
    <w:p>
      <w:pPr>
        <w:pStyle w:val="null3"/>
        <w:jc w:val="left"/>
      </w:pPr>
      <w:r>
        <w:rPr/>
        <w:t>5.4国家法律法规规定及</w:t>
      </w:r>
      <w:r>
        <w:rPr>
          <w:b/>
        </w:rPr>
        <w:t>【政府采购合同专用条款】</w:t>
      </w:r>
      <w:r>
        <w:rPr/>
        <w:t>约定应由乙方承担的其他义务和责任。</w:t>
      </w:r>
    </w:p>
    <w:p>
      <w:pPr>
        <w:pStyle w:val="null3"/>
        <w:jc w:val="left"/>
        <w:outlineLvl w:val="2"/>
      </w:pPr>
      <w:r>
        <w:rPr>
          <w:sz w:val="28"/>
          <w:b/>
        </w:rPr>
        <w:t>6.合同履行</w:t>
      </w:r>
    </w:p>
    <w:p>
      <w:pPr>
        <w:pStyle w:val="null3"/>
        <w:jc w:val="left"/>
      </w:pPr>
      <w:r>
        <w:rPr/>
        <w:t>6.1 甲乙双方应当按照</w:t>
      </w:r>
      <w:r>
        <w:rPr>
          <w:b/>
        </w:rPr>
        <w:t>【政府采购合同专用条款】</w:t>
      </w:r>
      <w:r>
        <w:rPr/>
        <w:t>约定顺序履行合同义务；如果没有先后顺序的，应当同时履行。</w:t>
      </w:r>
    </w:p>
    <w:p>
      <w:pPr>
        <w:pStyle w:val="null3"/>
        <w:jc w:val="left"/>
      </w:pPr>
      <w:r>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sz w:val="28"/>
          <w:b/>
        </w:rPr>
        <w:t>7. 货物包装、运输、保险和交付要求</w:t>
      </w:r>
    </w:p>
    <w:p>
      <w:pPr>
        <w:pStyle w:val="null3"/>
        <w:jc w:val="left"/>
      </w:pPr>
      <w:r>
        <w:rPr/>
        <w:t>7.1 本合同涉及商品包装、快递包装的，除</w:t>
      </w:r>
      <w:r>
        <w:rPr>
          <w:b/>
        </w:rPr>
        <w:t>【政府采购合同专用条款】</w:t>
      </w:r>
      <w:r>
        <w:rPr/>
        <w:t>另有约定外，包装应适应远距离运输、防潮、防震、防锈和防野蛮装卸等要求，确保货物安全无损地运抵</w:t>
      </w:r>
      <w:r>
        <w:rPr>
          <w:b/>
        </w:rPr>
        <w:t>【政府采购合同专用条款】</w:t>
      </w:r>
      <w:r>
        <w:rPr/>
        <w:t>约定的指定现场。</w:t>
      </w:r>
    </w:p>
    <w:p>
      <w:pPr>
        <w:pStyle w:val="null3"/>
        <w:jc w:val="left"/>
      </w:pPr>
      <w:r>
        <w:rPr/>
        <w:t>7.2 除</w:t>
      </w:r>
      <w:r>
        <w:rPr>
          <w:b/>
        </w:rPr>
        <w:t>【政府采购合同专用条款】</w:t>
      </w:r>
      <w:r>
        <w:rPr/>
        <w:t>另有约定外，乙方负责办理将货物运抵本合同规定的交货地点，并装卸、交付至甲方的一切运输事项，相关费用应包含在合同价款中。</w:t>
      </w:r>
    </w:p>
    <w:p>
      <w:pPr>
        <w:pStyle w:val="null3"/>
        <w:jc w:val="left"/>
      </w:pPr>
      <w:r>
        <w:rPr/>
        <w:t>7.3 货物保险要求按</w:t>
      </w:r>
      <w:r>
        <w:rPr>
          <w:b/>
        </w:rPr>
        <w:t>【政府采购合同专用条款】</w:t>
      </w:r>
      <w:r>
        <w:rPr/>
        <w:t>规定执行。</w:t>
      </w:r>
    </w:p>
    <w:p>
      <w:pPr>
        <w:pStyle w:val="null3"/>
        <w:jc w:val="left"/>
      </w:pPr>
      <w:r>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t>7.5 乙方在运输到达之前应提前通知甲方，并提示货物运输装卸的注意事项，甲方配合乙方做好货物的接收工作。</w:t>
      </w:r>
    </w:p>
    <w:p>
      <w:pPr>
        <w:pStyle w:val="null3"/>
        <w:jc w:val="left"/>
      </w:pPr>
      <w:r>
        <w:rPr/>
        <w:t>7.6 如因包装、运输问题导致货物损毁、丢失或者品质下降，甲方有权要求降价、换货、拒收部分或整批货物，由此产生的费用和损失，均由乙方承担。</w:t>
      </w:r>
    </w:p>
    <w:p>
      <w:pPr>
        <w:pStyle w:val="null3"/>
        <w:jc w:val="left"/>
        <w:outlineLvl w:val="2"/>
      </w:pPr>
      <w:r>
        <w:rPr>
          <w:sz w:val="28"/>
          <w:b/>
        </w:rPr>
        <w:t>8. 质量标准和保证</w:t>
      </w:r>
    </w:p>
    <w:p>
      <w:pPr>
        <w:pStyle w:val="null3"/>
        <w:jc w:val="left"/>
      </w:pPr>
      <w:r>
        <w:rPr/>
        <w:t>8.1 质量标准</w:t>
      </w:r>
    </w:p>
    <w:p>
      <w:pPr>
        <w:pStyle w:val="null3"/>
        <w:jc w:val="left"/>
      </w:pPr>
      <w:r>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t>（2）采用中华人民共和国法定计量单位。</w:t>
      </w:r>
    </w:p>
    <w:p>
      <w:pPr>
        <w:pStyle w:val="null3"/>
        <w:jc w:val="left"/>
      </w:pPr>
      <w:r>
        <w:rPr/>
        <w:t>（3）乙方所提供的货物应符合国家有关安全、环保、卫生的规定。</w:t>
      </w:r>
    </w:p>
    <w:p>
      <w:pPr>
        <w:pStyle w:val="null3"/>
        <w:jc w:val="left"/>
      </w:pPr>
      <w:r>
        <w:rPr/>
        <w:t>（4）乙方应向甲方提交所提供货物的技术文件，包括相应的中文技术文件，如：产品目录、图纸、操作手册、使用说明、维护手册或服务指南等。上述文件应包装好随货物一同发运。</w:t>
      </w:r>
    </w:p>
    <w:p>
      <w:pPr>
        <w:pStyle w:val="null3"/>
        <w:jc w:val="left"/>
      </w:pPr>
      <w:r>
        <w:rPr/>
        <w:t>8.2 保证</w:t>
      </w:r>
    </w:p>
    <w:p>
      <w:pPr>
        <w:pStyle w:val="null3"/>
        <w:jc w:val="left"/>
      </w:pPr>
      <w:r>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t>（2）在质量保证期内所发现的缺陷，甲方应尽快以书面形式通知乙方。</w:t>
      </w:r>
    </w:p>
    <w:p>
      <w:pPr>
        <w:pStyle w:val="null3"/>
        <w:jc w:val="left"/>
      </w:pPr>
      <w:r>
        <w:rPr/>
        <w:t>（3）乙方收到通知后，应在【政府采购合同专用条款】规定的响应时间内以合理的速度免费维修或更换有缺陷的货物或部件。</w:t>
      </w:r>
    </w:p>
    <w:p>
      <w:pPr>
        <w:pStyle w:val="null3"/>
        <w:jc w:val="left"/>
      </w:pPr>
      <w:r>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t>（5）乙方在约定的时间内未能弥补缺陷，甲方可采取必要的补救措施，但其风险和费用将由乙方承担，甲方根据合同约定对乙方行使的其他权利不受影响。</w:t>
      </w:r>
    </w:p>
    <w:p>
      <w:pPr>
        <w:pStyle w:val="null3"/>
        <w:jc w:val="left"/>
        <w:outlineLvl w:val="2"/>
      </w:pPr>
      <w:r>
        <w:rPr>
          <w:sz w:val="28"/>
          <w:b/>
        </w:rPr>
        <w:t>9. 权利瑕疵担保</w:t>
      </w:r>
    </w:p>
    <w:p>
      <w:pPr>
        <w:pStyle w:val="null3"/>
        <w:jc w:val="left"/>
      </w:pPr>
      <w:r>
        <w:rPr/>
        <w:t>9.1 乙方保证对其出售的货物享有合法的权利。</w:t>
      </w:r>
    </w:p>
    <w:p>
      <w:pPr>
        <w:pStyle w:val="null3"/>
        <w:jc w:val="left"/>
      </w:pPr>
      <w:r>
        <w:rPr/>
        <w:t>9.2 乙方保证在交付的货物上不存在抵押权等担保物权。</w:t>
      </w:r>
    </w:p>
    <w:p>
      <w:pPr>
        <w:pStyle w:val="null3"/>
        <w:jc w:val="left"/>
      </w:pPr>
      <w:r>
        <w:rPr/>
        <w:t>9.3 如甲方使用上述货物构成对第三人侵权的，则由乙方承担全部责任。</w:t>
      </w:r>
    </w:p>
    <w:p>
      <w:pPr>
        <w:pStyle w:val="null3"/>
        <w:jc w:val="left"/>
        <w:outlineLvl w:val="2"/>
      </w:pPr>
      <w:r>
        <w:rPr>
          <w:sz w:val="28"/>
          <w:b/>
        </w:rPr>
        <w:t>10. 知识产权保护</w:t>
      </w:r>
    </w:p>
    <w:p>
      <w:pPr>
        <w:pStyle w:val="null3"/>
        <w:jc w:val="left"/>
      </w:pPr>
      <w:r>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sz w:val="28"/>
          <w:b/>
        </w:rPr>
        <w:t>11. 保密义务</w:t>
      </w:r>
    </w:p>
    <w:p>
      <w:pPr>
        <w:pStyle w:val="null3"/>
        <w:jc w:val="left"/>
      </w:pPr>
      <w:r>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rPr>
        <w:t>【政府采购合同专用条款】</w:t>
      </w:r>
      <w:r>
        <w:rPr/>
        <w:t>中约定。</w:t>
      </w:r>
    </w:p>
    <w:p>
      <w:pPr>
        <w:pStyle w:val="null3"/>
        <w:jc w:val="left"/>
        <w:outlineLvl w:val="2"/>
      </w:pPr>
      <w:r>
        <w:rPr>
          <w:sz w:val="28"/>
          <w:b/>
        </w:rPr>
        <w:t>12. 合同价款支付</w:t>
      </w:r>
    </w:p>
    <w:p>
      <w:pPr>
        <w:pStyle w:val="null3"/>
        <w:jc w:val="left"/>
      </w:pPr>
      <w:r>
        <w:rPr/>
        <w:t>12.1 合同价款支付按照国库集中支付制度及财政管理相关规定执行。</w:t>
      </w:r>
    </w:p>
    <w:p>
      <w:pPr>
        <w:pStyle w:val="null3"/>
        <w:jc w:val="left"/>
      </w:pPr>
      <w:r>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b/>
        </w:rPr>
        <w:t>【政府采购合同专用条款】</w:t>
      </w:r>
      <w:r>
        <w:rPr/>
        <w:t>中约定。</w:t>
      </w:r>
    </w:p>
    <w:p>
      <w:pPr>
        <w:pStyle w:val="null3"/>
        <w:jc w:val="left"/>
        <w:outlineLvl w:val="2"/>
      </w:pPr>
      <w:r>
        <w:rPr>
          <w:sz w:val="28"/>
          <w:b/>
        </w:rPr>
        <w:t>13. 履约保证金</w:t>
      </w:r>
    </w:p>
    <w:p>
      <w:pPr>
        <w:pStyle w:val="null3"/>
        <w:jc w:val="left"/>
      </w:pPr>
      <w:r>
        <w:rPr/>
        <w:t>13.1 乙方应当以支票、汇票、本票或者金融机构、担保机构出具的保函等非现金形式提交。</w:t>
      </w:r>
    </w:p>
    <w:p>
      <w:pPr>
        <w:pStyle w:val="null3"/>
        <w:jc w:val="left"/>
      </w:pPr>
      <w:r>
        <w:rPr/>
        <w:t>13.2 如果乙方出现</w:t>
      </w:r>
      <w:r>
        <w:rPr>
          <w:b/>
        </w:rPr>
        <w:t>【政府采购合同专用条款】</w:t>
      </w:r>
      <w:r>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t>13.3 甲方在项目通过验收后按照</w:t>
      </w:r>
      <w:r>
        <w:rPr>
          <w:b/>
        </w:rPr>
        <w:t>【政府采购合同专用条款】</w:t>
      </w:r>
      <w:r>
        <w:rPr/>
        <w:t>规定的时间内将履约保证金退还乙方；逾期退还的，乙方可要求甲方支付违约金，违约金按照</w:t>
      </w:r>
      <w:r>
        <w:rPr>
          <w:b/>
        </w:rPr>
        <w:t>【政府采购合同专用条款】</w:t>
      </w:r>
      <w:r>
        <w:rPr/>
        <w:t>规定支付。</w:t>
      </w:r>
    </w:p>
    <w:p>
      <w:pPr>
        <w:pStyle w:val="null3"/>
        <w:jc w:val="left"/>
        <w:outlineLvl w:val="2"/>
      </w:pPr>
      <w:r>
        <w:rPr>
          <w:sz w:val="28"/>
          <w:b/>
        </w:rPr>
        <w:t>14. 售后服务</w:t>
      </w:r>
    </w:p>
    <w:p>
      <w:pPr>
        <w:pStyle w:val="null3"/>
        <w:jc w:val="left"/>
      </w:pPr>
      <w:r>
        <w:rPr/>
        <w:t>14.1 除项目不涉及或采购活动中明确约定无须承担外，乙方还应提供下列服务：</w:t>
      </w:r>
    </w:p>
    <w:p>
      <w:pPr>
        <w:pStyle w:val="null3"/>
        <w:jc w:val="left"/>
      </w:pPr>
      <w:r>
        <w:rPr/>
        <w:t>（1）货物的现场移动、安装、调试、启动监督及技术支持；</w:t>
      </w:r>
    </w:p>
    <w:p>
      <w:pPr>
        <w:pStyle w:val="null3"/>
        <w:jc w:val="left"/>
      </w:pPr>
      <w:r>
        <w:rPr/>
        <w:t>（2）提供货物组装和维修所需的专用工具和辅助材料；</w:t>
      </w:r>
    </w:p>
    <w:p>
      <w:pPr>
        <w:pStyle w:val="null3"/>
        <w:jc w:val="left"/>
      </w:pPr>
      <w:r>
        <w:rPr/>
        <w:t>（3）在</w:t>
      </w:r>
      <w:r>
        <w:rPr>
          <w:b/>
        </w:rPr>
        <w:t>【政府采购合同专用条款】</w:t>
      </w:r>
      <w:r>
        <w:rPr/>
        <w:t>约定的期限内对所有的货物实施运行监督、维修，但前提条件是该服务并不能免除乙方在质量保证期内所承担的义务；</w:t>
      </w:r>
    </w:p>
    <w:p>
      <w:pPr>
        <w:pStyle w:val="null3"/>
        <w:jc w:val="left"/>
      </w:pPr>
      <w:r>
        <w:rPr/>
        <w:t>（4）在制造商所在地或指定现场就货物的安装、启动、运营、维护、废弃处置等对甲方操作人员进行培训；</w:t>
      </w:r>
    </w:p>
    <w:p>
      <w:pPr>
        <w:pStyle w:val="null3"/>
        <w:jc w:val="left"/>
      </w:pPr>
      <w:r>
        <w:rPr/>
        <w:t>（5）依照法律、行政法规的规定或者按照</w:t>
      </w:r>
      <w:r>
        <w:rPr>
          <w:b/>
        </w:rPr>
        <w:t>【政府采购合同专用条款】</w:t>
      </w:r>
      <w:r>
        <w:rPr/>
        <w:t>约定，货物在有效使用年限届满后应予回收的，乙方负有自行或者委托第三人对货物予以回收的义务；</w:t>
      </w:r>
    </w:p>
    <w:p>
      <w:pPr>
        <w:pStyle w:val="null3"/>
        <w:jc w:val="left"/>
      </w:pPr>
      <w:r>
        <w:rPr/>
        <w:t>（6）</w:t>
      </w:r>
      <w:r>
        <w:rPr>
          <w:b/>
        </w:rPr>
        <w:t>【政府采购合同专用条款】</w:t>
      </w:r>
      <w:r>
        <w:rPr/>
        <w:t>规定由乙方提供的其他服务。</w:t>
      </w:r>
    </w:p>
    <w:p>
      <w:pPr>
        <w:pStyle w:val="null3"/>
        <w:jc w:val="left"/>
      </w:pPr>
      <w:r>
        <w:rPr/>
        <w:t>14.2 乙方提供的售后服务的费用已包含在合同价款中，甲方不再另行支付。</w:t>
      </w:r>
    </w:p>
    <w:p>
      <w:pPr>
        <w:pStyle w:val="null3"/>
        <w:jc w:val="left"/>
        <w:outlineLvl w:val="2"/>
      </w:pPr>
      <w:r>
        <w:rPr>
          <w:sz w:val="28"/>
          <w:b/>
        </w:rPr>
        <w:t>15. 违约责任</w:t>
      </w:r>
    </w:p>
    <w:p>
      <w:pPr>
        <w:pStyle w:val="null3"/>
        <w:jc w:val="left"/>
      </w:pPr>
      <w:r>
        <w:rPr/>
        <w:t>15.1质量瑕疵的违约责任</w:t>
      </w:r>
    </w:p>
    <w:p>
      <w:pPr>
        <w:pStyle w:val="null3"/>
        <w:jc w:val="left"/>
      </w:pPr>
      <w:r>
        <w:rPr/>
        <w:t>乙方提供的产品不符合合同约定的质量标准或存在产品质量缺陷，甲方有权要求乙方根据</w:t>
      </w:r>
      <w:r>
        <w:rPr>
          <w:b/>
        </w:rPr>
        <w:t>【政府采购合同专用条款】</w:t>
      </w:r>
      <w:r>
        <w:rPr/>
        <w:t>要求及时修理、重作、更换，并承担由此给甲方造成的损失。</w:t>
      </w:r>
    </w:p>
    <w:p>
      <w:pPr>
        <w:pStyle w:val="null3"/>
        <w:jc w:val="left"/>
      </w:pPr>
      <w:r>
        <w:rPr/>
        <w:t>15.2 迟延交货的违约责任</w:t>
      </w:r>
    </w:p>
    <w:p>
      <w:pPr>
        <w:pStyle w:val="null3"/>
        <w:jc w:val="left"/>
      </w:pPr>
      <w:r>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t>（2）如果乙方没有按照合同规定的时间交货和提供相关服务，甲方有权从货款中扣除误期赔偿费而不影响合同项下的其他补救方法，赔偿费按</w:t>
      </w:r>
      <w:r>
        <w:rPr>
          <w:b/>
        </w:rPr>
        <w:t>【政府采购合同专用条款】</w:t>
      </w:r>
      <w:r>
        <w:rPr/>
        <w:t>规定执行。如果涉及公共利益，且赔偿金额无法弥补公共利益损失，甲方可要求继续履行或者采取其他补救措施。</w:t>
      </w:r>
    </w:p>
    <w:p>
      <w:pPr>
        <w:pStyle w:val="null3"/>
        <w:jc w:val="left"/>
      </w:pPr>
      <w:r>
        <w:rPr/>
        <w:t>15.3 迟延支付的违约责任</w:t>
      </w:r>
    </w:p>
    <w:p>
      <w:pPr>
        <w:pStyle w:val="null3"/>
        <w:jc w:val="left"/>
      </w:pPr>
      <w:r>
        <w:rPr/>
        <w:t>甲方存在迟延支付乙方合同款项的，应当承担</w:t>
      </w:r>
      <w:r>
        <w:rPr>
          <w:b/>
        </w:rPr>
        <w:t>【政府采购合同专用条款】</w:t>
      </w:r>
      <w:r>
        <w:rPr/>
        <w:t>规定的逾期付款利息。</w:t>
      </w:r>
    </w:p>
    <w:p>
      <w:pPr>
        <w:pStyle w:val="null3"/>
        <w:jc w:val="left"/>
      </w:pPr>
      <w:r>
        <w:rPr/>
        <w:t>15.4其他违约责任根据项目实际需要按</w:t>
      </w:r>
      <w:r>
        <w:rPr>
          <w:b/>
        </w:rPr>
        <w:t>【政府采购合同专用条款】</w:t>
      </w:r>
      <w:r>
        <w:rPr/>
        <w:t>规定执行。</w:t>
      </w:r>
    </w:p>
    <w:p>
      <w:pPr>
        <w:pStyle w:val="null3"/>
        <w:jc w:val="left"/>
        <w:outlineLvl w:val="2"/>
      </w:pPr>
      <w:r>
        <w:rPr>
          <w:sz w:val="28"/>
          <w:b/>
        </w:rPr>
        <w:t>16.合同变更、中止与终止</w:t>
      </w:r>
    </w:p>
    <w:p>
      <w:pPr>
        <w:pStyle w:val="null3"/>
        <w:jc w:val="left"/>
      </w:pPr>
      <w:r>
        <w:rPr/>
        <w:t xml:space="preserve"> 16.1合同的变更</w:t>
      </w:r>
    </w:p>
    <w:p>
      <w:pPr>
        <w:pStyle w:val="null3"/>
        <w:jc w:val="left"/>
      </w:pPr>
      <w:r>
        <w:rPr/>
        <w:t>政府采购合同履行中，在不改变合同其他条款的前提下，甲方可以在合同价款10%的范围内追加与合同标的相同的货物，并就此与乙方协商一致后签订补充协议。</w:t>
      </w:r>
    </w:p>
    <w:p>
      <w:pPr>
        <w:pStyle w:val="null3"/>
        <w:jc w:val="left"/>
      </w:pPr>
      <w:r>
        <w:rPr/>
        <w:t>16.2合同的中止</w:t>
      </w:r>
    </w:p>
    <w:p>
      <w:pPr>
        <w:pStyle w:val="null3"/>
        <w:jc w:val="left"/>
      </w:pPr>
      <w:r>
        <w:rPr/>
        <w:t>（1）合同履行过程中因供应商就采购文件、采购过程或结果提起投诉的，甲方认为有必要的，可以中止合同的履行。</w:t>
      </w:r>
    </w:p>
    <w:p>
      <w:pPr>
        <w:pStyle w:val="null3"/>
        <w:jc w:val="left"/>
      </w:pPr>
      <w:r>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t>（4）甲方不得以行政区划调整、政府换届、机构或者职能调整以及相关责任人更替为由中止合同。</w:t>
      </w:r>
    </w:p>
    <w:p>
      <w:pPr>
        <w:pStyle w:val="null3"/>
        <w:jc w:val="left"/>
      </w:pPr>
      <w:r>
        <w:rPr/>
        <w:t>16.3合同的终止</w:t>
      </w:r>
    </w:p>
    <w:p>
      <w:pPr>
        <w:pStyle w:val="null3"/>
        <w:jc w:val="left"/>
      </w:pPr>
      <w:r>
        <w:rPr/>
        <w:t>（1）合同因有效期限届满而终止；</w:t>
      </w:r>
    </w:p>
    <w:p>
      <w:pPr>
        <w:pStyle w:val="null3"/>
        <w:jc w:val="left"/>
      </w:pPr>
      <w:r>
        <w:rPr/>
        <w:t>（2）乙方未按合同约定履行，构成根本性违约的，甲方有权终止合同，并追究乙方的违约责任。</w:t>
      </w:r>
    </w:p>
    <w:p>
      <w:pPr>
        <w:pStyle w:val="null3"/>
        <w:jc w:val="left"/>
      </w:pPr>
      <w:r>
        <w:rPr/>
        <w:t>16.4 涉及国家利益、社会公共利益的情形</w:t>
      </w:r>
    </w:p>
    <w:p>
      <w:pPr>
        <w:pStyle w:val="null3"/>
        <w:jc w:val="left"/>
      </w:pPr>
      <w:r>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sz w:val="28"/>
          <w:b/>
        </w:rPr>
        <w:t>17. 合同分包</w:t>
      </w:r>
    </w:p>
    <w:p>
      <w:pPr>
        <w:pStyle w:val="null3"/>
        <w:jc w:val="left"/>
      </w:pPr>
      <w:r>
        <w:rPr/>
        <w:t>17.1 乙方不得将合同转包给其他供应商。涉及合同分包的，乙方应根据采购文件和投标（响应）文件规定进行合同分包。</w:t>
      </w:r>
    </w:p>
    <w:p>
      <w:pPr>
        <w:pStyle w:val="null3"/>
        <w:jc w:val="left"/>
      </w:pPr>
      <w:r>
        <w:rPr/>
        <w:t>17.2 乙方执行政府采购政策向中小企业依法分包的，乙方应当按采购文件和投标（响应）文件签订分包意向协议，分包意向协议属于本合同组成部分。</w:t>
      </w:r>
    </w:p>
    <w:p>
      <w:pPr>
        <w:pStyle w:val="null3"/>
        <w:jc w:val="left"/>
        <w:outlineLvl w:val="2"/>
      </w:pPr>
      <w:r>
        <w:rPr>
          <w:sz w:val="28"/>
          <w:b/>
        </w:rPr>
        <w:t>18. 不可抗力</w:t>
      </w:r>
    </w:p>
    <w:p>
      <w:pPr>
        <w:pStyle w:val="null3"/>
        <w:jc w:val="left"/>
      </w:pPr>
      <w:r>
        <w:rPr/>
        <w:t>18.1 不可抗力是指合同双方不能预见、不能避免且不能克服的客观情况。</w:t>
      </w:r>
    </w:p>
    <w:p>
      <w:pPr>
        <w:pStyle w:val="null3"/>
        <w:jc w:val="left"/>
      </w:pPr>
      <w:r>
        <w:rPr/>
        <w:t>18.2 任何一方对由于不可抗力造成的部分或全部不能履行合同不承担违约责任。但迟延履行后发生不可抗力的，不能免除责任。</w:t>
      </w:r>
    </w:p>
    <w:p>
      <w:pPr>
        <w:pStyle w:val="null3"/>
        <w:jc w:val="left"/>
      </w:pPr>
      <w:r>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sz w:val="28"/>
          <w:b/>
        </w:rPr>
        <w:t>19. 解决争议的方法</w:t>
      </w:r>
    </w:p>
    <w:p>
      <w:pPr>
        <w:pStyle w:val="null3"/>
        <w:jc w:val="left"/>
      </w:pPr>
      <w:r>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t>19.2 选择仲裁的，应在</w:t>
      </w:r>
      <w:r>
        <w:rPr>
          <w:b/>
        </w:rPr>
        <w:t>【政府采购合同专用条款】</w:t>
      </w:r>
      <w:r>
        <w:rPr/>
        <w:t>中明确仲裁机构及仲裁地；通过诉讼方式解决的，可以在</w:t>
      </w:r>
      <w:r>
        <w:rPr>
          <w:b/>
        </w:rPr>
        <w:t>【政府采购合同专用条款】</w:t>
      </w:r>
      <w:r>
        <w:rPr/>
        <w:t>中进一步约定选择与争议有实际联系的地点的人民法院管辖，但管辖法院的约定不得违反级别管辖和专属管辖的规定。</w:t>
      </w:r>
    </w:p>
    <w:p>
      <w:pPr>
        <w:pStyle w:val="null3"/>
        <w:jc w:val="left"/>
      </w:pPr>
      <w:r>
        <w:rPr/>
        <w:t>19.3 如甲乙双方有争议的事项不影响合同其他部分的履行，在争议解决期间，合同其他部分应当继续履行。</w:t>
      </w:r>
    </w:p>
    <w:p>
      <w:pPr>
        <w:pStyle w:val="null3"/>
        <w:jc w:val="left"/>
        <w:outlineLvl w:val="2"/>
      </w:pPr>
      <w:r>
        <w:rPr>
          <w:sz w:val="28"/>
          <w:b/>
        </w:rPr>
        <w:t>20. 政府采购政策</w:t>
      </w:r>
    </w:p>
    <w:p>
      <w:pPr>
        <w:pStyle w:val="null3"/>
        <w:jc w:val="left"/>
      </w:pPr>
      <w:r>
        <w:rPr/>
        <w:t>20.1 本合同应当按照规定执行政府采购政策。</w:t>
      </w:r>
    </w:p>
    <w:p>
      <w:pPr>
        <w:pStyle w:val="null3"/>
        <w:jc w:val="left"/>
      </w:pPr>
      <w:r>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sz w:val="28"/>
          <w:b/>
        </w:rPr>
        <w:t>21. 法律适用</w:t>
      </w:r>
    </w:p>
    <w:p>
      <w:pPr>
        <w:pStyle w:val="null3"/>
        <w:jc w:val="left"/>
      </w:pPr>
      <w:r>
        <w:rPr/>
        <w:t>21.1 本合同的订立、生效、解释、履行及与本合同有关的争议解决，均适用法律、行政法规。</w:t>
      </w:r>
    </w:p>
    <w:p>
      <w:pPr>
        <w:pStyle w:val="null3"/>
        <w:jc w:val="left"/>
      </w:pPr>
      <w:r>
        <w:rPr/>
        <w:t>21.2 本合同条款与法律、行政法规的强制性规定不一致的，双方当事人应按照法律、行政法规的强制性规定修改本合同的相关条款。</w:t>
      </w:r>
    </w:p>
    <w:p>
      <w:pPr>
        <w:pStyle w:val="null3"/>
        <w:jc w:val="left"/>
        <w:outlineLvl w:val="2"/>
      </w:pPr>
      <w:r>
        <w:rPr>
          <w:sz w:val="28"/>
          <w:b/>
        </w:rPr>
        <w:t>22. 通知</w:t>
      </w:r>
    </w:p>
    <w:p>
      <w:pPr>
        <w:pStyle w:val="null3"/>
        <w:jc w:val="left"/>
      </w:pPr>
      <w:r>
        <w:rPr/>
        <w:t>22.1 本合同任何一方向对方发出的通知、信件、数据电文等，应当发送至本合同第一部分《政府采购合同协议书》所约定的通讯地址、联系人、联系电话或电子邮箱。</w:t>
      </w:r>
    </w:p>
    <w:p>
      <w:pPr>
        <w:pStyle w:val="null3"/>
        <w:jc w:val="left"/>
      </w:pPr>
      <w:r>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t>22.3本合同一方给另一方的通知均应采用书面形式，传真或快递送到本合同中规定的对方的地址和办理签收手续。</w:t>
      </w:r>
    </w:p>
    <w:p>
      <w:pPr>
        <w:pStyle w:val="null3"/>
        <w:jc w:val="left"/>
      </w:pPr>
      <w:r>
        <w:rPr/>
        <w:t>22.4通知以送达之日或通知书中规定的生效之日起生效，两者中以较迟之日为准。</w:t>
      </w:r>
    </w:p>
    <w:p>
      <w:pPr>
        <w:pStyle w:val="null3"/>
        <w:jc w:val="left"/>
        <w:outlineLvl w:val="2"/>
      </w:pPr>
      <w:r>
        <w:rPr>
          <w:sz w:val="28"/>
          <w:b/>
        </w:rPr>
        <w:t>23.合同未尽事项</w:t>
      </w:r>
    </w:p>
    <w:p>
      <w:pPr>
        <w:pStyle w:val="null3"/>
        <w:jc w:val="left"/>
      </w:pPr>
      <w:r>
        <w:rPr/>
        <w:t>23.1合同未尽事项见</w:t>
      </w:r>
      <w:r>
        <w:rPr>
          <w:b/>
        </w:rPr>
        <w:t>【政府采购合同专用条款】</w:t>
      </w:r>
      <w:r>
        <w:rPr/>
        <w:t>。</w:t>
      </w:r>
    </w:p>
    <w:p>
      <w:pPr>
        <w:pStyle w:val="null3"/>
        <w:jc w:val="left"/>
      </w:pPr>
      <w:r>
        <w:rPr/>
        <w:t xml:space="preserve"> 23.2 合同附件与合同正文具有同等的法律效力。</w:t>
      </w:r>
    </w:p>
    <w:p>
      <w:pPr>
        <w:pStyle w:val="null3"/>
        <w:jc w:val="center"/>
        <w:outlineLvl w:val="2"/>
      </w:pPr>
      <w:r>
        <w:rPr>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第二节 第1.2（6）项</w:t>
            </w:r>
          </w:p>
        </w:tc>
        <w:tc>
          <w:tcPr>
            <w:tcW w:type="dxa" w:w="2769"/>
          </w:tcPr>
          <w:p>
            <w:pPr>
              <w:pStyle w:val="null3"/>
              <w:jc w:val="left"/>
            </w:pPr>
            <w:r>
              <w:rPr/>
              <w:t>联合体具体要求</w:t>
            </w:r>
          </w:p>
        </w:tc>
        <w:tc>
          <w:tcPr>
            <w:tcW w:type="dxa" w:w="2769"/>
          </w:tcPr>
          <w:p>
            <w:pPr>
              <w:pStyle w:val="null3"/>
              <w:jc w:val="left"/>
            </w:pPr>
          </w:p>
        </w:tc>
      </w:tr>
      <w:tr>
        <w:tc>
          <w:tcPr>
            <w:tcW w:type="dxa" w:w="2769"/>
          </w:tcPr>
          <w:p>
            <w:pPr>
              <w:pStyle w:val="null3"/>
              <w:jc w:val="left"/>
            </w:pPr>
            <w:r>
              <w:rPr/>
              <w:t>第二节 第1.2（7）项</w:t>
            </w:r>
          </w:p>
        </w:tc>
        <w:tc>
          <w:tcPr>
            <w:tcW w:type="dxa" w:w="2769"/>
          </w:tcPr>
          <w:p>
            <w:pPr>
              <w:pStyle w:val="null3"/>
              <w:jc w:val="left"/>
            </w:pPr>
            <w:r>
              <w:rPr/>
              <w:t>其他术语解释</w:t>
            </w:r>
          </w:p>
        </w:tc>
        <w:tc>
          <w:tcPr>
            <w:tcW w:type="dxa" w:w="2769"/>
          </w:tcPr>
          <w:p>
            <w:pPr>
              <w:pStyle w:val="null3"/>
              <w:jc w:val="left"/>
            </w:pPr>
          </w:p>
        </w:tc>
      </w:tr>
      <w:tr>
        <w:tc>
          <w:tcPr>
            <w:tcW w:type="dxa" w:w="2769"/>
          </w:tcPr>
          <w:p>
            <w:pPr>
              <w:pStyle w:val="null3"/>
              <w:jc w:val="left"/>
            </w:pPr>
            <w:r>
              <w:rPr/>
              <w:t>第二节 第4.4款</w:t>
            </w:r>
          </w:p>
        </w:tc>
        <w:tc>
          <w:tcPr>
            <w:tcW w:type="dxa" w:w="2769"/>
          </w:tcPr>
          <w:p>
            <w:pPr>
              <w:pStyle w:val="null3"/>
              <w:jc w:val="left"/>
            </w:pPr>
            <w:r>
              <w:rPr/>
              <w:t>履约验收中甲方提出异议或作出说明的期限</w:t>
            </w:r>
          </w:p>
        </w:tc>
        <w:tc>
          <w:tcPr>
            <w:tcW w:type="dxa" w:w="2769"/>
          </w:tcPr>
          <w:p>
            <w:pPr>
              <w:pStyle w:val="null3"/>
              <w:jc w:val="left"/>
            </w:pPr>
          </w:p>
        </w:tc>
      </w:tr>
      <w:tr>
        <w:tc>
          <w:tcPr>
            <w:tcW w:type="dxa" w:w="2769"/>
          </w:tcPr>
          <w:p>
            <w:pPr>
              <w:pStyle w:val="null3"/>
              <w:jc w:val="left"/>
            </w:pPr>
            <w:r>
              <w:rPr/>
              <w:t>第二节 第4.6款</w:t>
            </w:r>
          </w:p>
        </w:tc>
        <w:tc>
          <w:tcPr>
            <w:tcW w:type="dxa" w:w="2769"/>
          </w:tcPr>
          <w:p>
            <w:pPr>
              <w:pStyle w:val="null3"/>
              <w:jc w:val="left"/>
            </w:pPr>
            <w:r>
              <w:rPr/>
              <w:t>约定甲方承担的其他义务和责任</w:t>
            </w:r>
          </w:p>
        </w:tc>
        <w:tc>
          <w:tcPr>
            <w:tcW w:type="dxa" w:w="2769"/>
          </w:tcPr>
          <w:p>
            <w:pPr>
              <w:pStyle w:val="null3"/>
              <w:jc w:val="left"/>
            </w:pPr>
          </w:p>
        </w:tc>
      </w:tr>
      <w:tr>
        <w:tc>
          <w:tcPr>
            <w:tcW w:type="dxa" w:w="2769"/>
          </w:tcPr>
          <w:p>
            <w:pPr>
              <w:pStyle w:val="null3"/>
              <w:jc w:val="left"/>
            </w:pPr>
            <w:r>
              <w:rPr/>
              <w:t>第二节 第5.4款</w:t>
            </w:r>
          </w:p>
        </w:tc>
        <w:tc>
          <w:tcPr>
            <w:tcW w:type="dxa" w:w="2769"/>
          </w:tcPr>
          <w:p>
            <w:pPr>
              <w:pStyle w:val="null3"/>
              <w:jc w:val="left"/>
            </w:pPr>
            <w:r>
              <w:rPr/>
              <w:t>约定乙方承担的其他义务和责任</w:t>
            </w:r>
          </w:p>
        </w:tc>
        <w:tc>
          <w:tcPr>
            <w:tcW w:type="dxa" w:w="2769"/>
          </w:tcPr>
          <w:p>
            <w:pPr>
              <w:pStyle w:val="null3"/>
              <w:jc w:val="left"/>
            </w:pPr>
          </w:p>
        </w:tc>
      </w:tr>
      <w:tr>
        <w:tc>
          <w:tcPr>
            <w:tcW w:type="dxa" w:w="2769"/>
          </w:tcPr>
          <w:p>
            <w:pPr>
              <w:pStyle w:val="null3"/>
              <w:jc w:val="left"/>
            </w:pPr>
            <w:r>
              <w:rPr/>
              <w:t>第二节 第6.1款</w:t>
            </w:r>
          </w:p>
        </w:tc>
        <w:tc>
          <w:tcPr>
            <w:tcW w:type="dxa" w:w="2769"/>
          </w:tcPr>
          <w:p>
            <w:pPr>
              <w:pStyle w:val="null3"/>
              <w:jc w:val="left"/>
            </w:pPr>
            <w:r>
              <w:rPr/>
              <w:t>履行合同义务的顺序</w:t>
            </w:r>
          </w:p>
        </w:tc>
        <w:tc>
          <w:tcPr>
            <w:tcW w:type="dxa" w:w="2769"/>
          </w:tcPr>
          <w:p>
            <w:pPr>
              <w:pStyle w:val="null3"/>
              <w:jc w:val="left"/>
            </w:pPr>
          </w:p>
        </w:tc>
      </w:tr>
      <w:tr>
        <w:tc>
          <w:tcPr>
            <w:tcW w:type="dxa" w:w="2769"/>
            <w:vMerge w:val="restart"/>
          </w:tcPr>
          <w:p>
            <w:pPr>
              <w:pStyle w:val="null3"/>
              <w:jc w:val="left"/>
            </w:pPr>
            <w:r>
              <w:rPr/>
              <w:t>第二节 第7.1款</w:t>
            </w:r>
          </w:p>
        </w:tc>
        <w:tc>
          <w:tcPr>
            <w:tcW w:type="dxa" w:w="2769"/>
          </w:tcPr>
          <w:p>
            <w:pPr>
              <w:pStyle w:val="null3"/>
              <w:jc w:val="left"/>
            </w:pPr>
            <w:r>
              <w:rPr/>
              <w:t>包装特殊要求</w:t>
            </w:r>
          </w:p>
        </w:tc>
        <w:tc>
          <w:tcPr>
            <w:tcW w:type="dxa" w:w="2769"/>
          </w:tcPr>
          <w:p>
            <w:pPr>
              <w:pStyle w:val="null3"/>
              <w:jc w:val="left"/>
            </w:pPr>
          </w:p>
        </w:tc>
      </w:tr>
      <w:tr>
        <w:tc>
          <w:tcPr>
            <w:tcW w:type="dxa" w:w="2769"/>
            <w:vMerge/>
          </w:tcPr>
          <w:p/>
        </w:tc>
        <w:tc>
          <w:tcPr>
            <w:tcW w:type="dxa" w:w="2769"/>
          </w:tcPr>
          <w:p>
            <w:pPr>
              <w:pStyle w:val="null3"/>
              <w:jc w:val="left"/>
            </w:pPr>
            <w:r>
              <w:rPr/>
              <w:t>指定现场</w:t>
            </w:r>
          </w:p>
        </w:tc>
        <w:tc>
          <w:tcPr>
            <w:tcW w:type="dxa" w:w="2769"/>
          </w:tcPr>
          <w:p>
            <w:pPr>
              <w:pStyle w:val="null3"/>
              <w:jc w:val="left"/>
            </w:pPr>
          </w:p>
        </w:tc>
      </w:tr>
      <w:tr>
        <w:tc>
          <w:tcPr>
            <w:tcW w:type="dxa" w:w="2769"/>
          </w:tcPr>
          <w:p>
            <w:pPr>
              <w:pStyle w:val="null3"/>
              <w:jc w:val="left"/>
            </w:pPr>
            <w:r>
              <w:rPr/>
              <w:t>第二节 第7.2款</w:t>
            </w:r>
          </w:p>
        </w:tc>
        <w:tc>
          <w:tcPr>
            <w:tcW w:type="dxa" w:w="2769"/>
          </w:tcPr>
          <w:p>
            <w:pPr>
              <w:pStyle w:val="null3"/>
              <w:jc w:val="left"/>
            </w:pPr>
            <w:r>
              <w:rPr/>
              <w:t>运输特殊要求</w:t>
            </w:r>
          </w:p>
        </w:tc>
        <w:tc>
          <w:tcPr>
            <w:tcW w:type="dxa" w:w="2769"/>
          </w:tcPr>
          <w:p>
            <w:pPr>
              <w:pStyle w:val="null3"/>
              <w:jc w:val="left"/>
            </w:pPr>
          </w:p>
        </w:tc>
      </w:tr>
      <w:tr>
        <w:tc>
          <w:tcPr>
            <w:tcW w:type="dxa" w:w="2769"/>
          </w:tcPr>
          <w:p>
            <w:pPr>
              <w:pStyle w:val="null3"/>
              <w:jc w:val="left"/>
            </w:pPr>
            <w:r>
              <w:rPr/>
              <w:t>第二节 第7.3款</w:t>
            </w:r>
          </w:p>
        </w:tc>
        <w:tc>
          <w:tcPr>
            <w:tcW w:type="dxa" w:w="2769"/>
          </w:tcPr>
          <w:p>
            <w:pPr>
              <w:pStyle w:val="null3"/>
              <w:jc w:val="left"/>
            </w:pPr>
            <w:r>
              <w:rPr/>
              <w:t>保险要求</w:t>
            </w:r>
          </w:p>
        </w:tc>
        <w:tc>
          <w:tcPr>
            <w:tcW w:type="dxa" w:w="2769"/>
          </w:tcPr>
          <w:p>
            <w:pPr>
              <w:pStyle w:val="null3"/>
              <w:jc w:val="left"/>
            </w:pPr>
          </w:p>
        </w:tc>
      </w:tr>
      <w:tr>
        <w:tc>
          <w:tcPr>
            <w:tcW w:type="dxa" w:w="2769"/>
          </w:tcPr>
          <w:p>
            <w:pPr>
              <w:pStyle w:val="null3"/>
              <w:jc w:val="left"/>
            </w:pPr>
            <w:r>
              <w:rPr/>
              <w:t>第二节 第8.2（1）项</w:t>
            </w:r>
          </w:p>
        </w:tc>
        <w:tc>
          <w:tcPr>
            <w:tcW w:type="dxa" w:w="2769"/>
          </w:tcPr>
          <w:p>
            <w:pPr>
              <w:pStyle w:val="null3"/>
              <w:jc w:val="left"/>
            </w:pPr>
            <w:r>
              <w:rPr/>
              <w:t>质量保证期</w:t>
            </w:r>
          </w:p>
        </w:tc>
        <w:tc>
          <w:tcPr>
            <w:tcW w:type="dxa" w:w="2769"/>
          </w:tcPr>
          <w:p/>
        </w:tc>
      </w:tr>
      <w:tr>
        <w:tc>
          <w:tcPr>
            <w:tcW w:type="dxa" w:w="2769"/>
          </w:tcPr>
          <w:p>
            <w:pPr>
              <w:pStyle w:val="null3"/>
              <w:jc w:val="left"/>
            </w:pPr>
            <w:r>
              <w:rPr/>
              <w:t>第二节 第8.2（3）项</w:t>
            </w:r>
          </w:p>
        </w:tc>
        <w:tc>
          <w:tcPr>
            <w:tcW w:type="dxa" w:w="2769"/>
          </w:tcPr>
          <w:p>
            <w:pPr>
              <w:pStyle w:val="null3"/>
              <w:jc w:val="left"/>
            </w:pPr>
            <w:r>
              <w:rPr/>
              <w:t>货物质量缺陷响应时间</w:t>
            </w:r>
          </w:p>
        </w:tc>
        <w:tc>
          <w:tcPr>
            <w:tcW w:type="dxa" w:w="2769"/>
          </w:tcPr>
          <w:p/>
        </w:tc>
      </w:tr>
      <w:tr>
        <w:tc>
          <w:tcPr>
            <w:tcW w:type="dxa" w:w="2769"/>
          </w:tcPr>
          <w:p>
            <w:pPr>
              <w:pStyle w:val="null3"/>
              <w:jc w:val="left"/>
            </w:pPr>
            <w:r>
              <w:rPr/>
              <w:t>第二节 第11.1款</w:t>
            </w:r>
          </w:p>
        </w:tc>
        <w:tc>
          <w:tcPr>
            <w:tcW w:type="dxa" w:w="2769"/>
          </w:tcPr>
          <w:p>
            <w:pPr>
              <w:pStyle w:val="null3"/>
              <w:jc w:val="left"/>
            </w:pPr>
            <w:r>
              <w:rPr/>
              <w:t>其他应当保密的信息</w:t>
            </w:r>
          </w:p>
        </w:tc>
        <w:tc>
          <w:tcPr>
            <w:tcW w:type="dxa" w:w="2769"/>
          </w:tcPr>
          <w:p/>
        </w:tc>
      </w:tr>
      <w:tr>
        <w:tc>
          <w:tcPr>
            <w:tcW w:type="dxa" w:w="2769"/>
          </w:tcPr>
          <w:p>
            <w:pPr>
              <w:pStyle w:val="null3"/>
              <w:jc w:val="left"/>
            </w:pPr>
            <w:r>
              <w:rPr/>
              <w:t>第二节 第12.2款</w:t>
            </w:r>
          </w:p>
        </w:tc>
        <w:tc>
          <w:tcPr>
            <w:tcW w:type="dxa" w:w="2769"/>
          </w:tcPr>
          <w:p>
            <w:pPr>
              <w:pStyle w:val="null3"/>
              <w:jc w:val="left"/>
            </w:pPr>
            <w:r>
              <w:rPr/>
              <w:t>合同价款支付时间</w:t>
            </w:r>
          </w:p>
        </w:tc>
        <w:tc>
          <w:tcPr>
            <w:tcW w:type="dxa" w:w="2769"/>
          </w:tcPr>
          <w:p/>
        </w:tc>
      </w:tr>
      <w:tr>
        <w:tc>
          <w:tcPr>
            <w:tcW w:type="dxa" w:w="2769"/>
          </w:tcPr>
          <w:p>
            <w:pPr>
              <w:pStyle w:val="null3"/>
              <w:jc w:val="left"/>
            </w:pPr>
            <w:r>
              <w:rPr/>
              <w:t>第二节 第13.2款</w:t>
            </w:r>
          </w:p>
        </w:tc>
        <w:tc>
          <w:tcPr>
            <w:tcW w:type="dxa" w:w="2769"/>
          </w:tcPr>
          <w:p>
            <w:pPr>
              <w:pStyle w:val="null3"/>
              <w:jc w:val="left"/>
            </w:pPr>
            <w:r>
              <w:rPr/>
              <w:t>履约保证金不予退还的情形</w:t>
            </w:r>
          </w:p>
        </w:tc>
        <w:tc>
          <w:tcPr>
            <w:tcW w:type="dxa" w:w="2769"/>
          </w:tcPr>
          <w:p/>
        </w:tc>
      </w:tr>
      <w:tr>
        <w:tc>
          <w:tcPr>
            <w:tcW w:type="dxa" w:w="2769"/>
          </w:tcPr>
          <w:p>
            <w:pPr>
              <w:pStyle w:val="null3"/>
              <w:jc w:val="left"/>
            </w:pPr>
            <w:r>
              <w:rPr/>
              <w:t>第二节 第13.3款</w:t>
            </w:r>
          </w:p>
        </w:tc>
        <w:tc>
          <w:tcPr>
            <w:tcW w:type="dxa" w:w="2769"/>
          </w:tcPr>
          <w:p>
            <w:pPr>
              <w:pStyle w:val="null3"/>
              <w:jc w:val="left"/>
            </w:pPr>
            <w:r>
              <w:rPr/>
              <w:t>履约保证金退还时间及逾期退还的违约金</w:t>
            </w:r>
          </w:p>
        </w:tc>
        <w:tc>
          <w:tcPr>
            <w:tcW w:type="dxa" w:w="2769"/>
          </w:tcPr>
          <w:p/>
        </w:tc>
      </w:tr>
      <w:tr>
        <w:tc>
          <w:tcPr>
            <w:tcW w:type="dxa" w:w="2769"/>
          </w:tcPr>
          <w:p>
            <w:pPr>
              <w:pStyle w:val="null3"/>
              <w:jc w:val="left"/>
            </w:pPr>
            <w:r>
              <w:rPr/>
              <w:t>第二节 第14.1（3）项</w:t>
            </w:r>
          </w:p>
        </w:tc>
        <w:tc>
          <w:tcPr>
            <w:tcW w:type="dxa" w:w="2769"/>
          </w:tcPr>
          <w:p>
            <w:pPr>
              <w:pStyle w:val="null3"/>
              <w:jc w:val="left"/>
            </w:pPr>
            <w:r>
              <w:rPr/>
              <w:t>运行监督、维修期限</w:t>
            </w:r>
          </w:p>
        </w:tc>
        <w:tc>
          <w:tcPr>
            <w:tcW w:type="dxa" w:w="2769"/>
          </w:tcPr>
          <w:p/>
        </w:tc>
      </w:tr>
      <w:tr>
        <w:tc>
          <w:tcPr>
            <w:tcW w:type="dxa" w:w="2769"/>
          </w:tcPr>
          <w:p>
            <w:pPr>
              <w:pStyle w:val="null3"/>
              <w:jc w:val="left"/>
            </w:pPr>
            <w:r>
              <w:rPr/>
              <w:t>第二节 第14.1（5）项</w:t>
            </w:r>
          </w:p>
        </w:tc>
        <w:tc>
          <w:tcPr>
            <w:tcW w:type="dxa" w:w="2769"/>
          </w:tcPr>
          <w:p>
            <w:pPr>
              <w:pStyle w:val="null3"/>
              <w:jc w:val="left"/>
            </w:pPr>
            <w:r>
              <w:rPr/>
              <w:t>货物回收的约定</w:t>
            </w:r>
          </w:p>
        </w:tc>
        <w:tc>
          <w:tcPr>
            <w:tcW w:type="dxa" w:w="2769"/>
          </w:tcPr>
          <w:p/>
        </w:tc>
      </w:tr>
      <w:tr>
        <w:tc>
          <w:tcPr>
            <w:tcW w:type="dxa" w:w="2769"/>
          </w:tcPr>
          <w:p>
            <w:pPr>
              <w:pStyle w:val="null3"/>
              <w:jc w:val="left"/>
            </w:pPr>
            <w:r>
              <w:rPr/>
              <w:t>第二节 第14.1（6）项</w:t>
            </w:r>
          </w:p>
        </w:tc>
        <w:tc>
          <w:tcPr>
            <w:tcW w:type="dxa" w:w="2769"/>
          </w:tcPr>
          <w:p>
            <w:pPr>
              <w:pStyle w:val="null3"/>
              <w:jc w:val="left"/>
            </w:pPr>
            <w:r>
              <w:rPr/>
              <w:t>乙方提供的其他服务</w:t>
            </w:r>
          </w:p>
        </w:tc>
        <w:tc>
          <w:tcPr>
            <w:tcW w:type="dxa" w:w="2769"/>
          </w:tcPr>
          <w:p/>
        </w:tc>
      </w:tr>
      <w:tr>
        <w:tc>
          <w:tcPr>
            <w:tcW w:type="dxa" w:w="2769"/>
          </w:tcPr>
          <w:p>
            <w:pPr>
              <w:pStyle w:val="null3"/>
              <w:jc w:val="left"/>
            </w:pPr>
            <w:r>
              <w:rPr/>
              <w:t>第二节 第15.1款</w:t>
            </w:r>
          </w:p>
        </w:tc>
        <w:tc>
          <w:tcPr>
            <w:tcW w:type="dxa" w:w="2769"/>
          </w:tcPr>
          <w:p>
            <w:pPr>
              <w:pStyle w:val="null3"/>
              <w:jc w:val="left"/>
            </w:pPr>
            <w:r>
              <w:rPr/>
              <w:t>修理、重作、更换相关具体规定</w:t>
            </w:r>
          </w:p>
        </w:tc>
        <w:tc>
          <w:tcPr>
            <w:tcW w:type="dxa" w:w="2769"/>
          </w:tcPr>
          <w:p/>
        </w:tc>
      </w:tr>
      <w:tr>
        <w:tc>
          <w:tcPr>
            <w:tcW w:type="dxa" w:w="2769"/>
          </w:tcPr>
          <w:p>
            <w:pPr>
              <w:pStyle w:val="null3"/>
              <w:jc w:val="left"/>
            </w:pPr>
            <w:r>
              <w:rPr/>
              <w:t>第二节 第15.2（2）项</w:t>
            </w:r>
          </w:p>
        </w:tc>
        <w:tc>
          <w:tcPr>
            <w:tcW w:type="dxa" w:w="2769"/>
          </w:tcPr>
          <w:p>
            <w:pPr>
              <w:pStyle w:val="null3"/>
              <w:jc w:val="left"/>
            </w:pPr>
            <w:r>
              <w:rPr/>
              <w:t>迟延交货赔偿费</w:t>
            </w:r>
          </w:p>
        </w:tc>
        <w:tc>
          <w:tcPr>
            <w:tcW w:type="dxa" w:w="2769"/>
          </w:tcPr>
          <w:p/>
        </w:tc>
      </w:tr>
      <w:tr>
        <w:tc>
          <w:tcPr>
            <w:tcW w:type="dxa" w:w="2769"/>
          </w:tcPr>
          <w:p>
            <w:pPr>
              <w:pStyle w:val="null3"/>
              <w:jc w:val="left"/>
            </w:pPr>
            <w:r>
              <w:rPr/>
              <w:t>第二节 第15.3款</w:t>
            </w:r>
          </w:p>
        </w:tc>
        <w:tc>
          <w:tcPr>
            <w:tcW w:type="dxa" w:w="2769"/>
          </w:tcPr>
          <w:p>
            <w:pPr>
              <w:pStyle w:val="null3"/>
              <w:jc w:val="left"/>
            </w:pPr>
            <w:r>
              <w:rPr/>
              <w:t>逾期付款利息</w:t>
            </w:r>
          </w:p>
        </w:tc>
        <w:tc>
          <w:tcPr>
            <w:tcW w:type="dxa" w:w="2769"/>
          </w:tcPr>
          <w:p/>
        </w:tc>
      </w:tr>
      <w:tr>
        <w:tc>
          <w:tcPr>
            <w:tcW w:type="dxa" w:w="2769"/>
          </w:tcPr>
          <w:p>
            <w:pPr>
              <w:pStyle w:val="null3"/>
              <w:jc w:val="left"/>
            </w:pPr>
            <w:r>
              <w:rPr/>
              <w:t>第二节 第15.4款</w:t>
            </w:r>
          </w:p>
        </w:tc>
        <w:tc>
          <w:tcPr>
            <w:tcW w:type="dxa" w:w="2769"/>
          </w:tcPr>
          <w:p>
            <w:pPr>
              <w:pStyle w:val="null3"/>
              <w:jc w:val="left"/>
            </w:pPr>
            <w:r>
              <w:rPr/>
              <w:t>其他违约责任</w:t>
            </w:r>
          </w:p>
        </w:tc>
        <w:tc>
          <w:tcPr>
            <w:tcW w:type="dxa" w:w="2769"/>
          </w:tcPr>
          <w:p/>
        </w:tc>
      </w:tr>
      <w:tr>
        <w:tc>
          <w:tcPr>
            <w:tcW w:type="dxa" w:w="2769"/>
          </w:tcPr>
          <w:p>
            <w:pPr>
              <w:pStyle w:val="null3"/>
              <w:jc w:val="left"/>
            </w:pPr>
            <w:r>
              <w:rPr/>
              <w:t>第二节 第19.2款</w:t>
            </w:r>
          </w:p>
        </w:tc>
        <w:tc>
          <w:tcPr>
            <w:tcW w:type="dxa" w:w="2769"/>
          </w:tcPr>
          <w:p>
            <w:pPr>
              <w:pStyle w:val="null3"/>
              <w:jc w:val="left"/>
            </w:pPr>
            <w:r>
              <w:rPr/>
              <w:t>解决争议的方法</w:t>
            </w:r>
          </w:p>
        </w:tc>
        <w:tc>
          <w:tcPr>
            <w:tcW w:type="dxa" w:w="2769"/>
          </w:tcPr>
          <w:p>
            <w:pPr>
              <w:pStyle w:val="null3"/>
              <w:jc w:val="left"/>
            </w:pPr>
            <w:r>
              <w:rPr/>
              <w:t xml:space="preserve"> 因本合同及合同有关事项发生的争议，按下列第</w:t>
            </w:r>
            <w:r>
              <w:rPr/>
              <w:t>____</w:t>
            </w:r>
            <w:r>
              <w:rPr/>
              <w:t xml:space="preserve"> 种方式解决：</w:t>
            </w:r>
          </w:p>
          <w:p>
            <w:pPr>
              <w:pStyle w:val="null3"/>
              <w:jc w:val="left"/>
            </w:pPr>
            <w:r>
              <w:rPr/>
              <w:t xml:space="preserve"> （1）向 </w:t>
            </w:r>
            <w:r>
              <w:rPr/>
              <w:t>__________________</w:t>
            </w:r>
            <w:r>
              <w:rPr/>
              <w:t xml:space="preserve">仲裁委员会申请仲裁，仲裁地点为 </w:t>
            </w:r>
            <w:r>
              <w:rPr/>
              <w:t>____________</w:t>
            </w:r>
            <w:r>
              <w:rPr/>
              <w:t xml:space="preserve"> ；</w:t>
            </w:r>
          </w:p>
          <w:p>
            <w:pPr>
              <w:pStyle w:val="null3"/>
              <w:jc w:val="left"/>
            </w:pPr>
            <w:r>
              <w:rPr/>
              <w:t xml:space="preserve"> （2）向</w:t>
            </w:r>
            <w:r>
              <w:rPr/>
              <w:t>__________________</w:t>
            </w:r>
            <w:r>
              <w:rPr/>
              <w:t>人民法院起诉。</w:t>
            </w:r>
          </w:p>
        </w:tc>
      </w:tr>
      <w:tr>
        <w:tc>
          <w:tcPr>
            <w:tcW w:type="dxa" w:w="2769"/>
          </w:tcPr>
          <w:p>
            <w:pPr>
              <w:pStyle w:val="null3"/>
              <w:jc w:val="left"/>
            </w:pPr>
            <w:r>
              <w:rPr/>
              <w:t>第二节 第23.1款</w:t>
            </w:r>
          </w:p>
        </w:tc>
        <w:tc>
          <w:tcPr>
            <w:tcW w:type="dxa" w:w="2769"/>
          </w:tcPr>
          <w:p>
            <w:pPr>
              <w:pStyle w:val="null3"/>
              <w:jc w:val="left"/>
            </w:pPr>
            <w:r>
              <w:rPr/>
              <w:t>其他专用条款</w:t>
            </w:r>
          </w:p>
        </w:tc>
        <w:tc>
          <w:tcPr>
            <w:tcW w:type="dxa" w:w="2769"/>
          </w:tcPr>
          <w:p/>
        </w:tc>
      </w:tr>
    </w:tbl>
    <w:p>
      <w:pPr>
        <w:pStyle w:val="null3"/>
        <w:jc w:val="left"/>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①开标（报价）一览表</w:t>
      </w:r>
    </w:p>
    <w:p>
      <w:pPr>
        <w:pStyle w:val="null3"/>
        <w:ind w:firstLine="480"/>
        <w:jc w:val="left"/>
      </w:pPr>
      <w:r>
        <w:rPr/>
        <w:t>②投标（响应）报价明细表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1.1所投采购包的投标报价详见“开标（报价）一览表”及“投标（响应）报价明细表”。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通信地址：</w:t>
      </w:r>
    </w:p>
    <w:p>
      <w:pPr>
        <w:pStyle w:val="null3"/>
        <w:ind w:firstLine="480"/>
        <w:jc w:val="left"/>
      </w:pPr>
      <w:r>
        <w:rPr/>
        <w:t>邮编：</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jc w:val="left"/>
      </w:pPr>
      <w:r>
        <w:rPr/>
        <w:t xml:space="preserve"> </w:t>
        <w:br/>
        <w:br w:type="page"/>
      </w:r>
    </w:p>
    <w:p>
      <w:pPr>
        <w:pStyle w:val="null3"/>
        <w:jc w:val="center"/>
        <w:outlineLvl w:val="3"/>
      </w:pPr>
      <w:r>
        <w:rPr>
          <w:sz w:val="24"/>
          <w:b/>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二-9中小企业声明函</w:t>
      </w:r>
    </w:p>
    <w:p>
      <w:pPr>
        <w:pStyle w:val="null3"/>
        <w:jc w:val="center"/>
        <w:outlineLvl w:val="3"/>
      </w:pPr>
      <w:r>
        <w:rPr>
          <w:sz w:val="24"/>
          <w:b/>
        </w:rPr>
        <w:t>（以资格条件落实中小企业扶持政策时适用，若有）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残疾人福利性单位声明函</w:t>
      </w:r>
    </w:p>
    <w:p>
      <w:pPr>
        <w:pStyle w:val="null3"/>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二-12其他资格证明文件（若有）</w:t>
      </w:r>
    </w:p>
    <w:p>
      <w:pPr>
        <w:pStyle w:val="null3"/>
        <w:jc w:val="center"/>
        <w:outlineLvl w:val="3"/>
      </w:pPr>
      <w:r>
        <w:rPr>
          <w:sz w:val="24"/>
          <w:b/>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一、开标（报价）一览表</w:t>
      </w:r>
    </w:p>
    <w:p>
      <w:pPr>
        <w:pStyle w:val="null3"/>
        <w:ind w:firstLine="480"/>
        <w:jc w:val="left"/>
      </w:pPr>
      <w:r>
        <w:rPr/>
        <w:t>二、投标（响应）报价明细表</w:t>
      </w:r>
    </w:p>
    <w:p>
      <w:pPr>
        <w:pStyle w:val="null3"/>
        <w:ind w:firstLine="480"/>
        <w:jc w:val="left"/>
      </w:pPr>
      <w:r>
        <w:rPr/>
        <w:t>三、招标文件规定的价格扣除证明材料（若有）</w:t>
      </w:r>
    </w:p>
    <w:p>
      <w:pPr>
        <w:pStyle w:val="null3"/>
        <w:ind w:firstLine="480"/>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[350001]FJXFZB[GK]2024026</w:t>
      </w:r>
    </w:p>
    <w:p>
      <w:pPr>
        <w:pStyle w:val="null3"/>
        <w:jc w:val="left"/>
      </w:pPr>
      <w:r>
        <w:rPr/>
        <w:t>项目名称：</w:t>
      </w:r>
      <w:r>
        <w:rPr/>
        <w:t>福建省未成年犯管教所监区内隔离围栏</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监区内隔离围栏</w:t>
            </w:r>
          </w:p>
        </w:tc>
        <w:tc>
          <w:tcPr>
            <w:tcW w:type="dxa" w:w="1661"/>
          </w:tcPr>
          <w:p>
            <w:pPr>
              <w:pStyle w:val="null3"/>
              <w:jc w:val="left"/>
            </w:pPr>
            <w:r>
              <w:rPr/>
              <w:t xml:space="preserve"> 1400000.0000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[350001]FJXFZB[GK]2024026</w:t>
      </w:r>
    </w:p>
    <w:p>
      <w:pPr>
        <w:pStyle w:val="null3"/>
        <w:jc w:val="left"/>
      </w:pPr>
      <w:r>
        <w:rPr/>
        <w:t>项目名称：</w:t>
      </w:r>
      <w:r>
        <w:rPr/>
        <w:t>福建省未成年犯管教所监区内隔离围栏</w:t>
      </w:r>
    </w:p>
    <w:p>
      <w:pPr>
        <w:pStyle w:val="null3"/>
        <w:jc w:val="left"/>
      </w:pPr>
      <w:r>
        <w:rPr/>
        <w:t xml:space="preserve"> 监区内隔离围栏</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监区内隔离围栏</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1400000.0000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项</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