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0B54CE">
      <w:pPr>
        <w:outlineLvl w:val="9"/>
        <w:rPr>
          <w:rFonts w:hint="eastAsia" w:ascii="宋体" w:hAnsi="宋体" w:eastAsia="宋体" w:cs="宋体"/>
          <w:color w:val="auto"/>
          <w:highlight w:val="none"/>
        </w:rPr>
      </w:pPr>
    </w:p>
    <w:p w14:paraId="38F528A8">
      <w:pPr>
        <w:pStyle w:val="29"/>
        <w:tabs>
          <w:tab w:val="left" w:pos="7084"/>
        </w:tabs>
        <w:spacing w:line="360" w:lineRule="auto"/>
        <w:jc w:val="center"/>
        <w:outlineLvl w:val="9"/>
        <w:rPr>
          <w:rFonts w:hint="eastAsia" w:ascii="宋体" w:hAnsi="宋体" w:eastAsia="宋体" w:cs="宋体"/>
          <w:b/>
          <w:bCs/>
          <w:color w:val="auto"/>
          <w:sz w:val="72"/>
          <w:szCs w:val="96"/>
          <w:highlight w:val="none"/>
          <w:lang w:eastAsia="zh-CN"/>
        </w:rPr>
      </w:pPr>
      <w:r>
        <w:rPr>
          <w:rFonts w:hint="eastAsia" w:hAnsi="宋体" w:cs="宋体"/>
          <w:b/>
          <w:bCs/>
          <w:color w:val="auto"/>
          <w:sz w:val="48"/>
          <w:szCs w:val="48"/>
          <w:highlight w:val="none"/>
          <w:lang w:eastAsia="zh-CN"/>
        </w:rPr>
        <w:t>墨红镇食用菌初加工基地建设项目</w:t>
      </w:r>
    </w:p>
    <w:p w14:paraId="43235ED8">
      <w:pPr>
        <w:pStyle w:val="29"/>
        <w:tabs>
          <w:tab w:val="left" w:pos="7084"/>
        </w:tabs>
        <w:spacing w:line="360" w:lineRule="auto"/>
        <w:jc w:val="left"/>
        <w:outlineLvl w:val="9"/>
        <w:rPr>
          <w:rFonts w:hint="eastAsia" w:ascii="宋体" w:hAnsi="宋体" w:eastAsia="宋体" w:cs="宋体"/>
          <w:b/>
          <w:bCs/>
          <w:color w:val="auto"/>
          <w:sz w:val="68"/>
          <w:szCs w:val="84"/>
          <w:highlight w:val="none"/>
          <w:lang w:eastAsia="zh-CN"/>
        </w:rPr>
      </w:pPr>
    </w:p>
    <w:p w14:paraId="062332F4">
      <w:pPr>
        <w:pStyle w:val="29"/>
        <w:tabs>
          <w:tab w:val="left" w:pos="7084"/>
        </w:tabs>
        <w:spacing w:line="360" w:lineRule="auto"/>
        <w:jc w:val="left"/>
        <w:outlineLvl w:val="9"/>
        <w:rPr>
          <w:rFonts w:hint="eastAsia" w:ascii="宋体" w:hAnsi="宋体" w:eastAsia="宋体" w:cs="宋体"/>
          <w:b/>
          <w:bCs/>
          <w:color w:val="auto"/>
          <w:sz w:val="68"/>
          <w:szCs w:val="84"/>
          <w:highlight w:val="none"/>
          <w:lang w:eastAsia="zh-CN"/>
        </w:rPr>
      </w:pPr>
    </w:p>
    <w:p w14:paraId="1BB43D6D">
      <w:pPr>
        <w:pStyle w:val="29"/>
        <w:tabs>
          <w:tab w:val="left" w:pos="7084"/>
        </w:tabs>
        <w:spacing w:line="360" w:lineRule="auto"/>
        <w:jc w:val="left"/>
        <w:outlineLvl w:val="9"/>
        <w:rPr>
          <w:rFonts w:hint="eastAsia" w:ascii="宋体" w:hAnsi="宋体" w:eastAsia="宋体" w:cs="宋体"/>
          <w:b/>
          <w:bCs/>
          <w:color w:val="auto"/>
          <w:sz w:val="68"/>
          <w:szCs w:val="84"/>
          <w:highlight w:val="none"/>
          <w:lang w:eastAsia="zh-CN"/>
        </w:rPr>
      </w:pPr>
    </w:p>
    <w:p w14:paraId="637FB1F8">
      <w:pPr>
        <w:pStyle w:val="29"/>
        <w:spacing w:line="360" w:lineRule="auto"/>
        <w:jc w:val="center"/>
        <w:outlineLvl w:val="9"/>
        <w:rPr>
          <w:rFonts w:hint="eastAsia" w:ascii="宋体" w:hAnsi="宋体" w:eastAsia="宋体" w:cs="宋体"/>
          <w:b/>
          <w:bCs/>
          <w:color w:val="auto"/>
          <w:sz w:val="84"/>
          <w:szCs w:val="84"/>
          <w:highlight w:val="none"/>
        </w:rPr>
      </w:pPr>
      <w:bookmarkStart w:id="0" w:name="_Toc1050"/>
      <w:bookmarkStart w:id="1" w:name="_Toc21449"/>
      <w:r>
        <w:rPr>
          <w:rFonts w:hint="eastAsia" w:ascii="宋体" w:hAnsi="宋体" w:eastAsia="宋体" w:cs="宋体"/>
          <w:b/>
          <w:bCs/>
          <w:color w:val="auto"/>
          <w:sz w:val="84"/>
          <w:szCs w:val="84"/>
          <w:highlight w:val="none"/>
        </w:rPr>
        <w:t>竞争性磋商文件</w:t>
      </w:r>
      <w:bookmarkEnd w:id="0"/>
      <w:bookmarkEnd w:id="1"/>
    </w:p>
    <w:p w14:paraId="192FBDA1">
      <w:pPr>
        <w:pStyle w:val="29"/>
        <w:spacing w:line="360" w:lineRule="auto"/>
        <w:outlineLvl w:val="9"/>
        <w:rPr>
          <w:rFonts w:hint="eastAsia" w:ascii="宋体" w:hAnsi="宋体" w:eastAsia="宋体" w:cs="宋体"/>
          <w:color w:val="auto"/>
          <w:highlight w:val="none"/>
        </w:rPr>
      </w:pPr>
    </w:p>
    <w:p w14:paraId="23EB600E">
      <w:pPr>
        <w:pStyle w:val="29"/>
        <w:spacing w:line="360" w:lineRule="auto"/>
        <w:ind w:left="0" w:leftChars="0" w:firstLine="0" w:firstLineChars="0"/>
        <w:jc w:val="center"/>
        <w:outlineLvl w:val="9"/>
        <w:rPr>
          <w:rFonts w:hint="eastAsia" w:ascii="宋体" w:hAnsi="宋体" w:eastAsia="宋体" w:cs="宋体"/>
          <w:b/>
          <w:bCs/>
          <w:color w:val="auto"/>
          <w:sz w:val="32"/>
          <w:szCs w:val="32"/>
          <w:highlight w:val="none"/>
          <w:u w:val="single"/>
          <w:lang w:val="en-US" w:eastAsia="zh-CN"/>
        </w:rPr>
      </w:pPr>
      <w:bookmarkStart w:id="2" w:name="_Toc32505"/>
      <w:bookmarkStart w:id="3" w:name="_Toc11505"/>
      <w:r>
        <w:rPr>
          <w:rFonts w:hint="eastAsia" w:hAnsi="宋体" w:cs="宋体"/>
          <w:b/>
          <w:bCs/>
          <w:color w:val="auto"/>
          <w:sz w:val="32"/>
          <w:szCs w:val="32"/>
          <w:highlight w:val="none"/>
          <w:lang w:eastAsia="zh-CN"/>
        </w:rPr>
        <w:t>项目</w:t>
      </w:r>
      <w:r>
        <w:rPr>
          <w:rFonts w:hint="eastAsia" w:ascii="宋体" w:hAnsi="宋体" w:eastAsia="宋体" w:cs="宋体"/>
          <w:b/>
          <w:bCs/>
          <w:color w:val="auto"/>
          <w:sz w:val="32"/>
          <w:szCs w:val="32"/>
          <w:highlight w:val="none"/>
        </w:rPr>
        <w:t>编号：</w:t>
      </w:r>
      <w:bookmarkEnd w:id="2"/>
      <w:r>
        <w:rPr>
          <w:rFonts w:hint="eastAsia" w:hAnsi="宋体" w:cs="宋体"/>
          <w:b/>
          <w:bCs/>
          <w:color w:val="auto"/>
          <w:sz w:val="32"/>
          <w:szCs w:val="32"/>
          <w:highlight w:val="none"/>
          <w:lang w:val="en-US" w:eastAsia="zh-CN"/>
        </w:rPr>
        <w:t>YNDS2025-117</w:t>
      </w:r>
      <w:bookmarkEnd w:id="3"/>
    </w:p>
    <w:p w14:paraId="3F03338C">
      <w:pPr>
        <w:outlineLvl w:val="9"/>
        <w:rPr>
          <w:rFonts w:hint="eastAsia" w:ascii="宋体" w:hAnsi="宋体" w:eastAsia="宋体" w:cs="宋体"/>
          <w:color w:val="auto"/>
          <w:highlight w:val="none"/>
        </w:rPr>
      </w:pPr>
    </w:p>
    <w:p w14:paraId="4D4777AB">
      <w:pPr>
        <w:pStyle w:val="2"/>
        <w:outlineLvl w:val="9"/>
        <w:rPr>
          <w:rFonts w:hint="eastAsia" w:ascii="宋体" w:hAnsi="宋体" w:eastAsia="宋体" w:cs="宋体"/>
          <w:color w:val="auto"/>
          <w:highlight w:val="none"/>
        </w:rPr>
      </w:pPr>
    </w:p>
    <w:p w14:paraId="045057B4">
      <w:pPr>
        <w:outlineLvl w:val="9"/>
        <w:rPr>
          <w:rFonts w:hint="eastAsia"/>
        </w:rPr>
      </w:pPr>
    </w:p>
    <w:p w14:paraId="1DE53DA5">
      <w:pPr>
        <w:outlineLvl w:val="9"/>
        <w:rPr>
          <w:rFonts w:hint="eastAsia" w:ascii="宋体" w:hAnsi="宋体" w:eastAsia="宋体" w:cs="宋体"/>
          <w:color w:val="auto"/>
          <w:highlight w:val="none"/>
        </w:rPr>
      </w:pPr>
    </w:p>
    <w:p w14:paraId="1FC154CB">
      <w:pPr>
        <w:pStyle w:val="2"/>
        <w:outlineLvl w:val="9"/>
        <w:rPr>
          <w:rFonts w:hint="eastAsia"/>
        </w:rPr>
      </w:pPr>
    </w:p>
    <w:p w14:paraId="3C27A9BD">
      <w:pPr>
        <w:pStyle w:val="2"/>
        <w:outlineLvl w:val="9"/>
        <w:rPr>
          <w:rFonts w:hint="eastAsia" w:ascii="宋体" w:hAnsi="宋体" w:eastAsia="宋体" w:cs="宋体"/>
          <w:color w:val="auto"/>
          <w:highlight w:val="none"/>
        </w:rPr>
      </w:pPr>
    </w:p>
    <w:p w14:paraId="1134E02E">
      <w:pPr>
        <w:outlineLvl w:val="9"/>
        <w:rPr>
          <w:rFonts w:hint="eastAsia"/>
        </w:rPr>
      </w:pPr>
    </w:p>
    <w:p w14:paraId="5266EEAC">
      <w:pPr>
        <w:pStyle w:val="2"/>
        <w:outlineLvl w:val="9"/>
        <w:rPr>
          <w:rFonts w:hint="eastAsia"/>
        </w:rPr>
      </w:pPr>
    </w:p>
    <w:p w14:paraId="5CB82C32">
      <w:pPr>
        <w:outlineLvl w:val="9"/>
        <w:rPr>
          <w:rFonts w:hint="eastAsia" w:ascii="宋体" w:hAnsi="宋体" w:eastAsia="宋体" w:cs="宋体"/>
          <w:color w:val="auto"/>
          <w:highlight w:val="none"/>
        </w:rPr>
      </w:pPr>
    </w:p>
    <w:p w14:paraId="7DD05E9E">
      <w:pPr>
        <w:outlineLvl w:val="9"/>
        <w:rPr>
          <w:rFonts w:hint="eastAsia" w:ascii="宋体" w:hAnsi="宋体" w:eastAsia="宋体" w:cs="宋体"/>
          <w:color w:val="auto"/>
          <w:highlight w:val="none"/>
        </w:rPr>
      </w:pPr>
    </w:p>
    <w:p w14:paraId="0C16050F">
      <w:pPr>
        <w:pStyle w:val="29"/>
        <w:spacing w:line="360" w:lineRule="auto"/>
        <w:ind w:firstLine="964" w:firstLineChars="300"/>
        <w:jc w:val="both"/>
        <w:outlineLvl w:val="9"/>
        <w:rPr>
          <w:rFonts w:hint="eastAsia" w:hAnsi="宋体" w:cs="宋体"/>
          <w:b/>
          <w:bCs/>
          <w:color w:val="auto"/>
          <w:sz w:val="32"/>
          <w:szCs w:val="32"/>
          <w:highlight w:val="none"/>
          <w:lang w:eastAsia="zh-CN"/>
        </w:rPr>
      </w:pPr>
      <w:bookmarkStart w:id="4" w:name="_Toc5364"/>
      <w:bookmarkStart w:id="5" w:name="_Toc23652"/>
      <w:r>
        <w:rPr>
          <w:rFonts w:hint="eastAsia" w:ascii="宋体" w:hAnsi="宋体" w:eastAsia="宋体" w:cs="宋体"/>
          <w:b/>
          <w:bCs/>
          <w:color w:val="auto"/>
          <w:sz w:val="32"/>
          <w:szCs w:val="32"/>
          <w:highlight w:val="none"/>
        </w:rPr>
        <w:t>采   购   人：</w:t>
      </w:r>
      <w:bookmarkEnd w:id="4"/>
      <w:r>
        <w:rPr>
          <w:rFonts w:hint="eastAsia" w:hAnsi="宋体" w:cs="宋体"/>
          <w:b/>
          <w:bCs/>
          <w:color w:val="auto"/>
          <w:sz w:val="32"/>
          <w:szCs w:val="32"/>
          <w:highlight w:val="none"/>
          <w:lang w:eastAsia="zh-CN"/>
        </w:rPr>
        <w:t>富源县墨红镇人民政府</w:t>
      </w:r>
      <w:bookmarkEnd w:id="5"/>
    </w:p>
    <w:p w14:paraId="45A91DD9">
      <w:pPr>
        <w:pStyle w:val="71"/>
        <w:outlineLvl w:val="9"/>
        <w:rPr>
          <w:rFonts w:hint="eastAsia"/>
          <w:color w:val="auto"/>
          <w:highlight w:val="none"/>
          <w:lang w:eastAsia="zh-CN"/>
        </w:rPr>
      </w:pPr>
    </w:p>
    <w:p w14:paraId="04BEADD5">
      <w:pPr>
        <w:pStyle w:val="29"/>
        <w:spacing w:line="360" w:lineRule="auto"/>
        <w:jc w:val="center"/>
        <w:outlineLvl w:val="9"/>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w:t>
      </w:r>
      <w:r>
        <w:rPr>
          <w:rFonts w:hint="eastAsia"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购</w:t>
      </w:r>
      <w:r>
        <w:rPr>
          <w:rFonts w:hint="eastAsia"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代</w:t>
      </w:r>
      <w:r>
        <w:rPr>
          <w:rFonts w:hint="eastAsia"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理</w:t>
      </w:r>
      <w:r>
        <w:rPr>
          <w:rFonts w:hint="eastAsia"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机</w:t>
      </w:r>
      <w:r>
        <w:rPr>
          <w:rFonts w:hint="eastAsia"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构</w:t>
      </w:r>
      <w:r>
        <w:rPr>
          <w:rFonts w:hint="eastAsia"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w:t>
      </w:r>
      <w:r>
        <w:rPr>
          <w:rFonts w:hint="eastAsia" w:hAnsi="宋体" w:cs="宋体"/>
          <w:b/>
          <w:bCs/>
          <w:color w:val="auto"/>
          <w:sz w:val="32"/>
          <w:szCs w:val="32"/>
          <w:highlight w:val="none"/>
          <w:lang w:eastAsia="zh-CN"/>
        </w:rPr>
        <w:t>云南滇胜项目管理咨询有限公司</w:t>
      </w:r>
    </w:p>
    <w:p w14:paraId="30B52531">
      <w:pPr>
        <w:pStyle w:val="29"/>
        <w:spacing w:line="360" w:lineRule="auto"/>
        <w:jc w:val="center"/>
        <w:outlineLvl w:val="9"/>
        <w:rPr>
          <w:rFonts w:hint="eastAsia" w:ascii="宋体" w:hAnsi="宋体" w:eastAsia="宋体" w:cs="宋体"/>
          <w:b/>
          <w:bCs/>
          <w:color w:val="auto"/>
          <w:sz w:val="32"/>
          <w:szCs w:val="32"/>
          <w:highlight w:val="none"/>
        </w:rPr>
      </w:pPr>
    </w:p>
    <w:p w14:paraId="5D9D0AA6">
      <w:pPr>
        <w:pStyle w:val="29"/>
        <w:spacing w:line="360" w:lineRule="auto"/>
        <w:ind w:firstLine="643" w:firstLineChars="200"/>
        <w:jc w:val="both"/>
        <w:outlineLvl w:val="9"/>
        <w:rPr>
          <w:rFonts w:hint="eastAsia" w:ascii="宋体" w:hAnsi="宋体" w:eastAsia="宋体" w:cs="宋体"/>
          <w:b/>
          <w:bCs/>
          <w:color w:val="auto"/>
          <w:sz w:val="32"/>
          <w:szCs w:val="32"/>
          <w:highlight w:val="none"/>
        </w:rPr>
      </w:pPr>
      <w:r>
        <w:rPr>
          <w:rFonts w:hint="eastAsia" w:hAnsi="宋体" w:cs="宋体"/>
          <w:b/>
          <w:bCs/>
          <w:color w:val="auto"/>
          <w:sz w:val="32"/>
          <w:szCs w:val="32"/>
          <w:highlight w:val="none"/>
          <w:lang w:eastAsia="zh-CN"/>
        </w:rPr>
        <w:t>日</w:t>
      </w:r>
      <w:r>
        <w:rPr>
          <w:rFonts w:hint="eastAsia" w:hAnsi="宋体" w:cs="宋体"/>
          <w:b/>
          <w:bCs/>
          <w:color w:val="auto"/>
          <w:sz w:val="32"/>
          <w:szCs w:val="32"/>
          <w:highlight w:val="none"/>
          <w:lang w:val="en-US" w:eastAsia="zh-CN"/>
        </w:rPr>
        <w:t xml:space="preserve"> </w:t>
      </w:r>
      <w:r>
        <w:rPr>
          <w:rFonts w:hint="eastAsia" w:hAnsi="宋体" w:cs="宋体"/>
          <w:b/>
          <w:bCs/>
          <w:color w:val="auto"/>
          <w:sz w:val="32"/>
          <w:szCs w:val="32"/>
          <w:highlight w:val="none"/>
          <w:lang w:eastAsia="zh-CN"/>
        </w:rPr>
        <w:t>期</w:t>
      </w:r>
      <w:r>
        <w:rPr>
          <w:rFonts w:hint="eastAsia" w:hAnsi="宋体" w:cs="宋体"/>
          <w:b/>
          <w:bCs/>
          <w:color w:val="auto"/>
          <w:sz w:val="32"/>
          <w:szCs w:val="32"/>
          <w:highlight w:val="none"/>
          <w:lang w:val="en-US" w:eastAsia="zh-CN"/>
        </w:rPr>
        <w:t xml:space="preserve"> </w:t>
      </w:r>
      <w:r>
        <w:rPr>
          <w:rFonts w:hint="eastAsia" w:hAnsi="宋体" w:cs="宋体"/>
          <w:b/>
          <w:bCs/>
          <w:color w:val="auto"/>
          <w:sz w:val="32"/>
          <w:szCs w:val="32"/>
          <w:highlight w:val="none"/>
          <w:lang w:eastAsia="zh-CN"/>
        </w:rPr>
        <w:t>：</w:t>
      </w:r>
      <w:r>
        <w:rPr>
          <w:rFonts w:hint="eastAsia" w:ascii="宋体" w:hAnsi="宋体" w:eastAsia="宋体" w:cs="宋体"/>
          <w:b/>
          <w:bCs/>
          <w:color w:val="auto"/>
          <w:sz w:val="32"/>
          <w:szCs w:val="32"/>
          <w:highlight w:val="none"/>
        </w:rPr>
        <w:t>二</w:t>
      </w:r>
      <w:r>
        <w:rPr>
          <w:rFonts w:hint="eastAsia"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〇</w:t>
      </w:r>
      <w:r>
        <w:rPr>
          <w:rFonts w:hint="eastAsia"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二</w:t>
      </w:r>
      <w:r>
        <w:rPr>
          <w:rFonts w:hint="eastAsia" w:hAnsi="宋体" w:cs="宋体"/>
          <w:b/>
          <w:bCs/>
          <w:color w:val="auto"/>
          <w:sz w:val="32"/>
          <w:szCs w:val="32"/>
          <w:highlight w:val="none"/>
          <w:lang w:val="en-US" w:eastAsia="zh-CN"/>
        </w:rPr>
        <w:t xml:space="preserve"> 五 </w:t>
      </w:r>
      <w:r>
        <w:rPr>
          <w:rFonts w:hint="eastAsia" w:ascii="宋体" w:hAnsi="宋体" w:eastAsia="宋体" w:cs="宋体"/>
          <w:b/>
          <w:bCs/>
          <w:color w:val="auto"/>
          <w:sz w:val="32"/>
          <w:szCs w:val="32"/>
          <w:highlight w:val="none"/>
        </w:rPr>
        <w:t>年</w:t>
      </w:r>
      <w:r>
        <w:rPr>
          <w:rFonts w:hint="eastAsia" w:hAnsi="宋体" w:cs="宋体"/>
          <w:b/>
          <w:bCs/>
          <w:color w:val="auto"/>
          <w:sz w:val="32"/>
          <w:szCs w:val="32"/>
          <w:highlight w:val="none"/>
          <w:lang w:val="en-US" w:eastAsia="zh-CN"/>
        </w:rPr>
        <w:t xml:space="preserve"> 八 </w:t>
      </w:r>
      <w:r>
        <w:rPr>
          <w:rFonts w:hint="eastAsia" w:ascii="宋体" w:hAnsi="宋体" w:eastAsia="宋体" w:cs="宋体"/>
          <w:b/>
          <w:bCs/>
          <w:color w:val="auto"/>
          <w:sz w:val="32"/>
          <w:szCs w:val="32"/>
          <w:highlight w:val="none"/>
        </w:rPr>
        <w:t>月</w:t>
      </w:r>
    </w:p>
    <w:p w14:paraId="5E64374C">
      <w:pPr>
        <w:jc w:val="center"/>
        <w:rPr>
          <w:rFonts w:hint="eastAsia" w:ascii="宋体" w:hAnsi="宋体" w:eastAsia="宋体" w:cs="宋体"/>
          <w:b/>
          <w:color w:val="auto"/>
          <w:sz w:val="36"/>
          <w:highlight w:val="none"/>
        </w:rPr>
        <w:sectPr>
          <w:headerReference r:id="rId3" w:type="default"/>
          <w:footerReference r:id="rId4" w:type="default"/>
          <w:pgSz w:w="11906" w:h="16838"/>
          <w:pgMar w:top="1502" w:right="1502" w:bottom="1502" w:left="1502" w:header="777" w:footer="890" w:gutter="0"/>
          <w:pgNumType w:fmt="decimal" w:start="1"/>
          <w:cols w:space="0" w:num="1"/>
          <w:rtlGutter w:val="0"/>
          <w:docGrid w:type="lines" w:linePitch="312" w:charSpace="0"/>
        </w:sectPr>
      </w:pPr>
    </w:p>
    <w:p w14:paraId="18F3EE12">
      <w:pPr>
        <w:pStyle w:val="22"/>
        <w:spacing w:line="360" w:lineRule="auto"/>
        <w:ind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w:instrText>
      </w:r>
      <w:r>
        <w:rPr>
          <w:rFonts w:hint="eastAsia" w:ascii="宋体" w:hAnsi="宋体" w:eastAsia="宋体" w:cs="宋体"/>
          <w:color w:val="auto"/>
          <w:highlight w:val="none"/>
        </w:rPr>
        <w:fldChar w:fldCharType="separate"/>
      </w:r>
    </w:p>
    <w:sdt>
      <w:sdtPr>
        <w:rPr>
          <w:rFonts w:ascii="宋体" w:hAnsi="宋体" w:eastAsia="宋体" w:cs="Times New Roman"/>
          <w:color w:val="auto"/>
          <w:kern w:val="2"/>
          <w:sz w:val="21"/>
          <w:szCs w:val="24"/>
          <w:highlight w:val="none"/>
          <w:lang w:val="en-US" w:eastAsia="zh-CN" w:bidi="ar-SA"/>
        </w:rPr>
        <w:id w:val="147451660"/>
        <w15:color w:val="DBDBDB"/>
      </w:sdtPr>
      <w:sdtEndPr>
        <w:rPr>
          <w:rFonts w:hint="eastAsia" w:ascii="Times New Roman" w:hAnsi="Times New Roman" w:eastAsia="宋体" w:cs="Times New Roman"/>
          <w:color w:val="auto"/>
          <w:kern w:val="2"/>
          <w:sz w:val="21"/>
          <w:szCs w:val="24"/>
          <w:highlight w:val="none"/>
          <w:lang w:val="en-US" w:eastAsia="zh-CN" w:bidi="ar-SA"/>
        </w:rPr>
      </w:sdtEndPr>
      <w:sdtContent>
        <w:p w14:paraId="198A4E87">
          <w:pPr>
            <w:spacing w:before="0" w:beforeLines="0" w:after="0" w:afterLines="0" w:line="240" w:lineRule="auto"/>
            <w:ind w:left="0" w:leftChars="0" w:right="0" w:rightChars="0" w:firstLine="0" w:firstLineChars="0"/>
            <w:jc w:val="center"/>
            <w:rPr>
              <w:rFonts w:ascii="宋体" w:hAnsi="宋体" w:eastAsia="宋体" w:cs="Times New Roman"/>
              <w:color w:val="auto"/>
              <w:kern w:val="2"/>
              <w:sz w:val="21"/>
              <w:szCs w:val="24"/>
              <w:highlight w:val="none"/>
              <w:lang w:val="en-US" w:eastAsia="zh-CN" w:bidi="ar-SA"/>
            </w:rPr>
          </w:pPr>
        </w:p>
        <w:p w14:paraId="3765C36F">
          <w:pPr>
            <w:pStyle w:val="2"/>
            <w:rPr>
              <w:lang w:val="en-US" w:eastAsia="zh-CN"/>
            </w:rPr>
          </w:pPr>
        </w:p>
        <w:p w14:paraId="032AEEA6">
          <w:pPr>
            <w:keepNext w:val="0"/>
            <w:keepLines w:val="0"/>
            <w:pageBreakBefore w:val="0"/>
            <w:tabs>
              <w:tab w:val="left" w:pos="1649"/>
            </w:tabs>
            <w:kinsoku/>
            <w:wordWrap/>
            <w:overflowPunct/>
            <w:topLinePunct w:val="0"/>
            <w:autoSpaceDE/>
            <w:autoSpaceDN/>
            <w:bidi w:val="0"/>
            <w:adjustRightInd/>
            <w:snapToGrid/>
            <w:spacing w:line="480" w:lineRule="auto"/>
            <w:jc w:val="center"/>
            <w:textAlignment w:val="auto"/>
            <w:rPr>
              <w:b w:val="0"/>
              <w:bCs w:val="0"/>
              <w:color w:val="auto"/>
              <w:sz w:val="60"/>
              <w:szCs w:val="60"/>
              <w:highlight w:val="none"/>
            </w:rPr>
          </w:pPr>
          <w:r>
            <w:rPr>
              <w:rFonts w:ascii="宋体" w:hAnsi="宋体" w:eastAsia="宋体"/>
              <w:b w:val="0"/>
              <w:bCs w:val="0"/>
              <w:color w:val="auto"/>
              <w:sz w:val="60"/>
              <w:szCs w:val="60"/>
              <w:highlight w:val="none"/>
            </w:rPr>
            <w:t>目</w:t>
          </w:r>
          <w:r>
            <w:rPr>
              <w:rFonts w:hint="eastAsia" w:ascii="宋体" w:hAnsi="宋体" w:eastAsia="宋体"/>
              <w:b w:val="0"/>
              <w:bCs w:val="0"/>
              <w:color w:val="auto"/>
              <w:sz w:val="60"/>
              <w:szCs w:val="60"/>
              <w:highlight w:val="none"/>
              <w:lang w:val="en-US" w:eastAsia="zh-CN"/>
            </w:rPr>
            <w:t xml:space="preserve"> </w:t>
          </w:r>
          <w:r>
            <w:rPr>
              <w:rFonts w:ascii="宋体" w:hAnsi="宋体" w:eastAsia="宋体"/>
              <w:b w:val="0"/>
              <w:bCs w:val="0"/>
              <w:color w:val="auto"/>
              <w:sz w:val="60"/>
              <w:szCs w:val="60"/>
              <w:highlight w:val="none"/>
            </w:rPr>
            <w:t>录</w:t>
          </w:r>
        </w:p>
        <w:p w14:paraId="4A27EC2C">
          <w:pPr>
            <w:pStyle w:val="479"/>
            <w:keepNext w:val="0"/>
            <w:keepLines w:val="0"/>
            <w:pageBreakBefore w:val="0"/>
            <w:tabs>
              <w:tab w:val="right" w:leader="dot" w:pos="9700"/>
            </w:tabs>
            <w:kinsoku/>
            <w:wordWrap/>
            <w:overflowPunct/>
            <w:topLinePunct w:val="0"/>
            <w:autoSpaceDE/>
            <w:autoSpaceDN/>
            <w:bidi w:val="0"/>
            <w:adjustRightInd/>
            <w:snapToGrid/>
            <w:spacing w:line="480" w:lineRule="auto"/>
            <w:textAlignment w:val="auto"/>
            <w:rPr>
              <w:b w:val="0"/>
              <w:bCs w:val="0"/>
              <w:color w:val="auto"/>
              <w:sz w:val="21"/>
              <w:szCs w:val="21"/>
              <w:highlight w:val="none"/>
            </w:rPr>
          </w:pPr>
          <w:r>
            <w:rPr>
              <w:rFonts w:hint="eastAsia"/>
              <w:b w:val="0"/>
              <w:bCs w:val="0"/>
              <w:color w:val="auto"/>
              <w:sz w:val="21"/>
              <w:szCs w:val="21"/>
              <w:highlight w:val="none"/>
            </w:rPr>
            <w:fldChar w:fldCharType="begin"/>
          </w:r>
          <w:r>
            <w:rPr>
              <w:rFonts w:hint="eastAsia"/>
              <w:b w:val="0"/>
              <w:bCs w:val="0"/>
              <w:color w:val="auto"/>
              <w:sz w:val="21"/>
              <w:szCs w:val="21"/>
              <w:highlight w:val="none"/>
            </w:rPr>
            <w:instrText xml:space="preserve">TOC \o "1-1" \h \u </w:instrText>
          </w:r>
          <w:r>
            <w:rPr>
              <w:rFonts w:hint="eastAsia"/>
              <w:b w:val="0"/>
              <w:bCs w:val="0"/>
              <w:color w:val="auto"/>
              <w:sz w:val="21"/>
              <w:szCs w:val="21"/>
              <w:highlight w:val="none"/>
            </w:rPr>
            <w:fldChar w:fldCharType="separate"/>
          </w:r>
        </w:p>
        <w:p w14:paraId="065BE2A1">
          <w:pPr>
            <w:pStyle w:val="479"/>
            <w:keepNext w:val="0"/>
            <w:keepLines w:val="0"/>
            <w:pageBreakBefore w:val="0"/>
            <w:tabs>
              <w:tab w:val="right" w:leader="dot" w:pos="9700"/>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_Toc12109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kern w:val="0"/>
              <w:sz w:val="32"/>
              <w:szCs w:val="32"/>
              <w:highlight w:val="none"/>
            </w:rPr>
            <w:t>第一章  竞争性磋商公告</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_Toc12109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1</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p>
        <w:p w14:paraId="795E0A79">
          <w:pPr>
            <w:pStyle w:val="479"/>
            <w:keepNext w:val="0"/>
            <w:keepLines w:val="0"/>
            <w:pageBreakBefore w:val="0"/>
            <w:tabs>
              <w:tab w:val="right" w:leader="dot" w:pos="9700"/>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_Toc8846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第二章  </w:t>
          </w:r>
          <w:r>
            <w:rPr>
              <w:rFonts w:hint="eastAsia" w:ascii="宋体" w:hAnsi="宋体" w:cs="宋体"/>
              <w:b w:val="0"/>
              <w:bCs w:val="0"/>
              <w:color w:val="auto"/>
              <w:sz w:val="32"/>
              <w:szCs w:val="32"/>
              <w:highlight w:val="none"/>
              <w:lang w:eastAsia="zh-CN"/>
            </w:rPr>
            <w:t>供应商</w:t>
          </w:r>
          <w:r>
            <w:rPr>
              <w:rFonts w:hint="eastAsia" w:ascii="宋体" w:hAnsi="宋体" w:eastAsia="宋体" w:cs="宋体"/>
              <w:b w:val="0"/>
              <w:bCs w:val="0"/>
              <w:color w:val="auto"/>
              <w:sz w:val="32"/>
              <w:szCs w:val="32"/>
              <w:highlight w:val="none"/>
            </w:rPr>
            <w:t>须知</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_Toc8846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6</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p>
        <w:p w14:paraId="4691EAB0">
          <w:pPr>
            <w:pStyle w:val="479"/>
            <w:keepNext w:val="0"/>
            <w:keepLines w:val="0"/>
            <w:pageBreakBefore w:val="0"/>
            <w:tabs>
              <w:tab w:val="right" w:leader="dot" w:pos="9700"/>
            </w:tabs>
            <w:kinsoku/>
            <w:wordWrap/>
            <w:overflowPunct/>
            <w:topLinePunct w:val="0"/>
            <w:autoSpaceDE/>
            <w:autoSpaceDN/>
            <w:bidi w:val="0"/>
            <w:adjustRightInd/>
            <w:snapToGrid/>
            <w:spacing w:line="480" w:lineRule="auto"/>
            <w:textAlignment w:val="auto"/>
            <w:rPr>
              <w:b w:val="0"/>
              <w:bCs w:val="0"/>
              <w:sz w:val="21"/>
              <w:szCs w:val="21"/>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_Toc15448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第三章 合同条款及格式</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_Toc15448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19</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p>
        <w:p w14:paraId="3A9E63D8">
          <w:pPr>
            <w:pStyle w:val="479"/>
            <w:keepNext w:val="0"/>
            <w:keepLines w:val="0"/>
            <w:pageBreakBefore w:val="0"/>
            <w:tabs>
              <w:tab w:val="right" w:leader="dot" w:pos="9700"/>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_Toc32612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 xml:space="preserve">第五章  </w:t>
          </w:r>
          <w:r>
            <w:rPr>
              <w:rFonts w:hint="eastAsia" w:ascii="宋体" w:hAnsi="宋体" w:eastAsia="宋体" w:cs="宋体"/>
              <w:b w:val="0"/>
              <w:bCs w:val="0"/>
              <w:color w:val="auto"/>
              <w:sz w:val="32"/>
              <w:szCs w:val="32"/>
              <w:highlight w:val="none"/>
              <w:lang w:eastAsia="zh-CN"/>
            </w:rPr>
            <w:t>采购需求</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_Toc32612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51</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p>
        <w:p w14:paraId="185DBA9C">
          <w:pPr>
            <w:pStyle w:val="479"/>
            <w:keepNext w:val="0"/>
            <w:keepLines w:val="0"/>
            <w:pageBreakBefore w:val="0"/>
            <w:tabs>
              <w:tab w:val="right" w:leader="dot" w:pos="9700"/>
            </w:tabs>
            <w:kinsoku/>
            <w:wordWrap/>
            <w:overflowPunct/>
            <w:topLinePunct w:val="0"/>
            <w:autoSpaceDE/>
            <w:autoSpaceDN/>
            <w:bidi w:val="0"/>
            <w:adjustRightInd/>
            <w:snapToGrid/>
            <w:spacing w:line="480" w:lineRule="auto"/>
            <w:textAlignment w:val="auto"/>
            <w:rPr>
              <w:b w:val="0"/>
              <w:bCs w:val="0"/>
              <w:color w:val="auto"/>
              <w:sz w:val="21"/>
              <w:szCs w:val="21"/>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_Toc29783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第六章</w:t>
          </w:r>
          <w:r>
            <w:rPr>
              <w:rFonts w:hint="eastAsia" w:ascii="宋体" w:hAnsi="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rPr>
            <w:t>磋商程序和方法</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_Toc29783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56</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p>
        <w:p w14:paraId="4616CB5C">
          <w:pPr>
            <w:keepNext w:val="0"/>
            <w:keepLines w:val="0"/>
            <w:pageBreakBefore w:val="0"/>
            <w:kinsoku/>
            <w:wordWrap/>
            <w:overflowPunct/>
            <w:topLinePunct w:val="0"/>
            <w:autoSpaceDE/>
            <w:autoSpaceDN/>
            <w:bidi w:val="0"/>
            <w:adjustRightInd/>
            <w:snapToGrid/>
            <w:spacing w:line="480" w:lineRule="auto"/>
            <w:textAlignment w:val="auto"/>
            <w:rPr>
              <w:rFonts w:hint="eastAsia"/>
              <w:color w:val="auto"/>
              <w:highlight w:val="none"/>
            </w:rPr>
          </w:pPr>
          <w:r>
            <w:rPr>
              <w:rFonts w:hint="eastAsia"/>
              <w:b w:val="0"/>
              <w:bCs w:val="0"/>
              <w:color w:val="auto"/>
              <w:sz w:val="22"/>
              <w:szCs w:val="28"/>
              <w:highlight w:val="none"/>
            </w:rPr>
            <w:fldChar w:fldCharType="end"/>
          </w:r>
        </w:p>
      </w:sdtContent>
    </w:sdt>
    <w:p w14:paraId="35A96C6D">
      <w:pPr>
        <w:pStyle w:val="28"/>
        <w:spacing w:line="360" w:lineRule="auto"/>
        <w:ind w:left="840"/>
        <w:rPr>
          <w:rFonts w:hint="eastAsia" w:ascii="宋体" w:hAnsi="宋体" w:eastAsia="宋体" w:cs="宋体"/>
          <w:color w:val="auto"/>
          <w:sz w:val="24"/>
          <w:highlight w:val="none"/>
        </w:rPr>
      </w:pPr>
    </w:p>
    <w:p w14:paraId="3C938DA7">
      <w:pPr>
        <w:pStyle w:val="28"/>
        <w:tabs>
          <w:tab w:val="right" w:leader="dot" w:pos="9525"/>
          <w:tab w:val="clear" w:pos="9515"/>
        </w:tabs>
        <w:spacing w:line="360" w:lineRule="auto"/>
        <w:ind w:left="840"/>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p w14:paraId="53B06E81">
      <w:pPr>
        <w:widowControl/>
        <w:spacing w:line="440" w:lineRule="exact"/>
        <w:jc w:val="center"/>
        <w:outlineLvl w:val="0"/>
        <w:rPr>
          <w:rFonts w:hint="eastAsia" w:ascii="宋体" w:hAnsi="宋体" w:eastAsia="宋体" w:cs="宋体"/>
          <w:b/>
          <w:bCs/>
          <w:color w:val="auto"/>
          <w:kern w:val="0"/>
          <w:sz w:val="32"/>
          <w:szCs w:val="32"/>
          <w:highlight w:val="none"/>
        </w:rPr>
        <w:sectPr>
          <w:footerReference r:id="rId5" w:type="default"/>
          <w:pgSz w:w="11906" w:h="16838"/>
          <w:pgMar w:top="1502" w:right="1502" w:bottom="1502" w:left="1502" w:header="777" w:footer="890" w:gutter="0"/>
          <w:pgNumType w:fmt="decimal" w:start="1"/>
          <w:cols w:space="0" w:num="1"/>
          <w:rtlGutter w:val="0"/>
          <w:docGrid w:type="lines" w:linePitch="312" w:charSpace="0"/>
        </w:sectPr>
      </w:pPr>
      <w:bookmarkStart w:id="227" w:name="_GoBack"/>
      <w:bookmarkEnd w:id="227"/>
      <w:bookmarkStart w:id="6" w:name="_Toc383175464"/>
      <w:bookmarkStart w:id="7" w:name="_Toc14996"/>
      <w:bookmarkStart w:id="8" w:name="_Toc12109"/>
    </w:p>
    <w:p w14:paraId="167425D7">
      <w:pPr>
        <w:widowControl/>
        <w:spacing w:line="440" w:lineRule="exact"/>
        <w:jc w:val="center"/>
        <w:outlineLvl w:val="0"/>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 xml:space="preserve">第一章  </w:t>
      </w:r>
      <w:bookmarkEnd w:id="6"/>
      <w:bookmarkStart w:id="9" w:name="_Toc383175471"/>
      <w:r>
        <w:rPr>
          <w:rFonts w:hint="eastAsia" w:ascii="宋体" w:hAnsi="宋体" w:eastAsia="宋体" w:cs="宋体"/>
          <w:b/>
          <w:bCs/>
          <w:color w:val="auto"/>
          <w:kern w:val="0"/>
          <w:sz w:val="32"/>
          <w:szCs w:val="32"/>
          <w:highlight w:val="none"/>
        </w:rPr>
        <w:t>竞争性磋商公告</w:t>
      </w:r>
      <w:bookmarkEnd w:id="7"/>
      <w:bookmarkEnd w:id="8"/>
    </w:p>
    <w:p w14:paraId="715F9341">
      <w:pPr>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pacing w:line="460" w:lineRule="exact"/>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项目概况</w:t>
      </w:r>
    </w:p>
    <w:p w14:paraId="02272A9F">
      <w:pPr>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pacing w:line="4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lang w:eastAsia="zh-CN"/>
        </w:rPr>
        <w:t>墨红镇食用菌初加工基地建设项目</w:t>
      </w:r>
      <w:r>
        <w:rPr>
          <w:rFonts w:hint="eastAsia" w:ascii="仿宋" w:hAnsi="仿宋" w:eastAsia="仿宋"/>
          <w:sz w:val="28"/>
          <w:szCs w:val="28"/>
        </w:rPr>
        <w:t>采购项目</w:t>
      </w:r>
      <w:r>
        <w:rPr>
          <w:rFonts w:hint="eastAsia" w:ascii="仿宋" w:hAnsi="仿宋" w:eastAsia="仿宋" w:cs="仿宋"/>
          <w:color w:val="auto"/>
          <w:sz w:val="28"/>
          <w:szCs w:val="28"/>
          <w:highlight w:val="none"/>
        </w:rPr>
        <w:t>的潜在</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应在</w:t>
      </w:r>
      <w:r>
        <w:rPr>
          <w:rFonts w:hint="eastAsia" w:ascii="仿宋" w:hAnsi="仿宋" w:eastAsia="仿宋" w:cs="仿宋"/>
          <w:color w:val="auto"/>
          <w:sz w:val="28"/>
          <w:szCs w:val="28"/>
          <w:highlight w:val="none"/>
          <w:u w:val="single"/>
          <w:lang w:eastAsia="zh-CN"/>
        </w:rPr>
        <w:t>政采云平台（https://www.zcygov.cn/）</w:t>
      </w:r>
      <w:r>
        <w:rPr>
          <w:rFonts w:hint="eastAsia" w:ascii="仿宋" w:hAnsi="仿宋" w:eastAsia="仿宋" w:cs="仿宋"/>
          <w:color w:val="auto"/>
          <w:sz w:val="28"/>
          <w:szCs w:val="28"/>
          <w:highlight w:val="none"/>
        </w:rPr>
        <w:t>获取招标文件，并于</w:t>
      </w:r>
      <w:r>
        <w:rPr>
          <w:rFonts w:hint="eastAsia" w:ascii="仿宋" w:hAnsi="仿宋" w:eastAsia="仿宋" w:cs="仿宋"/>
          <w:color w:val="auto"/>
          <w:sz w:val="28"/>
          <w:szCs w:val="28"/>
          <w:highlight w:val="none"/>
          <w:u w:val="single"/>
          <w:lang w:val="en-US" w:eastAsia="zh-CN"/>
        </w:rPr>
        <w:t>2025</w:t>
      </w:r>
      <w:r>
        <w:rPr>
          <w:rFonts w:hint="eastAsia" w:ascii="仿宋" w:hAnsi="仿宋" w:eastAsia="仿宋" w:cs="仿宋"/>
          <w:color w:val="auto"/>
          <w:sz w:val="28"/>
          <w:szCs w:val="28"/>
          <w:highlight w:val="none"/>
          <w:u w:val="single"/>
          <w:lang w:eastAsia="zh-CN"/>
        </w:rPr>
        <w:t>年</w:t>
      </w:r>
      <w:r>
        <w:rPr>
          <w:rFonts w:hint="eastAsia" w:ascii="仿宋" w:hAnsi="仿宋" w:eastAsia="仿宋" w:cs="仿宋"/>
          <w:color w:val="auto"/>
          <w:sz w:val="28"/>
          <w:szCs w:val="28"/>
          <w:highlight w:val="none"/>
          <w:u w:val="single"/>
          <w:lang w:val="en-US" w:eastAsia="zh-CN"/>
        </w:rPr>
        <w:t>08</w:t>
      </w:r>
      <w:r>
        <w:rPr>
          <w:rFonts w:hint="eastAsia" w:ascii="仿宋" w:hAnsi="仿宋" w:eastAsia="仿宋" w:cs="仿宋"/>
          <w:color w:val="auto"/>
          <w:sz w:val="28"/>
          <w:szCs w:val="28"/>
          <w:highlight w:val="none"/>
          <w:u w:val="single"/>
          <w:lang w:eastAsia="zh-CN"/>
        </w:rPr>
        <w:t>月</w:t>
      </w:r>
      <w:r>
        <w:rPr>
          <w:rFonts w:hint="eastAsia" w:ascii="仿宋" w:hAnsi="仿宋" w:eastAsia="仿宋" w:cs="仿宋"/>
          <w:color w:val="auto"/>
          <w:sz w:val="28"/>
          <w:szCs w:val="28"/>
          <w:highlight w:val="none"/>
          <w:u w:val="single"/>
          <w:lang w:val="en-US" w:eastAsia="zh-CN"/>
        </w:rPr>
        <w:t xml:space="preserve">12 </w:t>
      </w:r>
      <w:r>
        <w:rPr>
          <w:rFonts w:hint="eastAsia" w:ascii="仿宋" w:hAnsi="仿宋" w:eastAsia="仿宋" w:cs="仿宋"/>
          <w:color w:val="auto"/>
          <w:sz w:val="28"/>
          <w:szCs w:val="28"/>
          <w:highlight w:val="none"/>
          <w:u w:val="single"/>
          <w:lang w:eastAsia="zh-CN"/>
        </w:rPr>
        <w:t>日</w:t>
      </w:r>
      <w:r>
        <w:rPr>
          <w:rFonts w:hint="eastAsia" w:ascii="仿宋" w:hAnsi="仿宋" w:eastAsia="仿宋" w:cs="仿宋"/>
          <w:color w:val="auto"/>
          <w:sz w:val="28"/>
          <w:szCs w:val="28"/>
          <w:highlight w:val="none"/>
          <w:u w:val="single"/>
          <w:lang w:val="en-US" w:eastAsia="zh-CN"/>
        </w:rPr>
        <w:t>15</w:t>
      </w:r>
      <w:r>
        <w:rPr>
          <w:rFonts w:hint="eastAsia" w:ascii="仿宋" w:hAnsi="仿宋" w:eastAsia="仿宋" w:cs="仿宋"/>
          <w:color w:val="auto"/>
          <w:sz w:val="28"/>
          <w:szCs w:val="28"/>
          <w:highlight w:val="none"/>
          <w:u w:val="single"/>
          <w:lang w:eastAsia="zh-CN"/>
        </w:rPr>
        <w:t>时</w:t>
      </w:r>
      <w:r>
        <w:rPr>
          <w:rFonts w:hint="eastAsia" w:ascii="仿宋" w:hAnsi="仿宋" w:eastAsia="仿宋" w:cs="仿宋"/>
          <w:color w:val="auto"/>
          <w:sz w:val="28"/>
          <w:szCs w:val="28"/>
          <w:highlight w:val="none"/>
          <w:u w:val="single"/>
          <w:lang w:val="en-US" w:eastAsia="zh-CN"/>
        </w:rPr>
        <w:t xml:space="preserve">00 </w:t>
      </w:r>
      <w:r>
        <w:rPr>
          <w:rFonts w:hint="eastAsia" w:ascii="仿宋" w:hAnsi="仿宋" w:eastAsia="仿宋" w:cs="仿宋"/>
          <w:color w:val="auto"/>
          <w:sz w:val="28"/>
          <w:szCs w:val="28"/>
          <w:highlight w:val="none"/>
          <w:u w:val="single"/>
          <w:lang w:eastAsia="zh-CN"/>
        </w:rPr>
        <w:t>分</w:t>
      </w:r>
      <w:r>
        <w:rPr>
          <w:rFonts w:hint="eastAsia" w:ascii="仿宋" w:hAnsi="仿宋" w:eastAsia="仿宋" w:cs="仿宋"/>
          <w:bCs/>
          <w:color w:val="auto"/>
          <w:sz w:val="28"/>
          <w:szCs w:val="28"/>
          <w:highlight w:val="none"/>
        </w:rPr>
        <w:t>（北京时间）前提交响应文件</w:t>
      </w:r>
      <w:r>
        <w:rPr>
          <w:rFonts w:hint="eastAsia" w:ascii="仿宋" w:hAnsi="仿宋" w:eastAsia="仿宋" w:cs="仿宋"/>
          <w:color w:val="auto"/>
          <w:sz w:val="28"/>
          <w:szCs w:val="28"/>
          <w:highlight w:val="none"/>
        </w:rPr>
        <w:t>。</w:t>
      </w:r>
    </w:p>
    <w:p w14:paraId="4393AFF5">
      <w:pPr>
        <w:keepLines w:val="0"/>
        <w:pageBreakBefore w:val="0"/>
        <w:widowControl/>
        <w:kinsoku/>
        <w:wordWrap/>
        <w:overflowPunct/>
        <w:topLinePunct w:val="0"/>
        <w:autoSpaceDE/>
        <w:autoSpaceDN/>
        <w:bidi w:val="0"/>
        <w:adjustRightInd/>
        <w:spacing w:line="460" w:lineRule="exact"/>
        <w:ind w:firstLine="568" w:firstLineChars="202"/>
        <w:textAlignment w:val="auto"/>
        <w:rPr>
          <w:rFonts w:hint="eastAsia" w:ascii="仿宋" w:hAnsi="仿宋" w:eastAsia="仿宋" w:cs="仿宋"/>
          <w:b/>
          <w:color w:val="auto"/>
          <w:kern w:val="0"/>
          <w:sz w:val="28"/>
          <w:szCs w:val="28"/>
          <w:highlight w:val="none"/>
        </w:rPr>
      </w:pPr>
    </w:p>
    <w:p w14:paraId="4231B4AB">
      <w:pPr>
        <w:keepLines w:val="0"/>
        <w:pageBreakBefore w:val="0"/>
        <w:widowControl/>
        <w:kinsoku/>
        <w:wordWrap/>
        <w:overflowPunct/>
        <w:topLinePunct w:val="0"/>
        <w:autoSpaceDE/>
        <w:autoSpaceDN/>
        <w:bidi w:val="0"/>
        <w:adjustRightInd/>
        <w:spacing w:line="460" w:lineRule="exact"/>
        <w:ind w:firstLine="568" w:firstLineChars="202"/>
        <w:textAlignment w:val="auto"/>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一、项目基本情况</w:t>
      </w:r>
    </w:p>
    <w:p w14:paraId="49C4253A">
      <w:pPr>
        <w:keepNext w:val="0"/>
        <w:keepLines w:val="0"/>
        <w:pageBreakBefore w:val="0"/>
        <w:widowControl/>
        <w:kinsoku/>
        <w:wordWrap/>
        <w:overflowPunct/>
        <w:topLinePunct w:val="0"/>
        <w:autoSpaceDE/>
        <w:autoSpaceDN/>
        <w:bidi w:val="0"/>
        <w:adjustRightInd/>
        <w:snapToGrid/>
        <w:spacing w:line="480" w:lineRule="auto"/>
        <w:ind w:firstLine="565" w:firstLineChars="202"/>
        <w:textAlignment w:val="auto"/>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rPr>
        <w:t>1.</w:t>
      </w:r>
      <w:r>
        <w:rPr>
          <w:rFonts w:hint="eastAsia" w:ascii="仿宋" w:hAnsi="仿宋" w:eastAsia="仿宋" w:cs="仿宋"/>
          <w:color w:val="auto"/>
          <w:kern w:val="0"/>
          <w:sz w:val="28"/>
          <w:szCs w:val="28"/>
          <w:highlight w:val="none"/>
          <w:lang w:val="en-US" w:eastAsia="zh-CN"/>
        </w:rPr>
        <w:t>项目编号</w:t>
      </w: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8"/>
          <w:szCs w:val="28"/>
          <w:highlight w:val="none"/>
          <w:lang w:val="en-US" w:eastAsia="zh-CN"/>
        </w:rPr>
        <w:t>YNDS2025-117</w:t>
      </w:r>
    </w:p>
    <w:p w14:paraId="3DEF0C7C">
      <w:pPr>
        <w:keepNext w:val="0"/>
        <w:keepLines w:val="0"/>
        <w:pageBreakBefore w:val="0"/>
        <w:widowControl/>
        <w:kinsoku/>
        <w:wordWrap/>
        <w:overflowPunct/>
        <w:topLinePunct w:val="0"/>
        <w:autoSpaceDE/>
        <w:autoSpaceDN/>
        <w:bidi w:val="0"/>
        <w:adjustRightInd/>
        <w:snapToGrid/>
        <w:spacing w:line="480" w:lineRule="auto"/>
        <w:ind w:firstLine="565" w:firstLineChars="202"/>
        <w:textAlignment w:val="auto"/>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rPr>
        <w:t>2.项目名称：</w:t>
      </w:r>
      <w:r>
        <w:rPr>
          <w:rFonts w:hint="eastAsia" w:ascii="仿宋" w:hAnsi="仿宋" w:eastAsia="仿宋" w:cs="仿宋"/>
          <w:color w:val="auto"/>
          <w:kern w:val="0"/>
          <w:sz w:val="28"/>
          <w:szCs w:val="28"/>
          <w:highlight w:val="none"/>
          <w:lang w:eastAsia="zh-CN"/>
        </w:rPr>
        <w:t>墨红镇食用菌初加工基地建设项目</w:t>
      </w:r>
      <w:r>
        <w:rPr>
          <w:rFonts w:hint="eastAsia" w:ascii="仿宋" w:hAnsi="仿宋" w:eastAsia="仿宋" w:cs="仿宋"/>
          <w:color w:val="auto"/>
          <w:kern w:val="0"/>
          <w:sz w:val="28"/>
          <w:szCs w:val="28"/>
          <w:highlight w:val="none"/>
          <w:lang w:val="en-US" w:eastAsia="zh-CN"/>
        </w:rPr>
        <w:t xml:space="preserve"> </w:t>
      </w:r>
    </w:p>
    <w:p w14:paraId="4B07486C">
      <w:pPr>
        <w:keepNext w:val="0"/>
        <w:keepLines w:val="0"/>
        <w:pageBreakBefore w:val="0"/>
        <w:widowControl/>
        <w:kinsoku/>
        <w:wordWrap/>
        <w:overflowPunct/>
        <w:topLinePunct w:val="0"/>
        <w:autoSpaceDE/>
        <w:autoSpaceDN/>
        <w:bidi w:val="0"/>
        <w:adjustRightInd/>
        <w:snapToGrid/>
        <w:spacing w:line="480" w:lineRule="auto"/>
        <w:ind w:firstLine="565" w:firstLineChars="202"/>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lang w:eastAsia="zh-CN"/>
        </w:rPr>
        <w:t>采购方式</w:t>
      </w:r>
      <w:r>
        <w:rPr>
          <w:rFonts w:hint="eastAsia" w:ascii="仿宋" w:hAnsi="仿宋" w:eastAsia="仿宋" w:cs="仿宋"/>
          <w:color w:val="auto"/>
          <w:kern w:val="0"/>
          <w:sz w:val="28"/>
          <w:szCs w:val="28"/>
          <w:highlight w:val="none"/>
        </w:rPr>
        <w:t xml:space="preserve">：□竞争性谈判 </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竞争性磋商 □询价</w:t>
      </w:r>
    </w:p>
    <w:p w14:paraId="5F5C1DE4">
      <w:pPr>
        <w:keepNext w:val="0"/>
        <w:keepLines w:val="0"/>
        <w:pageBreakBefore w:val="0"/>
        <w:widowControl/>
        <w:kinsoku/>
        <w:wordWrap/>
        <w:overflowPunct/>
        <w:topLinePunct w:val="0"/>
        <w:autoSpaceDE/>
        <w:autoSpaceDN/>
        <w:bidi w:val="0"/>
        <w:adjustRightInd/>
        <w:snapToGrid/>
        <w:spacing w:line="480" w:lineRule="auto"/>
        <w:ind w:firstLine="565" w:firstLineChars="202"/>
        <w:textAlignment w:val="auto"/>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rPr>
        <w:t>4.预算金额：</w:t>
      </w:r>
      <w:r>
        <w:rPr>
          <w:rFonts w:hint="eastAsia" w:ascii="仿宋" w:hAnsi="仿宋" w:eastAsia="仿宋" w:cs="仿宋"/>
          <w:color w:val="auto"/>
          <w:kern w:val="0"/>
          <w:sz w:val="28"/>
          <w:szCs w:val="28"/>
          <w:highlight w:val="none"/>
          <w:lang w:val="en-US" w:eastAsia="zh-CN"/>
        </w:rPr>
        <w:t>2799287.28</w:t>
      </w:r>
      <w:r>
        <w:rPr>
          <w:rFonts w:hint="eastAsia" w:ascii="仿宋" w:hAnsi="仿宋" w:eastAsia="仿宋" w:cs="仿宋"/>
          <w:color w:val="auto"/>
          <w:kern w:val="0"/>
          <w:sz w:val="28"/>
          <w:szCs w:val="28"/>
          <w:highlight w:val="none"/>
        </w:rPr>
        <w:t>元</w:t>
      </w:r>
      <w:r>
        <w:rPr>
          <w:rFonts w:hint="eastAsia" w:ascii="仿宋" w:hAnsi="仿宋" w:eastAsia="仿宋" w:cs="仿宋"/>
          <w:color w:val="auto"/>
          <w:kern w:val="0"/>
          <w:sz w:val="28"/>
          <w:szCs w:val="28"/>
          <w:highlight w:val="none"/>
          <w:lang w:val="en-US" w:eastAsia="zh-CN"/>
        </w:rPr>
        <w:t>。</w:t>
      </w:r>
    </w:p>
    <w:p w14:paraId="0C84D2D6">
      <w:pPr>
        <w:keepNext w:val="0"/>
        <w:keepLines w:val="0"/>
        <w:widowControl/>
        <w:suppressLineNumbers w:val="0"/>
        <w:spacing w:line="480" w:lineRule="auto"/>
        <w:ind w:firstLine="560" w:firstLineChars="200"/>
        <w:jc w:val="left"/>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5.</w:t>
      </w:r>
      <w:r>
        <w:rPr>
          <w:rFonts w:hint="eastAsia" w:ascii="仿宋" w:hAnsi="仿宋" w:eastAsia="仿宋" w:cs="仿宋"/>
          <w:color w:val="auto"/>
          <w:kern w:val="0"/>
          <w:sz w:val="28"/>
          <w:szCs w:val="28"/>
          <w:highlight w:val="none"/>
        </w:rPr>
        <w:t>最高限价：</w:t>
      </w:r>
      <w:r>
        <w:rPr>
          <w:rFonts w:hint="eastAsia" w:ascii="仿宋" w:hAnsi="仿宋" w:eastAsia="仿宋" w:cs="仿宋"/>
          <w:color w:val="auto"/>
          <w:kern w:val="0"/>
          <w:sz w:val="28"/>
          <w:szCs w:val="28"/>
          <w:highlight w:val="none"/>
          <w:lang w:val="en-US" w:eastAsia="zh-CN"/>
        </w:rPr>
        <w:t>2799287.28元。</w:t>
      </w:r>
    </w:p>
    <w:p w14:paraId="33469D2F">
      <w:pPr>
        <w:keepNext w:val="0"/>
        <w:keepLines w:val="0"/>
        <w:pageBreakBefore w:val="0"/>
        <w:widowControl/>
        <w:kinsoku/>
        <w:wordWrap/>
        <w:overflowPunct/>
        <w:topLinePunct w:val="0"/>
        <w:autoSpaceDE/>
        <w:autoSpaceDN/>
        <w:bidi w:val="0"/>
        <w:adjustRightInd/>
        <w:snapToGrid/>
        <w:spacing w:line="480" w:lineRule="auto"/>
        <w:ind w:firstLine="565" w:firstLineChars="202"/>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6.采购需求：</w:t>
      </w:r>
    </w:p>
    <w:p w14:paraId="198EF683">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1.项目采购内容：</w:t>
      </w:r>
    </w:p>
    <w:p w14:paraId="30A3274D">
      <w:pPr>
        <w:keepNext w:val="0"/>
        <w:keepLines w:val="0"/>
        <w:pageBreakBefore w:val="0"/>
        <w:widowControl w:val="0"/>
        <w:numPr>
          <w:ilvl w:val="0"/>
          <w:numId w:val="0"/>
        </w:numPr>
        <w:kinsoku/>
        <w:wordWrap w:val="0"/>
        <w:overflowPunct/>
        <w:topLinePunct w:val="0"/>
        <w:autoSpaceDE/>
        <w:autoSpaceDN/>
        <w:bidi w:val="0"/>
        <w:adjustRightInd/>
        <w:snapToGrid/>
        <w:spacing w:line="480" w:lineRule="auto"/>
        <w:textAlignment w:val="auto"/>
        <w:rPr>
          <w:rFonts w:hint="default" w:ascii="仿宋" w:hAnsi="仿宋" w:eastAsia="仿宋" w:cs="仿宋"/>
          <w:bCs/>
          <w:color w:val="auto"/>
          <w:spacing w:val="6"/>
          <w:sz w:val="28"/>
          <w:szCs w:val="28"/>
          <w:highlight w:val="none"/>
          <w:lang w:val="en-US" w:eastAsia="zh-CN"/>
        </w:rPr>
      </w:pPr>
      <w:r>
        <w:rPr>
          <w:rFonts w:hint="eastAsia" w:ascii="仿宋" w:hAnsi="仿宋" w:eastAsia="仿宋" w:cs="仿宋"/>
          <w:bCs/>
          <w:color w:val="auto"/>
          <w:spacing w:val="6"/>
          <w:sz w:val="28"/>
          <w:szCs w:val="28"/>
          <w:highlight w:val="none"/>
          <w:lang w:val="en-US" w:eastAsia="zh-CN"/>
        </w:rPr>
        <w:t>（1）建设初加工房改造888平方米，加隔层，钢粱结构、铺设钢板。（2）建设净化车间500平方米。（3）建设冷库470立方米，包含安装、冷库机被设备。（4）建设食用菌展销中心340平方米，一层钢构加砌砖，内外粉，贴地砖，二层钢构集装箱房。（5）场地硬化1800平方米。（6）围墙1300平方米。（7）购买空气能热泵烘干机(型号:SL.-K03-30G-Z/0)2台，空气能热泵烘干机(型号:SL.-K12-144G-Z/0)1台、给袋式包装机(型号:MR8-200R)1套，货物提升机1套、卧式矩形压力蒸汽灭菌器(型号:YXQ.WF-800SZ)1套，高效环保节能蒸汽锅炉(型号:LXG-X1000)1套、自动装袋扎口-体机(型号:LXZZ-09H)1套。</w:t>
      </w:r>
    </w:p>
    <w:p w14:paraId="3EB0B210">
      <w:pPr>
        <w:keepNext w:val="0"/>
        <w:keepLines w:val="0"/>
        <w:pageBreakBefore w:val="0"/>
        <w:widowControl/>
        <w:kinsoku/>
        <w:wordWrap/>
        <w:overflowPunct/>
        <w:topLinePunct w:val="0"/>
        <w:autoSpaceDE/>
        <w:autoSpaceDN/>
        <w:bidi w:val="0"/>
        <w:adjustRightInd/>
        <w:snapToGrid/>
        <w:spacing w:line="480" w:lineRule="auto"/>
        <w:ind w:firstLine="565" w:firstLineChars="202"/>
        <w:textAlignment w:val="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6.2.项目实施地点：</w:t>
      </w:r>
      <w:r>
        <w:rPr>
          <w:rFonts w:hint="eastAsia" w:ascii="仿宋" w:hAnsi="仿宋" w:eastAsia="仿宋" w:cs="仿宋"/>
          <w:color w:val="auto"/>
          <w:kern w:val="0"/>
          <w:sz w:val="28"/>
          <w:szCs w:val="28"/>
          <w:highlight w:val="none"/>
          <w:lang w:val="en-US" w:eastAsia="zh-CN"/>
        </w:rPr>
        <w:t>墨红镇发土村委会</w:t>
      </w:r>
      <w:r>
        <w:rPr>
          <w:rFonts w:hint="eastAsia" w:ascii="仿宋" w:hAnsi="仿宋" w:eastAsia="仿宋" w:cs="仿宋"/>
          <w:color w:val="auto"/>
          <w:kern w:val="0"/>
          <w:sz w:val="28"/>
          <w:szCs w:val="28"/>
          <w:highlight w:val="none"/>
          <w:lang w:eastAsia="zh-CN"/>
        </w:rPr>
        <w:t>。</w:t>
      </w:r>
    </w:p>
    <w:p w14:paraId="76BAAE2E">
      <w:pPr>
        <w:keepNext w:val="0"/>
        <w:keepLines w:val="0"/>
        <w:pageBreakBefore w:val="0"/>
        <w:kinsoku/>
        <w:wordWrap/>
        <w:overflowPunct/>
        <w:topLinePunct w:val="0"/>
        <w:autoSpaceDE/>
        <w:autoSpaceDN/>
        <w:bidi w:val="0"/>
        <w:adjustRightInd/>
        <w:snapToGrid/>
        <w:spacing w:line="480" w:lineRule="auto"/>
        <w:ind w:firstLine="560" w:firstLineChars="200"/>
        <w:textAlignment w:val="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6.3.质量要求：工程质量符合国家相关工程施工质量验收规范及标准，一次性验收达到合格。</w:t>
      </w:r>
    </w:p>
    <w:p w14:paraId="6A9CF2CF">
      <w:pPr>
        <w:keepLines w:val="0"/>
        <w:pageBreakBefore w:val="0"/>
        <w:kinsoku/>
        <w:wordWrap/>
        <w:overflowPunct/>
        <w:topLinePunct w:val="0"/>
        <w:autoSpaceDE/>
        <w:autoSpaceDN/>
        <w:bidi w:val="0"/>
        <w:adjustRightInd/>
        <w:spacing w:line="48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.合同履行期限（项目完成期限）：</w:t>
      </w:r>
      <w:r>
        <w:rPr>
          <w:rFonts w:hint="eastAsia" w:ascii="仿宋" w:hAnsi="仿宋" w:eastAsia="仿宋" w:cs="仿宋"/>
          <w:color w:val="auto"/>
          <w:sz w:val="28"/>
          <w:szCs w:val="28"/>
          <w:highlight w:val="none"/>
          <w:lang w:val="en-US" w:eastAsia="zh-CN"/>
        </w:rPr>
        <w:t>90日历天</w:t>
      </w:r>
      <w:r>
        <w:rPr>
          <w:rFonts w:hint="eastAsia" w:ascii="仿宋" w:hAnsi="仿宋" w:eastAsia="仿宋" w:cs="仿宋"/>
          <w:color w:val="auto"/>
          <w:sz w:val="28"/>
          <w:szCs w:val="28"/>
          <w:highlight w:val="none"/>
        </w:rPr>
        <w:t>。</w:t>
      </w:r>
    </w:p>
    <w:p w14:paraId="3C5FAA8C">
      <w:pPr>
        <w:keepLines w:val="0"/>
        <w:pageBreakBefore w:val="0"/>
        <w:kinsoku/>
        <w:wordWrap/>
        <w:overflowPunct/>
        <w:topLinePunct w:val="0"/>
        <w:autoSpaceDE/>
        <w:autoSpaceDN/>
        <w:bidi w:val="0"/>
        <w:adjustRightInd/>
        <w:spacing w:line="48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本项目不接受联合体。</w:t>
      </w:r>
    </w:p>
    <w:p w14:paraId="5C330E63">
      <w:pPr>
        <w:keepLines w:val="0"/>
        <w:pageBreakBefore w:val="0"/>
        <w:widowControl/>
        <w:kinsoku/>
        <w:wordWrap/>
        <w:overflowPunct/>
        <w:topLinePunct w:val="0"/>
        <w:autoSpaceDE/>
        <w:autoSpaceDN/>
        <w:bidi w:val="0"/>
        <w:adjustRightInd/>
        <w:spacing w:line="480" w:lineRule="auto"/>
        <w:ind w:firstLine="568" w:firstLineChars="202"/>
        <w:textAlignment w:val="auto"/>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二、申请人资格要求：</w:t>
      </w:r>
    </w:p>
    <w:p w14:paraId="4B5A3AF8">
      <w:pPr>
        <w:keepLines w:val="0"/>
        <w:pageBreakBefore w:val="0"/>
        <w:kinsoku/>
        <w:wordWrap/>
        <w:overflowPunct/>
        <w:topLinePunct w:val="0"/>
        <w:autoSpaceDE/>
        <w:autoSpaceDN/>
        <w:bidi w:val="0"/>
        <w:adjustRightInd/>
        <w:spacing w:line="480" w:lineRule="auto"/>
        <w:ind w:firstLine="560" w:firstLineChars="200"/>
        <w:textAlignment w:val="auto"/>
        <w:rPr>
          <w:rFonts w:hint="eastAsia" w:ascii="仿宋" w:hAnsi="仿宋" w:eastAsia="仿宋" w:cs="仿宋"/>
          <w:color w:val="auto"/>
          <w:sz w:val="28"/>
          <w:szCs w:val="28"/>
          <w:highlight w:val="none"/>
        </w:rPr>
      </w:pPr>
      <w:bookmarkStart w:id="10" w:name="OLE_LINK3"/>
      <w:r>
        <w:rPr>
          <w:rFonts w:hint="eastAsia" w:ascii="仿宋" w:hAnsi="仿宋" w:eastAsia="仿宋" w:cs="仿宋"/>
          <w:color w:val="auto"/>
          <w:sz w:val="28"/>
          <w:szCs w:val="28"/>
          <w:highlight w:val="none"/>
        </w:rPr>
        <w:t>1.满足《中华人民共和国政府采购法》第二十二条规定；提供资格条件承诺函</w:t>
      </w:r>
      <w:r>
        <w:rPr>
          <w:rFonts w:hint="eastAsia" w:ascii="仿宋" w:hAnsi="仿宋" w:eastAsia="仿宋" w:cs="仿宋"/>
          <w:color w:val="auto"/>
          <w:sz w:val="28"/>
          <w:szCs w:val="28"/>
          <w:highlight w:val="none"/>
          <w:lang w:val="en-US" w:eastAsia="zh-CN"/>
        </w:rPr>
        <w:t>或</w:t>
      </w:r>
      <w:r>
        <w:rPr>
          <w:rFonts w:hint="eastAsia" w:ascii="仿宋" w:hAnsi="仿宋" w:eastAsia="仿宋" w:cs="仿宋"/>
          <w:color w:val="auto"/>
          <w:sz w:val="28"/>
          <w:szCs w:val="28"/>
          <w:highlight w:val="none"/>
        </w:rPr>
        <w:t>相应证明资料；</w:t>
      </w:r>
    </w:p>
    <w:p w14:paraId="58728F01">
      <w:pPr>
        <w:keepNext w:val="0"/>
        <w:keepLines w:val="0"/>
        <w:pageBreakBefore w:val="0"/>
        <w:numPr>
          <w:ilvl w:val="0"/>
          <w:numId w:val="0"/>
        </w:numPr>
        <w:kinsoku/>
        <w:wordWrap/>
        <w:overflowPunct/>
        <w:topLinePunct w:val="0"/>
        <w:autoSpaceDE/>
        <w:autoSpaceDN/>
        <w:bidi w:val="0"/>
        <w:adjustRightInd/>
        <w:snapToGrid/>
        <w:spacing w:line="48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2.落实政府采购政策需满足的资格要求：</w:t>
      </w:r>
      <w:r>
        <w:rPr>
          <w:rFonts w:hint="eastAsia" w:ascii="仿宋" w:hAnsi="仿宋" w:eastAsia="仿宋" w:cs="仿宋"/>
          <w:color w:val="auto"/>
          <w:sz w:val="28"/>
          <w:szCs w:val="28"/>
          <w:highlight w:val="none"/>
          <w:lang w:val="en-US" w:eastAsia="zh-CN"/>
        </w:rPr>
        <w:t>本</w:t>
      </w:r>
      <w:r>
        <w:rPr>
          <w:rFonts w:hint="eastAsia" w:ascii="仿宋" w:hAnsi="仿宋" w:eastAsia="仿宋" w:cs="仿宋"/>
          <w:bCs/>
          <w:color w:val="auto"/>
          <w:sz w:val="28"/>
          <w:szCs w:val="28"/>
          <w:highlight w:val="none"/>
        </w:rPr>
        <w:t>项目不属于专门面向中小企业采购的项目，根据财政部财库[2020]46号《政府采购促进中小企业发展管理办法》的通知、财库〔2022〕19号《关于进一步加大政府采购支持中小企业力度的通知》,对小微企业报价给予</w:t>
      </w: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rPr>
        <w:t>%的扣除，用扣除后的价格参加评审，需提供《中小企业声明函》。</w:t>
      </w:r>
    </w:p>
    <w:p w14:paraId="14BEF49D">
      <w:pPr>
        <w:keepLines w:val="0"/>
        <w:pageBreakBefore w:val="0"/>
        <w:kinsoku/>
        <w:wordWrap/>
        <w:overflowPunct/>
        <w:topLinePunct w:val="0"/>
        <w:autoSpaceDE/>
        <w:autoSpaceDN/>
        <w:bidi w:val="0"/>
        <w:adjustRightInd/>
        <w:spacing w:line="480" w:lineRule="auto"/>
        <w:ind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3.本项目的特定资格要求：</w:t>
      </w:r>
    </w:p>
    <w:p w14:paraId="6AC093CE">
      <w:pPr>
        <w:keepLines w:val="0"/>
        <w:pageBreakBefore w:val="0"/>
        <w:kinsoku/>
        <w:wordWrap/>
        <w:overflowPunct/>
        <w:topLinePunct w:val="0"/>
        <w:autoSpaceDE/>
        <w:autoSpaceDN/>
        <w:bidi w:val="0"/>
        <w:adjustRightInd/>
        <w:spacing w:line="480" w:lineRule="auto"/>
        <w:ind w:firstLine="560" w:firstLineChars="200"/>
        <w:textAlignment w:val="auto"/>
        <w:rPr>
          <w:rFonts w:hint="eastAsia" w:ascii="仿宋" w:hAnsi="仿宋" w:eastAsia="仿宋" w:cs="仿宋"/>
          <w:bCs/>
          <w:color w:val="auto"/>
          <w:sz w:val="28"/>
          <w:szCs w:val="28"/>
          <w:highlight w:val="none"/>
          <w:u w:val="none"/>
          <w:lang w:eastAsia="zh-CN"/>
        </w:rPr>
      </w:pPr>
      <w:r>
        <w:rPr>
          <w:rFonts w:hint="eastAsia" w:ascii="仿宋" w:hAnsi="仿宋" w:eastAsia="仿宋" w:cs="仿宋"/>
          <w:bCs/>
          <w:color w:val="auto"/>
          <w:sz w:val="28"/>
          <w:szCs w:val="28"/>
          <w:highlight w:val="none"/>
        </w:rPr>
        <w:t>3.1拟参与本项目的</w:t>
      </w:r>
      <w:r>
        <w:rPr>
          <w:rFonts w:hint="eastAsia" w:ascii="仿宋" w:hAnsi="仿宋" w:eastAsia="仿宋" w:cs="仿宋"/>
          <w:bCs/>
          <w:color w:val="auto"/>
          <w:sz w:val="28"/>
          <w:szCs w:val="28"/>
          <w:highlight w:val="none"/>
          <w:lang w:eastAsia="zh-CN"/>
        </w:rPr>
        <w:t>供应商</w:t>
      </w:r>
      <w:r>
        <w:rPr>
          <w:rFonts w:hint="eastAsia" w:ascii="仿宋" w:hAnsi="仿宋" w:eastAsia="仿宋" w:cs="仿宋"/>
          <w:bCs/>
          <w:color w:val="auto"/>
          <w:sz w:val="28"/>
          <w:szCs w:val="28"/>
          <w:highlight w:val="none"/>
        </w:rPr>
        <w:t>必须具备</w:t>
      </w:r>
      <w:r>
        <w:rPr>
          <w:rFonts w:hint="eastAsia" w:ascii="仿宋" w:hAnsi="仿宋" w:eastAsia="仿宋" w:cs="仿宋"/>
          <w:bCs/>
          <w:color w:val="auto"/>
          <w:sz w:val="28"/>
          <w:szCs w:val="28"/>
          <w:highlight w:val="none"/>
          <w:lang w:val="en-US" w:eastAsia="zh-CN"/>
        </w:rPr>
        <w:t>合法有效的</w:t>
      </w:r>
      <w:r>
        <w:rPr>
          <w:rFonts w:hint="eastAsia" w:ascii="仿宋" w:hAnsi="仿宋" w:eastAsia="仿宋" w:cs="仿宋"/>
          <w:bCs/>
          <w:color w:val="auto"/>
          <w:sz w:val="28"/>
          <w:szCs w:val="28"/>
          <w:highlight w:val="none"/>
        </w:rPr>
        <w:t>建设主管部门颁发的</w:t>
      </w:r>
      <w:r>
        <w:rPr>
          <w:rFonts w:hint="eastAsia" w:ascii="仿宋" w:hAnsi="仿宋" w:eastAsia="仿宋" w:cs="仿宋"/>
          <w:bCs/>
          <w:color w:val="auto"/>
          <w:sz w:val="28"/>
          <w:szCs w:val="28"/>
          <w:highlight w:val="none"/>
          <w:lang w:eastAsia="zh-CN"/>
        </w:rPr>
        <w:t>建筑工程施工总承包叁级及以上资质；</w:t>
      </w:r>
      <w:r>
        <w:rPr>
          <w:rFonts w:hint="eastAsia" w:ascii="仿宋" w:hAnsi="仿宋" w:eastAsia="仿宋" w:cs="Times New Roman"/>
          <w:kern w:val="2"/>
          <w:sz w:val="28"/>
          <w:szCs w:val="28"/>
          <w:u w:val="none"/>
          <w:lang w:val="en-US" w:eastAsia="zh-CN" w:bidi="ar-SA"/>
        </w:rPr>
        <w:t>具有有效的企业资质证书、安全生产许可证</w:t>
      </w:r>
      <w:r>
        <w:rPr>
          <w:rFonts w:hint="eastAsia" w:ascii="仿宋" w:hAnsi="仿宋" w:eastAsia="仿宋" w:cs="仿宋"/>
          <w:bCs/>
          <w:color w:val="auto"/>
          <w:sz w:val="28"/>
          <w:szCs w:val="28"/>
          <w:highlight w:val="none"/>
          <w:u w:val="none"/>
          <w:lang w:eastAsia="zh-CN"/>
        </w:rPr>
        <w:t>。</w:t>
      </w:r>
    </w:p>
    <w:p w14:paraId="692292A4">
      <w:pPr>
        <w:keepLines w:val="0"/>
        <w:pageBreakBefore w:val="0"/>
        <w:kinsoku/>
        <w:wordWrap/>
        <w:overflowPunct/>
        <w:topLinePunct w:val="0"/>
        <w:autoSpaceDE/>
        <w:autoSpaceDN/>
        <w:bidi w:val="0"/>
        <w:adjustRightInd/>
        <w:spacing w:line="480" w:lineRule="auto"/>
        <w:ind w:firstLine="560" w:firstLineChars="200"/>
        <w:textAlignment w:val="auto"/>
        <w:rPr>
          <w:rFonts w:hint="eastAsia" w:ascii="仿宋" w:hAnsi="仿宋" w:eastAsia="仿宋" w:cs="仿宋"/>
          <w:color w:val="auto"/>
          <w:sz w:val="28"/>
          <w:szCs w:val="28"/>
          <w:highlight w:val="none"/>
          <w:u w:val="single"/>
          <w:lang w:eastAsia="zh-CN"/>
        </w:rPr>
      </w:pPr>
      <w:r>
        <w:rPr>
          <w:rFonts w:hint="eastAsia" w:ascii="仿宋" w:hAnsi="仿宋" w:eastAsia="仿宋" w:cs="仿宋"/>
          <w:bCs/>
          <w:color w:val="auto"/>
          <w:sz w:val="28"/>
          <w:szCs w:val="28"/>
          <w:highlight w:val="none"/>
        </w:rPr>
        <w:t>3.</w:t>
      </w:r>
      <w:r>
        <w:rPr>
          <w:rFonts w:hint="eastAsia" w:ascii="仿宋" w:hAnsi="仿宋" w:eastAsia="仿宋" w:cs="仿宋"/>
          <w:bCs/>
          <w:color w:val="auto"/>
          <w:sz w:val="28"/>
          <w:szCs w:val="28"/>
          <w:highlight w:val="none"/>
          <w:lang w:val="en-US" w:eastAsia="zh-CN"/>
        </w:rPr>
        <w:t>2</w:t>
      </w:r>
      <w:r>
        <w:rPr>
          <w:rFonts w:hint="eastAsia" w:ascii="仿宋" w:hAnsi="仿宋" w:eastAsia="仿宋" w:cs="仿宋"/>
          <w:bCs/>
          <w:color w:val="auto"/>
          <w:sz w:val="28"/>
          <w:szCs w:val="28"/>
          <w:highlight w:val="none"/>
        </w:rPr>
        <w:t>拟派往本工程的项目经理须具备</w:t>
      </w:r>
      <w:r>
        <w:rPr>
          <w:rFonts w:hint="eastAsia" w:ascii="仿宋" w:hAnsi="仿宋" w:eastAsia="仿宋" w:cs="仿宋"/>
          <w:bCs/>
          <w:color w:val="auto"/>
          <w:sz w:val="28"/>
          <w:szCs w:val="28"/>
          <w:highlight w:val="none"/>
          <w:lang w:eastAsia="zh-CN"/>
        </w:rPr>
        <w:t>建筑工程</w:t>
      </w:r>
      <w:r>
        <w:rPr>
          <w:rFonts w:hint="eastAsia" w:ascii="仿宋" w:hAnsi="仿宋" w:eastAsia="仿宋" w:cs="仿宋"/>
          <w:bCs/>
          <w:color w:val="auto"/>
          <w:sz w:val="28"/>
          <w:szCs w:val="28"/>
          <w:highlight w:val="none"/>
        </w:rPr>
        <w:t>专业</w:t>
      </w:r>
      <w:r>
        <w:rPr>
          <w:rFonts w:hint="eastAsia" w:ascii="仿宋" w:hAnsi="仿宋" w:eastAsia="仿宋" w:cs="仿宋"/>
          <w:bCs/>
          <w:color w:val="auto"/>
          <w:sz w:val="28"/>
          <w:szCs w:val="28"/>
          <w:highlight w:val="none"/>
          <w:lang w:val="en-US" w:eastAsia="zh-CN"/>
        </w:rPr>
        <w:t>贰级以上(含二级)建造师资格</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并具有有效的安全生产考核合格证。</w:t>
      </w:r>
    </w:p>
    <w:bookmarkEnd w:id="10"/>
    <w:p w14:paraId="053529DE">
      <w:pPr>
        <w:keepLines w:val="0"/>
        <w:pageBreakBefore w:val="0"/>
        <w:widowControl/>
        <w:kinsoku/>
        <w:wordWrap/>
        <w:overflowPunct/>
        <w:topLinePunct w:val="0"/>
        <w:autoSpaceDE/>
        <w:autoSpaceDN/>
        <w:bidi w:val="0"/>
        <w:adjustRightInd/>
        <w:spacing w:line="480" w:lineRule="auto"/>
        <w:ind w:firstLine="568" w:firstLineChars="202"/>
        <w:textAlignment w:val="auto"/>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三、获取采购文件：</w:t>
      </w:r>
    </w:p>
    <w:p w14:paraId="46DEEA67">
      <w:pPr>
        <w:keepLines w:val="0"/>
        <w:pageBreakBefore w:val="0"/>
        <w:kinsoku/>
        <w:wordWrap/>
        <w:overflowPunct/>
        <w:topLinePunct w:val="0"/>
        <w:autoSpaceDE/>
        <w:autoSpaceDN/>
        <w:bidi w:val="0"/>
        <w:adjustRightInd/>
        <w:spacing w:line="480" w:lineRule="auto"/>
        <w:ind w:firstLine="560" w:firstLineChars="200"/>
        <w:textAlignment w:val="auto"/>
        <w:rPr>
          <w:rFonts w:hint="eastAsia" w:ascii="仿宋" w:hAnsi="仿宋" w:eastAsia="仿宋" w:cs="仿宋"/>
          <w:bCs/>
          <w:color w:val="auto"/>
          <w:sz w:val="28"/>
          <w:szCs w:val="28"/>
          <w:highlight w:val="none"/>
          <w:lang w:eastAsia="zh-CN"/>
        </w:rPr>
      </w:pPr>
      <w:r>
        <w:rPr>
          <w:rFonts w:hint="eastAsia" w:ascii="仿宋" w:hAnsi="仿宋" w:eastAsia="仿宋" w:cs="仿宋"/>
          <w:bCs/>
          <w:color w:val="000000" w:themeColor="text1"/>
          <w:sz w:val="28"/>
          <w:szCs w:val="28"/>
          <w:highlight w:val="none"/>
          <w14:textFill>
            <w14:solidFill>
              <w14:schemeClr w14:val="tx1"/>
            </w14:solidFill>
          </w14:textFill>
        </w:rPr>
        <w:t>时间：</w:t>
      </w:r>
      <w:r>
        <w:rPr>
          <w:rFonts w:hint="eastAsia" w:ascii="仿宋" w:hAnsi="仿宋" w:eastAsia="仿宋" w:cs="仿宋"/>
          <w:bCs/>
          <w:color w:val="auto"/>
          <w:sz w:val="28"/>
          <w:szCs w:val="28"/>
          <w:highlight w:val="none"/>
          <w:lang w:eastAsia="zh-CN"/>
        </w:rPr>
        <w:t>20</w:t>
      </w:r>
      <w:r>
        <w:rPr>
          <w:rFonts w:hint="eastAsia" w:ascii="仿宋" w:hAnsi="仿宋" w:eastAsia="仿宋" w:cs="仿宋"/>
          <w:bCs/>
          <w:color w:val="auto"/>
          <w:sz w:val="28"/>
          <w:szCs w:val="28"/>
          <w:highlight w:val="none"/>
          <w:lang w:val="en-US" w:eastAsia="zh-CN"/>
        </w:rPr>
        <w:t>25</w:t>
      </w:r>
      <w:r>
        <w:rPr>
          <w:rFonts w:hint="eastAsia" w:ascii="仿宋" w:hAnsi="仿宋" w:eastAsia="仿宋" w:cs="仿宋"/>
          <w:bCs/>
          <w:color w:val="auto"/>
          <w:sz w:val="28"/>
          <w:szCs w:val="28"/>
          <w:highlight w:val="none"/>
          <w:lang w:eastAsia="zh-CN"/>
        </w:rPr>
        <w:t>年</w:t>
      </w:r>
      <w:r>
        <w:rPr>
          <w:rFonts w:hint="eastAsia" w:ascii="仿宋" w:hAnsi="仿宋" w:eastAsia="仿宋" w:cs="仿宋"/>
          <w:bCs/>
          <w:color w:val="auto"/>
          <w:sz w:val="28"/>
          <w:szCs w:val="28"/>
          <w:highlight w:val="none"/>
          <w:lang w:val="en-US" w:eastAsia="zh-CN"/>
        </w:rPr>
        <w:t>08</w:t>
      </w:r>
      <w:r>
        <w:rPr>
          <w:rFonts w:hint="eastAsia" w:ascii="仿宋" w:hAnsi="仿宋" w:eastAsia="仿宋" w:cs="仿宋"/>
          <w:bCs/>
          <w:color w:val="auto"/>
          <w:sz w:val="28"/>
          <w:szCs w:val="28"/>
          <w:highlight w:val="none"/>
          <w:lang w:eastAsia="zh-CN"/>
        </w:rPr>
        <w:t>月</w:t>
      </w:r>
      <w:r>
        <w:rPr>
          <w:rFonts w:hint="eastAsia" w:ascii="仿宋" w:hAnsi="仿宋" w:eastAsia="仿宋" w:cs="仿宋"/>
          <w:bCs/>
          <w:color w:val="auto"/>
          <w:sz w:val="28"/>
          <w:szCs w:val="28"/>
          <w:highlight w:val="none"/>
          <w:lang w:val="en-US" w:eastAsia="zh-CN"/>
        </w:rPr>
        <w:t>01</w:t>
      </w:r>
      <w:r>
        <w:rPr>
          <w:rFonts w:hint="eastAsia" w:ascii="仿宋" w:hAnsi="仿宋" w:eastAsia="仿宋" w:cs="仿宋"/>
          <w:bCs/>
          <w:color w:val="auto"/>
          <w:sz w:val="28"/>
          <w:szCs w:val="28"/>
          <w:highlight w:val="none"/>
          <w:lang w:eastAsia="zh-CN"/>
        </w:rPr>
        <w:t>日至20</w:t>
      </w:r>
      <w:r>
        <w:rPr>
          <w:rFonts w:hint="eastAsia" w:ascii="仿宋" w:hAnsi="仿宋" w:eastAsia="仿宋" w:cs="仿宋"/>
          <w:bCs/>
          <w:color w:val="auto"/>
          <w:sz w:val="28"/>
          <w:szCs w:val="28"/>
          <w:highlight w:val="none"/>
          <w:lang w:val="en-US" w:eastAsia="zh-CN"/>
        </w:rPr>
        <w:t>25</w:t>
      </w:r>
      <w:r>
        <w:rPr>
          <w:rFonts w:hint="eastAsia" w:ascii="仿宋" w:hAnsi="仿宋" w:eastAsia="仿宋" w:cs="仿宋"/>
          <w:bCs/>
          <w:color w:val="auto"/>
          <w:sz w:val="28"/>
          <w:szCs w:val="28"/>
          <w:highlight w:val="none"/>
          <w:lang w:eastAsia="zh-CN"/>
        </w:rPr>
        <w:t>年</w:t>
      </w:r>
      <w:r>
        <w:rPr>
          <w:rFonts w:hint="eastAsia" w:ascii="仿宋" w:hAnsi="仿宋" w:eastAsia="仿宋" w:cs="仿宋"/>
          <w:bCs/>
          <w:color w:val="auto"/>
          <w:sz w:val="28"/>
          <w:szCs w:val="28"/>
          <w:highlight w:val="none"/>
          <w:lang w:val="en-US" w:eastAsia="zh-CN"/>
        </w:rPr>
        <w:t>08</w:t>
      </w:r>
      <w:r>
        <w:rPr>
          <w:rFonts w:hint="eastAsia" w:ascii="仿宋" w:hAnsi="仿宋" w:eastAsia="仿宋" w:cs="仿宋"/>
          <w:bCs/>
          <w:color w:val="auto"/>
          <w:sz w:val="28"/>
          <w:szCs w:val="28"/>
          <w:highlight w:val="none"/>
          <w:lang w:eastAsia="zh-CN"/>
        </w:rPr>
        <w:t>月</w:t>
      </w:r>
      <w:r>
        <w:rPr>
          <w:rFonts w:hint="eastAsia" w:ascii="仿宋" w:hAnsi="仿宋" w:eastAsia="仿宋" w:cs="仿宋"/>
          <w:bCs/>
          <w:color w:val="auto"/>
          <w:sz w:val="28"/>
          <w:szCs w:val="28"/>
          <w:highlight w:val="none"/>
          <w:lang w:val="en-US" w:eastAsia="zh-CN"/>
        </w:rPr>
        <w:t>08</w:t>
      </w:r>
      <w:r>
        <w:rPr>
          <w:rFonts w:hint="eastAsia" w:ascii="仿宋" w:hAnsi="仿宋" w:eastAsia="仿宋" w:cs="仿宋"/>
          <w:bCs/>
          <w:color w:val="auto"/>
          <w:sz w:val="28"/>
          <w:szCs w:val="28"/>
          <w:highlight w:val="none"/>
          <w:lang w:eastAsia="zh-CN"/>
        </w:rPr>
        <w:t>日</w:t>
      </w:r>
    </w:p>
    <w:p w14:paraId="61E2FEAB">
      <w:pPr>
        <w:keepLines w:val="0"/>
        <w:pageBreakBefore w:val="0"/>
        <w:kinsoku/>
        <w:wordWrap/>
        <w:overflowPunct/>
        <w:topLinePunct w:val="0"/>
        <w:autoSpaceDE/>
        <w:autoSpaceDN/>
        <w:bidi w:val="0"/>
        <w:adjustRightInd/>
        <w:spacing w:line="48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地点：</w:t>
      </w:r>
      <w:bookmarkStart w:id="11" w:name="_Toc35393793"/>
      <w:bookmarkStart w:id="12" w:name="_Toc28359005"/>
      <w:bookmarkStart w:id="13" w:name="_Toc13280"/>
      <w:bookmarkStart w:id="14" w:name="_Toc35393624"/>
      <w:bookmarkStart w:id="15" w:name="_Toc28359082"/>
      <w:bookmarkStart w:id="16" w:name="_Toc14535"/>
      <w:r>
        <w:rPr>
          <w:rFonts w:hint="eastAsia" w:ascii="仿宋" w:hAnsi="仿宋" w:eastAsia="仿宋" w:cs="仿宋"/>
          <w:bCs/>
          <w:color w:val="auto"/>
          <w:sz w:val="28"/>
          <w:szCs w:val="28"/>
          <w:highlight w:val="none"/>
        </w:rPr>
        <w:t>政采云平台线上获取（https://www.zcygov.cn/）</w:t>
      </w:r>
    </w:p>
    <w:p w14:paraId="61FA1C4B">
      <w:pPr>
        <w:keepLines w:val="0"/>
        <w:pageBreakBefore w:val="0"/>
        <w:kinsoku/>
        <w:wordWrap/>
        <w:overflowPunct/>
        <w:topLinePunct w:val="0"/>
        <w:autoSpaceDE/>
        <w:autoSpaceDN/>
        <w:bidi w:val="0"/>
        <w:adjustRightInd/>
        <w:spacing w:line="48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方式：1.凡有意参加投标者，须在政采云平台办理数字证书（CA），CA申领链接：https://middle.zcygov.cn/ca/apply/list?_app_=zcy.sys，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 CA 需到云南CA办理处进行升级）。外省供应商在政采云平台办理的其他CA可直接使用，无需重复办理。</w:t>
      </w:r>
    </w:p>
    <w:p w14:paraId="57B84E92">
      <w:pPr>
        <w:keepLines w:val="0"/>
        <w:pageBreakBefore w:val="0"/>
        <w:kinsoku/>
        <w:wordWrap/>
        <w:overflowPunct/>
        <w:topLinePunct w:val="0"/>
        <w:autoSpaceDE/>
        <w:autoSpaceDN/>
        <w:bidi w:val="0"/>
        <w:adjustRightInd/>
        <w:spacing w:line="48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2.按上述要求获取文件的供应商视为合法获取了本项目采购文件，具备本项目的投标资格。</w:t>
      </w:r>
    </w:p>
    <w:bookmarkEnd w:id="11"/>
    <w:bookmarkEnd w:id="12"/>
    <w:bookmarkEnd w:id="13"/>
    <w:bookmarkEnd w:id="14"/>
    <w:bookmarkEnd w:id="15"/>
    <w:bookmarkEnd w:id="16"/>
    <w:p w14:paraId="306CAAB8">
      <w:pPr>
        <w:keepLines w:val="0"/>
        <w:pageBreakBefore w:val="0"/>
        <w:widowControl/>
        <w:kinsoku/>
        <w:wordWrap/>
        <w:overflowPunct/>
        <w:topLinePunct w:val="0"/>
        <w:autoSpaceDE/>
        <w:autoSpaceDN/>
        <w:bidi w:val="0"/>
        <w:adjustRightInd/>
        <w:spacing w:line="480" w:lineRule="auto"/>
        <w:ind w:firstLine="568" w:firstLineChars="202"/>
        <w:textAlignment w:val="auto"/>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四、提交投标文件截止时间、开标时间和地点：</w:t>
      </w:r>
    </w:p>
    <w:p w14:paraId="557FD35F">
      <w:pPr>
        <w:keepLines w:val="0"/>
        <w:pageBreakBefore w:val="0"/>
        <w:widowControl/>
        <w:kinsoku/>
        <w:wordWrap/>
        <w:overflowPunct/>
        <w:topLinePunct w:val="0"/>
        <w:autoSpaceDE/>
        <w:autoSpaceDN/>
        <w:bidi w:val="0"/>
        <w:adjustRightInd/>
        <w:spacing w:line="480" w:lineRule="auto"/>
        <w:ind w:firstLine="565" w:firstLineChars="202"/>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1.截止时间：</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u w:val="single"/>
          <w:lang w:val="en-US" w:eastAsia="zh-CN"/>
        </w:rPr>
        <w:t>2025</w:t>
      </w:r>
      <w:r>
        <w:rPr>
          <w:rFonts w:hint="eastAsia" w:ascii="仿宋" w:hAnsi="仿宋" w:eastAsia="仿宋" w:cs="仿宋"/>
          <w:b/>
          <w:bCs/>
          <w:color w:val="auto"/>
          <w:sz w:val="28"/>
          <w:szCs w:val="28"/>
          <w:highlight w:val="none"/>
          <w:u w:val="single"/>
          <w:lang w:eastAsia="zh-CN"/>
        </w:rPr>
        <w:t>年</w:t>
      </w:r>
      <w:r>
        <w:rPr>
          <w:rFonts w:hint="eastAsia" w:ascii="仿宋" w:hAnsi="仿宋" w:eastAsia="仿宋" w:cs="仿宋"/>
          <w:b/>
          <w:bCs/>
          <w:color w:val="auto"/>
          <w:sz w:val="28"/>
          <w:szCs w:val="28"/>
          <w:highlight w:val="none"/>
          <w:u w:val="single"/>
          <w:lang w:val="en-US" w:eastAsia="zh-CN"/>
        </w:rPr>
        <w:t>08月12日15</w:t>
      </w:r>
      <w:r>
        <w:rPr>
          <w:rFonts w:hint="eastAsia" w:ascii="仿宋" w:hAnsi="仿宋" w:eastAsia="仿宋" w:cs="仿宋"/>
          <w:b/>
          <w:bCs/>
          <w:color w:val="auto"/>
          <w:sz w:val="28"/>
          <w:szCs w:val="28"/>
          <w:highlight w:val="none"/>
          <w:u w:val="single"/>
          <w:lang w:eastAsia="zh-CN"/>
        </w:rPr>
        <w:t>时</w:t>
      </w:r>
      <w:r>
        <w:rPr>
          <w:rFonts w:hint="eastAsia" w:ascii="仿宋" w:hAnsi="仿宋" w:eastAsia="仿宋" w:cs="仿宋"/>
          <w:b/>
          <w:bCs/>
          <w:color w:val="auto"/>
          <w:sz w:val="28"/>
          <w:szCs w:val="28"/>
          <w:highlight w:val="none"/>
          <w:u w:val="single"/>
          <w:lang w:val="en-US" w:eastAsia="zh-CN"/>
        </w:rPr>
        <w:t>00</w:t>
      </w:r>
      <w:r>
        <w:rPr>
          <w:rFonts w:hint="eastAsia" w:ascii="仿宋" w:hAnsi="仿宋" w:eastAsia="仿宋" w:cs="仿宋"/>
          <w:b/>
          <w:bCs/>
          <w:color w:val="auto"/>
          <w:sz w:val="28"/>
          <w:szCs w:val="28"/>
          <w:highlight w:val="none"/>
          <w:u w:val="single"/>
          <w:lang w:eastAsia="zh-CN"/>
        </w:rPr>
        <w:t>分</w:t>
      </w:r>
      <w:r>
        <w:rPr>
          <w:rFonts w:hint="eastAsia" w:ascii="仿宋" w:hAnsi="仿宋" w:eastAsia="仿宋" w:cs="仿宋"/>
          <w:color w:val="auto"/>
          <w:kern w:val="0"/>
          <w:sz w:val="28"/>
          <w:szCs w:val="28"/>
          <w:highlight w:val="none"/>
        </w:rPr>
        <w:t>（北京时间）。</w:t>
      </w:r>
    </w:p>
    <w:p w14:paraId="4BED3D60">
      <w:pPr>
        <w:keepLines w:val="0"/>
        <w:pageBreakBefore w:val="0"/>
        <w:widowControl/>
        <w:kinsoku/>
        <w:wordWrap/>
        <w:overflowPunct/>
        <w:topLinePunct w:val="0"/>
        <w:autoSpaceDE/>
        <w:autoSpaceDN/>
        <w:bidi w:val="0"/>
        <w:adjustRightInd/>
        <w:spacing w:line="480" w:lineRule="auto"/>
        <w:ind w:firstLine="565" w:firstLineChars="202"/>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2.地点：“政采云”平台开标大厅。</w:t>
      </w:r>
    </w:p>
    <w:p w14:paraId="3EEDE74D">
      <w:pPr>
        <w:keepLines w:val="0"/>
        <w:pageBreakBefore w:val="0"/>
        <w:widowControl/>
        <w:kinsoku/>
        <w:wordWrap/>
        <w:overflowPunct/>
        <w:topLinePunct w:val="0"/>
        <w:autoSpaceDE/>
        <w:autoSpaceDN/>
        <w:bidi w:val="0"/>
        <w:adjustRightInd/>
        <w:spacing w:line="480" w:lineRule="auto"/>
        <w:ind w:firstLine="568" w:firstLineChars="202"/>
        <w:textAlignment w:val="auto"/>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lang w:val="en-US" w:eastAsia="zh-CN"/>
        </w:rPr>
        <w:t>五</w:t>
      </w:r>
      <w:r>
        <w:rPr>
          <w:rFonts w:hint="eastAsia" w:ascii="仿宋" w:hAnsi="仿宋" w:eastAsia="仿宋" w:cs="仿宋"/>
          <w:b/>
          <w:color w:val="auto"/>
          <w:kern w:val="0"/>
          <w:sz w:val="28"/>
          <w:szCs w:val="28"/>
          <w:highlight w:val="none"/>
        </w:rPr>
        <w:t>、公告期限：</w:t>
      </w:r>
    </w:p>
    <w:p w14:paraId="192489DD">
      <w:pPr>
        <w:keepLines w:val="0"/>
        <w:pageBreakBefore w:val="0"/>
        <w:widowControl/>
        <w:kinsoku/>
        <w:wordWrap/>
        <w:overflowPunct/>
        <w:topLinePunct w:val="0"/>
        <w:autoSpaceDE/>
        <w:autoSpaceDN/>
        <w:bidi w:val="0"/>
        <w:adjustRightInd/>
        <w:spacing w:line="480" w:lineRule="auto"/>
        <w:ind w:firstLine="565" w:firstLineChars="202"/>
        <w:textAlignment w:val="auto"/>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t>自本公告发布之日起</w:t>
      </w: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5</w:t>
      </w:r>
      <w:r>
        <w:rPr>
          <w:rFonts w:hint="eastAsia" w:ascii="仿宋" w:hAnsi="仿宋" w:eastAsia="仿宋" w:cs="仿宋"/>
          <w:color w:val="000000" w:themeColor="text1"/>
          <w:kern w:val="0"/>
          <w:sz w:val="28"/>
          <w:szCs w:val="28"/>
          <w:highlight w:val="none"/>
          <w14:textFill>
            <w14:solidFill>
              <w14:schemeClr w14:val="tx1"/>
            </w14:solidFill>
          </w14:textFill>
        </w:rPr>
        <w:t>个工作日。</w:t>
      </w:r>
    </w:p>
    <w:p w14:paraId="6EAEDA55">
      <w:pPr>
        <w:keepLines w:val="0"/>
        <w:pageBreakBefore w:val="0"/>
        <w:widowControl/>
        <w:kinsoku/>
        <w:wordWrap/>
        <w:overflowPunct/>
        <w:topLinePunct w:val="0"/>
        <w:autoSpaceDE/>
        <w:autoSpaceDN/>
        <w:bidi w:val="0"/>
        <w:adjustRightInd/>
        <w:spacing w:line="480" w:lineRule="auto"/>
        <w:ind w:firstLine="568" w:firstLineChars="202"/>
        <w:textAlignment w:val="auto"/>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lang w:val="en-US" w:eastAsia="zh-CN"/>
        </w:rPr>
        <w:t>六</w:t>
      </w:r>
      <w:r>
        <w:rPr>
          <w:rFonts w:hint="eastAsia" w:ascii="仿宋" w:hAnsi="仿宋" w:eastAsia="仿宋" w:cs="仿宋"/>
          <w:b/>
          <w:color w:val="auto"/>
          <w:kern w:val="0"/>
          <w:sz w:val="28"/>
          <w:szCs w:val="28"/>
          <w:highlight w:val="none"/>
        </w:rPr>
        <w:t>、其他补充事宜：</w:t>
      </w:r>
    </w:p>
    <w:p w14:paraId="2B21315C">
      <w:pPr>
        <w:spacing w:line="480" w:lineRule="auto"/>
        <w:ind w:firstLine="420"/>
        <w:rPr>
          <w:rFonts w:hint="eastAsia" w:ascii="仿宋" w:hAnsi="仿宋" w:eastAsia="仿宋" w:cs="仿宋"/>
          <w:sz w:val="28"/>
          <w:szCs w:val="28"/>
          <w:lang w:val="zh-CN"/>
        </w:rPr>
      </w:pPr>
      <w:r>
        <w:rPr>
          <w:rFonts w:hint="eastAsia" w:ascii="仿宋" w:hAnsi="仿宋" w:eastAsia="仿宋" w:cs="仿宋"/>
          <w:sz w:val="28"/>
          <w:szCs w:val="28"/>
          <w:lang w:val="zh-CN"/>
        </w:rPr>
        <w:t>开标方式：</w:t>
      </w:r>
      <w:r>
        <w:rPr>
          <w:rFonts w:hint="eastAsia" w:ascii="仿宋" w:hAnsi="仿宋" w:eastAsia="仿宋" w:cs="仿宋"/>
          <w:sz w:val="28"/>
          <w:szCs w:val="28"/>
        </w:rPr>
        <w:t>网上</w:t>
      </w:r>
      <w:r>
        <w:rPr>
          <w:rFonts w:hint="eastAsia" w:ascii="仿宋" w:hAnsi="仿宋" w:eastAsia="仿宋" w:cs="仿宋"/>
          <w:sz w:val="28"/>
          <w:szCs w:val="28"/>
          <w:lang w:val="zh-CN"/>
        </w:rPr>
        <w:t>开标</w:t>
      </w:r>
    </w:p>
    <w:p w14:paraId="326CD850">
      <w:pPr>
        <w:spacing w:line="480" w:lineRule="auto"/>
        <w:ind w:firstLine="420"/>
        <w:rPr>
          <w:rFonts w:hint="eastAsia" w:ascii="仿宋" w:hAnsi="仿宋" w:eastAsia="仿宋" w:cs="仿宋"/>
          <w:sz w:val="28"/>
          <w:szCs w:val="28"/>
        </w:rPr>
      </w:pPr>
      <w:r>
        <w:rPr>
          <w:rFonts w:hint="eastAsia" w:ascii="仿宋" w:hAnsi="仿宋" w:eastAsia="仿宋" w:cs="仿宋"/>
          <w:sz w:val="28"/>
          <w:szCs w:val="28"/>
          <w:lang w:val="zh-CN"/>
        </w:rPr>
        <w:t>是否需要缴纳投标保证金：</w:t>
      </w:r>
      <w:r>
        <w:rPr>
          <w:rFonts w:hint="eastAsia" w:ascii="仿宋" w:hAnsi="仿宋" w:eastAsia="仿宋" w:cs="仿宋"/>
          <w:sz w:val="28"/>
          <w:szCs w:val="28"/>
        </w:rPr>
        <w:t>否</w:t>
      </w:r>
    </w:p>
    <w:p w14:paraId="77121795">
      <w:pPr>
        <w:spacing w:line="480" w:lineRule="auto"/>
        <w:ind w:firstLine="420"/>
        <w:rPr>
          <w:rFonts w:hint="eastAsia" w:ascii="仿宋" w:hAnsi="仿宋" w:eastAsia="仿宋" w:cs="仿宋"/>
          <w:sz w:val="28"/>
          <w:szCs w:val="28"/>
          <w:lang w:val="zh-CN"/>
        </w:rPr>
      </w:pPr>
      <w:r>
        <w:rPr>
          <w:rFonts w:hint="eastAsia" w:ascii="仿宋" w:hAnsi="仿宋" w:eastAsia="仿宋" w:cs="仿宋"/>
          <w:sz w:val="28"/>
          <w:szCs w:val="28"/>
          <w:lang w:val="zh-CN"/>
        </w:rPr>
        <w:t>其他：</w:t>
      </w:r>
    </w:p>
    <w:p w14:paraId="1FBE10C9">
      <w:pPr>
        <w:spacing w:line="480" w:lineRule="auto"/>
        <w:ind w:firstLine="420"/>
        <w:rPr>
          <w:rFonts w:hint="eastAsia" w:ascii="仿宋" w:hAnsi="仿宋" w:eastAsia="仿宋" w:cs="仿宋"/>
          <w:sz w:val="28"/>
          <w:szCs w:val="28"/>
          <w:lang w:val="zh-CN"/>
        </w:rPr>
      </w:pPr>
      <w:r>
        <w:rPr>
          <w:rFonts w:hint="eastAsia" w:ascii="仿宋" w:hAnsi="仿宋" w:eastAsia="仿宋" w:cs="仿宋"/>
          <w:sz w:val="28"/>
          <w:szCs w:val="28"/>
          <w:lang w:val="zh-CN"/>
        </w:rPr>
        <w:t>1、发布公告的媒介：本次招标公告在《云南省政府采购网》、《政府采购云平台》上发布，采购人及采购代理机构对其他网站发布或转载的公告内容不承担任何责任。</w:t>
      </w:r>
    </w:p>
    <w:p w14:paraId="720AF2D9">
      <w:pPr>
        <w:spacing w:line="480" w:lineRule="auto"/>
        <w:ind w:firstLine="420"/>
        <w:rPr>
          <w:rFonts w:hint="eastAsia" w:ascii="仿宋" w:hAnsi="仿宋" w:eastAsia="仿宋" w:cs="仿宋"/>
          <w:sz w:val="28"/>
          <w:szCs w:val="28"/>
          <w:lang w:val="zh-CN"/>
        </w:rPr>
      </w:pPr>
      <w:r>
        <w:rPr>
          <w:rFonts w:hint="eastAsia" w:ascii="仿宋" w:hAnsi="仿宋" w:eastAsia="仿宋" w:cs="仿宋"/>
          <w:sz w:val="28"/>
          <w:szCs w:val="28"/>
          <w:lang w:val="zh-CN"/>
        </w:rPr>
        <w:t>2.本项目实行网上投标，采用电子投标文件；</w:t>
      </w:r>
    </w:p>
    <w:p w14:paraId="5217A9CA">
      <w:pPr>
        <w:spacing w:line="480" w:lineRule="auto"/>
        <w:ind w:firstLine="420"/>
        <w:rPr>
          <w:rFonts w:hint="eastAsia" w:ascii="仿宋" w:hAnsi="仿宋" w:eastAsia="仿宋" w:cs="仿宋"/>
          <w:sz w:val="28"/>
          <w:szCs w:val="28"/>
          <w:lang w:val="zh-CN"/>
        </w:rPr>
      </w:pPr>
      <w:r>
        <w:rPr>
          <w:rFonts w:hint="eastAsia" w:ascii="仿宋" w:hAnsi="仿宋" w:eastAsia="仿宋" w:cs="仿宋"/>
          <w:sz w:val="28"/>
          <w:szCs w:val="28"/>
          <w:lang w:val="zh-CN"/>
        </w:rPr>
        <w:t>3.各投标人应在开标前应确保成为政采云平台供应商，并完成CA数字证书申领。因未注册入库、未办理CA数字证书等原因造成无法投标或投标失败等后果由供应商自行承担。凡有意参加投标的投标人，须在政采云平台办理数字证书（CA）CA申领链接：https://middle.zcygov.cn/ca/apply/list?_app_=zcy.sys，并通过政采云绑定数字证书（CA）后在网上获取采购文件及其它采购资料，数字证书（CA）详见其办理流程；</w:t>
      </w:r>
    </w:p>
    <w:p w14:paraId="38F81B0D">
      <w:pPr>
        <w:spacing w:line="480" w:lineRule="auto"/>
        <w:ind w:firstLine="420"/>
        <w:rPr>
          <w:rFonts w:hint="eastAsia" w:ascii="仿宋" w:hAnsi="仿宋" w:eastAsia="仿宋" w:cs="仿宋"/>
          <w:b/>
          <w:color w:val="auto"/>
          <w:kern w:val="0"/>
          <w:sz w:val="28"/>
          <w:szCs w:val="28"/>
          <w:highlight w:val="none"/>
          <w:lang w:val="en-US" w:eastAsia="zh-CN"/>
        </w:rPr>
      </w:pPr>
      <w:r>
        <w:rPr>
          <w:rFonts w:hint="eastAsia" w:ascii="仿宋" w:hAnsi="仿宋" w:eastAsia="仿宋" w:cs="仿宋"/>
          <w:sz w:val="28"/>
          <w:szCs w:val="28"/>
          <w:lang w:val="zh-CN"/>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CA紧急联系方式：15288315056。如因供应商自身原因导致在规定时间内无法正常解密的（如：浏览器故障、未安装相关驱动、网络故障、加密CA与解密CA不一致等），代理机构不予异常处理，视为供应商自动弃标。</w:t>
      </w:r>
    </w:p>
    <w:p w14:paraId="68A5DAF6">
      <w:pPr>
        <w:keepLines w:val="0"/>
        <w:pageBreakBefore w:val="0"/>
        <w:widowControl/>
        <w:kinsoku/>
        <w:wordWrap/>
        <w:overflowPunct/>
        <w:topLinePunct w:val="0"/>
        <w:autoSpaceDE/>
        <w:autoSpaceDN/>
        <w:bidi w:val="0"/>
        <w:adjustRightInd/>
        <w:spacing w:line="480" w:lineRule="auto"/>
        <w:ind w:firstLine="568" w:firstLineChars="202"/>
        <w:textAlignment w:val="auto"/>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lang w:val="en-US" w:eastAsia="zh-CN"/>
        </w:rPr>
        <w:t>七</w:t>
      </w:r>
      <w:r>
        <w:rPr>
          <w:rFonts w:hint="eastAsia" w:ascii="仿宋" w:hAnsi="仿宋" w:eastAsia="仿宋" w:cs="仿宋"/>
          <w:b/>
          <w:color w:val="auto"/>
          <w:kern w:val="0"/>
          <w:sz w:val="28"/>
          <w:szCs w:val="28"/>
          <w:highlight w:val="none"/>
        </w:rPr>
        <w:t>、凡对本次采购提出询问，请按以下方式联系：</w:t>
      </w:r>
    </w:p>
    <w:p w14:paraId="4D5BC766">
      <w:pPr>
        <w:keepNext w:val="0"/>
        <w:keepLines w:val="0"/>
        <w:pageBreakBefore w:val="0"/>
        <w:widowControl/>
        <w:kinsoku/>
        <w:wordWrap/>
        <w:overflowPunct/>
        <w:topLinePunct w:val="0"/>
        <w:autoSpaceDE/>
        <w:autoSpaceDN/>
        <w:bidi w:val="0"/>
        <w:adjustRightInd/>
        <w:snapToGrid/>
        <w:spacing w:line="480" w:lineRule="auto"/>
        <w:ind w:left="42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1.采购人信息</w:t>
      </w:r>
    </w:p>
    <w:p w14:paraId="4328CD8A">
      <w:pPr>
        <w:keepNext w:val="0"/>
        <w:keepLines w:val="0"/>
        <w:pageBreakBefore w:val="0"/>
        <w:widowControl/>
        <w:kinsoku/>
        <w:wordWrap/>
        <w:overflowPunct/>
        <w:topLinePunct w:val="0"/>
        <w:autoSpaceDE/>
        <w:autoSpaceDN/>
        <w:bidi w:val="0"/>
        <w:adjustRightInd/>
        <w:snapToGrid/>
        <w:spacing w:line="480" w:lineRule="auto"/>
        <w:ind w:left="420"/>
        <w:jc w:val="left"/>
        <w:textAlignment w:val="auto"/>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eastAsia="zh-CN"/>
        </w:rPr>
        <w:t>名称：富源县墨红镇人民政府</w:t>
      </w:r>
    </w:p>
    <w:p w14:paraId="2E081192">
      <w:pPr>
        <w:keepNext w:val="0"/>
        <w:keepLines w:val="0"/>
        <w:pageBreakBefore w:val="0"/>
        <w:widowControl/>
        <w:kinsoku/>
        <w:wordWrap/>
        <w:overflowPunct/>
        <w:topLinePunct w:val="0"/>
        <w:autoSpaceDE/>
        <w:autoSpaceDN/>
        <w:bidi w:val="0"/>
        <w:adjustRightInd/>
        <w:snapToGrid/>
        <w:spacing w:line="480" w:lineRule="auto"/>
        <w:ind w:left="420"/>
        <w:jc w:val="left"/>
        <w:textAlignment w:val="auto"/>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eastAsia="zh-CN"/>
        </w:rPr>
        <w:t>地址：富源县墨红镇拓新路39号</w:t>
      </w:r>
    </w:p>
    <w:p w14:paraId="2C8F34CC">
      <w:pPr>
        <w:keepNext w:val="0"/>
        <w:keepLines w:val="0"/>
        <w:pageBreakBefore w:val="0"/>
        <w:widowControl/>
        <w:kinsoku/>
        <w:wordWrap/>
        <w:overflowPunct/>
        <w:topLinePunct w:val="0"/>
        <w:autoSpaceDE/>
        <w:autoSpaceDN/>
        <w:bidi w:val="0"/>
        <w:adjustRightInd/>
        <w:snapToGrid/>
        <w:spacing w:line="480" w:lineRule="auto"/>
        <w:ind w:left="420"/>
        <w:jc w:val="left"/>
        <w:textAlignment w:val="auto"/>
        <w:rPr>
          <w:rFonts w:hint="eastAsia"/>
          <w:lang w:eastAsia="zh-CN"/>
        </w:rPr>
      </w:pPr>
      <w:r>
        <w:rPr>
          <w:rFonts w:hint="eastAsia" w:ascii="仿宋" w:hAnsi="仿宋" w:eastAsia="仿宋" w:cs="仿宋"/>
          <w:color w:val="auto"/>
          <w:kern w:val="0"/>
          <w:sz w:val="28"/>
          <w:szCs w:val="28"/>
          <w:highlight w:val="none"/>
        </w:rPr>
        <w:t>联 系 人：</w:t>
      </w:r>
      <w:r>
        <w:rPr>
          <w:rFonts w:hint="eastAsia" w:ascii="仿宋" w:hAnsi="仿宋" w:eastAsia="仿宋" w:cs="仿宋"/>
          <w:color w:val="auto"/>
          <w:kern w:val="0"/>
          <w:sz w:val="28"/>
          <w:szCs w:val="28"/>
          <w:highlight w:val="none"/>
          <w:lang w:val="en-US" w:eastAsia="zh-CN"/>
        </w:rPr>
        <w:t>晏华维</w:t>
      </w:r>
    </w:p>
    <w:p w14:paraId="4130E427">
      <w:pPr>
        <w:keepNext w:val="0"/>
        <w:keepLines w:val="0"/>
        <w:pageBreakBefore w:val="0"/>
        <w:widowControl/>
        <w:kinsoku/>
        <w:wordWrap/>
        <w:overflowPunct/>
        <w:topLinePunct w:val="0"/>
        <w:autoSpaceDE/>
        <w:autoSpaceDN/>
        <w:bidi w:val="0"/>
        <w:adjustRightInd/>
        <w:snapToGrid/>
        <w:spacing w:line="480" w:lineRule="auto"/>
        <w:ind w:left="42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联系</w:t>
      </w:r>
      <w:r>
        <w:rPr>
          <w:rFonts w:hint="eastAsia" w:ascii="仿宋" w:hAnsi="仿宋" w:eastAsia="仿宋" w:cs="仿宋"/>
          <w:color w:val="auto"/>
          <w:kern w:val="0"/>
          <w:sz w:val="28"/>
          <w:szCs w:val="28"/>
          <w:highlight w:val="none"/>
          <w:lang w:val="en-US" w:eastAsia="zh-CN"/>
        </w:rPr>
        <w:t>方式</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 xml:space="preserve">13769870289  </w:t>
      </w:r>
    </w:p>
    <w:p w14:paraId="4DF46156">
      <w:pPr>
        <w:keepNext w:val="0"/>
        <w:keepLines w:val="0"/>
        <w:pageBreakBefore w:val="0"/>
        <w:widowControl/>
        <w:kinsoku/>
        <w:wordWrap/>
        <w:overflowPunct/>
        <w:topLinePunct w:val="0"/>
        <w:autoSpaceDE/>
        <w:autoSpaceDN/>
        <w:bidi w:val="0"/>
        <w:adjustRightInd/>
        <w:snapToGrid/>
        <w:spacing w:line="480" w:lineRule="auto"/>
        <w:ind w:left="42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2.采购代理机构信息</w:t>
      </w:r>
    </w:p>
    <w:p w14:paraId="374AC99E">
      <w:pPr>
        <w:keepNext w:val="0"/>
        <w:keepLines w:val="0"/>
        <w:pageBreakBefore w:val="0"/>
        <w:widowControl/>
        <w:kinsoku/>
        <w:wordWrap/>
        <w:overflowPunct/>
        <w:topLinePunct w:val="0"/>
        <w:autoSpaceDE/>
        <w:autoSpaceDN/>
        <w:bidi w:val="0"/>
        <w:adjustRightInd/>
        <w:snapToGrid/>
        <w:spacing w:line="480" w:lineRule="auto"/>
        <w:ind w:left="420"/>
        <w:jc w:val="left"/>
        <w:textAlignment w:val="auto"/>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名称：</w:t>
      </w:r>
      <w:r>
        <w:rPr>
          <w:rFonts w:hint="eastAsia" w:ascii="仿宋" w:hAnsi="仿宋" w:eastAsia="仿宋" w:cs="仿宋"/>
          <w:color w:val="auto"/>
          <w:kern w:val="0"/>
          <w:sz w:val="28"/>
          <w:szCs w:val="28"/>
          <w:highlight w:val="none"/>
          <w:lang w:eastAsia="zh-CN"/>
        </w:rPr>
        <w:t>云南滇胜项目管理咨询有限公司</w:t>
      </w:r>
    </w:p>
    <w:p w14:paraId="284FC475">
      <w:pPr>
        <w:keepNext w:val="0"/>
        <w:keepLines w:val="0"/>
        <w:pageBreakBefore w:val="0"/>
        <w:widowControl/>
        <w:kinsoku/>
        <w:wordWrap/>
        <w:overflowPunct/>
        <w:topLinePunct w:val="0"/>
        <w:autoSpaceDE/>
        <w:autoSpaceDN/>
        <w:bidi w:val="0"/>
        <w:adjustRightInd/>
        <w:snapToGrid/>
        <w:spacing w:line="480" w:lineRule="auto"/>
        <w:ind w:left="420"/>
        <w:jc w:val="left"/>
        <w:textAlignment w:val="auto"/>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rPr>
        <w:t>地址：</w:t>
      </w:r>
      <w:r>
        <w:rPr>
          <w:rFonts w:hint="eastAsia" w:ascii="仿宋" w:hAnsi="仿宋" w:eastAsia="仿宋" w:cs="仿宋"/>
          <w:color w:val="auto"/>
          <w:kern w:val="0"/>
          <w:sz w:val="28"/>
          <w:szCs w:val="28"/>
          <w:highlight w:val="none"/>
          <w:lang w:val="en-US" w:eastAsia="zh-CN"/>
        </w:rPr>
        <w:t>富源县太和街363号</w:t>
      </w:r>
    </w:p>
    <w:p w14:paraId="6D1E9CB3">
      <w:pPr>
        <w:keepNext w:val="0"/>
        <w:keepLines w:val="0"/>
        <w:pageBreakBefore w:val="0"/>
        <w:widowControl/>
        <w:kinsoku/>
        <w:wordWrap/>
        <w:overflowPunct/>
        <w:topLinePunct w:val="0"/>
        <w:autoSpaceDE/>
        <w:autoSpaceDN/>
        <w:bidi w:val="0"/>
        <w:adjustRightInd/>
        <w:snapToGrid/>
        <w:spacing w:line="480" w:lineRule="auto"/>
        <w:ind w:left="42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 系 人：</w:t>
      </w:r>
      <w:r>
        <w:rPr>
          <w:rFonts w:hint="eastAsia" w:ascii="仿宋" w:hAnsi="仿宋" w:eastAsia="仿宋" w:cs="仿宋"/>
          <w:color w:val="auto"/>
          <w:kern w:val="0"/>
          <w:sz w:val="28"/>
          <w:szCs w:val="28"/>
          <w:highlight w:val="none"/>
          <w:lang w:val="en-US" w:eastAsia="zh-CN"/>
        </w:rPr>
        <w:t>莫亚妍</w:t>
      </w:r>
      <w:r>
        <w:rPr>
          <w:rFonts w:hint="eastAsia" w:ascii="仿宋" w:hAnsi="仿宋" w:eastAsia="仿宋" w:cs="仿宋"/>
          <w:color w:val="auto"/>
          <w:kern w:val="0"/>
          <w:sz w:val="28"/>
          <w:szCs w:val="28"/>
          <w:highlight w:val="none"/>
          <w:lang w:val="en-US" w:eastAsia="en-US"/>
        </w:rPr>
        <w:t xml:space="preserve"> </w:t>
      </w:r>
    </w:p>
    <w:p w14:paraId="2C21CE58">
      <w:pPr>
        <w:keepNext w:val="0"/>
        <w:keepLines w:val="0"/>
        <w:pageBreakBefore w:val="0"/>
        <w:widowControl/>
        <w:kinsoku/>
        <w:wordWrap/>
        <w:overflowPunct/>
        <w:topLinePunct w:val="0"/>
        <w:autoSpaceDE/>
        <w:autoSpaceDN/>
        <w:bidi w:val="0"/>
        <w:adjustRightInd/>
        <w:snapToGrid/>
        <w:spacing w:line="480" w:lineRule="auto"/>
        <w:ind w:left="42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联系电话：</w:t>
      </w:r>
      <w:r>
        <w:rPr>
          <w:rFonts w:hint="eastAsia" w:ascii="仿宋" w:hAnsi="仿宋" w:eastAsia="仿宋" w:cs="仿宋"/>
          <w:color w:val="auto"/>
          <w:kern w:val="0"/>
          <w:sz w:val="28"/>
          <w:szCs w:val="28"/>
          <w:highlight w:val="none"/>
          <w:lang w:val="en-US" w:eastAsia="zh-CN"/>
        </w:rPr>
        <w:t>15987497001</w:t>
      </w:r>
    </w:p>
    <w:p w14:paraId="22FC3F28">
      <w:pPr>
        <w:keepNext w:val="0"/>
        <w:keepLines w:val="0"/>
        <w:pageBreakBefore w:val="0"/>
        <w:widowControl/>
        <w:kinsoku/>
        <w:wordWrap/>
        <w:overflowPunct/>
        <w:topLinePunct w:val="0"/>
        <w:autoSpaceDE/>
        <w:autoSpaceDN/>
        <w:bidi w:val="0"/>
        <w:adjustRightInd/>
        <w:snapToGrid/>
        <w:spacing w:line="480" w:lineRule="auto"/>
        <w:ind w:left="42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3.项目联系方式</w:t>
      </w:r>
    </w:p>
    <w:p w14:paraId="441197E7">
      <w:pPr>
        <w:keepNext w:val="0"/>
        <w:keepLines w:val="0"/>
        <w:pageBreakBefore w:val="0"/>
        <w:widowControl/>
        <w:kinsoku/>
        <w:wordWrap/>
        <w:overflowPunct/>
        <w:topLinePunct w:val="0"/>
        <w:autoSpaceDE/>
        <w:autoSpaceDN/>
        <w:bidi w:val="0"/>
        <w:adjustRightInd/>
        <w:snapToGrid/>
        <w:spacing w:line="480" w:lineRule="auto"/>
        <w:ind w:left="42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 系 人：</w:t>
      </w:r>
      <w:r>
        <w:rPr>
          <w:rFonts w:hint="eastAsia" w:ascii="仿宋" w:hAnsi="仿宋" w:eastAsia="仿宋" w:cs="仿宋"/>
          <w:color w:val="auto"/>
          <w:kern w:val="0"/>
          <w:sz w:val="28"/>
          <w:szCs w:val="28"/>
          <w:highlight w:val="none"/>
          <w:lang w:val="en-US" w:eastAsia="zh-CN"/>
        </w:rPr>
        <w:t>莫亚妍</w:t>
      </w:r>
      <w:r>
        <w:rPr>
          <w:rFonts w:hint="eastAsia" w:ascii="仿宋" w:hAnsi="仿宋" w:eastAsia="仿宋" w:cs="仿宋"/>
          <w:color w:val="auto"/>
          <w:kern w:val="0"/>
          <w:sz w:val="28"/>
          <w:szCs w:val="28"/>
          <w:highlight w:val="none"/>
          <w:lang w:val="en-US" w:eastAsia="en-US"/>
        </w:rPr>
        <w:t xml:space="preserve"> </w:t>
      </w:r>
    </w:p>
    <w:p w14:paraId="3144FB93">
      <w:pPr>
        <w:keepNext w:val="0"/>
        <w:keepLines w:val="0"/>
        <w:pageBreakBefore w:val="0"/>
        <w:widowControl/>
        <w:kinsoku/>
        <w:wordWrap/>
        <w:overflowPunct/>
        <w:topLinePunct w:val="0"/>
        <w:autoSpaceDE/>
        <w:autoSpaceDN/>
        <w:bidi w:val="0"/>
        <w:adjustRightInd/>
        <w:snapToGrid/>
        <w:spacing w:line="480" w:lineRule="auto"/>
        <w:ind w:left="42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联系电话：</w:t>
      </w:r>
      <w:r>
        <w:rPr>
          <w:rFonts w:hint="eastAsia" w:ascii="仿宋" w:hAnsi="仿宋" w:eastAsia="仿宋" w:cs="仿宋"/>
          <w:color w:val="auto"/>
          <w:kern w:val="0"/>
          <w:sz w:val="28"/>
          <w:szCs w:val="28"/>
          <w:highlight w:val="none"/>
          <w:lang w:val="en-US" w:eastAsia="zh-CN"/>
        </w:rPr>
        <w:t>15987497001</w:t>
      </w:r>
    </w:p>
    <w:p w14:paraId="14F1136D">
      <w:pPr>
        <w:keepNext w:val="0"/>
        <w:keepLines w:val="0"/>
        <w:pageBreakBefore w:val="0"/>
        <w:widowControl/>
        <w:kinsoku/>
        <w:wordWrap/>
        <w:overflowPunct/>
        <w:topLinePunct w:val="0"/>
        <w:autoSpaceDE/>
        <w:autoSpaceDN/>
        <w:bidi w:val="0"/>
        <w:adjustRightInd/>
        <w:snapToGrid/>
        <w:spacing w:line="480" w:lineRule="auto"/>
        <w:ind w:left="42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w:t>
      </w:r>
    </w:p>
    <w:p w14:paraId="558B2A50">
      <w:pPr>
        <w:keepLines w:val="0"/>
        <w:pageBreakBefore w:val="0"/>
        <w:widowControl/>
        <w:kinsoku/>
        <w:wordWrap/>
        <w:overflowPunct/>
        <w:topLinePunct w:val="0"/>
        <w:autoSpaceDE/>
        <w:autoSpaceDN/>
        <w:bidi w:val="0"/>
        <w:adjustRightInd/>
        <w:spacing w:line="460" w:lineRule="exact"/>
        <w:ind w:left="420"/>
        <w:jc w:val="left"/>
        <w:textAlignment w:val="auto"/>
        <w:rPr>
          <w:rFonts w:hint="eastAsia" w:ascii="宋体" w:hAnsi="宋体" w:eastAsia="宋体" w:cs="宋体"/>
          <w:color w:val="auto"/>
          <w:kern w:val="0"/>
          <w:sz w:val="24"/>
          <w:szCs w:val="24"/>
          <w:highlight w:val="none"/>
        </w:rPr>
      </w:pPr>
    </w:p>
    <w:p w14:paraId="11586DDF">
      <w:pPr>
        <w:widowControl/>
        <w:spacing w:line="260" w:lineRule="exact"/>
        <w:jc w:val="left"/>
        <w:rPr>
          <w:rFonts w:hint="eastAsia" w:ascii="宋体" w:hAnsi="宋体" w:eastAsia="宋体" w:cs="宋体"/>
          <w:color w:val="auto"/>
          <w:kern w:val="0"/>
          <w:sz w:val="24"/>
          <w:szCs w:val="24"/>
          <w:highlight w:val="none"/>
        </w:rPr>
        <w:sectPr>
          <w:footerReference r:id="rId6" w:type="default"/>
          <w:pgSz w:w="11906" w:h="16838"/>
          <w:pgMar w:top="1502" w:right="1502" w:bottom="1502" w:left="1502" w:header="777" w:footer="890" w:gutter="0"/>
          <w:pgNumType w:fmt="decimal" w:start="1"/>
          <w:cols w:space="0" w:num="1"/>
          <w:rtlGutter w:val="0"/>
          <w:docGrid w:type="lines" w:linePitch="312" w:charSpace="0"/>
        </w:sectPr>
      </w:pPr>
    </w:p>
    <w:p w14:paraId="410EA182">
      <w:pPr>
        <w:pStyle w:val="3"/>
        <w:jc w:val="center"/>
        <w:outlineLvl w:val="0"/>
        <w:rPr>
          <w:rFonts w:hint="eastAsia" w:ascii="宋体" w:hAnsi="宋体" w:eastAsia="宋体" w:cs="宋体"/>
          <w:bCs w:val="0"/>
          <w:color w:val="auto"/>
          <w:sz w:val="28"/>
          <w:szCs w:val="28"/>
          <w:highlight w:val="none"/>
        </w:rPr>
      </w:pPr>
      <w:bookmarkStart w:id="17" w:name="_Toc8846"/>
      <w:bookmarkStart w:id="18" w:name="_Toc23323"/>
      <w:r>
        <w:rPr>
          <w:rFonts w:hint="eastAsia" w:ascii="宋体" w:hAnsi="宋体" w:eastAsia="宋体" w:cs="宋体"/>
          <w:bCs w:val="0"/>
          <w:color w:val="auto"/>
          <w:sz w:val="28"/>
          <w:szCs w:val="28"/>
          <w:highlight w:val="none"/>
        </w:rPr>
        <w:t xml:space="preserve">第二章  </w:t>
      </w:r>
      <w:r>
        <w:rPr>
          <w:rFonts w:hint="eastAsia" w:ascii="宋体" w:hAnsi="宋体" w:eastAsia="宋体" w:cs="宋体"/>
          <w:bCs w:val="0"/>
          <w:color w:val="auto"/>
          <w:sz w:val="28"/>
          <w:szCs w:val="28"/>
          <w:highlight w:val="none"/>
          <w:lang w:eastAsia="zh-CN"/>
        </w:rPr>
        <w:t>供应商</w:t>
      </w:r>
      <w:r>
        <w:rPr>
          <w:rFonts w:hint="eastAsia" w:ascii="宋体" w:hAnsi="宋体" w:eastAsia="宋体" w:cs="宋体"/>
          <w:bCs w:val="0"/>
          <w:color w:val="auto"/>
          <w:sz w:val="28"/>
          <w:szCs w:val="28"/>
          <w:highlight w:val="none"/>
        </w:rPr>
        <w:t>须知</w:t>
      </w:r>
      <w:bookmarkEnd w:id="9"/>
      <w:bookmarkEnd w:id="17"/>
      <w:bookmarkEnd w:id="18"/>
    </w:p>
    <w:p w14:paraId="5B8BF0D0">
      <w:pPr>
        <w:pStyle w:val="4"/>
        <w:spacing w:before="0"/>
        <w:rPr>
          <w:rFonts w:hint="eastAsia" w:ascii="宋体" w:hAnsi="宋体" w:eastAsia="宋体" w:cs="宋体"/>
          <w:bCs w:val="0"/>
          <w:color w:val="auto"/>
          <w:sz w:val="24"/>
          <w:szCs w:val="24"/>
          <w:highlight w:val="none"/>
        </w:rPr>
      </w:pPr>
      <w:bookmarkStart w:id="19" w:name="_Toc86124039"/>
      <w:bookmarkStart w:id="20" w:name="_Toc383175472"/>
      <w:r>
        <w:rPr>
          <w:rFonts w:hint="eastAsia" w:ascii="宋体" w:hAnsi="宋体" w:cs="宋体"/>
          <w:bCs w:val="0"/>
          <w:color w:val="auto"/>
          <w:sz w:val="24"/>
          <w:szCs w:val="24"/>
          <w:highlight w:val="none"/>
          <w:lang w:eastAsia="zh-CN"/>
        </w:rPr>
        <w:t>供应商</w:t>
      </w:r>
      <w:r>
        <w:rPr>
          <w:rFonts w:hint="eastAsia" w:ascii="宋体" w:hAnsi="宋体" w:eastAsia="宋体" w:cs="宋体"/>
          <w:bCs w:val="0"/>
          <w:color w:val="auto"/>
          <w:sz w:val="24"/>
          <w:szCs w:val="24"/>
          <w:highlight w:val="none"/>
        </w:rPr>
        <w:t>须知前附表</w:t>
      </w:r>
      <w:bookmarkEnd w:id="19"/>
      <w:bookmarkEnd w:id="20"/>
    </w:p>
    <w:tbl>
      <w:tblPr>
        <w:tblStyle w:val="54"/>
        <w:tblW w:w="9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6"/>
        <w:gridCol w:w="2526"/>
        <w:gridCol w:w="6429"/>
      </w:tblGrid>
      <w:tr w14:paraId="61A2B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966" w:type="dxa"/>
            <w:vAlign w:val="center"/>
          </w:tcPr>
          <w:p w14:paraId="0D15FC8F">
            <w:pPr>
              <w:pStyle w:val="29"/>
              <w:keepLines w:val="0"/>
              <w:pageBreakBefore w:val="0"/>
              <w:kinsoku/>
              <w:wordWrap/>
              <w:overflowPunct/>
              <w:topLinePunct w:val="0"/>
              <w:bidi w:val="0"/>
              <w:spacing w:line="440" w:lineRule="exact"/>
              <w:ind w:left="-80" w:leftChars="-38" w:right="-153" w:rightChars="-73" w:firstLine="79" w:firstLineChars="38"/>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条款号</w:t>
            </w:r>
          </w:p>
        </w:tc>
        <w:tc>
          <w:tcPr>
            <w:tcW w:w="2526" w:type="dxa"/>
            <w:vAlign w:val="center"/>
          </w:tcPr>
          <w:p w14:paraId="1F3B42A9">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条 款 名 称</w:t>
            </w:r>
          </w:p>
        </w:tc>
        <w:tc>
          <w:tcPr>
            <w:tcW w:w="6429" w:type="dxa"/>
            <w:vAlign w:val="center"/>
          </w:tcPr>
          <w:p w14:paraId="0958EF91">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编 列 内 容</w:t>
            </w:r>
          </w:p>
        </w:tc>
      </w:tr>
      <w:tr w14:paraId="1A0EB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Merge w:val="restart"/>
            <w:vAlign w:val="center"/>
          </w:tcPr>
          <w:p w14:paraId="265D0994">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1.2</w:t>
            </w:r>
          </w:p>
        </w:tc>
        <w:tc>
          <w:tcPr>
            <w:tcW w:w="2526" w:type="dxa"/>
            <w:vAlign w:val="center"/>
          </w:tcPr>
          <w:p w14:paraId="656F289F">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采购人</w:t>
            </w:r>
          </w:p>
        </w:tc>
        <w:tc>
          <w:tcPr>
            <w:tcW w:w="6429" w:type="dxa"/>
            <w:vAlign w:val="center"/>
          </w:tcPr>
          <w:p w14:paraId="46BD7F5C">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hAnsi="宋体" w:cs="宋体"/>
                <w:color w:val="auto"/>
                <w:kern w:val="0"/>
                <w:highlight w:val="none"/>
                <w:lang w:eastAsia="zh-CN"/>
              </w:rPr>
              <w:t>富源县墨红镇人民政府</w:t>
            </w:r>
          </w:p>
        </w:tc>
      </w:tr>
      <w:tr w14:paraId="6F22D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Merge w:val="continue"/>
            <w:vAlign w:val="center"/>
          </w:tcPr>
          <w:p w14:paraId="37881269">
            <w:pPr>
              <w:keepLines w:val="0"/>
              <w:pageBreakBefore w:val="0"/>
              <w:kinsoku/>
              <w:wordWrap/>
              <w:overflowPunct/>
              <w:topLinePunct w:val="0"/>
              <w:bidi w:val="0"/>
              <w:spacing w:line="440" w:lineRule="exact"/>
              <w:rPr>
                <w:rFonts w:hint="eastAsia" w:ascii="宋体" w:hAnsi="宋体" w:eastAsia="宋体" w:cs="宋体"/>
                <w:color w:val="auto"/>
                <w:kern w:val="0"/>
                <w:szCs w:val="21"/>
                <w:highlight w:val="none"/>
              </w:rPr>
            </w:pPr>
          </w:p>
        </w:tc>
        <w:tc>
          <w:tcPr>
            <w:tcW w:w="2526" w:type="dxa"/>
            <w:vAlign w:val="center"/>
          </w:tcPr>
          <w:p w14:paraId="09010C2A">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采购代理机构</w:t>
            </w:r>
          </w:p>
        </w:tc>
        <w:tc>
          <w:tcPr>
            <w:tcW w:w="6429" w:type="dxa"/>
            <w:vAlign w:val="center"/>
          </w:tcPr>
          <w:p w14:paraId="5A2859AC">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hAnsi="宋体" w:cs="宋体"/>
                <w:color w:val="auto"/>
                <w:kern w:val="0"/>
                <w:highlight w:val="none"/>
                <w:lang w:eastAsia="zh-CN"/>
              </w:rPr>
              <w:t>云南滇胜项目管理咨询有限公司</w:t>
            </w:r>
          </w:p>
        </w:tc>
      </w:tr>
      <w:tr w14:paraId="482D3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Merge w:val="continue"/>
            <w:vAlign w:val="center"/>
          </w:tcPr>
          <w:p w14:paraId="3FCC3EF1">
            <w:pPr>
              <w:keepLines w:val="0"/>
              <w:pageBreakBefore w:val="0"/>
              <w:kinsoku/>
              <w:wordWrap/>
              <w:overflowPunct/>
              <w:topLinePunct w:val="0"/>
              <w:bidi w:val="0"/>
              <w:spacing w:line="440" w:lineRule="exact"/>
              <w:rPr>
                <w:rFonts w:hint="eastAsia" w:ascii="宋体" w:hAnsi="宋体" w:eastAsia="宋体" w:cs="宋体"/>
                <w:color w:val="auto"/>
                <w:kern w:val="0"/>
                <w:szCs w:val="21"/>
                <w:highlight w:val="none"/>
              </w:rPr>
            </w:pPr>
          </w:p>
        </w:tc>
        <w:tc>
          <w:tcPr>
            <w:tcW w:w="2526" w:type="dxa"/>
            <w:vAlign w:val="center"/>
          </w:tcPr>
          <w:p w14:paraId="6FA70069">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lang w:eastAsia="zh-CN"/>
              </w:rPr>
              <w:t>工程</w:t>
            </w:r>
            <w:r>
              <w:rPr>
                <w:rFonts w:hint="eastAsia" w:ascii="宋体" w:hAnsi="宋体" w:eastAsia="宋体" w:cs="宋体"/>
                <w:color w:val="auto"/>
                <w:kern w:val="0"/>
                <w:highlight w:val="none"/>
              </w:rPr>
              <w:t>名称</w:t>
            </w:r>
          </w:p>
        </w:tc>
        <w:tc>
          <w:tcPr>
            <w:tcW w:w="6429" w:type="dxa"/>
            <w:vAlign w:val="center"/>
          </w:tcPr>
          <w:p w14:paraId="5941E294">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hAnsi="宋体" w:cs="宋体"/>
                <w:color w:val="auto"/>
                <w:kern w:val="0"/>
                <w:highlight w:val="none"/>
                <w:lang w:eastAsia="zh-CN"/>
              </w:rPr>
              <w:t>墨红镇食用菌初加工基地建设项目</w:t>
            </w:r>
          </w:p>
        </w:tc>
      </w:tr>
      <w:tr w14:paraId="40F64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966" w:type="dxa"/>
            <w:vMerge w:val="continue"/>
            <w:vAlign w:val="center"/>
          </w:tcPr>
          <w:p w14:paraId="7997D560">
            <w:pPr>
              <w:keepLines w:val="0"/>
              <w:pageBreakBefore w:val="0"/>
              <w:kinsoku/>
              <w:wordWrap/>
              <w:overflowPunct/>
              <w:topLinePunct w:val="0"/>
              <w:bidi w:val="0"/>
              <w:spacing w:line="440" w:lineRule="exact"/>
              <w:rPr>
                <w:rFonts w:hint="eastAsia" w:ascii="宋体" w:hAnsi="宋体" w:eastAsia="宋体" w:cs="宋体"/>
                <w:color w:val="auto"/>
                <w:kern w:val="0"/>
                <w:szCs w:val="21"/>
                <w:highlight w:val="none"/>
              </w:rPr>
            </w:pPr>
          </w:p>
        </w:tc>
        <w:tc>
          <w:tcPr>
            <w:tcW w:w="2526" w:type="dxa"/>
            <w:vAlign w:val="center"/>
          </w:tcPr>
          <w:p w14:paraId="495E471F">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rPr>
              <w:t>采购编号</w:t>
            </w:r>
          </w:p>
        </w:tc>
        <w:tc>
          <w:tcPr>
            <w:tcW w:w="6429" w:type="dxa"/>
            <w:vAlign w:val="center"/>
          </w:tcPr>
          <w:p w14:paraId="72D4CA41">
            <w:pPr>
              <w:pStyle w:val="29"/>
              <w:keepLines w:val="0"/>
              <w:pageBreakBefore w:val="0"/>
              <w:kinsoku/>
              <w:wordWrap/>
              <w:overflowPunct/>
              <w:topLinePunct w:val="0"/>
              <w:bidi w:val="0"/>
              <w:spacing w:line="440" w:lineRule="exact"/>
              <w:rPr>
                <w:rFonts w:hint="default" w:ascii="宋体" w:hAnsi="宋体" w:eastAsia="宋体" w:cs="宋体"/>
                <w:color w:val="auto"/>
                <w:kern w:val="0"/>
                <w:highlight w:val="none"/>
                <w:lang w:val="en-US" w:eastAsia="zh-CN"/>
              </w:rPr>
            </w:pPr>
            <w:r>
              <w:rPr>
                <w:rFonts w:hint="eastAsia" w:hAnsi="宋体" w:cs="宋体"/>
                <w:color w:val="auto"/>
                <w:kern w:val="0"/>
                <w:highlight w:val="none"/>
                <w:lang w:val="en-US" w:eastAsia="zh-CN"/>
              </w:rPr>
              <w:t>YNDS2025-117</w:t>
            </w:r>
          </w:p>
        </w:tc>
      </w:tr>
      <w:tr w14:paraId="094E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Merge w:val="continue"/>
            <w:vAlign w:val="center"/>
          </w:tcPr>
          <w:p w14:paraId="5BFB880F">
            <w:pPr>
              <w:keepLines w:val="0"/>
              <w:pageBreakBefore w:val="0"/>
              <w:kinsoku/>
              <w:wordWrap/>
              <w:overflowPunct/>
              <w:topLinePunct w:val="0"/>
              <w:bidi w:val="0"/>
              <w:spacing w:line="440" w:lineRule="exact"/>
              <w:rPr>
                <w:rFonts w:hint="eastAsia" w:ascii="宋体" w:hAnsi="宋体" w:eastAsia="宋体" w:cs="宋体"/>
                <w:color w:val="auto"/>
                <w:kern w:val="0"/>
                <w:szCs w:val="21"/>
                <w:highlight w:val="none"/>
              </w:rPr>
            </w:pPr>
          </w:p>
        </w:tc>
        <w:tc>
          <w:tcPr>
            <w:tcW w:w="2526" w:type="dxa"/>
            <w:vAlign w:val="center"/>
          </w:tcPr>
          <w:p w14:paraId="5942827E">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eastAsia="zh-CN"/>
              </w:rPr>
              <w:t>工程实施地点</w:t>
            </w:r>
          </w:p>
        </w:tc>
        <w:tc>
          <w:tcPr>
            <w:tcW w:w="6429" w:type="dxa"/>
            <w:vAlign w:val="center"/>
          </w:tcPr>
          <w:p w14:paraId="2308EE7E">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val="en-US" w:eastAsia="zh-CN"/>
              </w:rPr>
              <w:t>墨红镇发土村委会</w:t>
            </w:r>
          </w:p>
        </w:tc>
      </w:tr>
      <w:tr w14:paraId="5EEB6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Merge w:val="continue"/>
            <w:vAlign w:val="center"/>
          </w:tcPr>
          <w:p w14:paraId="5B950C36">
            <w:pPr>
              <w:keepLines w:val="0"/>
              <w:pageBreakBefore w:val="0"/>
              <w:kinsoku/>
              <w:wordWrap/>
              <w:overflowPunct/>
              <w:topLinePunct w:val="0"/>
              <w:bidi w:val="0"/>
              <w:spacing w:line="440" w:lineRule="exact"/>
              <w:rPr>
                <w:rFonts w:hint="eastAsia" w:ascii="宋体" w:hAnsi="宋体" w:eastAsia="宋体" w:cs="宋体"/>
                <w:color w:val="auto"/>
                <w:kern w:val="0"/>
                <w:szCs w:val="21"/>
                <w:highlight w:val="none"/>
              </w:rPr>
            </w:pPr>
          </w:p>
        </w:tc>
        <w:tc>
          <w:tcPr>
            <w:tcW w:w="2526" w:type="dxa"/>
            <w:vAlign w:val="center"/>
          </w:tcPr>
          <w:p w14:paraId="0F693676">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eastAsia="zh-CN"/>
              </w:rPr>
              <w:t>发包方式</w:t>
            </w:r>
          </w:p>
        </w:tc>
        <w:tc>
          <w:tcPr>
            <w:tcW w:w="6429" w:type="dxa"/>
            <w:vAlign w:val="center"/>
          </w:tcPr>
          <w:p w14:paraId="62E8D8FB">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总包、包工包料</w:t>
            </w:r>
          </w:p>
        </w:tc>
      </w:tr>
      <w:tr w14:paraId="0E817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01975150">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3.1</w:t>
            </w:r>
          </w:p>
        </w:tc>
        <w:tc>
          <w:tcPr>
            <w:tcW w:w="2526" w:type="dxa"/>
            <w:vAlign w:val="center"/>
          </w:tcPr>
          <w:p w14:paraId="15E69C8D">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采购内容</w:t>
            </w:r>
          </w:p>
        </w:tc>
        <w:tc>
          <w:tcPr>
            <w:tcW w:w="6429" w:type="dxa"/>
            <w:vAlign w:val="center"/>
          </w:tcPr>
          <w:p w14:paraId="12AE994A">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eastAsia" w:ascii="宋体" w:hAnsi="宋体" w:eastAsia="宋体" w:cs="宋体"/>
                <w:color w:val="auto"/>
                <w:kern w:val="0"/>
                <w:highlight w:val="none"/>
                <w:lang w:eastAsia="zh-CN"/>
              </w:rPr>
            </w:pPr>
            <w:r>
              <w:rPr>
                <w:rFonts w:hint="eastAsia" w:ascii="宋体" w:hAnsi="宋体" w:eastAsia="宋体" w:cs="宋体"/>
                <w:color w:val="auto"/>
                <w:kern w:val="0"/>
                <w:sz w:val="21"/>
                <w:szCs w:val="21"/>
                <w:highlight w:val="none"/>
                <w:lang w:val="en-US" w:eastAsia="zh-CN" w:bidi="ar-SA"/>
              </w:rPr>
              <w:t>（1）建设初加工房改造888平方米，加隔层，钢粱结构、铺设钢板。（2）建设净化车间500平方米。（3）建设冷库470立方米，包含安装、冷库机被设备。（4）建设食用菌展销中心340平方米，一层钢构加砌砖，内外粉，贴地砖，二层钢构集装箱房。（5）场地硬化1800平方米。（6）围墙1300平方米（7）购买空气能热泵烘干机(型号:SL.-K03-30G-Z/0)2台，空气能热泵烘干机(型号:SL.-K12-144G-Z/0)1台、给袋式包装机(型号:MR8-200R)1套，货物提升机1套、卧式矩形压力蒸汽灭菌器(型号:YXQ.WF-800SZ)1套，高效环保节能蒸汽锅炉(型号:LXG-X1000)1套、自动装袋扎口-体机(型号:LXZZ-09H)1套。</w:t>
            </w:r>
          </w:p>
        </w:tc>
      </w:tr>
      <w:tr w14:paraId="38B3E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0FD67F3E">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4</w:t>
            </w:r>
          </w:p>
        </w:tc>
        <w:tc>
          <w:tcPr>
            <w:tcW w:w="2526" w:type="dxa"/>
            <w:vAlign w:val="center"/>
          </w:tcPr>
          <w:p w14:paraId="448815DB">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hAnsi="宋体" w:cs="宋体"/>
                <w:color w:val="auto"/>
                <w:kern w:val="0"/>
                <w:highlight w:val="none"/>
                <w:lang w:eastAsia="zh-CN"/>
              </w:rPr>
              <w:t>供应商</w:t>
            </w:r>
            <w:r>
              <w:rPr>
                <w:rFonts w:hint="eastAsia" w:ascii="宋体" w:hAnsi="宋体" w:eastAsia="宋体" w:cs="宋体"/>
                <w:color w:val="auto"/>
                <w:kern w:val="0"/>
                <w:highlight w:val="none"/>
              </w:rPr>
              <w:t>资格要求</w:t>
            </w:r>
          </w:p>
        </w:tc>
        <w:tc>
          <w:tcPr>
            <w:tcW w:w="6429" w:type="dxa"/>
            <w:vAlign w:val="center"/>
          </w:tcPr>
          <w:p w14:paraId="42C5A268">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1.满足《中华人民共和国政府采购法》第二十二条规定；提供资格条件承诺函，不再需要提供相应证明资料；</w:t>
            </w:r>
          </w:p>
          <w:p w14:paraId="025BEC9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落实政府采购政策需满足的资格要求：本项目不属于专门面向中小企业采购的项目，根据财政部财库[2020]46号《政府采购促进中小企业发展管理办法》的通知、财库〔2022〕19号《关于进一步加大政府采购支持中小企业力度的通知》,对小微企业报价给予3%的扣除，用扣除后的价格参加评审，需提供《中小企业声明函》。</w:t>
            </w:r>
          </w:p>
          <w:p w14:paraId="5EBE0F1E">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3.本项目的特定资格要求：</w:t>
            </w:r>
          </w:p>
          <w:p w14:paraId="198401B6">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3.1拟参与本项目的</w:t>
            </w:r>
            <w:r>
              <w:rPr>
                <w:rFonts w:hint="eastAsia" w:ascii="宋体" w:hAnsi="宋体" w:eastAsia="宋体" w:cs="宋体"/>
                <w:color w:val="auto"/>
                <w:kern w:val="0"/>
                <w:szCs w:val="21"/>
                <w:highlight w:val="none"/>
                <w:lang w:eastAsia="zh-CN"/>
              </w:rPr>
              <w:t>供应商</w:t>
            </w:r>
            <w:r>
              <w:rPr>
                <w:rFonts w:hint="eastAsia" w:ascii="宋体" w:hAnsi="宋体" w:eastAsia="宋体" w:cs="宋体"/>
                <w:color w:val="auto"/>
                <w:kern w:val="0"/>
                <w:szCs w:val="21"/>
                <w:highlight w:val="none"/>
              </w:rPr>
              <w:t>必须具备</w:t>
            </w:r>
            <w:r>
              <w:rPr>
                <w:rFonts w:hint="eastAsia" w:ascii="宋体" w:hAnsi="宋体" w:eastAsia="宋体" w:cs="宋体"/>
                <w:color w:val="auto"/>
                <w:kern w:val="0"/>
                <w:szCs w:val="21"/>
                <w:highlight w:val="none"/>
                <w:lang w:val="en-US" w:eastAsia="zh-CN"/>
              </w:rPr>
              <w:t>合法有效的</w:t>
            </w:r>
            <w:r>
              <w:rPr>
                <w:rFonts w:hint="eastAsia" w:ascii="宋体" w:hAnsi="宋体" w:eastAsia="宋体" w:cs="宋体"/>
                <w:color w:val="auto"/>
                <w:kern w:val="0"/>
                <w:szCs w:val="21"/>
                <w:highlight w:val="none"/>
              </w:rPr>
              <w:t>建设主管部门颁发的</w:t>
            </w:r>
            <w:r>
              <w:rPr>
                <w:rFonts w:hint="eastAsia" w:ascii="宋体" w:hAnsi="宋体" w:eastAsia="宋体" w:cs="宋体"/>
                <w:color w:val="auto"/>
                <w:kern w:val="0"/>
                <w:szCs w:val="21"/>
                <w:highlight w:val="none"/>
                <w:lang w:eastAsia="zh-CN"/>
              </w:rPr>
              <w:t>建筑工程施工总承包叁级及以上资质；</w:t>
            </w:r>
            <w:r>
              <w:rPr>
                <w:rFonts w:hint="eastAsia" w:ascii="宋体" w:hAnsi="宋体" w:eastAsia="宋体" w:cs="宋体"/>
                <w:color w:val="auto"/>
                <w:kern w:val="0"/>
                <w:szCs w:val="21"/>
                <w:highlight w:val="none"/>
                <w:lang w:val="en-US" w:eastAsia="zh-CN"/>
              </w:rPr>
              <w:t>具有有效的企业资质证书、安全生产许可证</w:t>
            </w:r>
            <w:r>
              <w:rPr>
                <w:rFonts w:hint="eastAsia" w:ascii="宋体" w:hAnsi="宋体" w:eastAsia="宋体" w:cs="宋体"/>
                <w:color w:val="auto"/>
                <w:kern w:val="0"/>
                <w:szCs w:val="21"/>
                <w:highlight w:val="none"/>
                <w:lang w:eastAsia="zh-CN"/>
              </w:rPr>
              <w:t>。</w:t>
            </w:r>
          </w:p>
          <w:p w14:paraId="43F5CB67">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拟派往本工程的项目经理须具备</w:t>
            </w:r>
            <w:r>
              <w:rPr>
                <w:rFonts w:hint="eastAsia" w:ascii="宋体" w:hAnsi="宋体" w:eastAsia="宋体" w:cs="宋体"/>
                <w:color w:val="auto"/>
                <w:kern w:val="0"/>
                <w:szCs w:val="21"/>
                <w:highlight w:val="none"/>
                <w:lang w:eastAsia="zh-CN"/>
              </w:rPr>
              <w:t>建筑工程</w:t>
            </w:r>
            <w:r>
              <w:rPr>
                <w:rFonts w:hint="eastAsia" w:ascii="宋体" w:hAnsi="宋体" w:eastAsia="宋体" w:cs="宋体"/>
                <w:color w:val="auto"/>
                <w:kern w:val="0"/>
                <w:szCs w:val="21"/>
                <w:highlight w:val="none"/>
              </w:rPr>
              <w:t>专业</w:t>
            </w:r>
            <w:r>
              <w:rPr>
                <w:rFonts w:hint="eastAsia" w:ascii="宋体" w:hAnsi="宋体" w:eastAsia="宋体" w:cs="宋体"/>
                <w:color w:val="auto"/>
                <w:kern w:val="0"/>
                <w:szCs w:val="21"/>
                <w:highlight w:val="none"/>
                <w:lang w:val="en-US" w:eastAsia="zh-CN"/>
              </w:rPr>
              <w:t>贰级以上(含二级)建造师资格</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并具有有效的安全生产考核合格证。</w:t>
            </w:r>
          </w:p>
        </w:tc>
      </w:tr>
      <w:tr w14:paraId="31427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3CF1C05E">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7.1</w:t>
            </w:r>
          </w:p>
        </w:tc>
        <w:tc>
          <w:tcPr>
            <w:tcW w:w="2526" w:type="dxa"/>
            <w:vAlign w:val="center"/>
          </w:tcPr>
          <w:p w14:paraId="6E31B115">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磋商文件澄清截止时间</w:t>
            </w:r>
          </w:p>
        </w:tc>
        <w:tc>
          <w:tcPr>
            <w:tcW w:w="6429" w:type="dxa"/>
            <w:vAlign w:val="center"/>
          </w:tcPr>
          <w:p w14:paraId="69D917F9">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提交响应文件截止时间5日前。</w:t>
            </w:r>
          </w:p>
        </w:tc>
      </w:tr>
      <w:tr w14:paraId="330EB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6F96BA31">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7.5</w:t>
            </w:r>
          </w:p>
        </w:tc>
        <w:tc>
          <w:tcPr>
            <w:tcW w:w="2526" w:type="dxa"/>
            <w:vAlign w:val="center"/>
          </w:tcPr>
          <w:p w14:paraId="0A59988E">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本项目磋商小组根据与</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磋商情况可能实质性变动的内容</w:t>
            </w:r>
          </w:p>
        </w:tc>
        <w:tc>
          <w:tcPr>
            <w:tcW w:w="6429" w:type="dxa"/>
            <w:vAlign w:val="center"/>
          </w:tcPr>
          <w:p w14:paraId="179B8355">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 xml:space="preserve"> </w:t>
            </w:r>
            <w:bookmarkStart w:id="21" w:name="OLE_LINK5"/>
            <w:r>
              <w:rPr>
                <w:rFonts w:hint="eastAsia" w:ascii="宋体" w:hAnsi="宋体" w:cs="宋体"/>
                <w:color w:val="auto"/>
                <w:kern w:val="0"/>
                <w:szCs w:val="21"/>
                <w:highlight w:val="none"/>
                <w:lang w:val="en-US" w:eastAsia="zh-CN"/>
              </w:rPr>
              <w:t>见采购需求</w:t>
            </w:r>
            <w:bookmarkEnd w:id="21"/>
          </w:p>
        </w:tc>
      </w:tr>
      <w:tr w14:paraId="12CF2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2E8CF331">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9.1 </w:t>
            </w:r>
          </w:p>
        </w:tc>
        <w:tc>
          <w:tcPr>
            <w:tcW w:w="2526" w:type="dxa"/>
            <w:vAlign w:val="center"/>
          </w:tcPr>
          <w:p w14:paraId="25468494">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szCs w:val="21"/>
                <w:highlight w:val="none"/>
              </w:rPr>
            </w:pPr>
            <w:r>
              <w:rPr>
                <w:rFonts w:hint="eastAsia" w:hAnsi="宋体"/>
                <w:bCs/>
                <w:szCs w:val="21"/>
              </w:rPr>
              <w:t>履约保证金</w:t>
            </w:r>
            <w:r>
              <w:rPr>
                <w:rFonts w:hint="eastAsia" w:hAnsi="宋体"/>
                <w:szCs w:val="21"/>
              </w:rPr>
              <w:t>金额</w:t>
            </w:r>
          </w:p>
        </w:tc>
        <w:tc>
          <w:tcPr>
            <w:tcW w:w="6429" w:type="dxa"/>
            <w:vAlign w:val="center"/>
          </w:tcPr>
          <w:p w14:paraId="1F1DC7B4">
            <w:pPr>
              <w:spacing w:line="360" w:lineRule="auto"/>
              <w:ind w:left="0" w:leftChars="0" w:firstLine="0" w:firstLineChars="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是否要求中标人提交履约保证金：</w:t>
            </w:r>
          </w:p>
          <w:p w14:paraId="5677199B">
            <w:pPr>
              <w:spacing w:line="360" w:lineRule="auto"/>
              <w:ind w:left="0" w:leftChars="0" w:firstLine="0" w:firstLineChars="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cs="宋体"/>
                <w:color w:val="auto"/>
                <w:kern w:val="2"/>
                <w:sz w:val="21"/>
                <w:szCs w:val="21"/>
                <w:highlight w:val="none"/>
              </w:rPr>
              <w:t>要求，履约保证金的形式：</w:t>
            </w:r>
            <w:r>
              <w:rPr>
                <w:rFonts w:hint="eastAsia" w:ascii="宋体" w:hAnsi="宋体" w:cs="宋体"/>
                <w:color w:val="auto"/>
                <w:kern w:val="2"/>
                <w:sz w:val="21"/>
                <w:szCs w:val="21"/>
                <w:highlight w:val="none"/>
                <w:lang w:val="en-US" w:eastAsia="zh-CN"/>
              </w:rPr>
              <w:t>支票、汇票、本票或者金融机构、担保机构出具的保函</w:t>
            </w:r>
            <w:r>
              <w:rPr>
                <w:rFonts w:hint="eastAsia" w:ascii="宋体" w:hAnsi="宋体" w:cs="宋体"/>
                <w:color w:val="auto"/>
                <w:kern w:val="2"/>
                <w:sz w:val="21"/>
                <w:szCs w:val="21"/>
                <w:highlight w:val="none"/>
              </w:rPr>
              <w:t>等非现金形式提交；</w:t>
            </w:r>
          </w:p>
          <w:p w14:paraId="016D195A">
            <w:pPr>
              <w:spacing w:line="360" w:lineRule="auto"/>
              <w:ind w:left="0" w:leftChars="0" w:firstLine="0" w:firstLineChars="0"/>
              <w:rPr>
                <w:rFonts w:ascii="宋体" w:hAnsi="宋体" w:cs="宋体"/>
                <w:color w:val="auto"/>
                <w:kern w:val="2"/>
                <w:sz w:val="21"/>
                <w:szCs w:val="21"/>
                <w:highlight w:val="none"/>
                <w:u w:val="single"/>
              </w:rPr>
            </w:pPr>
            <w:r>
              <w:rPr>
                <w:rFonts w:hint="eastAsia" w:ascii="宋体" w:hAnsi="宋体" w:cs="宋体"/>
                <w:color w:val="auto"/>
                <w:kern w:val="2"/>
                <w:sz w:val="21"/>
                <w:szCs w:val="21"/>
                <w:highlight w:val="none"/>
              </w:rPr>
              <w:t>履约保证金的金额：</w:t>
            </w:r>
            <w:r>
              <w:rPr>
                <w:rFonts w:hint="eastAsia" w:ascii="宋体" w:hAnsi="宋体" w:cs="宋体"/>
                <w:color w:val="auto"/>
                <w:kern w:val="2"/>
                <w:sz w:val="21"/>
                <w:szCs w:val="21"/>
                <w:highlight w:val="none"/>
                <w:u w:val="single"/>
              </w:rPr>
              <w:t xml:space="preserve"> </w:t>
            </w:r>
            <w:r>
              <w:rPr>
                <w:rFonts w:hint="eastAsia" w:hAnsi="宋体"/>
                <w:bCs/>
                <w:szCs w:val="21"/>
                <w:u w:val="single"/>
                <w:lang w:eastAsia="zh-CN"/>
              </w:rPr>
              <w:t>合同</w:t>
            </w:r>
            <w:r>
              <w:rPr>
                <w:rFonts w:hint="eastAsia" w:hAnsi="宋体"/>
                <w:bCs/>
                <w:szCs w:val="21"/>
                <w:u w:val="single"/>
              </w:rPr>
              <w:t>金额的</w:t>
            </w:r>
            <w:r>
              <w:rPr>
                <w:rFonts w:hint="eastAsia" w:hAnsi="宋体"/>
                <w:bCs/>
                <w:szCs w:val="21"/>
                <w:u w:val="single"/>
                <w:lang w:val="en-US" w:eastAsia="zh-CN"/>
              </w:rPr>
              <w:t>10</w:t>
            </w:r>
            <w:r>
              <w:rPr>
                <w:rFonts w:hint="eastAsia" w:hAnsi="宋体"/>
                <w:bCs/>
                <w:szCs w:val="21"/>
                <w:u w:val="single"/>
              </w:rPr>
              <w:t>%</w:t>
            </w:r>
            <w:r>
              <w:rPr>
                <w:rFonts w:hint="eastAsia" w:ascii="宋体" w:hAnsi="宋体" w:cs="宋体"/>
                <w:color w:val="auto"/>
                <w:kern w:val="2"/>
                <w:sz w:val="21"/>
                <w:szCs w:val="21"/>
                <w:highlight w:val="none"/>
                <w:u w:val="single"/>
              </w:rPr>
              <w:t xml:space="preserve"> </w:t>
            </w:r>
          </w:p>
          <w:p w14:paraId="060B8FF0">
            <w:pPr>
              <w:pStyle w:val="29"/>
              <w:keepLines w:val="0"/>
              <w:pageBreakBefore w:val="0"/>
              <w:kinsoku/>
              <w:wordWrap/>
              <w:overflowPunct/>
              <w:topLinePunct w:val="0"/>
              <w:bidi w:val="0"/>
              <w:spacing w:line="440" w:lineRule="exact"/>
              <w:ind w:left="38" w:leftChars="18"/>
              <w:rPr>
                <w:rFonts w:hint="eastAsia" w:ascii="宋体" w:hAnsi="宋体" w:eastAsia="宋体" w:cs="宋体"/>
                <w:color w:val="auto"/>
                <w:kern w:val="0"/>
                <w:highlight w:val="none"/>
              </w:rPr>
            </w:pPr>
            <w:r>
              <w:rPr>
                <w:rFonts w:hint="eastAsia" w:ascii="宋体" w:hAnsi="宋体" w:cs="宋体"/>
                <w:color w:val="auto"/>
                <w:kern w:val="2"/>
                <w:sz w:val="21"/>
                <w:szCs w:val="21"/>
                <w:highlight w:val="none"/>
                <w:lang w:eastAsia="zh-CN"/>
              </w:rPr>
              <w:t>□</w:t>
            </w:r>
            <w:r>
              <w:rPr>
                <w:rFonts w:hint="eastAsia" w:ascii="宋体" w:hAnsi="宋体" w:cs="宋体"/>
                <w:color w:val="auto"/>
                <w:kern w:val="2"/>
                <w:sz w:val="21"/>
                <w:szCs w:val="21"/>
                <w:highlight w:val="none"/>
              </w:rPr>
              <w:t>不要求</w:t>
            </w:r>
          </w:p>
        </w:tc>
      </w:tr>
      <w:tr w14:paraId="452C2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4E5134B6">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10.1</w:t>
            </w:r>
          </w:p>
        </w:tc>
        <w:tc>
          <w:tcPr>
            <w:tcW w:w="2526" w:type="dxa"/>
            <w:vAlign w:val="center"/>
          </w:tcPr>
          <w:p w14:paraId="6953A29A">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最高限价（人民币）</w:t>
            </w:r>
          </w:p>
        </w:tc>
        <w:tc>
          <w:tcPr>
            <w:tcW w:w="6429" w:type="dxa"/>
            <w:vAlign w:val="center"/>
          </w:tcPr>
          <w:p w14:paraId="27A6985A">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本项目</w:t>
            </w:r>
            <w:r>
              <w:rPr>
                <w:rFonts w:hint="eastAsia" w:ascii="宋体" w:hAnsi="宋体" w:eastAsia="宋体" w:cs="宋体"/>
                <w:color w:val="auto"/>
                <w:kern w:val="0"/>
                <w:szCs w:val="21"/>
                <w:highlight w:val="none"/>
              </w:rPr>
              <w:t>最高限价</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2799287.28元</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eastAsia="zh-CN"/>
              </w:rPr>
              <w:t>供应</w:t>
            </w:r>
            <w:r>
              <w:rPr>
                <w:rFonts w:hint="eastAsia" w:ascii="宋体" w:hAnsi="宋体" w:cs="宋体"/>
                <w:color w:val="auto"/>
                <w:kern w:val="0"/>
                <w:szCs w:val="21"/>
                <w:highlight w:val="none"/>
                <w:lang w:eastAsia="zh-CN"/>
              </w:rPr>
              <w:t>商</w:t>
            </w:r>
            <w:r>
              <w:rPr>
                <w:rFonts w:hint="eastAsia" w:ascii="宋体" w:hAnsi="宋体" w:eastAsia="宋体" w:cs="宋体"/>
                <w:color w:val="auto"/>
                <w:kern w:val="0"/>
                <w:szCs w:val="21"/>
                <w:highlight w:val="none"/>
              </w:rPr>
              <w:t>的最终报价</w:t>
            </w:r>
            <w:r>
              <w:rPr>
                <w:rFonts w:hint="eastAsia" w:ascii="宋体" w:hAnsi="宋体" w:eastAsia="宋体" w:cs="宋体"/>
                <w:color w:val="auto"/>
                <w:kern w:val="0"/>
                <w:szCs w:val="21"/>
                <w:highlight w:val="none"/>
                <w:lang w:eastAsia="zh-CN"/>
              </w:rPr>
              <w:t>不得超过最高限价</w:t>
            </w:r>
            <w:r>
              <w:rPr>
                <w:rFonts w:hint="eastAsia" w:ascii="宋体" w:hAnsi="宋体" w:eastAsia="宋体" w:cs="宋体"/>
                <w:color w:val="auto"/>
                <w:kern w:val="0"/>
                <w:szCs w:val="21"/>
                <w:highlight w:val="none"/>
              </w:rPr>
              <w:t>，否则其响应文件将视为无效。</w:t>
            </w:r>
          </w:p>
        </w:tc>
      </w:tr>
      <w:tr w14:paraId="331A8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5F42455B">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en-US" w:eastAsia="zh-CN"/>
              </w:rPr>
              <w:t>2</w:t>
            </w:r>
            <w:r>
              <w:rPr>
                <w:rFonts w:hint="eastAsia" w:ascii="宋体" w:hAnsi="宋体" w:eastAsia="宋体" w:cs="宋体"/>
                <w:color w:val="auto"/>
                <w:kern w:val="0"/>
                <w:highlight w:val="none"/>
              </w:rPr>
              <w:t>.1</w:t>
            </w:r>
          </w:p>
        </w:tc>
        <w:tc>
          <w:tcPr>
            <w:tcW w:w="2526" w:type="dxa"/>
            <w:vAlign w:val="center"/>
          </w:tcPr>
          <w:p w14:paraId="55F37564">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有效期</w:t>
            </w:r>
          </w:p>
        </w:tc>
        <w:tc>
          <w:tcPr>
            <w:tcW w:w="6429" w:type="dxa"/>
            <w:vAlign w:val="center"/>
          </w:tcPr>
          <w:p w14:paraId="679DC634">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递交响应文件的截止日期后</w:t>
            </w:r>
            <w:r>
              <w:rPr>
                <w:rFonts w:hint="eastAsia" w:hAnsi="宋体" w:cs="宋体"/>
                <w:color w:val="auto"/>
                <w:kern w:val="0"/>
                <w:highlight w:val="none"/>
                <w:lang w:val="en-US" w:eastAsia="zh-CN"/>
              </w:rPr>
              <w:t>60日历天</w:t>
            </w:r>
          </w:p>
        </w:tc>
      </w:tr>
      <w:tr w14:paraId="6E9AF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53F16073">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en-US" w:eastAsia="zh-CN"/>
              </w:rPr>
              <w:t>3</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val="en-US" w:eastAsia="zh-CN"/>
              </w:rPr>
              <w:t>3</w:t>
            </w:r>
          </w:p>
        </w:tc>
        <w:tc>
          <w:tcPr>
            <w:tcW w:w="2526" w:type="dxa"/>
            <w:vAlign w:val="center"/>
          </w:tcPr>
          <w:p w14:paraId="15D637A9">
            <w:pPr>
              <w:spacing w:line="240" w:lineRule="auto"/>
              <w:jc w:val="both"/>
              <w:rPr>
                <w:rFonts w:hint="eastAsia" w:ascii="宋体" w:hAnsi="宋体" w:eastAsia="宋体" w:cs="宋体"/>
                <w:color w:val="auto"/>
                <w:kern w:val="0"/>
                <w:highlight w:val="none"/>
              </w:rPr>
            </w:pPr>
            <w:r>
              <w:rPr>
                <w:rFonts w:hint="eastAsia" w:ascii="宋体" w:hAnsi="宋体" w:cs="宋体"/>
                <w:color w:val="000000"/>
              </w:rPr>
              <w:t>电子投标文件格式</w:t>
            </w:r>
          </w:p>
        </w:tc>
        <w:tc>
          <w:tcPr>
            <w:tcW w:w="6429" w:type="dxa"/>
            <w:vAlign w:val="center"/>
          </w:tcPr>
          <w:p w14:paraId="2AF1419A">
            <w:pPr>
              <w:autoSpaceDE w:val="0"/>
              <w:autoSpaceDN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投标文件全部采用电子文档，供应商应安装客户端软件—“政采云电子交易客户端”，并按照招标文件和政采云电子交易平台的要求编制，编制后应进行电子签章、签名及加密；</w:t>
            </w:r>
          </w:p>
          <w:p w14:paraId="46E0E898">
            <w:pPr>
              <w:autoSpaceDE w:val="0"/>
              <w:autoSpaceDN w:val="0"/>
              <w:spacing w:line="240" w:lineRule="auto"/>
              <w:jc w:val="left"/>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 xml:space="preserve">如供应商提交的电子标书未按招标文件要求或开标时无法读取导入或解密，其投标文件将不予受理； </w:t>
            </w:r>
          </w:p>
          <w:p w14:paraId="04E6DC6A">
            <w:pPr>
              <w:autoSpaceDE w:val="0"/>
              <w:autoSpaceDN w:val="0"/>
              <w:spacing w:line="240" w:lineRule="auto"/>
              <w:jc w:val="left"/>
              <w:rPr>
                <w:rFonts w:hint="eastAsia" w:ascii="宋体" w:hAnsi="宋体" w:eastAsia="宋体" w:cs="宋体"/>
                <w:b/>
                <w:color w:val="auto"/>
                <w:kern w:val="0"/>
                <w:highlight w:val="none"/>
                <w:lang w:eastAsia="zh-CN"/>
              </w:rPr>
            </w:pPr>
            <w:r>
              <w:rPr>
                <w:rFonts w:hint="eastAsia" w:ascii="宋体" w:hAnsi="宋体" w:eastAsia="宋体" w:cs="宋体"/>
                <w:szCs w:val="21"/>
                <w:lang w:val="en-US" w:eastAsia="zh-CN"/>
              </w:rPr>
              <w:t>3.</w:t>
            </w:r>
            <w:r>
              <w:rPr>
                <w:rFonts w:hint="eastAsia" w:ascii="宋体" w:hAnsi="宋体" w:eastAsia="宋体" w:cs="宋体"/>
                <w:szCs w:val="21"/>
              </w:rPr>
              <w:t>投标文件中提供的资料（扫描件），内容必须清晰可辨，若内容模糊，无法辨识，均视为未提供。</w:t>
            </w:r>
          </w:p>
        </w:tc>
      </w:tr>
      <w:tr w14:paraId="434CE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1FCE4A0F">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14.2</w:t>
            </w:r>
          </w:p>
        </w:tc>
        <w:tc>
          <w:tcPr>
            <w:tcW w:w="2526" w:type="dxa"/>
            <w:vAlign w:val="center"/>
          </w:tcPr>
          <w:p w14:paraId="64C7759F">
            <w:pPr>
              <w:pStyle w:val="29"/>
              <w:keepLines w:val="0"/>
              <w:pageBreakBefore w:val="0"/>
              <w:kinsoku/>
              <w:wordWrap/>
              <w:overflowPunct/>
              <w:topLinePunct w:val="0"/>
              <w:bidi w:val="0"/>
              <w:spacing w:line="440" w:lineRule="exact"/>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磋商保证金</w:t>
            </w:r>
          </w:p>
        </w:tc>
        <w:tc>
          <w:tcPr>
            <w:tcW w:w="6429" w:type="dxa"/>
            <w:vAlign w:val="center"/>
          </w:tcPr>
          <w:p w14:paraId="49C4BCC1">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本项目无需缴纳保证金</w:t>
            </w:r>
          </w:p>
        </w:tc>
      </w:tr>
      <w:tr w14:paraId="35706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966" w:type="dxa"/>
            <w:vAlign w:val="center"/>
          </w:tcPr>
          <w:p w14:paraId="3A91F5EA">
            <w:pPr>
              <w:pStyle w:val="46"/>
              <w:keepLines w:val="0"/>
              <w:pageBreakBefore w:val="0"/>
              <w:kinsoku/>
              <w:wordWrap/>
              <w:overflowPunct/>
              <w:topLinePunct w:val="0"/>
              <w:bidi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w:t>
            </w:r>
          </w:p>
        </w:tc>
        <w:tc>
          <w:tcPr>
            <w:tcW w:w="2526" w:type="dxa"/>
            <w:vAlign w:val="center"/>
          </w:tcPr>
          <w:p w14:paraId="63147B4D">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递交响应文件的截止时间</w:t>
            </w:r>
          </w:p>
        </w:tc>
        <w:tc>
          <w:tcPr>
            <w:tcW w:w="6429" w:type="dxa"/>
            <w:vAlign w:val="center"/>
          </w:tcPr>
          <w:p w14:paraId="79C10F92">
            <w:pPr>
              <w:pStyle w:val="29"/>
              <w:keepLines w:val="0"/>
              <w:pageBreakBefore w:val="0"/>
              <w:kinsoku/>
              <w:wordWrap/>
              <w:overflowPunct/>
              <w:topLinePunct w:val="0"/>
              <w:bidi w:val="0"/>
              <w:spacing w:line="440" w:lineRule="exact"/>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时间：</w:t>
            </w:r>
            <w:r>
              <w:rPr>
                <w:rFonts w:hint="eastAsia" w:hAnsi="宋体" w:cs="宋体"/>
                <w:color w:val="auto"/>
                <w:highlight w:val="none"/>
                <w:u w:val="single"/>
                <w:lang w:eastAsia="zh-CN"/>
              </w:rPr>
              <w:t>2025年</w:t>
            </w:r>
            <w:r>
              <w:rPr>
                <w:rFonts w:hint="eastAsia" w:hAnsi="宋体" w:cs="宋体"/>
                <w:color w:val="auto"/>
                <w:highlight w:val="none"/>
                <w:u w:val="single"/>
                <w:lang w:val="en-US" w:eastAsia="zh-CN"/>
              </w:rPr>
              <w:t>08</w:t>
            </w:r>
            <w:r>
              <w:rPr>
                <w:rFonts w:hint="eastAsia" w:hAnsi="宋体" w:cs="宋体"/>
                <w:color w:val="auto"/>
                <w:highlight w:val="none"/>
                <w:u w:val="single"/>
                <w:lang w:eastAsia="zh-CN"/>
              </w:rPr>
              <w:t>月</w:t>
            </w:r>
            <w:r>
              <w:rPr>
                <w:rFonts w:hint="eastAsia" w:hAnsi="宋体" w:cs="宋体"/>
                <w:color w:val="auto"/>
                <w:highlight w:val="none"/>
                <w:u w:val="single"/>
                <w:lang w:val="en-US" w:eastAsia="zh-CN"/>
              </w:rPr>
              <w:t>12</w:t>
            </w:r>
            <w:r>
              <w:rPr>
                <w:rFonts w:hint="eastAsia" w:hAnsi="宋体" w:cs="宋体"/>
                <w:color w:val="auto"/>
                <w:highlight w:val="none"/>
                <w:u w:val="single"/>
                <w:lang w:eastAsia="zh-CN"/>
              </w:rPr>
              <w:t>日</w:t>
            </w:r>
            <w:r>
              <w:rPr>
                <w:rFonts w:hint="eastAsia" w:hAnsi="宋体" w:cs="宋体"/>
                <w:color w:val="auto"/>
                <w:highlight w:val="none"/>
                <w:u w:val="single"/>
                <w:lang w:val="en-US" w:eastAsia="zh-CN"/>
              </w:rPr>
              <w:t>09</w:t>
            </w:r>
            <w:r>
              <w:rPr>
                <w:rFonts w:hint="eastAsia" w:hAnsi="宋体" w:cs="宋体"/>
                <w:color w:val="auto"/>
                <w:highlight w:val="none"/>
                <w:u w:val="single"/>
                <w:lang w:eastAsia="zh-CN"/>
              </w:rPr>
              <w:t>时00分</w:t>
            </w:r>
            <w:r>
              <w:rPr>
                <w:rFonts w:hint="eastAsia" w:ascii="宋体" w:hAnsi="宋体" w:eastAsia="宋体" w:cs="宋体"/>
                <w:color w:val="auto"/>
                <w:kern w:val="0"/>
                <w:highlight w:val="none"/>
              </w:rPr>
              <w:t>（北京时间）；</w:t>
            </w:r>
          </w:p>
        </w:tc>
      </w:tr>
      <w:tr w14:paraId="02799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3E909D9D">
            <w:pPr>
              <w:pStyle w:val="46"/>
              <w:keepLines w:val="0"/>
              <w:pageBreakBefore w:val="0"/>
              <w:kinsoku/>
              <w:wordWrap/>
              <w:overflowPunct/>
              <w:topLinePunct w:val="0"/>
              <w:bidi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.2</w:t>
            </w:r>
          </w:p>
        </w:tc>
        <w:tc>
          <w:tcPr>
            <w:tcW w:w="2526" w:type="dxa"/>
            <w:vAlign w:val="center"/>
          </w:tcPr>
          <w:p w14:paraId="23E43B06">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递交响应文件地点</w:t>
            </w:r>
          </w:p>
        </w:tc>
        <w:tc>
          <w:tcPr>
            <w:tcW w:w="6429" w:type="dxa"/>
            <w:vAlign w:val="center"/>
          </w:tcPr>
          <w:p w14:paraId="09AB32E8">
            <w:pPr>
              <w:pStyle w:val="29"/>
              <w:keepLines w:val="0"/>
              <w:pageBreakBefore w:val="0"/>
              <w:kinsoku/>
              <w:wordWrap/>
              <w:overflowPunct/>
              <w:topLinePunct w:val="0"/>
              <w:bidi w:val="0"/>
              <w:spacing w:line="440" w:lineRule="exact"/>
              <w:jc w:val="both"/>
              <w:rPr>
                <w:rFonts w:hint="eastAsia" w:ascii="宋体" w:hAnsi="宋体" w:eastAsia="宋体" w:cs="宋体"/>
                <w:color w:val="auto"/>
                <w:kern w:val="0"/>
                <w:highlight w:val="none"/>
              </w:rPr>
            </w:pPr>
            <w:r>
              <w:rPr>
                <w:rFonts w:hint="eastAsia" w:hAnsi="宋体" w:cs="宋体"/>
                <w:szCs w:val="21"/>
                <w:lang w:val="en-US" w:eastAsia="zh-CN"/>
              </w:rPr>
              <w:t>政采云平台</w:t>
            </w:r>
          </w:p>
        </w:tc>
      </w:tr>
      <w:tr w14:paraId="25EFA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966" w:type="dxa"/>
            <w:vAlign w:val="center"/>
          </w:tcPr>
          <w:p w14:paraId="3807C2BF">
            <w:pPr>
              <w:pStyle w:val="46"/>
              <w:keepLines w:val="0"/>
              <w:pageBreakBefore w:val="0"/>
              <w:kinsoku/>
              <w:wordWrap/>
              <w:overflowPunct/>
              <w:topLinePunct w:val="0"/>
              <w:bidi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.3</w:t>
            </w:r>
          </w:p>
        </w:tc>
        <w:tc>
          <w:tcPr>
            <w:tcW w:w="2526" w:type="dxa"/>
            <w:vAlign w:val="center"/>
          </w:tcPr>
          <w:p w14:paraId="3E6813BD">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是否退还响应文件</w:t>
            </w:r>
          </w:p>
        </w:tc>
        <w:tc>
          <w:tcPr>
            <w:tcW w:w="6429" w:type="dxa"/>
            <w:vAlign w:val="center"/>
          </w:tcPr>
          <w:p w14:paraId="0868DDF4">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否</w:t>
            </w:r>
          </w:p>
        </w:tc>
      </w:tr>
      <w:tr w14:paraId="62C24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7E72B005">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en-US" w:eastAsia="zh-CN"/>
              </w:rPr>
              <w:t>7</w:t>
            </w:r>
            <w:r>
              <w:rPr>
                <w:rFonts w:hint="eastAsia" w:ascii="宋体" w:hAnsi="宋体" w:eastAsia="宋体" w:cs="宋体"/>
                <w:color w:val="auto"/>
                <w:kern w:val="0"/>
                <w:highlight w:val="none"/>
              </w:rPr>
              <w:t>.1</w:t>
            </w:r>
          </w:p>
        </w:tc>
        <w:tc>
          <w:tcPr>
            <w:tcW w:w="2526" w:type="dxa"/>
            <w:vAlign w:val="center"/>
          </w:tcPr>
          <w:p w14:paraId="0273B7B2">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磋商时间和地点</w:t>
            </w:r>
          </w:p>
        </w:tc>
        <w:tc>
          <w:tcPr>
            <w:tcW w:w="6429" w:type="dxa"/>
            <w:vAlign w:val="center"/>
          </w:tcPr>
          <w:p w14:paraId="3420FB67">
            <w:pPr>
              <w:pStyle w:val="29"/>
              <w:keepLines w:val="0"/>
              <w:pageBreakBefore w:val="0"/>
              <w:kinsoku/>
              <w:wordWrap/>
              <w:overflowPunct/>
              <w:topLinePunct w:val="0"/>
              <w:bidi w:val="0"/>
              <w:spacing w:line="440" w:lineRule="exact"/>
              <w:jc w:val="both"/>
              <w:rPr>
                <w:rFonts w:hint="eastAsia" w:ascii="宋体" w:hAnsi="宋体" w:eastAsia="宋体" w:cs="宋体"/>
                <w:color w:val="auto"/>
                <w:kern w:val="0"/>
                <w:highlight w:val="none"/>
              </w:rPr>
            </w:pPr>
            <w:r>
              <w:rPr>
                <w:rFonts w:hint="eastAsia" w:ascii="宋体" w:hAnsi="宋体" w:eastAsia="宋体" w:cs="宋体"/>
                <w:color w:val="auto"/>
                <w:kern w:val="0"/>
                <w:highlight w:val="none"/>
              </w:rPr>
              <w:t>磋商响应文件</w:t>
            </w:r>
            <w:r>
              <w:rPr>
                <w:rFonts w:hint="eastAsia" w:hAnsi="宋体" w:cs="宋体"/>
                <w:color w:val="auto"/>
                <w:kern w:val="0"/>
                <w:highlight w:val="none"/>
                <w:lang w:eastAsia="zh-CN"/>
              </w:rPr>
              <w:t>解密</w:t>
            </w:r>
            <w:r>
              <w:rPr>
                <w:rFonts w:hint="eastAsia" w:ascii="宋体" w:hAnsi="宋体" w:eastAsia="宋体" w:cs="宋体"/>
                <w:color w:val="auto"/>
                <w:kern w:val="0"/>
                <w:highlight w:val="none"/>
              </w:rPr>
              <w:t>时间：</w:t>
            </w:r>
            <w:r>
              <w:rPr>
                <w:rFonts w:hint="eastAsia" w:hAnsi="宋体" w:cs="宋体"/>
                <w:color w:val="auto"/>
                <w:highlight w:val="none"/>
                <w:u w:val="single"/>
                <w:lang w:eastAsia="zh-CN"/>
              </w:rPr>
              <w:t>2025年</w:t>
            </w:r>
            <w:r>
              <w:rPr>
                <w:rFonts w:hint="eastAsia" w:hAnsi="宋体" w:cs="宋体"/>
                <w:color w:val="auto"/>
                <w:highlight w:val="none"/>
                <w:u w:val="single"/>
                <w:lang w:val="en-US" w:eastAsia="zh-CN"/>
              </w:rPr>
              <w:t>08</w:t>
            </w:r>
            <w:r>
              <w:rPr>
                <w:rFonts w:hint="eastAsia" w:hAnsi="宋体" w:cs="宋体"/>
                <w:color w:val="auto"/>
                <w:highlight w:val="none"/>
                <w:u w:val="single"/>
                <w:lang w:eastAsia="zh-CN"/>
              </w:rPr>
              <w:t>月</w:t>
            </w:r>
            <w:r>
              <w:rPr>
                <w:rFonts w:hint="eastAsia" w:hAnsi="宋体" w:cs="宋体"/>
                <w:color w:val="auto"/>
                <w:highlight w:val="none"/>
                <w:u w:val="single"/>
                <w:lang w:val="en-US" w:eastAsia="zh-CN"/>
              </w:rPr>
              <w:t>12</w:t>
            </w:r>
            <w:r>
              <w:rPr>
                <w:rFonts w:hint="eastAsia" w:hAnsi="宋体" w:cs="宋体"/>
                <w:color w:val="auto"/>
                <w:highlight w:val="none"/>
                <w:u w:val="single"/>
                <w:lang w:eastAsia="zh-CN"/>
              </w:rPr>
              <w:t>日</w:t>
            </w:r>
            <w:r>
              <w:rPr>
                <w:rFonts w:hint="eastAsia" w:hAnsi="宋体" w:cs="宋体"/>
                <w:color w:val="auto"/>
                <w:highlight w:val="none"/>
                <w:u w:val="single"/>
                <w:lang w:val="en-US" w:eastAsia="zh-CN"/>
              </w:rPr>
              <w:t>09</w:t>
            </w:r>
            <w:r>
              <w:rPr>
                <w:rFonts w:hint="eastAsia" w:hAnsi="宋体" w:cs="宋体"/>
                <w:color w:val="auto"/>
                <w:highlight w:val="none"/>
                <w:u w:val="single"/>
                <w:lang w:eastAsia="zh-CN"/>
              </w:rPr>
              <w:t>时00分</w:t>
            </w:r>
            <w:r>
              <w:rPr>
                <w:rFonts w:hint="eastAsia" w:ascii="宋体" w:hAnsi="宋体" w:eastAsia="宋体" w:cs="宋体"/>
                <w:color w:val="auto"/>
                <w:kern w:val="0"/>
                <w:highlight w:val="none"/>
              </w:rPr>
              <w:t>（北京时间）开始</w:t>
            </w:r>
          </w:p>
          <w:p w14:paraId="76EC70A5">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bCs/>
                <w:color w:val="auto"/>
                <w:kern w:val="0"/>
                <w:highlight w:val="none"/>
              </w:rPr>
              <w:t>地点：</w:t>
            </w:r>
            <w:r>
              <w:rPr>
                <w:rFonts w:hint="eastAsia" w:hAnsi="宋体" w:cs="宋体"/>
                <w:szCs w:val="21"/>
                <w:lang w:val="en-US" w:eastAsia="zh-CN"/>
              </w:rPr>
              <w:t>政采云开标大厅</w:t>
            </w:r>
          </w:p>
        </w:tc>
      </w:tr>
      <w:tr w14:paraId="77D1D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966" w:type="dxa"/>
            <w:vAlign w:val="center"/>
          </w:tcPr>
          <w:p w14:paraId="5F0BB667">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en-US" w:eastAsia="zh-CN"/>
              </w:rPr>
              <w:t>7</w:t>
            </w:r>
            <w:r>
              <w:rPr>
                <w:rFonts w:hint="eastAsia" w:ascii="宋体" w:hAnsi="宋体" w:eastAsia="宋体" w:cs="宋体"/>
                <w:color w:val="auto"/>
                <w:kern w:val="0"/>
                <w:highlight w:val="none"/>
              </w:rPr>
              <w:t>.4</w:t>
            </w:r>
          </w:p>
        </w:tc>
        <w:tc>
          <w:tcPr>
            <w:tcW w:w="2526" w:type="dxa"/>
            <w:vAlign w:val="center"/>
          </w:tcPr>
          <w:p w14:paraId="245A0514">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磋商程序和方法</w:t>
            </w:r>
          </w:p>
        </w:tc>
        <w:tc>
          <w:tcPr>
            <w:tcW w:w="6429" w:type="dxa"/>
            <w:vAlign w:val="center"/>
          </w:tcPr>
          <w:p w14:paraId="2DB29A65">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综合评估法</w:t>
            </w:r>
          </w:p>
        </w:tc>
      </w:tr>
      <w:tr w14:paraId="0516B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966" w:type="dxa"/>
            <w:vAlign w:val="center"/>
          </w:tcPr>
          <w:p w14:paraId="3194A38C">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2</w:t>
            </w:r>
            <w:r>
              <w:rPr>
                <w:rFonts w:hint="eastAsia" w:ascii="宋体" w:hAnsi="宋体" w:eastAsia="宋体" w:cs="宋体"/>
                <w:color w:val="auto"/>
                <w:kern w:val="0"/>
                <w:highlight w:val="none"/>
                <w:lang w:val="en-US" w:eastAsia="zh-CN"/>
              </w:rPr>
              <w:t>4</w:t>
            </w:r>
            <w:r>
              <w:rPr>
                <w:rFonts w:hint="eastAsia" w:ascii="宋体" w:hAnsi="宋体" w:eastAsia="宋体" w:cs="宋体"/>
                <w:color w:val="auto"/>
                <w:kern w:val="0"/>
                <w:highlight w:val="none"/>
              </w:rPr>
              <w:t>.1</w:t>
            </w:r>
          </w:p>
        </w:tc>
        <w:tc>
          <w:tcPr>
            <w:tcW w:w="2526" w:type="dxa"/>
            <w:vAlign w:val="center"/>
          </w:tcPr>
          <w:p w14:paraId="6321A5F9">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采购代理服务费</w:t>
            </w:r>
          </w:p>
        </w:tc>
        <w:tc>
          <w:tcPr>
            <w:tcW w:w="6429" w:type="dxa"/>
            <w:vAlign w:val="center"/>
          </w:tcPr>
          <w:p w14:paraId="3E5C543F">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按照国家发展改革委 《关于进一步放开建设项目专业服务价格的通知》（发改价格〔2015〕299号），</w:t>
            </w:r>
            <w:r>
              <w:rPr>
                <w:rFonts w:hint="eastAsia" w:hAnsi="宋体" w:cs="宋体"/>
                <w:color w:val="auto"/>
                <w:kern w:val="0"/>
                <w:highlight w:val="none"/>
                <w:lang w:val="en-US" w:eastAsia="zh-CN"/>
              </w:rPr>
              <w:t>经双方约定为：¥12000（大写：壹万贰仟元整），</w:t>
            </w:r>
            <w:r>
              <w:rPr>
                <w:rFonts w:hint="eastAsia" w:ascii="宋体" w:hAnsi="宋体" w:eastAsia="宋体" w:cs="宋体"/>
                <w:color w:val="auto"/>
                <w:kern w:val="0"/>
                <w:highlight w:val="none"/>
                <w:lang w:val="en-US" w:eastAsia="zh-CN"/>
              </w:rPr>
              <w:t>由成交人在领取成交通知书时向采购代理机构一次性付清。</w:t>
            </w:r>
          </w:p>
        </w:tc>
      </w:tr>
      <w:tr w14:paraId="4499F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966" w:type="dxa"/>
            <w:vAlign w:val="center"/>
          </w:tcPr>
          <w:p w14:paraId="1017D0B0">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2</w:t>
            </w:r>
            <w:r>
              <w:rPr>
                <w:rFonts w:hint="eastAsia" w:ascii="宋体" w:hAnsi="宋体" w:eastAsia="宋体" w:cs="宋体"/>
                <w:color w:val="auto"/>
                <w:kern w:val="0"/>
                <w:highlight w:val="none"/>
                <w:lang w:val="en-US" w:eastAsia="zh-CN"/>
              </w:rPr>
              <w:t>6</w:t>
            </w:r>
            <w:r>
              <w:rPr>
                <w:rFonts w:hint="eastAsia" w:ascii="宋体" w:hAnsi="宋体" w:eastAsia="宋体" w:cs="宋体"/>
                <w:color w:val="auto"/>
                <w:kern w:val="0"/>
                <w:highlight w:val="none"/>
              </w:rPr>
              <w:t>.1</w:t>
            </w:r>
          </w:p>
        </w:tc>
        <w:tc>
          <w:tcPr>
            <w:tcW w:w="8955" w:type="dxa"/>
            <w:gridSpan w:val="2"/>
            <w:vAlign w:val="center"/>
          </w:tcPr>
          <w:p w14:paraId="7BF7AD40">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需要补充的其他内容</w:t>
            </w:r>
          </w:p>
        </w:tc>
      </w:tr>
      <w:tr w14:paraId="652FB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jc w:val="center"/>
        </w:trPr>
        <w:tc>
          <w:tcPr>
            <w:tcW w:w="966" w:type="dxa"/>
            <w:vAlign w:val="center"/>
          </w:tcPr>
          <w:p w14:paraId="377AED7B">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w:t>
            </w:r>
          </w:p>
        </w:tc>
        <w:tc>
          <w:tcPr>
            <w:tcW w:w="8955" w:type="dxa"/>
            <w:gridSpan w:val="2"/>
            <w:vAlign w:val="center"/>
          </w:tcPr>
          <w:p w14:paraId="1A33981B">
            <w:pPr>
              <w:widowControl w:val="0"/>
              <w:numPr>
                <w:ilvl w:val="0"/>
                <w:numId w:val="4"/>
              </w:numPr>
              <w:spacing w:line="400" w:lineRule="exact"/>
              <w:jc w:val="both"/>
              <w:rPr>
                <w:rFonts w:ascii="宋体" w:hAnsi="宋体" w:cs="宋体"/>
                <w:sz w:val="24"/>
                <w:szCs w:val="24"/>
                <w:highlight w:val="none"/>
              </w:rPr>
            </w:pPr>
            <w:r>
              <w:rPr>
                <w:rFonts w:hint="eastAsia" w:ascii="宋体" w:hAnsi="宋体" w:eastAsia="宋体" w:cs="宋体"/>
                <w:color w:val="auto"/>
                <w:kern w:val="0"/>
                <w:highlight w:val="none"/>
              </w:rPr>
              <w:t>竞争性磋商报价：</w:t>
            </w:r>
            <w:r>
              <w:rPr>
                <w:rFonts w:hint="eastAsia" w:ascii="宋体" w:hAnsi="宋体" w:cs="宋体"/>
                <w:color w:val="auto"/>
                <w:kern w:val="0"/>
                <w:highlight w:val="none"/>
                <w:lang w:eastAsia="zh-CN"/>
              </w:rPr>
              <w:t>供应商</w:t>
            </w:r>
            <w:r>
              <w:rPr>
                <w:rFonts w:hint="eastAsia" w:ascii="宋体" w:hAnsi="宋体" w:eastAsia="宋体" w:cs="宋体"/>
                <w:color w:val="auto"/>
                <w:kern w:val="0"/>
                <w:highlight w:val="none"/>
              </w:rPr>
              <w:t>按照采购人提供的工程量清单内容填写工程量清单报价</w:t>
            </w:r>
            <w:r>
              <w:rPr>
                <w:rFonts w:hint="eastAsia" w:ascii="宋体" w:hAnsi="宋体" w:eastAsia="宋体" w:cs="宋体"/>
                <w:b w:val="0"/>
                <w:bCs w:val="0"/>
                <w:color w:val="auto"/>
                <w:kern w:val="0"/>
                <w:highlight w:val="none"/>
              </w:rPr>
              <w:t>并提供完整报价预算书；工程量清单计价执行现行有关工程的费用计取文件等规范及国家、行业</w:t>
            </w:r>
            <w:r>
              <w:rPr>
                <w:rFonts w:hint="eastAsia" w:ascii="宋体" w:hAnsi="宋体" w:eastAsia="宋体" w:cs="宋体"/>
                <w:color w:val="auto"/>
                <w:kern w:val="0"/>
                <w:highlight w:val="none"/>
              </w:rPr>
              <w:t>现行文件规定。</w:t>
            </w:r>
          </w:p>
          <w:p w14:paraId="372F835E">
            <w:pPr>
              <w:widowControl w:val="0"/>
              <w:numPr>
                <w:ilvl w:val="0"/>
                <w:numId w:val="4"/>
              </w:numPr>
              <w:spacing w:line="400" w:lineRule="exact"/>
              <w:jc w:val="both"/>
              <w:rPr>
                <w:rFonts w:hint="eastAsia" w:ascii="宋体" w:hAnsi="宋体" w:eastAsia="宋体" w:cs="宋体"/>
                <w:color w:val="auto"/>
                <w:kern w:val="0"/>
                <w:highlight w:val="none"/>
              </w:rPr>
            </w:pPr>
            <w:r>
              <w:rPr>
                <w:rFonts w:ascii="宋体" w:hAnsi="宋体" w:cs="宋体"/>
                <w:b/>
                <w:bCs/>
                <w:sz w:val="24"/>
                <w:szCs w:val="24"/>
                <w:highlight w:val="none"/>
              </w:rPr>
              <w:t>本项目设有二次报价，通过符合性审查供应商所进行的二次报价为最终报价</w:t>
            </w:r>
            <w:r>
              <w:rPr>
                <w:rFonts w:hint="eastAsia" w:ascii="宋体" w:hAnsi="宋体" w:cs="宋体"/>
                <w:b/>
                <w:bCs/>
                <w:sz w:val="24"/>
                <w:szCs w:val="24"/>
                <w:highlight w:val="none"/>
              </w:rPr>
              <w:t>。二次</w:t>
            </w:r>
            <w:r>
              <w:rPr>
                <w:rFonts w:ascii="宋体" w:hAnsi="宋体" w:cs="宋体"/>
                <w:b/>
                <w:bCs/>
                <w:sz w:val="24"/>
                <w:szCs w:val="24"/>
                <w:highlight w:val="none"/>
              </w:rPr>
              <w:t>报价为线上填报</w:t>
            </w:r>
            <w:r>
              <w:rPr>
                <w:rFonts w:hint="eastAsia" w:ascii="宋体" w:hAnsi="宋体" w:cs="宋体"/>
                <w:b/>
                <w:bCs/>
                <w:sz w:val="24"/>
                <w:szCs w:val="24"/>
                <w:highlight w:val="none"/>
              </w:rPr>
              <w:t>（在系统上等待</w:t>
            </w:r>
            <w:r>
              <w:rPr>
                <w:rFonts w:hint="eastAsia" w:ascii="宋体" w:hAnsi="宋体" w:cs="宋体"/>
                <w:b/>
                <w:bCs/>
                <w:sz w:val="24"/>
                <w:szCs w:val="24"/>
                <w:highlight w:val="none"/>
                <w:lang w:val="en-US" w:eastAsia="zh-CN"/>
              </w:rPr>
              <w:t>采购</w:t>
            </w:r>
            <w:r>
              <w:rPr>
                <w:rFonts w:hint="eastAsia" w:ascii="宋体" w:hAnsi="宋体" w:cs="宋体"/>
                <w:b/>
                <w:bCs/>
                <w:sz w:val="24"/>
                <w:szCs w:val="24"/>
                <w:highlight w:val="none"/>
              </w:rPr>
              <w:t>代理机构通知最后报价）</w:t>
            </w:r>
            <w:r>
              <w:rPr>
                <w:rFonts w:ascii="宋体" w:hAnsi="宋体" w:cs="宋体"/>
                <w:b/>
                <w:bCs/>
                <w:sz w:val="24"/>
                <w:szCs w:val="24"/>
                <w:highlight w:val="none"/>
              </w:rPr>
              <w:t>，无需到现场参加磋商</w:t>
            </w:r>
            <w:r>
              <w:rPr>
                <w:rFonts w:hint="eastAsia" w:ascii="宋体" w:hAnsi="宋体" w:cs="宋体"/>
                <w:b/>
                <w:bCs/>
                <w:sz w:val="24"/>
                <w:szCs w:val="24"/>
                <w:highlight w:val="none"/>
              </w:rPr>
              <w:t>会议</w:t>
            </w:r>
            <w:r>
              <w:rPr>
                <w:rFonts w:hint="eastAsia" w:ascii="宋体" w:hAnsi="宋体" w:cs="宋体"/>
                <w:b/>
                <w:bCs/>
                <w:sz w:val="24"/>
                <w:szCs w:val="24"/>
                <w:highlight w:val="none"/>
                <w:lang w:eastAsia="zh-CN"/>
              </w:rPr>
              <w:t xml:space="preserve">，成交人还需在领取成交通知书时提供二次报价完整的工程量清单报价表 </w:t>
            </w:r>
            <w:r>
              <w:rPr>
                <w:rFonts w:ascii="宋体" w:hAnsi="宋体" w:cs="宋体"/>
                <w:b/>
                <w:bCs/>
                <w:sz w:val="24"/>
                <w:szCs w:val="24"/>
                <w:highlight w:val="none"/>
              </w:rPr>
              <w:t>。</w:t>
            </w:r>
          </w:p>
        </w:tc>
      </w:tr>
      <w:tr w14:paraId="59FC6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49783018">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（2）</w:t>
            </w:r>
          </w:p>
        </w:tc>
        <w:tc>
          <w:tcPr>
            <w:tcW w:w="8955" w:type="dxa"/>
            <w:gridSpan w:val="2"/>
            <w:vAlign w:val="center"/>
          </w:tcPr>
          <w:p w14:paraId="3F4A20DB">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评审办法：综合评估打分法</w:t>
            </w:r>
            <w:r>
              <w:rPr>
                <w:rFonts w:hint="eastAsia" w:hAnsi="宋体" w:cs="宋体"/>
                <w:color w:val="auto"/>
                <w:kern w:val="0"/>
                <w:highlight w:val="none"/>
                <w:lang w:val="en-US" w:eastAsia="zh-CN"/>
              </w:rPr>
              <w:t xml:space="preserve"> </w:t>
            </w:r>
          </w:p>
        </w:tc>
      </w:tr>
      <w:tr w14:paraId="51B29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1694EFA9">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（3）</w:t>
            </w:r>
          </w:p>
        </w:tc>
        <w:tc>
          <w:tcPr>
            <w:tcW w:w="8955" w:type="dxa"/>
            <w:gridSpan w:val="2"/>
            <w:vAlign w:val="center"/>
          </w:tcPr>
          <w:p w14:paraId="3332C2BA">
            <w:pPr>
              <w:pStyle w:val="29"/>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采购人或者采购代理机构可以对已发出的</w:t>
            </w:r>
            <w:r>
              <w:rPr>
                <w:rFonts w:hint="eastAsia" w:ascii="宋体" w:hAnsi="宋体" w:eastAsia="宋体" w:cs="宋体"/>
                <w:color w:val="auto"/>
                <w:highlight w:val="none"/>
                <w:lang w:val="en-US" w:eastAsia="zh-CN"/>
              </w:rPr>
              <w:t>磋商公告、磋商</w:t>
            </w:r>
            <w:r>
              <w:rPr>
                <w:rFonts w:hint="eastAsia" w:ascii="宋体" w:hAnsi="宋体" w:eastAsia="宋体" w:cs="宋体"/>
                <w:color w:val="auto"/>
                <w:highlight w:val="none"/>
              </w:rPr>
              <w:t>文件进行必要的澄清或者修改，但不得改变采购标的和资格条件。澄清或者修改应当在原公告发布媒体上发布澄清公告。澄清或者修改的内容为</w:t>
            </w:r>
            <w:r>
              <w:rPr>
                <w:rFonts w:hint="eastAsia" w:ascii="宋体" w:hAnsi="宋体" w:eastAsia="宋体" w:cs="宋体"/>
                <w:color w:val="auto"/>
                <w:highlight w:val="none"/>
                <w:lang w:val="en-US" w:eastAsia="zh-CN"/>
              </w:rPr>
              <w:t>磋商公告、磋商</w:t>
            </w:r>
            <w:r>
              <w:rPr>
                <w:rFonts w:hint="eastAsia" w:ascii="宋体" w:hAnsi="宋体" w:eastAsia="宋体" w:cs="宋体"/>
                <w:color w:val="auto"/>
                <w:highlight w:val="none"/>
              </w:rPr>
              <w:t>文件的组成部分。</w:t>
            </w:r>
          </w:p>
          <w:p w14:paraId="48D43FD1">
            <w:pPr>
              <w:pStyle w:val="29"/>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highlight w:val="none"/>
              </w:rPr>
              <w:t>澄清或者修改的内容可能影响投标文件编制的，采购人或者采购代理机构应当在投标截止时间至少5日前，以书面形式通知所有获取招标文件的潜在</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；不足5日的，采购人或者采购代理机构应当顺延提交投标文件的截止时间。</w:t>
            </w:r>
          </w:p>
        </w:tc>
      </w:tr>
      <w:tr w14:paraId="7EB46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73F0FA3E">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（4）</w:t>
            </w:r>
          </w:p>
        </w:tc>
        <w:tc>
          <w:tcPr>
            <w:tcW w:w="8955" w:type="dxa"/>
            <w:gridSpan w:val="2"/>
            <w:vAlign w:val="center"/>
          </w:tcPr>
          <w:p w14:paraId="321E8E09">
            <w:pPr>
              <w:pStyle w:val="29"/>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关于实质性不满足采购要求</w:t>
            </w:r>
            <w:r>
              <w:rPr>
                <w:rFonts w:hint="eastAsia" w:ascii="宋体" w:hAnsi="宋体" w:eastAsia="宋体" w:cs="宋体"/>
                <w:color w:val="auto"/>
                <w:highlight w:val="none"/>
                <w:lang w:eastAsia="zh-CN"/>
              </w:rPr>
              <w:t>的情况</w:t>
            </w:r>
            <w:r>
              <w:rPr>
                <w:rFonts w:hint="eastAsia" w:ascii="宋体" w:hAnsi="宋体" w:eastAsia="宋体" w:cs="宋体"/>
                <w:color w:val="auto"/>
                <w:highlight w:val="none"/>
              </w:rPr>
              <w:t>：</w:t>
            </w:r>
          </w:p>
          <w:p w14:paraId="43FC2D79">
            <w:pPr>
              <w:pStyle w:val="29"/>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 项目实施地点及合同履行期限（项目完成期限）不满足采购要求。</w:t>
            </w:r>
          </w:p>
          <w:p w14:paraId="0CDA58C5">
            <w:pPr>
              <w:pStyle w:val="29"/>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2.项目实施方案出现严重不满采购需求或不符合实际的。</w:t>
            </w:r>
          </w:p>
          <w:p w14:paraId="3F505972">
            <w:pPr>
              <w:pStyle w:val="29"/>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3.工程量清单报价内容严重不符合采购需求。</w:t>
            </w:r>
          </w:p>
          <w:p w14:paraId="3E38098A">
            <w:pPr>
              <w:pStyle w:val="29"/>
              <w:keepLines w:val="0"/>
              <w:pageBreakBefore w:val="0"/>
              <w:kinsoku/>
              <w:wordWrap/>
              <w:overflowPunct/>
              <w:topLinePunct w:val="0"/>
              <w:bidi w:val="0"/>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a.本工程采购人设暂列金额（若有）（暂列金额：指采购人在工程量清单中暂定并包括在合同价款中的一笔款项，不直接属承包人所有，而是由发包人暂定并掌握使用的一笔款项，用于施工合同签订时尚未确定或者不可预见的所需材料、设备、服务的采购，施工中可能发生的工程变更、合同约定调整因素出现时的工程价款调整以及发生的索赔、确认等的费用），暂列金计入采购人部分，为不可竞争费用，</w:t>
            </w:r>
            <w:r>
              <w:rPr>
                <w:rFonts w:hint="eastAsia" w:hAnsi="宋体" w:cs="宋体"/>
                <w:b/>
                <w:color w:val="auto"/>
                <w:highlight w:val="none"/>
                <w:lang w:eastAsia="zh-CN"/>
              </w:rPr>
              <w:t>供应商</w:t>
            </w:r>
            <w:r>
              <w:rPr>
                <w:rFonts w:hint="eastAsia" w:ascii="宋体" w:hAnsi="宋体" w:eastAsia="宋体" w:cs="宋体"/>
                <w:b/>
                <w:color w:val="auto"/>
                <w:highlight w:val="none"/>
              </w:rPr>
              <w:t>在磋商报价中不得做随意调整，否则，视其响应文件为无效文件；</w:t>
            </w:r>
          </w:p>
          <w:p w14:paraId="50309123">
            <w:pPr>
              <w:pStyle w:val="29"/>
              <w:keepLines w:val="0"/>
              <w:pageBreakBefore w:val="0"/>
              <w:kinsoku/>
              <w:wordWrap/>
              <w:overflowPunct/>
              <w:topLinePunct w:val="0"/>
              <w:bidi w:val="0"/>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b.本工程工程量清单表中公布的工程量清单综合单价上限价的（若有），</w:t>
            </w:r>
            <w:r>
              <w:rPr>
                <w:rFonts w:hint="eastAsia" w:hAnsi="宋体" w:cs="宋体"/>
                <w:b/>
                <w:color w:val="auto"/>
                <w:highlight w:val="none"/>
                <w:lang w:eastAsia="zh-CN"/>
              </w:rPr>
              <w:t>供应商</w:t>
            </w:r>
            <w:r>
              <w:rPr>
                <w:rFonts w:hint="eastAsia" w:ascii="宋体" w:hAnsi="宋体" w:eastAsia="宋体" w:cs="宋体"/>
                <w:b/>
                <w:color w:val="auto"/>
                <w:highlight w:val="none"/>
              </w:rPr>
              <w:t>报价时不得超过上限价，否则，视其响应文件为无效文件；</w:t>
            </w:r>
          </w:p>
          <w:p w14:paraId="036752DA">
            <w:pPr>
              <w:pStyle w:val="29"/>
              <w:keepLines w:val="0"/>
              <w:pageBreakBefore w:val="0"/>
              <w:kinsoku/>
              <w:wordWrap/>
              <w:overflowPunct/>
              <w:topLinePunct w:val="0"/>
              <w:bidi w:val="0"/>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c.工程量清单中标注的专业工程暂估价或暂定价材料价（若有）</w:t>
            </w:r>
            <w:r>
              <w:rPr>
                <w:rFonts w:hint="eastAsia" w:hAnsi="宋体" w:cs="宋体"/>
                <w:b/>
                <w:color w:val="auto"/>
                <w:highlight w:val="none"/>
                <w:lang w:eastAsia="zh-CN"/>
              </w:rPr>
              <w:t>供应商</w:t>
            </w:r>
            <w:r>
              <w:rPr>
                <w:rFonts w:hint="eastAsia" w:ascii="宋体" w:hAnsi="宋体" w:eastAsia="宋体" w:cs="宋体"/>
                <w:b/>
                <w:color w:val="auto"/>
                <w:highlight w:val="none"/>
              </w:rPr>
              <w:t>在磋商报价时不得调整（若有），否则，视其响应文件为无效</w:t>
            </w:r>
            <w:r>
              <w:rPr>
                <w:rFonts w:hint="eastAsia" w:ascii="宋体" w:hAnsi="宋体" w:eastAsia="宋体" w:cs="宋体"/>
                <w:b/>
                <w:color w:val="auto"/>
                <w:highlight w:val="none"/>
                <w:lang w:eastAsia="zh-CN"/>
              </w:rPr>
              <w:t>响应</w:t>
            </w:r>
            <w:r>
              <w:rPr>
                <w:rFonts w:hint="eastAsia" w:ascii="宋体" w:hAnsi="宋体" w:eastAsia="宋体" w:cs="宋体"/>
                <w:b/>
                <w:color w:val="auto"/>
                <w:highlight w:val="none"/>
              </w:rPr>
              <w:t>文件。</w:t>
            </w:r>
          </w:p>
          <w:p w14:paraId="4E5F9F17">
            <w:pPr>
              <w:pStyle w:val="29"/>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4.磋商响应文件中提出</w:t>
            </w:r>
            <w:r>
              <w:rPr>
                <w:rFonts w:hint="eastAsia" w:ascii="宋体" w:hAnsi="宋体" w:eastAsia="宋体" w:cs="宋体"/>
                <w:color w:val="auto"/>
                <w:highlight w:val="none"/>
                <w:lang w:eastAsia="zh-CN"/>
              </w:rPr>
              <w:t>采购人</w:t>
            </w:r>
            <w:r>
              <w:rPr>
                <w:rFonts w:hint="eastAsia" w:ascii="宋体" w:hAnsi="宋体" w:eastAsia="宋体" w:cs="宋体"/>
                <w:color w:val="auto"/>
                <w:highlight w:val="none"/>
              </w:rPr>
              <w:t>不能接受的条款的。</w:t>
            </w:r>
          </w:p>
        </w:tc>
      </w:tr>
      <w:tr w14:paraId="5A12F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28A919D8">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（5）</w:t>
            </w:r>
          </w:p>
        </w:tc>
        <w:tc>
          <w:tcPr>
            <w:tcW w:w="8955" w:type="dxa"/>
            <w:gridSpan w:val="2"/>
            <w:vAlign w:val="center"/>
          </w:tcPr>
          <w:p w14:paraId="44BDD27A">
            <w:pPr>
              <w:keepLines w:val="0"/>
              <w:pageBreakBefore w:val="0"/>
              <w:widowControl/>
              <w:kinsoku/>
              <w:wordWrap/>
              <w:overflowPunct/>
              <w:topLinePunct w:val="0"/>
              <w:bidi w:val="0"/>
              <w:spacing w:line="4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本</w:t>
            </w:r>
            <w:r>
              <w:rPr>
                <w:rFonts w:hint="eastAsia" w:ascii="宋体" w:hAnsi="宋体" w:eastAsia="宋体" w:cs="宋体"/>
                <w:color w:val="auto"/>
                <w:szCs w:val="21"/>
                <w:highlight w:val="none"/>
                <w:lang w:val="en-US" w:eastAsia="zh-CN"/>
              </w:rPr>
              <w:t>项目对小微企业的评审：☑适用  □不适用。</w:t>
            </w:r>
          </w:p>
          <w:p w14:paraId="49069916">
            <w:pPr>
              <w:keepLines w:val="0"/>
              <w:pageBreakBefore w:val="0"/>
              <w:widowControl/>
              <w:kinsoku/>
              <w:wordWrap/>
              <w:overflowPunct/>
              <w:topLinePunct w:val="0"/>
              <w:bidi w:val="0"/>
              <w:spacing w:line="4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中小微型企业有关政策</w:t>
            </w:r>
          </w:p>
          <w:p w14:paraId="2F1252E6">
            <w:pPr>
              <w:keepLines w:val="0"/>
              <w:pageBreakBefore w:val="0"/>
              <w:widowControl/>
              <w:kinsoku/>
              <w:wordWrap/>
              <w:overflowPunct/>
              <w:topLinePunct w:val="0"/>
              <w:bidi w:val="0"/>
              <w:spacing w:line="44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1.根据《关于印发&lt;政府采购促进中小企业发展管理办法&gt;的通知》（财库﹝2020﹞46 号）和《关于进一步加大政府采购支持中小企业力度的通知》（财库〔2022〕19 号）的规定，对符合条件的小微企业，在磋商总报价评分时给予磋商总报价3%的扣除，用扣除后的磋商总报价参</w:t>
            </w:r>
            <w:r>
              <w:rPr>
                <w:rFonts w:hint="eastAsia" w:ascii="宋体" w:hAnsi="宋体" w:eastAsia="宋体" w:cs="宋体"/>
                <w:color w:val="auto"/>
                <w:szCs w:val="21"/>
                <w:highlight w:val="none"/>
              </w:rPr>
              <w:t>与价格评审。</w:t>
            </w:r>
          </w:p>
          <w:p w14:paraId="0EAB97D5">
            <w:pPr>
              <w:keepLines w:val="0"/>
              <w:pageBreakBefore w:val="0"/>
              <w:widowControl/>
              <w:kinsoku/>
              <w:wordWrap/>
              <w:overflowPunct/>
              <w:topLinePunct w:val="0"/>
              <w:bidi w:val="0"/>
              <w:spacing w:line="440" w:lineRule="exact"/>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.按照《财政部民政部中国残疾人联合会关于促进残疾人就业政府采购政策的通知》</w:t>
            </w:r>
            <w:r>
              <w:rPr>
                <w:rFonts w:hint="eastAsia" w:ascii="宋体" w:hAnsi="宋体" w:cs="宋体"/>
                <w:color w:val="auto"/>
                <w:szCs w:val="21"/>
                <w:highlight w:val="none"/>
                <w:lang w:eastAsia="zh-CN"/>
              </w:rPr>
              <w:t>（财库</w:t>
            </w:r>
            <w:r>
              <w:rPr>
                <w:rFonts w:hint="eastAsia" w:ascii="宋体" w:hAnsi="宋体" w:eastAsia="宋体" w:cs="宋体"/>
                <w:color w:val="auto"/>
                <w:szCs w:val="21"/>
                <w:highlight w:val="none"/>
              </w:rPr>
              <w:t>〔201</w:t>
            </w: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141号</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3728D40F">
            <w:pPr>
              <w:keepLines w:val="0"/>
              <w:pageBreakBefore w:val="0"/>
              <w:widowControl/>
              <w:kinsoku/>
              <w:wordWrap/>
              <w:overflowPunct/>
              <w:topLinePunct w:val="0"/>
              <w:bidi w:val="0"/>
              <w:spacing w:line="440" w:lineRule="exact"/>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按照《关于政府采购支持监狱企业发展有关问题的通知》(财库〔2014〕68号)，在政府采购活动中，监狱企业视同小型、微型企业，享受预留份额、评审中价格扣除等政府采购促进中小企业发展的政府采购政策。向监狱企业采购的金额，计入面向中小企业采购的统计数据。</w:t>
            </w:r>
          </w:p>
        </w:tc>
      </w:tr>
      <w:tr w14:paraId="4B9F5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32EBF306">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w:t>
            </w:r>
            <w:r>
              <w:rPr>
                <w:rFonts w:hint="eastAsia" w:hAnsi="宋体" w:cs="宋体"/>
                <w:color w:val="auto"/>
                <w:kern w:val="0"/>
                <w:highlight w:val="none"/>
                <w:lang w:val="en-US" w:eastAsia="zh-CN"/>
              </w:rPr>
              <w:t>6</w:t>
            </w:r>
            <w:r>
              <w:rPr>
                <w:rFonts w:hint="eastAsia" w:ascii="宋体" w:hAnsi="宋体" w:eastAsia="宋体" w:cs="宋体"/>
                <w:color w:val="auto"/>
                <w:kern w:val="0"/>
                <w:highlight w:val="none"/>
              </w:rPr>
              <w:t>）</w:t>
            </w:r>
          </w:p>
        </w:tc>
        <w:tc>
          <w:tcPr>
            <w:tcW w:w="8955" w:type="dxa"/>
            <w:gridSpan w:val="2"/>
            <w:vAlign w:val="center"/>
          </w:tcPr>
          <w:p w14:paraId="6E3811C6">
            <w:pPr>
              <w:keepLines w:val="0"/>
              <w:pageBreakBefore w:val="0"/>
              <w:widowControl/>
              <w:kinsoku/>
              <w:wordWrap/>
              <w:overflowPunct/>
              <w:topLinePunct w:val="0"/>
              <w:bidi w:val="0"/>
              <w:snapToGrid w:val="0"/>
              <w:spacing w:line="440" w:lineRule="exact"/>
              <w:jc w:val="left"/>
              <w:rPr>
                <w:rFonts w:hint="eastAsia" w:ascii="宋体" w:hAnsi="宋体" w:eastAsia="宋体" w:cs="宋体"/>
                <w:b/>
                <w:color w:val="auto"/>
                <w:highlight w:val="none"/>
              </w:rPr>
            </w:pPr>
            <w:r>
              <w:rPr>
                <w:rFonts w:hint="eastAsia" w:ascii="宋体" w:hAnsi="宋体" w:eastAsia="宋体" w:cs="宋体"/>
                <w:b/>
                <w:color w:val="auto"/>
                <w:highlight w:val="none"/>
              </w:rPr>
              <w:t>其   它：</w:t>
            </w:r>
          </w:p>
          <w:p w14:paraId="678BCDFC">
            <w:pPr>
              <w:keepLines w:val="0"/>
              <w:pageBreakBefore w:val="0"/>
              <w:widowControl/>
              <w:kinsoku/>
              <w:wordWrap/>
              <w:overflowPunct/>
              <w:topLinePunct w:val="0"/>
              <w:bidi w:val="0"/>
              <w:snapToGrid w:val="0"/>
              <w:spacing w:line="440" w:lineRule="exact"/>
              <w:jc w:val="left"/>
              <w:rPr>
                <w:rFonts w:hint="eastAsia" w:ascii="宋体" w:hAnsi="宋体" w:eastAsia="宋体" w:cs="宋体"/>
                <w:bCs/>
                <w:color w:val="auto"/>
                <w:kern w:val="0"/>
                <w:szCs w:val="21"/>
                <w:highlight w:val="none"/>
              </w:rPr>
            </w:pPr>
            <w:r>
              <w:rPr>
                <w:rFonts w:hint="eastAsia" w:ascii="宋体" w:hAnsi="宋体" w:cs="宋体"/>
                <w:bCs/>
                <w:color w:val="auto"/>
                <w:kern w:val="0"/>
                <w:szCs w:val="21"/>
                <w:highlight w:val="none"/>
                <w:lang w:val="en-US" w:eastAsia="zh-CN"/>
              </w:rPr>
              <w:t>1</w:t>
            </w:r>
            <w:r>
              <w:rPr>
                <w:rFonts w:hint="eastAsia" w:ascii="宋体" w:hAnsi="宋体" w:eastAsia="宋体" w:cs="宋体"/>
                <w:bCs/>
                <w:color w:val="auto"/>
                <w:kern w:val="0"/>
                <w:szCs w:val="21"/>
                <w:highlight w:val="none"/>
              </w:rPr>
              <w:t>.串标围标判定依据：</w:t>
            </w:r>
          </w:p>
          <w:p w14:paraId="26DC6F34">
            <w:pPr>
              <w:keepLines w:val="0"/>
              <w:pageBreakBefore w:val="0"/>
              <w:widowControl/>
              <w:kinsoku/>
              <w:wordWrap/>
              <w:overflowPunct/>
              <w:topLinePunct w:val="0"/>
              <w:bidi w:val="0"/>
              <w:snapToGrid w:val="0"/>
              <w:spacing w:line="440" w:lineRule="exact"/>
              <w:jc w:val="left"/>
              <w:rPr>
                <w:rFonts w:hint="eastAsia" w:ascii="宋体" w:hAnsi="宋体" w:eastAsia="宋体" w:cs="宋体"/>
                <w:bCs/>
                <w:color w:val="auto"/>
                <w:kern w:val="0"/>
                <w:szCs w:val="21"/>
                <w:highlight w:val="none"/>
              </w:rPr>
            </w:pPr>
            <w:r>
              <w:rPr>
                <w:rFonts w:hint="eastAsia" w:ascii="宋体" w:hAnsi="宋体" w:cs="宋体"/>
                <w:bCs/>
                <w:color w:val="auto"/>
                <w:kern w:val="0"/>
                <w:szCs w:val="21"/>
                <w:highlight w:val="none"/>
                <w:lang w:val="en-US" w:eastAsia="zh-CN"/>
              </w:rPr>
              <w:t>1</w:t>
            </w:r>
            <w:r>
              <w:rPr>
                <w:rFonts w:hint="eastAsia" w:ascii="宋体" w:hAnsi="宋体" w:eastAsia="宋体" w:cs="宋体"/>
                <w:bCs/>
                <w:color w:val="auto"/>
                <w:kern w:val="0"/>
                <w:szCs w:val="21"/>
                <w:highlight w:val="none"/>
              </w:rPr>
              <w:t>.1不同</w:t>
            </w:r>
            <w:r>
              <w:rPr>
                <w:rFonts w:hint="eastAsia" w:ascii="宋体" w:hAnsi="宋体" w:cs="宋体"/>
                <w:bCs/>
                <w:color w:val="auto"/>
                <w:kern w:val="0"/>
                <w:szCs w:val="21"/>
                <w:highlight w:val="none"/>
                <w:lang w:eastAsia="zh-CN"/>
              </w:rPr>
              <w:t>供应商</w:t>
            </w:r>
            <w:r>
              <w:rPr>
                <w:rFonts w:hint="eastAsia" w:ascii="宋体" w:hAnsi="宋体" w:eastAsia="宋体" w:cs="宋体"/>
                <w:bCs/>
                <w:color w:val="auto"/>
                <w:kern w:val="0"/>
                <w:szCs w:val="21"/>
                <w:highlight w:val="none"/>
              </w:rPr>
              <w:t>提交的磋商响应文件中内容错漏之处出现高度一致，</w:t>
            </w:r>
            <w:r>
              <w:rPr>
                <w:rFonts w:hint="eastAsia" w:ascii="宋体" w:hAnsi="宋体" w:eastAsia="宋体" w:cs="宋体"/>
                <w:bCs/>
                <w:color w:val="auto"/>
                <w:kern w:val="0"/>
                <w:szCs w:val="21"/>
                <w:highlight w:val="none"/>
                <w:lang w:eastAsia="zh-CN"/>
              </w:rPr>
              <w:t>或其他</w:t>
            </w:r>
            <w:r>
              <w:rPr>
                <w:rFonts w:hint="eastAsia" w:ascii="宋体" w:hAnsi="宋体" w:eastAsia="宋体" w:cs="宋体"/>
                <w:bCs/>
                <w:color w:val="auto"/>
                <w:kern w:val="0"/>
                <w:szCs w:val="21"/>
                <w:highlight w:val="none"/>
              </w:rPr>
              <w:t>内容出现高度一致性（除竞争性磋商文件中规定的内容外）的；</w:t>
            </w:r>
          </w:p>
          <w:p w14:paraId="3EC485DF">
            <w:pPr>
              <w:keepLines w:val="0"/>
              <w:pageBreakBefore w:val="0"/>
              <w:widowControl/>
              <w:kinsoku/>
              <w:wordWrap/>
              <w:overflowPunct/>
              <w:topLinePunct w:val="0"/>
              <w:bidi w:val="0"/>
              <w:snapToGrid w:val="0"/>
              <w:spacing w:line="440" w:lineRule="exact"/>
              <w:jc w:val="left"/>
              <w:rPr>
                <w:rFonts w:hint="eastAsia" w:ascii="宋体" w:hAnsi="宋体" w:eastAsia="宋体" w:cs="宋体"/>
                <w:bCs/>
                <w:color w:val="auto"/>
                <w:kern w:val="0"/>
                <w:szCs w:val="21"/>
                <w:highlight w:val="none"/>
              </w:rPr>
            </w:pPr>
            <w:r>
              <w:rPr>
                <w:rFonts w:hint="eastAsia" w:ascii="宋体" w:hAnsi="宋体" w:cs="宋体"/>
                <w:bCs/>
                <w:color w:val="auto"/>
                <w:kern w:val="0"/>
                <w:szCs w:val="21"/>
                <w:highlight w:val="none"/>
                <w:lang w:val="en-US" w:eastAsia="zh-CN"/>
              </w:rPr>
              <w:t>1</w:t>
            </w:r>
            <w:r>
              <w:rPr>
                <w:rFonts w:hint="eastAsia" w:ascii="宋体" w:hAnsi="宋体" w:eastAsia="宋体" w:cs="宋体"/>
                <w:bCs/>
                <w:color w:val="auto"/>
                <w:kern w:val="0"/>
                <w:szCs w:val="21"/>
                <w:highlight w:val="none"/>
              </w:rPr>
              <w:t>.2不同</w:t>
            </w:r>
            <w:r>
              <w:rPr>
                <w:rFonts w:hint="eastAsia" w:ascii="宋体" w:hAnsi="宋体" w:cs="宋体"/>
                <w:bCs/>
                <w:color w:val="auto"/>
                <w:kern w:val="0"/>
                <w:szCs w:val="21"/>
                <w:highlight w:val="none"/>
                <w:lang w:eastAsia="zh-CN"/>
              </w:rPr>
              <w:t>供应商</w:t>
            </w:r>
            <w:r>
              <w:rPr>
                <w:rFonts w:hint="eastAsia" w:ascii="宋体" w:hAnsi="宋体" w:eastAsia="宋体" w:cs="宋体"/>
                <w:bCs/>
                <w:color w:val="auto"/>
                <w:kern w:val="0"/>
                <w:szCs w:val="21"/>
                <w:highlight w:val="none"/>
              </w:rPr>
              <w:t>的磋商响应文件相互混装的；</w:t>
            </w:r>
          </w:p>
          <w:p w14:paraId="1F08B44D">
            <w:pPr>
              <w:keepLines w:val="0"/>
              <w:pageBreakBefore w:val="0"/>
              <w:widowControl/>
              <w:kinsoku/>
              <w:wordWrap/>
              <w:overflowPunct/>
              <w:topLinePunct w:val="0"/>
              <w:bidi w:val="0"/>
              <w:snapToGrid w:val="0"/>
              <w:spacing w:line="440" w:lineRule="exact"/>
              <w:jc w:val="left"/>
              <w:rPr>
                <w:rFonts w:hint="eastAsia" w:ascii="宋体" w:hAnsi="宋体" w:eastAsia="宋体" w:cs="宋体"/>
                <w:bCs/>
                <w:color w:val="auto"/>
                <w:kern w:val="0"/>
                <w:szCs w:val="21"/>
                <w:highlight w:val="none"/>
              </w:rPr>
            </w:pPr>
            <w:r>
              <w:rPr>
                <w:rFonts w:hint="eastAsia" w:ascii="宋体" w:hAnsi="宋体" w:cs="宋体"/>
                <w:bCs/>
                <w:color w:val="auto"/>
                <w:kern w:val="0"/>
                <w:szCs w:val="21"/>
                <w:highlight w:val="none"/>
                <w:lang w:val="en-US" w:eastAsia="zh-CN"/>
              </w:rPr>
              <w:t>1</w:t>
            </w:r>
            <w:r>
              <w:rPr>
                <w:rFonts w:hint="eastAsia" w:ascii="宋体" w:hAnsi="宋体" w:eastAsia="宋体" w:cs="宋体"/>
                <w:bCs/>
                <w:color w:val="auto"/>
                <w:kern w:val="0"/>
                <w:szCs w:val="21"/>
                <w:highlight w:val="none"/>
              </w:rPr>
              <w:t>.3现行法律法规规定的</w:t>
            </w:r>
            <w:r>
              <w:rPr>
                <w:rFonts w:hint="eastAsia" w:ascii="宋体" w:hAnsi="宋体" w:eastAsia="宋体" w:cs="宋体"/>
                <w:bCs/>
                <w:color w:val="auto"/>
                <w:kern w:val="0"/>
                <w:szCs w:val="21"/>
                <w:highlight w:val="none"/>
                <w:lang w:eastAsia="zh-CN"/>
              </w:rPr>
              <w:t>其他</w:t>
            </w:r>
            <w:r>
              <w:rPr>
                <w:rFonts w:hint="eastAsia" w:ascii="宋体" w:hAnsi="宋体" w:eastAsia="宋体" w:cs="宋体"/>
                <w:bCs/>
                <w:color w:val="auto"/>
                <w:kern w:val="0"/>
                <w:szCs w:val="21"/>
                <w:highlight w:val="none"/>
              </w:rPr>
              <w:t>判定依据。</w:t>
            </w:r>
          </w:p>
          <w:p w14:paraId="0FE17ABB">
            <w:pPr>
              <w:keepLines w:val="0"/>
              <w:pageBreakBefore w:val="0"/>
              <w:widowControl/>
              <w:kinsoku/>
              <w:wordWrap/>
              <w:overflowPunct/>
              <w:topLinePunct w:val="0"/>
              <w:bidi w:val="0"/>
              <w:snapToGrid w:val="0"/>
              <w:spacing w:line="440" w:lineRule="exact"/>
              <w:jc w:val="left"/>
              <w:rPr>
                <w:rFonts w:hint="eastAsia" w:ascii="宋体" w:hAnsi="宋体" w:eastAsia="宋体" w:cs="宋体"/>
                <w:color w:val="auto"/>
                <w:kern w:val="0"/>
                <w:highlight w:val="none"/>
              </w:rPr>
            </w:pPr>
            <w:r>
              <w:rPr>
                <w:rFonts w:hint="eastAsia" w:ascii="宋体" w:hAnsi="宋体" w:cs="宋体"/>
                <w:bCs/>
                <w:color w:val="auto"/>
                <w:kern w:val="0"/>
                <w:szCs w:val="21"/>
                <w:highlight w:val="none"/>
                <w:lang w:val="en-US" w:eastAsia="zh-CN"/>
              </w:rPr>
              <w:t>2</w:t>
            </w:r>
            <w:r>
              <w:rPr>
                <w:rFonts w:hint="eastAsia" w:ascii="宋体" w:hAnsi="宋体" w:eastAsia="宋体" w:cs="宋体"/>
                <w:bCs/>
                <w:color w:val="auto"/>
                <w:kern w:val="0"/>
                <w:szCs w:val="21"/>
                <w:highlight w:val="none"/>
              </w:rPr>
              <w:t>.采购人有权对被推荐为第一成交候选人的磋商响应文件中不合理的条款在进行合同谈判时要求其进行修正的权力，否则，采购人有权拒绝与之签订合同并选择下一排序的候选人进行合同谈判，以此类推。</w:t>
            </w:r>
          </w:p>
        </w:tc>
      </w:tr>
      <w:tr w14:paraId="55797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4276FE77">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bookmarkStart w:id="22" w:name="_Toc86124040"/>
          </w:p>
        </w:tc>
        <w:tc>
          <w:tcPr>
            <w:tcW w:w="8955" w:type="dxa"/>
            <w:gridSpan w:val="2"/>
            <w:vAlign w:val="center"/>
          </w:tcPr>
          <w:p w14:paraId="03FE3B18">
            <w:pPr>
              <w:spacing w:line="400" w:lineRule="exact"/>
              <w:jc w:val="both"/>
              <w:rPr>
                <w:rFonts w:hint="eastAsia" w:ascii="宋体" w:hAnsi="宋体" w:cs="宋体"/>
                <w:color w:val="000000"/>
                <w:kern w:val="2"/>
                <w:sz w:val="24"/>
                <w:szCs w:val="24"/>
                <w:highlight w:val="none"/>
              </w:rPr>
            </w:pPr>
            <w:r>
              <w:rPr>
                <w:rFonts w:hint="eastAsia" w:ascii="宋体" w:hAnsi="宋体" w:cs="宋体"/>
                <w:b/>
                <w:bCs/>
                <w:sz w:val="24"/>
                <w:szCs w:val="24"/>
                <w:highlight w:val="none"/>
              </w:rPr>
              <w:t>电子响应文件的编制要求</w:t>
            </w:r>
            <w:r>
              <w:rPr>
                <w:rFonts w:hint="eastAsia" w:ascii="宋体" w:hAnsi="宋体" w:cs="宋体"/>
                <w:b/>
                <w:bCs/>
                <w:sz w:val="24"/>
                <w:szCs w:val="24"/>
                <w:highlight w:val="none"/>
                <w:lang w:eastAsia="zh-CN"/>
              </w:rPr>
              <w:t>：</w:t>
            </w:r>
            <w:r>
              <w:rPr>
                <w:rFonts w:hint="eastAsia" w:ascii="宋体" w:hAnsi="宋体" w:cs="宋体"/>
                <w:color w:val="000000"/>
                <w:kern w:val="2"/>
                <w:sz w:val="24"/>
                <w:szCs w:val="24"/>
                <w:highlight w:val="none"/>
              </w:rPr>
              <w:t>（1）响应文件全部采用电子文档，供应商应安装客户端软件—“政采云电子交易客户端”，并按照竞争性磋商文件和政采云电子交易平台的要求编制，编制后应进行电子签章、签名及加密；</w:t>
            </w:r>
          </w:p>
          <w:p w14:paraId="57974B7F">
            <w:pPr>
              <w:spacing w:line="400" w:lineRule="exact"/>
              <w:jc w:val="both"/>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 xml:space="preserve">（2）如响应文件提交的电子标书不满足竞争性磋商文件要求或开标时无法读取导入或解密，其响应文件将不予受理； </w:t>
            </w:r>
          </w:p>
          <w:p w14:paraId="40F2E1CD">
            <w:pPr>
              <w:keepLines w:val="0"/>
              <w:pageBreakBefore w:val="0"/>
              <w:widowControl/>
              <w:kinsoku/>
              <w:wordWrap/>
              <w:overflowPunct/>
              <w:topLinePunct w:val="0"/>
              <w:bidi w:val="0"/>
              <w:snapToGrid w:val="0"/>
              <w:spacing w:line="440" w:lineRule="exact"/>
              <w:jc w:val="left"/>
              <w:rPr>
                <w:rFonts w:hint="eastAsia" w:ascii="宋体" w:hAnsi="宋体" w:eastAsia="宋体" w:cs="宋体"/>
                <w:bCs/>
                <w:color w:val="auto"/>
                <w:kern w:val="0"/>
                <w:szCs w:val="21"/>
                <w:highlight w:val="none"/>
                <w:lang w:val="en-US" w:eastAsia="zh-CN"/>
              </w:rPr>
            </w:pPr>
            <w:r>
              <w:rPr>
                <w:rFonts w:hint="eastAsia" w:ascii="宋体" w:hAnsi="宋体" w:cs="宋体"/>
                <w:color w:val="000000"/>
                <w:kern w:val="2"/>
                <w:sz w:val="24"/>
                <w:szCs w:val="24"/>
                <w:highlight w:val="none"/>
              </w:rPr>
              <w:t>（3）响应文件中提供的资料（扫描件），内容必须清晰可辨，若内容模糊，无法辨识，均视为未提供。</w:t>
            </w:r>
          </w:p>
        </w:tc>
      </w:tr>
      <w:tr w14:paraId="6282B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6" w:type="dxa"/>
            <w:vAlign w:val="center"/>
          </w:tcPr>
          <w:p w14:paraId="4B207CAC">
            <w:pPr>
              <w:pStyle w:val="29"/>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p>
        </w:tc>
        <w:tc>
          <w:tcPr>
            <w:tcW w:w="8955" w:type="dxa"/>
            <w:gridSpan w:val="2"/>
            <w:vAlign w:val="center"/>
          </w:tcPr>
          <w:p w14:paraId="6B173A8A">
            <w:pPr>
              <w:spacing w:line="400" w:lineRule="exact"/>
              <w:jc w:val="both"/>
              <w:rPr>
                <w:rFonts w:hint="eastAsia" w:ascii="宋体" w:hAnsi="宋体" w:cs="宋体"/>
                <w:sz w:val="24"/>
                <w:szCs w:val="24"/>
                <w:highlight w:val="none"/>
              </w:rPr>
            </w:pPr>
            <w:r>
              <w:rPr>
                <w:rFonts w:hint="eastAsia" w:ascii="宋体" w:hAnsi="宋体" w:cs="宋体"/>
                <w:b/>
                <w:bCs/>
                <w:kern w:val="2"/>
                <w:sz w:val="24"/>
                <w:szCs w:val="24"/>
                <w:highlight w:val="none"/>
              </w:rPr>
              <w:t>响应文件加密要求</w:t>
            </w:r>
            <w:r>
              <w:rPr>
                <w:rFonts w:hint="eastAsia" w:ascii="宋体" w:hAnsi="宋体" w:cs="宋体"/>
                <w:b/>
                <w:bCs/>
                <w:kern w:val="2"/>
                <w:sz w:val="24"/>
                <w:szCs w:val="24"/>
                <w:highlight w:val="none"/>
                <w:lang w:eastAsia="zh-CN"/>
              </w:rPr>
              <w:t>：</w:t>
            </w:r>
            <w:r>
              <w:rPr>
                <w:rFonts w:hint="eastAsia" w:ascii="宋体" w:hAnsi="宋体" w:cs="宋体"/>
                <w:sz w:val="24"/>
                <w:szCs w:val="24"/>
                <w:highlight w:val="none"/>
              </w:rPr>
              <w:t xml:space="preserve">（1）供应商进行电子交易应安装客户端软件—“政采云电子交易客户端”，并按照竞争性磋商文件和电子交易平台的要求编制并加密响应文件。供应商未按规定加密的响应文件，电子交易平台将拒收并提示； </w:t>
            </w:r>
          </w:p>
          <w:p w14:paraId="1BC18DBF">
            <w:pPr>
              <w:spacing w:line="400" w:lineRule="exact"/>
              <w:jc w:val="both"/>
              <w:rPr>
                <w:rFonts w:hint="eastAsia" w:ascii="宋体" w:hAnsi="宋体" w:cs="宋体"/>
                <w:sz w:val="24"/>
                <w:szCs w:val="24"/>
                <w:highlight w:val="none"/>
              </w:rPr>
            </w:pPr>
            <w:r>
              <w:rPr>
                <w:rFonts w:hint="eastAsia" w:ascii="宋体" w:hAnsi="宋体" w:cs="宋体"/>
                <w:sz w:val="24"/>
                <w:szCs w:val="24"/>
                <w:highlight w:val="none"/>
              </w:rPr>
              <w:t xml:space="preserve">（2）使用“政采云电子交易客户端”需要提前申领 CA 数字证书，申领流程见该项目采购公告附件； </w:t>
            </w:r>
          </w:p>
          <w:p w14:paraId="471BCFA9">
            <w:pPr>
              <w:keepLines w:val="0"/>
              <w:pageBreakBefore w:val="0"/>
              <w:widowControl/>
              <w:kinsoku/>
              <w:wordWrap/>
              <w:overflowPunct/>
              <w:topLinePunct w:val="0"/>
              <w:bidi w:val="0"/>
              <w:snapToGrid w:val="0"/>
              <w:spacing w:line="440" w:lineRule="exact"/>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（3）为确保网上操作合法、有效和安全，供应商应当在响应文件提交截止时间前完成在“政府采购云平台”的身份认证，确保在电子交易过程中能够对相关数据电文进行加密和使用电子签名。 </w:t>
            </w:r>
          </w:p>
        </w:tc>
      </w:tr>
    </w:tbl>
    <w:p w14:paraId="16632DAF">
      <w:pPr>
        <w:pStyle w:val="4"/>
        <w:spacing w:before="0" w:after="0"/>
        <w:rPr>
          <w:rFonts w:hint="eastAsia" w:ascii="宋体" w:hAnsi="宋体" w:eastAsia="宋体" w:cs="宋体"/>
          <w:color w:val="auto"/>
          <w:highlight w:val="none"/>
        </w:rPr>
      </w:pPr>
      <w:r>
        <w:rPr>
          <w:rFonts w:hint="eastAsia" w:ascii="宋体" w:hAnsi="宋体" w:eastAsia="宋体" w:cs="宋体"/>
          <w:color w:val="auto"/>
          <w:highlight w:val="none"/>
        </w:rPr>
        <w:br w:type="page"/>
      </w:r>
      <w:bookmarkStart w:id="23" w:name="_Toc383175473"/>
      <w:r>
        <w:rPr>
          <w:rFonts w:hint="eastAsia" w:ascii="宋体" w:hAnsi="宋体" w:eastAsia="宋体" w:cs="宋体"/>
          <w:color w:val="auto"/>
          <w:szCs w:val="28"/>
          <w:highlight w:val="none"/>
        </w:rPr>
        <w:t>一、总  则</w:t>
      </w:r>
      <w:bookmarkEnd w:id="22"/>
      <w:bookmarkEnd w:id="23"/>
    </w:p>
    <w:p w14:paraId="1F254B26">
      <w:pPr>
        <w:numPr>
          <w:ilvl w:val="0"/>
          <w:numId w:val="5"/>
        </w:numPr>
        <w:spacing w:before="0" w:after="0"/>
        <w:ind w:firstLineChars="0"/>
        <w:jc w:val="both"/>
        <w:outlineLvl w:val="9"/>
        <w:rPr>
          <w:rFonts w:hint="eastAsia" w:ascii="宋体" w:hAnsi="宋体" w:eastAsia="宋体" w:cs="宋体"/>
          <w:color w:val="auto"/>
          <w:sz w:val="21"/>
          <w:szCs w:val="21"/>
          <w:highlight w:val="none"/>
        </w:rPr>
      </w:pPr>
      <w:bookmarkStart w:id="24" w:name="_Toc329810186"/>
      <w:bookmarkStart w:id="25" w:name="_Toc383175052"/>
      <w:bookmarkStart w:id="26" w:name="_Toc383175474"/>
      <w:bookmarkStart w:id="27" w:name="_Toc383175276"/>
      <w:r>
        <w:rPr>
          <w:rFonts w:hint="eastAsia" w:ascii="宋体" w:hAnsi="宋体" w:eastAsia="宋体" w:cs="宋体"/>
          <w:color w:val="auto"/>
          <w:sz w:val="21"/>
          <w:szCs w:val="21"/>
          <w:highlight w:val="none"/>
        </w:rPr>
        <w:t>项目概况</w:t>
      </w:r>
      <w:bookmarkEnd w:id="24"/>
      <w:bookmarkEnd w:id="25"/>
      <w:bookmarkEnd w:id="26"/>
      <w:bookmarkEnd w:id="27"/>
    </w:p>
    <w:p w14:paraId="6E56E853">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根据《中华人民共和国政府采购法》、《中华人民共和国政府采购法实施条例》、《财政部令第87号、94号、101号》、《政府采购竞争性磋商</w:t>
      </w:r>
      <w:r>
        <w:rPr>
          <w:rFonts w:hint="eastAsia" w:ascii="宋体" w:hAnsi="宋体" w:eastAsia="宋体" w:cs="宋体"/>
          <w:color w:val="auto"/>
          <w:sz w:val="21"/>
          <w:szCs w:val="21"/>
          <w:highlight w:val="none"/>
          <w:lang w:eastAsia="zh-CN"/>
        </w:rPr>
        <w:t>采购方式</w:t>
      </w:r>
      <w:r>
        <w:rPr>
          <w:rFonts w:hint="eastAsia" w:ascii="宋体" w:hAnsi="宋体" w:eastAsia="宋体" w:cs="宋体"/>
          <w:color w:val="auto"/>
          <w:sz w:val="21"/>
          <w:szCs w:val="21"/>
          <w:highlight w:val="none"/>
        </w:rPr>
        <w:t>管理暂行办法》等有关法律、法规和规章的规定，本项目已获主管部门批准，现对本次</w:t>
      </w:r>
      <w:r>
        <w:rPr>
          <w:rFonts w:hint="eastAsia" w:ascii="宋体" w:hAnsi="宋体" w:cs="宋体"/>
          <w:color w:val="auto"/>
          <w:sz w:val="21"/>
          <w:szCs w:val="21"/>
          <w:highlight w:val="none"/>
          <w:lang w:eastAsia="zh-CN"/>
        </w:rPr>
        <w:t>工程</w:t>
      </w:r>
      <w:r>
        <w:rPr>
          <w:rFonts w:hint="eastAsia" w:ascii="宋体" w:hAnsi="宋体" w:eastAsia="宋体" w:cs="宋体"/>
          <w:color w:val="auto"/>
          <w:sz w:val="21"/>
          <w:szCs w:val="21"/>
          <w:highlight w:val="none"/>
        </w:rPr>
        <w:t>采购进行竞争性磋商采购。</w:t>
      </w:r>
    </w:p>
    <w:p w14:paraId="428FDAE7">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本项目采购人</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富源县墨红镇人民政府</w:t>
      </w:r>
    </w:p>
    <w:p w14:paraId="53F8BC27">
      <w:pPr>
        <w:spacing w:line="360" w:lineRule="auto"/>
        <w:ind w:firstLine="420" w:firstLineChars="200"/>
        <w:jc w:val="left"/>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采购代理机构</w:t>
      </w:r>
      <w:r>
        <w:rPr>
          <w:rFonts w:hint="eastAsia" w:ascii="宋体" w:hAnsi="宋体" w:cs="宋体"/>
          <w:color w:val="auto"/>
          <w:sz w:val="21"/>
          <w:szCs w:val="21"/>
          <w:highlight w:val="none"/>
          <w:lang w:eastAsia="zh-CN"/>
        </w:rPr>
        <w:t>：云南滇胜项目管理咨询有限公司</w:t>
      </w:r>
    </w:p>
    <w:p w14:paraId="29D38BAB">
      <w:pPr>
        <w:spacing w:line="360" w:lineRule="auto"/>
        <w:ind w:firstLine="420" w:firstLineChars="200"/>
        <w:jc w:val="left"/>
        <w:outlineLvl w:val="9"/>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工程名称</w:t>
      </w:r>
      <w:r>
        <w:rPr>
          <w:rFonts w:hint="eastAsia" w:ascii="宋体" w:hAnsi="宋体" w:cs="宋体"/>
          <w:color w:val="auto"/>
          <w:sz w:val="21"/>
          <w:szCs w:val="21"/>
          <w:highlight w:val="none"/>
          <w:lang w:eastAsia="zh-CN"/>
        </w:rPr>
        <w:t>：墨红镇食用菌初加工基地建设项目</w:t>
      </w:r>
    </w:p>
    <w:p w14:paraId="6953ADEF">
      <w:pPr>
        <w:spacing w:line="360" w:lineRule="auto"/>
        <w:ind w:firstLine="420" w:firstLineChars="200"/>
        <w:jc w:val="left"/>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采购编号</w:t>
      </w:r>
      <w:r>
        <w:rPr>
          <w:rFonts w:hint="eastAsia" w:ascii="宋体" w:hAnsi="宋体" w:cs="宋体"/>
          <w:color w:val="auto"/>
          <w:sz w:val="21"/>
          <w:szCs w:val="21"/>
          <w:highlight w:val="none"/>
          <w:lang w:eastAsia="zh-CN"/>
        </w:rPr>
        <w:t>：YNDS2025-117</w:t>
      </w:r>
    </w:p>
    <w:p w14:paraId="5AA764D6">
      <w:pPr>
        <w:numPr>
          <w:ilvl w:val="0"/>
          <w:numId w:val="5"/>
        </w:numPr>
        <w:spacing w:before="0" w:after="0"/>
        <w:ind w:firstLineChars="0"/>
        <w:jc w:val="both"/>
        <w:outlineLvl w:val="9"/>
        <w:rPr>
          <w:rFonts w:hint="eastAsia" w:ascii="宋体" w:hAnsi="宋体" w:eastAsia="宋体" w:cs="宋体"/>
          <w:color w:val="auto"/>
          <w:sz w:val="21"/>
          <w:szCs w:val="21"/>
          <w:highlight w:val="none"/>
        </w:rPr>
      </w:pPr>
      <w:bookmarkStart w:id="28" w:name="_Toc329810187"/>
      <w:bookmarkStart w:id="29" w:name="_Toc265142411"/>
      <w:bookmarkStart w:id="30" w:name="_Toc383175053"/>
      <w:bookmarkStart w:id="31" w:name="_Toc383175277"/>
      <w:bookmarkStart w:id="32" w:name="_Toc383175475"/>
      <w:r>
        <w:rPr>
          <w:rFonts w:hint="eastAsia" w:ascii="宋体" w:hAnsi="宋体" w:eastAsia="宋体" w:cs="宋体"/>
          <w:color w:val="auto"/>
          <w:sz w:val="21"/>
          <w:szCs w:val="21"/>
          <w:highlight w:val="none"/>
        </w:rPr>
        <w:t>资金来源</w:t>
      </w:r>
      <w:bookmarkEnd w:id="28"/>
      <w:bookmarkEnd w:id="29"/>
      <w:bookmarkEnd w:id="30"/>
      <w:bookmarkEnd w:id="31"/>
      <w:bookmarkEnd w:id="32"/>
    </w:p>
    <w:p w14:paraId="6D3E2C4E">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2.1资金来源已落实，用于采购“</w:t>
      </w:r>
      <w:r>
        <w:rPr>
          <w:rFonts w:hint="eastAsia" w:ascii="宋体" w:hAnsi="宋体" w:eastAsia="宋体" w:cs="宋体"/>
          <w:b/>
          <w:bCs/>
          <w:color w:val="auto"/>
          <w:sz w:val="21"/>
          <w:szCs w:val="21"/>
          <w:highlight w:val="none"/>
          <w:lang w:eastAsia="zh-CN"/>
        </w:rPr>
        <w:t>采购需求</w:t>
      </w:r>
      <w:r>
        <w:rPr>
          <w:rFonts w:hint="eastAsia" w:ascii="宋体" w:hAnsi="宋体" w:eastAsia="宋体" w:cs="宋体"/>
          <w:color w:val="auto"/>
          <w:sz w:val="21"/>
          <w:szCs w:val="21"/>
          <w:highlight w:val="none"/>
        </w:rPr>
        <w:t>”所列服务。</w:t>
      </w:r>
      <w:bookmarkStart w:id="33" w:name="_Toc329810188"/>
      <w:bookmarkStart w:id="34" w:name="_Toc383175278"/>
      <w:bookmarkStart w:id="35" w:name="_Toc265142412"/>
      <w:bookmarkStart w:id="36" w:name="_Toc383175476"/>
      <w:bookmarkStart w:id="37" w:name="_Toc383175054"/>
    </w:p>
    <w:p w14:paraId="58D62097">
      <w:pPr>
        <w:numPr>
          <w:ilvl w:val="0"/>
          <w:numId w:val="5"/>
        </w:numPr>
        <w:spacing w:before="0" w:after="0"/>
        <w:ind w:firstLineChars="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采购范围</w:t>
      </w:r>
      <w:bookmarkEnd w:id="33"/>
      <w:bookmarkEnd w:id="34"/>
      <w:bookmarkEnd w:id="35"/>
      <w:bookmarkEnd w:id="36"/>
      <w:bookmarkEnd w:id="37"/>
    </w:p>
    <w:p w14:paraId="71619F32">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本项目采购内容：</w:t>
      </w:r>
      <w:bookmarkStart w:id="38" w:name="OLE_LINK7"/>
      <w:r>
        <w:rPr>
          <w:rFonts w:hint="eastAsia" w:ascii="宋体" w:hAnsi="宋体" w:eastAsia="宋体" w:cs="宋体"/>
          <w:color w:val="auto"/>
          <w:sz w:val="21"/>
          <w:szCs w:val="21"/>
          <w:highlight w:val="none"/>
          <w:lang w:val="en-US" w:eastAsia="zh-CN"/>
        </w:rPr>
        <w:t>（1）建设初加工房改造888平方米，加隔层，钢粱结构、铺设钢板。（2）建设净化车间500平方米。（3）建设冷库470立方米，包含安装、冷库机被设备。（4）建设食用菌展销中心340平方米，一层钢构加砌砖，内外粉，贴地砖，二层钢构集装箱房。（5）场地硬化1800平方米。（6）围墙1300平方米（7）购买空气能热泵烘干机(型号:SL.-K03-30G-Z/0)2台，空气能热泵烘干机(型号:SL.-K12-144G-Z/0)1台、给袋式包装机(型号:MR8-200R)1套，货物提升机1套、卧式矩形压力蒸汽灭菌器(型号:YXQ.WF-800SZ)1套，高效环保节能蒸汽锅炉(型号:LXG-X1000)1套、自动装袋扎口-体机(型号:LXZZ-09H)1套</w:t>
      </w:r>
      <w:r>
        <w:rPr>
          <w:rFonts w:hint="eastAsia" w:ascii="宋体" w:hAnsi="宋体" w:cs="宋体"/>
          <w:color w:val="auto"/>
          <w:sz w:val="21"/>
          <w:szCs w:val="21"/>
          <w:highlight w:val="none"/>
          <w:lang w:val="en-US" w:eastAsia="zh-CN"/>
        </w:rPr>
        <w:t xml:space="preserve">。 </w:t>
      </w:r>
    </w:p>
    <w:bookmarkEnd w:id="38"/>
    <w:p w14:paraId="68B2D546">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本项目</w:t>
      </w:r>
      <w:r>
        <w:rPr>
          <w:rFonts w:hint="eastAsia" w:ascii="宋体" w:hAnsi="宋体" w:eastAsia="宋体" w:cs="宋体"/>
          <w:color w:val="auto"/>
          <w:sz w:val="21"/>
          <w:szCs w:val="21"/>
          <w:highlight w:val="none"/>
          <w:lang w:val="en-US" w:eastAsia="zh-CN"/>
        </w:rPr>
        <w:t>合同履行期限</w:t>
      </w:r>
      <w:r>
        <w:rPr>
          <w:rFonts w:hint="eastAsia" w:ascii="宋体" w:hAnsi="宋体" w:eastAsia="宋体" w:cs="宋体"/>
          <w:color w:val="auto"/>
          <w:sz w:val="21"/>
          <w:szCs w:val="21"/>
          <w:highlight w:val="none"/>
        </w:rPr>
        <w:t>及</w:t>
      </w:r>
      <w:r>
        <w:rPr>
          <w:rFonts w:hint="eastAsia" w:ascii="宋体" w:hAnsi="宋体" w:eastAsia="宋体" w:cs="宋体"/>
          <w:color w:val="auto"/>
          <w:sz w:val="21"/>
          <w:szCs w:val="21"/>
          <w:highlight w:val="none"/>
          <w:lang w:val="en-US" w:eastAsia="zh-CN"/>
        </w:rPr>
        <w:t>项目实施地点</w:t>
      </w:r>
      <w:r>
        <w:rPr>
          <w:rFonts w:hint="eastAsia" w:ascii="宋体" w:hAnsi="宋体" w:eastAsia="宋体" w:cs="宋体"/>
          <w:color w:val="auto"/>
          <w:sz w:val="21"/>
          <w:szCs w:val="21"/>
          <w:highlight w:val="none"/>
        </w:rPr>
        <w:t>：</w:t>
      </w:r>
    </w:p>
    <w:p w14:paraId="49178607">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合同履行期限（项目完成期限）：</w:t>
      </w:r>
      <w:r>
        <w:rPr>
          <w:rFonts w:hint="eastAsia" w:ascii="宋体" w:hAnsi="宋体" w:cs="宋体"/>
          <w:color w:val="auto"/>
          <w:sz w:val="21"/>
          <w:szCs w:val="21"/>
          <w:highlight w:val="none"/>
          <w:lang w:val="en-US" w:eastAsia="zh-CN"/>
        </w:rPr>
        <w:t>90</w:t>
      </w:r>
      <w:r>
        <w:rPr>
          <w:rFonts w:hint="eastAsia" w:ascii="宋体" w:hAnsi="宋体" w:eastAsia="宋体" w:cs="宋体"/>
          <w:color w:val="auto"/>
          <w:sz w:val="21"/>
          <w:szCs w:val="21"/>
          <w:highlight w:val="none"/>
          <w:lang w:val="en-US" w:eastAsia="zh-CN"/>
        </w:rPr>
        <w:t>日历天，项目实施地点：</w:t>
      </w:r>
      <w:r>
        <w:rPr>
          <w:rFonts w:hint="eastAsia" w:ascii="宋体" w:hAnsi="宋体" w:eastAsia="宋体" w:cs="宋体"/>
          <w:color w:val="auto"/>
          <w:kern w:val="0"/>
          <w:highlight w:val="none"/>
          <w:lang w:val="en-US" w:eastAsia="zh-CN"/>
        </w:rPr>
        <w:t>墨红镇发土村委会</w:t>
      </w:r>
      <w:r>
        <w:rPr>
          <w:rFonts w:hint="eastAsia" w:ascii="宋体" w:hAnsi="宋体" w:eastAsia="宋体" w:cs="宋体"/>
          <w:color w:val="auto"/>
          <w:sz w:val="21"/>
          <w:szCs w:val="21"/>
          <w:highlight w:val="none"/>
        </w:rPr>
        <w:t>。</w:t>
      </w:r>
    </w:p>
    <w:p w14:paraId="08AF2DED">
      <w:pPr>
        <w:numPr>
          <w:ilvl w:val="0"/>
          <w:numId w:val="5"/>
        </w:numPr>
        <w:spacing w:before="0" w:after="0"/>
        <w:ind w:firstLineChars="0"/>
        <w:jc w:val="both"/>
        <w:outlineLvl w:val="9"/>
        <w:rPr>
          <w:rFonts w:hint="eastAsia" w:ascii="宋体" w:hAnsi="宋体" w:eastAsia="宋体" w:cs="宋体"/>
          <w:color w:val="auto"/>
          <w:sz w:val="21"/>
          <w:szCs w:val="21"/>
          <w:highlight w:val="none"/>
        </w:rPr>
      </w:pPr>
      <w:bookmarkStart w:id="39" w:name="_Toc383175477"/>
      <w:bookmarkStart w:id="40" w:name="_Toc329810189"/>
      <w:bookmarkStart w:id="41" w:name="_Toc383175055"/>
      <w:bookmarkStart w:id="42" w:name="_Toc383175279"/>
      <w:r>
        <w:rPr>
          <w:rFonts w:hint="eastAsia" w:ascii="宋体" w:hAnsi="宋体" w:eastAsia="宋体" w:cs="宋体"/>
          <w:color w:val="auto"/>
          <w:sz w:val="21"/>
          <w:szCs w:val="21"/>
          <w:highlight w:val="none"/>
        </w:rPr>
        <w:t>合格的</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（以下简称</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w:t>
      </w:r>
      <w:bookmarkEnd w:id="39"/>
      <w:bookmarkEnd w:id="40"/>
      <w:bookmarkEnd w:id="41"/>
      <w:bookmarkEnd w:id="42"/>
    </w:p>
    <w:p w14:paraId="32E69C33">
      <w:pPr>
        <w:spacing w:line="360" w:lineRule="auto"/>
        <w:ind w:firstLine="403" w:firstLineChars="192"/>
        <w:outlineLvl w:val="9"/>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4.1</w:t>
      </w:r>
      <w:r>
        <w:rPr>
          <w:rFonts w:hint="eastAsia" w:ascii="宋体" w:hAnsi="宋体" w:cs="宋体"/>
          <w:color w:val="auto"/>
          <w:sz w:val="21"/>
          <w:szCs w:val="21"/>
          <w:highlight w:val="none"/>
          <w:lang w:val="en-US" w:eastAsia="zh-CN"/>
        </w:rPr>
        <w:t>.满足《中华人民共和国政府采购法》第二十二条规定；提供资格条件承诺函，不再需要提供相应证明资料；</w:t>
      </w:r>
    </w:p>
    <w:p w14:paraId="3E4E81AF">
      <w:pPr>
        <w:spacing w:line="360" w:lineRule="auto"/>
        <w:ind w:firstLine="403" w:firstLineChars="192"/>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4.2.落实政府采购政策需满足的资格要求：本项目不属于专门面向中小企业采购的项目，根据财政部财库[2020]46号《政府采购促进中小企业发展管理办法》的通知、财库〔2022〕19号《关于进一步加大政府采购支持中小企业力度的通知》,对小微企业报价给予3%的扣除，用扣除后的价格参加评审，需提供《中小企业声明函》。</w:t>
      </w:r>
    </w:p>
    <w:p w14:paraId="5831941F">
      <w:pPr>
        <w:spacing w:line="360" w:lineRule="auto"/>
        <w:ind w:firstLine="403" w:firstLineChars="192"/>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4.3.本项目的特定资格要求：</w:t>
      </w:r>
    </w:p>
    <w:p w14:paraId="20A0A2EC">
      <w:pPr>
        <w:spacing w:line="360" w:lineRule="auto"/>
        <w:ind w:firstLine="403" w:firstLineChars="192"/>
        <w:outlineLvl w:val="9"/>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4.3.1</w:t>
      </w:r>
      <w:r>
        <w:rPr>
          <w:rFonts w:hint="eastAsia" w:ascii="宋体" w:hAnsi="宋体" w:eastAsia="宋体" w:cs="宋体"/>
          <w:color w:val="auto"/>
          <w:kern w:val="0"/>
          <w:szCs w:val="21"/>
          <w:highlight w:val="none"/>
        </w:rPr>
        <w:t>拟参与本项目的</w:t>
      </w:r>
      <w:r>
        <w:rPr>
          <w:rFonts w:hint="eastAsia" w:ascii="宋体" w:hAnsi="宋体" w:eastAsia="宋体" w:cs="宋体"/>
          <w:color w:val="auto"/>
          <w:kern w:val="0"/>
          <w:szCs w:val="21"/>
          <w:highlight w:val="none"/>
          <w:lang w:eastAsia="zh-CN"/>
        </w:rPr>
        <w:t>供应商</w:t>
      </w:r>
      <w:r>
        <w:rPr>
          <w:rFonts w:hint="eastAsia" w:ascii="宋体" w:hAnsi="宋体" w:eastAsia="宋体" w:cs="宋体"/>
          <w:color w:val="auto"/>
          <w:kern w:val="0"/>
          <w:szCs w:val="21"/>
          <w:highlight w:val="none"/>
        </w:rPr>
        <w:t>必须具备</w:t>
      </w:r>
      <w:r>
        <w:rPr>
          <w:rFonts w:hint="eastAsia" w:ascii="宋体" w:hAnsi="宋体" w:eastAsia="宋体" w:cs="宋体"/>
          <w:color w:val="auto"/>
          <w:kern w:val="0"/>
          <w:szCs w:val="21"/>
          <w:highlight w:val="none"/>
          <w:lang w:val="en-US" w:eastAsia="zh-CN"/>
        </w:rPr>
        <w:t>合法有效的</w:t>
      </w:r>
      <w:r>
        <w:rPr>
          <w:rFonts w:hint="eastAsia" w:ascii="宋体" w:hAnsi="宋体" w:eastAsia="宋体" w:cs="宋体"/>
          <w:color w:val="auto"/>
          <w:kern w:val="0"/>
          <w:szCs w:val="21"/>
          <w:highlight w:val="none"/>
        </w:rPr>
        <w:t>建设主管部门颁发的</w:t>
      </w:r>
      <w:r>
        <w:rPr>
          <w:rFonts w:hint="eastAsia" w:ascii="宋体" w:hAnsi="宋体" w:eastAsia="宋体" w:cs="宋体"/>
          <w:color w:val="auto"/>
          <w:kern w:val="0"/>
          <w:szCs w:val="21"/>
          <w:highlight w:val="none"/>
          <w:lang w:eastAsia="zh-CN"/>
        </w:rPr>
        <w:t>建筑工程施工总承包叁级及以上资质；</w:t>
      </w:r>
      <w:r>
        <w:rPr>
          <w:rFonts w:hint="eastAsia" w:ascii="宋体" w:hAnsi="宋体" w:eastAsia="宋体" w:cs="宋体"/>
          <w:color w:val="auto"/>
          <w:kern w:val="0"/>
          <w:szCs w:val="21"/>
          <w:highlight w:val="none"/>
          <w:lang w:val="en-US" w:eastAsia="zh-CN"/>
        </w:rPr>
        <w:t>具有有效的企业资质证书、安全生产许可证</w:t>
      </w:r>
      <w:r>
        <w:rPr>
          <w:rFonts w:hint="eastAsia" w:ascii="宋体" w:hAnsi="宋体" w:cs="宋体"/>
          <w:color w:val="auto"/>
          <w:sz w:val="21"/>
          <w:szCs w:val="21"/>
          <w:highlight w:val="none"/>
          <w:lang w:val="en-US" w:eastAsia="zh-CN"/>
        </w:rPr>
        <w:t>。</w:t>
      </w:r>
    </w:p>
    <w:p w14:paraId="2FCDB23E">
      <w:pPr>
        <w:spacing w:line="360" w:lineRule="auto"/>
        <w:ind w:firstLine="403" w:firstLineChars="192"/>
        <w:outlineLvl w:val="9"/>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4.3.2</w:t>
      </w:r>
      <w:r>
        <w:rPr>
          <w:rFonts w:hint="eastAsia" w:ascii="宋体" w:hAnsi="宋体" w:eastAsia="宋体" w:cs="宋体"/>
          <w:color w:val="auto"/>
          <w:kern w:val="0"/>
          <w:szCs w:val="21"/>
          <w:highlight w:val="none"/>
        </w:rPr>
        <w:t>拟派往本工程的项目经理须具备</w:t>
      </w:r>
      <w:r>
        <w:rPr>
          <w:rFonts w:hint="eastAsia" w:ascii="宋体" w:hAnsi="宋体" w:eastAsia="宋体" w:cs="宋体"/>
          <w:color w:val="auto"/>
          <w:kern w:val="0"/>
          <w:szCs w:val="21"/>
          <w:highlight w:val="none"/>
          <w:lang w:eastAsia="zh-CN"/>
        </w:rPr>
        <w:t>建筑工程</w:t>
      </w:r>
      <w:r>
        <w:rPr>
          <w:rFonts w:hint="eastAsia" w:ascii="宋体" w:hAnsi="宋体" w:eastAsia="宋体" w:cs="宋体"/>
          <w:color w:val="auto"/>
          <w:kern w:val="0"/>
          <w:szCs w:val="21"/>
          <w:highlight w:val="none"/>
        </w:rPr>
        <w:t>专业</w:t>
      </w:r>
      <w:r>
        <w:rPr>
          <w:rFonts w:hint="eastAsia" w:ascii="宋体" w:hAnsi="宋体" w:eastAsia="宋体" w:cs="宋体"/>
          <w:color w:val="auto"/>
          <w:kern w:val="0"/>
          <w:szCs w:val="21"/>
          <w:highlight w:val="none"/>
          <w:lang w:val="en-US" w:eastAsia="zh-CN"/>
        </w:rPr>
        <w:t>贰级以上(含二级)建造师资格</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并具有有效的安全生产考核合格证</w:t>
      </w:r>
      <w:r>
        <w:rPr>
          <w:rFonts w:hint="eastAsia" w:ascii="宋体" w:hAnsi="宋体" w:cs="宋体"/>
          <w:color w:val="auto"/>
          <w:sz w:val="21"/>
          <w:szCs w:val="21"/>
          <w:highlight w:val="none"/>
          <w:lang w:val="en-US" w:eastAsia="zh-CN"/>
        </w:rPr>
        <w:t>。</w:t>
      </w:r>
    </w:p>
    <w:p w14:paraId="7129E7D7">
      <w:pPr>
        <w:numPr>
          <w:ilvl w:val="0"/>
          <w:numId w:val="5"/>
        </w:numPr>
        <w:spacing w:before="0" w:after="0"/>
        <w:ind w:firstLineChars="0"/>
        <w:jc w:val="both"/>
        <w:outlineLvl w:val="9"/>
        <w:rPr>
          <w:rFonts w:hint="eastAsia" w:ascii="宋体" w:hAnsi="宋体" w:eastAsia="宋体" w:cs="宋体"/>
          <w:color w:val="auto"/>
          <w:sz w:val="21"/>
          <w:szCs w:val="21"/>
          <w:highlight w:val="none"/>
        </w:rPr>
      </w:pPr>
      <w:bookmarkStart w:id="43" w:name="_Hlt200176664"/>
      <w:bookmarkEnd w:id="43"/>
      <w:bookmarkStart w:id="44" w:name="_Toc383175280"/>
      <w:bookmarkStart w:id="45" w:name="_Toc329810190"/>
      <w:bookmarkStart w:id="46" w:name="_Toc383175056"/>
      <w:bookmarkStart w:id="47" w:name="_Toc383175478"/>
      <w:r>
        <w:rPr>
          <w:rFonts w:hint="eastAsia" w:ascii="宋体" w:hAnsi="宋体" w:eastAsia="宋体" w:cs="宋体"/>
          <w:color w:val="auto"/>
          <w:sz w:val="21"/>
          <w:szCs w:val="21"/>
          <w:highlight w:val="none"/>
        </w:rPr>
        <w:t>磋商费用</w:t>
      </w:r>
      <w:bookmarkEnd w:id="44"/>
      <w:bookmarkEnd w:id="45"/>
      <w:bookmarkEnd w:id="46"/>
      <w:bookmarkEnd w:id="47"/>
    </w:p>
    <w:p w14:paraId="1B8C00EE">
      <w:pPr>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无论是否成交，</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自行承担所有与参加磋商有关的全部费用。</w:t>
      </w:r>
    </w:p>
    <w:p w14:paraId="7B90346E">
      <w:pPr>
        <w:spacing w:line="360" w:lineRule="auto"/>
        <w:ind w:firstLine="420" w:firstLineChars="200"/>
        <w:outlineLvl w:val="9"/>
        <w:rPr>
          <w:rFonts w:hint="eastAsia" w:ascii="宋体" w:hAnsi="宋体" w:eastAsia="宋体" w:cs="宋体"/>
          <w:color w:val="auto"/>
          <w:sz w:val="21"/>
          <w:szCs w:val="21"/>
          <w:highlight w:val="none"/>
        </w:rPr>
      </w:pPr>
    </w:p>
    <w:p w14:paraId="3F9981C5">
      <w:pPr>
        <w:spacing w:before="0" w:after="0"/>
        <w:outlineLvl w:val="9"/>
        <w:rPr>
          <w:rFonts w:hint="eastAsia" w:ascii="宋体" w:hAnsi="宋体" w:eastAsia="宋体" w:cs="宋体"/>
          <w:color w:val="auto"/>
          <w:sz w:val="21"/>
          <w:szCs w:val="21"/>
          <w:highlight w:val="none"/>
        </w:rPr>
      </w:pPr>
      <w:bookmarkStart w:id="48" w:name="_Toc86124047"/>
      <w:bookmarkStart w:id="49" w:name="_Toc383175479"/>
      <w:r>
        <w:rPr>
          <w:rFonts w:hint="eastAsia" w:ascii="宋体" w:hAnsi="宋体" w:eastAsia="宋体" w:cs="宋体"/>
          <w:color w:val="auto"/>
          <w:sz w:val="21"/>
          <w:szCs w:val="21"/>
          <w:highlight w:val="none"/>
        </w:rPr>
        <w:t>二、磋商文件</w:t>
      </w:r>
      <w:bookmarkEnd w:id="48"/>
      <w:bookmarkEnd w:id="49"/>
    </w:p>
    <w:p w14:paraId="33437388">
      <w:pPr>
        <w:numPr>
          <w:ilvl w:val="0"/>
          <w:numId w:val="5"/>
        </w:numPr>
        <w:spacing w:before="0" w:after="0"/>
        <w:ind w:firstLineChars="0"/>
        <w:jc w:val="both"/>
        <w:outlineLvl w:val="9"/>
        <w:rPr>
          <w:rFonts w:hint="eastAsia" w:ascii="宋体" w:hAnsi="宋体" w:eastAsia="宋体" w:cs="宋体"/>
          <w:color w:val="auto"/>
          <w:sz w:val="21"/>
          <w:szCs w:val="21"/>
          <w:highlight w:val="none"/>
        </w:rPr>
      </w:pPr>
      <w:bookmarkStart w:id="50" w:name="_Toc383175282"/>
      <w:bookmarkStart w:id="51" w:name="_Toc383175480"/>
      <w:bookmarkStart w:id="52" w:name="_Toc329810192"/>
      <w:bookmarkStart w:id="53" w:name="_Toc383175058"/>
      <w:r>
        <w:rPr>
          <w:rFonts w:hint="eastAsia" w:ascii="宋体" w:hAnsi="宋体" w:eastAsia="宋体" w:cs="宋体"/>
          <w:color w:val="auto"/>
          <w:sz w:val="21"/>
          <w:szCs w:val="21"/>
          <w:highlight w:val="none"/>
        </w:rPr>
        <w:t>磋商文件的组成</w:t>
      </w:r>
      <w:bookmarkEnd w:id="50"/>
      <w:bookmarkEnd w:id="51"/>
      <w:bookmarkEnd w:id="52"/>
      <w:bookmarkEnd w:id="53"/>
    </w:p>
    <w:p w14:paraId="187BF4E3">
      <w:pPr>
        <w:spacing w:line="360" w:lineRule="auto"/>
        <w:ind w:left="502"/>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w:t>
      </w:r>
      <w:r>
        <w:rPr>
          <w:rFonts w:hint="eastAsia" w:ascii="宋体" w:hAnsi="宋体" w:eastAsia="宋体" w:cs="宋体"/>
          <w:color w:val="auto"/>
          <w:sz w:val="21"/>
          <w:szCs w:val="21"/>
          <w:highlight w:val="none"/>
          <w:lang w:eastAsia="zh-CN"/>
        </w:rPr>
        <w:t>承包</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工程、</w:t>
      </w:r>
      <w:r>
        <w:rPr>
          <w:rFonts w:hint="eastAsia" w:ascii="宋体" w:hAnsi="宋体" w:eastAsia="宋体" w:cs="宋体"/>
          <w:color w:val="auto"/>
          <w:sz w:val="21"/>
          <w:szCs w:val="21"/>
          <w:highlight w:val="none"/>
        </w:rPr>
        <w:t>货物、采购过程及合同条款在磋商文件中均有说明，磋商文件共六章，各章的内容如下：</w:t>
      </w:r>
    </w:p>
    <w:p w14:paraId="1454881D">
      <w:pPr>
        <w:spacing w:line="360" w:lineRule="auto"/>
        <w:ind w:left="502"/>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第一章  竞争性磋商公告</w:t>
      </w:r>
    </w:p>
    <w:p w14:paraId="7B032653">
      <w:pPr>
        <w:spacing w:line="360" w:lineRule="auto"/>
        <w:ind w:left="502"/>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第二章  </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须知</w:t>
      </w:r>
    </w:p>
    <w:p w14:paraId="1E145148">
      <w:pPr>
        <w:spacing w:line="360" w:lineRule="auto"/>
        <w:ind w:left="502"/>
        <w:jc w:val="left"/>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第三章  </w:t>
      </w:r>
      <w:r>
        <w:rPr>
          <w:rFonts w:hint="eastAsia" w:ascii="宋体" w:hAnsi="宋体" w:cs="宋体"/>
          <w:color w:val="auto"/>
          <w:sz w:val="21"/>
          <w:szCs w:val="21"/>
          <w:highlight w:val="none"/>
          <w:lang w:eastAsia="zh-CN"/>
        </w:rPr>
        <w:t>合同主要条款</w:t>
      </w:r>
    </w:p>
    <w:p w14:paraId="7614B715">
      <w:pPr>
        <w:spacing w:line="360" w:lineRule="auto"/>
        <w:ind w:left="502"/>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第四章  响应文件格式</w:t>
      </w:r>
    </w:p>
    <w:p w14:paraId="1BD23D41">
      <w:pPr>
        <w:spacing w:line="360" w:lineRule="auto"/>
        <w:ind w:left="502"/>
        <w:jc w:val="left"/>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第五章  </w:t>
      </w:r>
      <w:r>
        <w:rPr>
          <w:rFonts w:hint="eastAsia" w:ascii="宋体" w:hAnsi="宋体" w:eastAsia="宋体" w:cs="宋体"/>
          <w:color w:val="auto"/>
          <w:sz w:val="21"/>
          <w:szCs w:val="21"/>
          <w:highlight w:val="none"/>
          <w:lang w:eastAsia="zh-CN"/>
        </w:rPr>
        <w:t>采购需求</w:t>
      </w:r>
    </w:p>
    <w:p w14:paraId="2CC7F19C">
      <w:pPr>
        <w:spacing w:line="360" w:lineRule="auto"/>
        <w:ind w:left="502"/>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第六章  磋商程序及方法</w:t>
      </w:r>
    </w:p>
    <w:p w14:paraId="7A8BB771">
      <w:pPr>
        <w:numPr>
          <w:ilvl w:val="0"/>
          <w:numId w:val="5"/>
        </w:numPr>
        <w:spacing w:before="0" w:after="0"/>
        <w:ind w:firstLineChars="0"/>
        <w:jc w:val="both"/>
        <w:outlineLvl w:val="9"/>
        <w:rPr>
          <w:rFonts w:hint="eastAsia" w:ascii="宋体" w:hAnsi="宋体" w:eastAsia="宋体" w:cs="宋体"/>
          <w:color w:val="auto"/>
          <w:sz w:val="21"/>
          <w:szCs w:val="21"/>
          <w:highlight w:val="none"/>
        </w:rPr>
      </w:pPr>
      <w:bookmarkStart w:id="54" w:name="_Toc86124049"/>
      <w:bookmarkStart w:id="55" w:name="_Toc383175059"/>
      <w:bookmarkStart w:id="56" w:name="_Toc383175283"/>
      <w:bookmarkStart w:id="57" w:name="_Toc329810193"/>
      <w:bookmarkStart w:id="58" w:name="_Toc383175481"/>
      <w:r>
        <w:rPr>
          <w:rFonts w:hint="eastAsia" w:ascii="宋体" w:hAnsi="宋体" w:eastAsia="宋体" w:cs="宋体"/>
          <w:color w:val="auto"/>
          <w:sz w:val="21"/>
          <w:szCs w:val="21"/>
          <w:highlight w:val="none"/>
        </w:rPr>
        <w:t>磋商文件的澄清</w:t>
      </w:r>
      <w:bookmarkEnd w:id="54"/>
      <w:r>
        <w:rPr>
          <w:rFonts w:hint="eastAsia" w:ascii="宋体" w:hAnsi="宋体" w:eastAsia="宋体" w:cs="宋体"/>
          <w:color w:val="auto"/>
          <w:sz w:val="21"/>
          <w:szCs w:val="21"/>
          <w:highlight w:val="none"/>
        </w:rPr>
        <w:t>、修改</w:t>
      </w:r>
      <w:bookmarkEnd w:id="55"/>
      <w:bookmarkEnd w:id="56"/>
      <w:bookmarkEnd w:id="57"/>
      <w:bookmarkEnd w:id="58"/>
    </w:p>
    <w:p w14:paraId="28AE9743">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参加</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应认真审核磋商文件，如有疑问的，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可以在 “</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须知前附表”规定截止时间前以电子澄清函形式在交易系统中提出要求采购代理机构澄清，截止时间后提交的澄清要求概不接受。</w:t>
      </w:r>
    </w:p>
    <w:p w14:paraId="51942267">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 采购代理机构将以电子形式在交易系统中答复所有购买磋商文件的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（答复中不包含问题的来源）要求澄清的问题，其他澄清方式无效。</w:t>
      </w:r>
    </w:p>
    <w:p w14:paraId="3CA370AB">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采购人、采购代理机构对已发出的磋商文件进行必要的澄清或者修改的，澄清或者修改的内容作为磋商文件的组成部分。澄清或者修改的内容可能影响响应文件编制的，采购人、采购代理机构将在提交首次响应文件截止之日5日前，以</w:t>
      </w:r>
      <w:r>
        <w:rPr>
          <w:rFonts w:hint="eastAsia" w:ascii="宋体" w:hAnsi="宋体" w:cs="宋体"/>
          <w:color w:val="auto"/>
          <w:sz w:val="21"/>
          <w:szCs w:val="21"/>
          <w:highlight w:val="none"/>
          <w:lang w:eastAsia="zh-CN"/>
        </w:rPr>
        <w:t>书面</w:t>
      </w:r>
      <w:r>
        <w:rPr>
          <w:rFonts w:hint="eastAsia" w:ascii="宋体" w:hAnsi="宋体" w:eastAsia="宋体" w:cs="宋体"/>
          <w:color w:val="auto"/>
          <w:sz w:val="21"/>
          <w:szCs w:val="21"/>
          <w:highlight w:val="none"/>
        </w:rPr>
        <w:t>形</w:t>
      </w:r>
      <w:r>
        <w:rPr>
          <w:rFonts w:hint="eastAsia" w:ascii="宋体" w:hAnsi="宋体" w:cs="宋体"/>
          <w:color w:val="auto"/>
          <w:sz w:val="21"/>
          <w:szCs w:val="21"/>
          <w:highlight w:val="none"/>
          <w:lang w:eastAsia="zh-CN"/>
        </w:rPr>
        <w:t>式</w:t>
      </w:r>
      <w:r>
        <w:rPr>
          <w:rFonts w:hint="eastAsia" w:ascii="宋体" w:hAnsi="宋体" w:eastAsia="宋体" w:cs="宋体"/>
          <w:color w:val="auto"/>
          <w:sz w:val="21"/>
          <w:szCs w:val="21"/>
          <w:highlight w:val="none"/>
        </w:rPr>
        <w:t>通知所有</w:t>
      </w:r>
      <w:r>
        <w:rPr>
          <w:rFonts w:hint="eastAsia" w:ascii="宋体" w:hAnsi="宋体" w:cs="宋体"/>
          <w:color w:val="auto"/>
          <w:sz w:val="21"/>
          <w:szCs w:val="21"/>
          <w:highlight w:val="none"/>
          <w:lang w:eastAsia="zh-CN"/>
        </w:rPr>
        <w:t>获取</w:t>
      </w:r>
      <w:r>
        <w:rPr>
          <w:rFonts w:hint="eastAsia" w:ascii="宋体" w:hAnsi="宋体" w:eastAsia="宋体" w:cs="宋体"/>
          <w:color w:val="auto"/>
          <w:sz w:val="21"/>
          <w:szCs w:val="21"/>
          <w:highlight w:val="none"/>
        </w:rPr>
        <w:t>磋商文件的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，不足5日的，将顺延提交首次响应文件截止之日。</w:t>
      </w:r>
    </w:p>
    <w:p w14:paraId="7CEF3486">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7.4采购代理机构和采购人可以视采购具体情况，推迟递交响应文件截止时间，并将变更时间以</w:t>
      </w:r>
      <w:r>
        <w:rPr>
          <w:rFonts w:hint="eastAsia" w:ascii="宋体" w:hAnsi="宋体" w:cs="宋体"/>
          <w:color w:val="auto"/>
          <w:sz w:val="21"/>
          <w:szCs w:val="21"/>
          <w:highlight w:val="none"/>
          <w:lang w:eastAsia="zh-CN"/>
        </w:rPr>
        <w:t>书面</w:t>
      </w:r>
      <w:r>
        <w:rPr>
          <w:rFonts w:hint="eastAsia" w:ascii="宋体" w:hAnsi="宋体" w:eastAsia="宋体" w:cs="宋体"/>
          <w:color w:val="auto"/>
          <w:sz w:val="21"/>
          <w:szCs w:val="21"/>
          <w:highlight w:val="none"/>
        </w:rPr>
        <w:t>形式所有购买磋商文件的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w:t>
      </w:r>
    </w:p>
    <w:p w14:paraId="3FBE75A9">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在磋商过程中，磋商小组可以根据磋商文件和磋商情况实质性变动采购需求中的技术、服务要求以及合同草案条款，但不得变动磋商文件中的其他内容。实质性变动的内容，须经采购人代表确认。本项目磋商小组根据与</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磋商情况可能实质性变动的内容见</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2C661839">
      <w:pPr>
        <w:spacing w:before="0" w:after="0"/>
        <w:outlineLvl w:val="9"/>
        <w:rPr>
          <w:rFonts w:hint="eastAsia" w:ascii="宋体" w:hAnsi="宋体" w:eastAsia="宋体" w:cs="宋体"/>
          <w:color w:val="auto"/>
          <w:sz w:val="21"/>
          <w:szCs w:val="21"/>
          <w:highlight w:val="none"/>
        </w:rPr>
      </w:pPr>
      <w:bookmarkStart w:id="59" w:name="_Toc383175482"/>
      <w:bookmarkStart w:id="60" w:name="_Toc86124051"/>
    </w:p>
    <w:p w14:paraId="2B77DAEB">
      <w:pPr>
        <w:spacing w:before="0" w:after="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三、响应文件</w:t>
      </w:r>
      <w:bookmarkEnd w:id="59"/>
      <w:bookmarkEnd w:id="60"/>
    </w:p>
    <w:p w14:paraId="322B95E9">
      <w:pPr>
        <w:numPr>
          <w:ilvl w:val="0"/>
          <w:numId w:val="5"/>
        </w:numPr>
        <w:spacing w:before="0" w:after="0"/>
        <w:ind w:firstLineChars="0"/>
        <w:jc w:val="both"/>
        <w:outlineLvl w:val="9"/>
        <w:rPr>
          <w:rFonts w:hint="eastAsia" w:ascii="宋体" w:hAnsi="宋体" w:eastAsia="宋体" w:cs="宋体"/>
          <w:color w:val="auto"/>
          <w:sz w:val="21"/>
          <w:szCs w:val="21"/>
          <w:highlight w:val="none"/>
        </w:rPr>
      </w:pPr>
      <w:bookmarkStart w:id="61" w:name="_Toc86124052"/>
      <w:bookmarkStart w:id="62" w:name="_Toc383175285"/>
      <w:bookmarkStart w:id="63" w:name="_Toc383175061"/>
      <w:bookmarkStart w:id="64" w:name="_Toc383175483"/>
      <w:bookmarkStart w:id="65" w:name="_Toc329810195"/>
      <w:r>
        <w:rPr>
          <w:rFonts w:hint="eastAsia" w:ascii="宋体" w:hAnsi="宋体" w:eastAsia="宋体" w:cs="宋体"/>
          <w:color w:val="auto"/>
          <w:sz w:val="21"/>
          <w:szCs w:val="21"/>
          <w:highlight w:val="none"/>
        </w:rPr>
        <w:t>响应文件编写注意事项</w:t>
      </w:r>
      <w:bookmarkEnd w:id="61"/>
      <w:bookmarkEnd w:id="62"/>
      <w:bookmarkEnd w:id="63"/>
      <w:bookmarkEnd w:id="64"/>
      <w:bookmarkEnd w:id="65"/>
    </w:p>
    <w:p w14:paraId="3558E502">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应仔细阅读磋商文件，在完全了解采购的内容、技术性能要求（见第五章“</w:t>
      </w:r>
      <w:r>
        <w:rPr>
          <w:rFonts w:hint="eastAsia" w:ascii="宋体" w:hAnsi="宋体" w:eastAsia="宋体" w:cs="宋体"/>
          <w:color w:val="auto"/>
          <w:sz w:val="21"/>
          <w:szCs w:val="21"/>
          <w:highlight w:val="none"/>
          <w:lang w:eastAsia="zh-CN"/>
        </w:rPr>
        <w:t>采购需求</w:t>
      </w:r>
      <w:r>
        <w:rPr>
          <w:rFonts w:hint="eastAsia" w:ascii="宋体" w:hAnsi="宋体" w:eastAsia="宋体" w:cs="宋体"/>
          <w:color w:val="auto"/>
          <w:sz w:val="21"/>
          <w:szCs w:val="21"/>
          <w:highlight w:val="none"/>
        </w:rPr>
        <w:t>”）和商务条件后，编写响应文件。</w:t>
      </w:r>
    </w:p>
    <w:p w14:paraId="4192BBDD">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对磋商文件提出的实质性要求和条件作出响应是指</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必须对磋商文件中规定的成交实质性要求和条件作出满足或者优于原要求和条件的承诺，并提供相应的证明材料。</w:t>
      </w:r>
    </w:p>
    <w:p w14:paraId="66FD6B6B">
      <w:pPr>
        <w:numPr>
          <w:ilvl w:val="0"/>
          <w:numId w:val="5"/>
        </w:numPr>
        <w:spacing w:before="0" w:after="0"/>
        <w:ind w:firstLineChars="0"/>
        <w:jc w:val="both"/>
        <w:outlineLvl w:val="9"/>
        <w:rPr>
          <w:rFonts w:hint="eastAsia" w:ascii="宋体" w:hAnsi="宋体" w:eastAsia="宋体" w:cs="宋体"/>
          <w:color w:val="auto"/>
          <w:sz w:val="21"/>
          <w:szCs w:val="21"/>
          <w:highlight w:val="none"/>
        </w:rPr>
      </w:pPr>
      <w:bookmarkStart w:id="66" w:name="_Toc383175484"/>
      <w:bookmarkStart w:id="67" w:name="_Toc86124054"/>
      <w:bookmarkStart w:id="68" w:name="_Toc383175286"/>
      <w:bookmarkStart w:id="69" w:name="_Toc329810196"/>
      <w:bookmarkStart w:id="70" w:name="_Toc383175062"/>
      <w:r>
        <w:rPr>
          <w:rFonts w:hint="eastAsia" w:ascii="宋体" w:hAnsi="宋体" w:eastAsia="宋体" w:cs="宋体"/>
          <w:color w:val="auto"/>
          <w:sz w:val="21"/>
          <w:szCs w:val="21"/>
          <w:highlight w:val="none"/>
        </w:rPr>
        <w:t>响应文件构成</w:t>
      </w:r>
      <w:bookmarkEnd w:id="66"/>
      <w:bookmarkEnd w:id="67"/>
      <w:bookmarkEnd w:id="68"/>
      <w:bookmarkEnd w:id="69"/>
      <w:bookmarkEnd w:id="70"/>
    </w:p>
    <w:p w14:paraId="380E5884">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编写的响应文件应按第四章“响应文件格式”要求及内容要求填写。有关文件的提交如未特别注明需提供原件的，可提供复印件。</w:t>
      </w:r>
    </w:p>
    <w:p w14:paraId="49D2EF25">
      <w:pPr>
        <w:numPr>
          <w:ilvl w:val="0"/>
          <w:numId w:val="5"/>
        </w:numPr>
        <w:spacing w:before="0" w:after="0"/>
        <w:ind w:firstLineChars="0"/>
        <w:jc w:val="both"/>
        <w:outlineLvl w:val="9"/>
        <w:rPr>
          <w:rFonts w:hint="eastAsia" w:ascii="宋体" w:hAnsi="宋体" w:eastAsia="宋体" w:cs="宋体"/>
          <w:b w:val="0"/>
          <w:bCs w:val="0"/>
          <w:color w:val="auto"/>
          <w:kern w:val="2"/>
          <w:sz w:val="21"/>
          <w:szCs w:val="21"/>
          <w:highlight w:val="none"/>
          <w:lang w:val="en-US" w:eastAsia="zh-CN" w:bidi="ar-SA"/>
        </w:rPr>
      </w:pPr>
      <w:bookmarkStart w:id="71" w:name="_Toc86124056"/>
      <w:bookmarkStart w:id="72" w:name="_Toc383175287"/>
      <w:bookmarkStart w:id="73" w:name="_Toc329810197"/>
      <w:bookmarkStart w:id="74" w:name="_Toc383175485"/>
      <w:bookmarkStart w:id="75" w:name="_Toc383175063"/>
      <w:r>
        <w:rPr>
          <w:rFonts w:hint="eastAsia" w:ascii="宋体" w:hAnsi="宋体" w:eastAsia="宋体" w:cs="宋体"/>
          <w:color w:val="auto"/>
          <w:sz w:val="21"/>
          <w:szCs w:val="21"/>
          <w:highlight w:val="none"/>
        </w:rPr>
        <w:t>报价</w:t>
      </w:r>
      <w:bookmarkEnd w:id="71"/>
      <w:r>
        <w:rPr>
          <w:rFonts w:hint="eastAsia" w:ascii="宋体" w:hAnsi="宋体" w:eastAsia="宋体" w:cs="宋体"/>
          <w:color w:val="auto"/>
          <w:sz w:val="21"/>
          <w:szCs w:val="21"/>
          <w:highlight w:val="none"/>
        </w:rPr>
        <w:t>和报价货币</w:t>
      </w:r>
      <w:bookmarkEnd w:id="72"/>
      <w:bookmarkEnd w:id="73"/>
      <w:bookmarkEnd w:id="74"/>
      <w:bookmarkEnd w:id="75"/>
    </w:p>
    <w:p w14:paraId="1CB407FC">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10.1本项目采购预算及招标控制价：2799287.28</w:t>
      </w:r>
      <w:r>
        <w:rPr>
          <w:rFonts w:hint="eastAsia" w:ascii="宋体" w:hAnsi="宋体" w:cs="宋体"/>
          <w:b w:val="0"/>
          <w:bCs w:val="0"/>
          <w:color w:val="auto"/>
          <w:kern w:val="2"/>
          <w:sz w:val="21"/>
          <w:szCs w:val="21"/>
          <w:highlight w:val="none"/>
          <w:lang w:val="en-US" w:eastAsia="zh-CN" w:bidi="ar-SA"/>
        </w:rPr>
        <w:t>元</w:t>
      </w:r>
      <w:r>
        <w:rPr>
          <w:rFonts w:hint="eastAsia" w:ascii="宋体" w:hAnsi="宋体" w:eastAsia="宋体" w:cs="宋体"/>
          <w:b w:val="0"/>
          <w:bCs w:val="0"/>
          <w:color w:val="auto"/>
          <w:kern w:val="2"/>
          <w:sz w:val="21"/>
          <w:szCs w:val="21"/>
          <w:highlight w:val="none"/>
          <w:lang w:val="en-US" w:eastAsia="zh-CN" w:bidi="ar-SA"/>
        </w:rPr>
        <w:t>，最后</w:t>
      </w:r>
      <w:r>
        <w:rPr>
          <w:rFonts w:hint="eastAsia" w:ascii="宋体" w:hAnsi="宋体" w:eastAsia="宋体" w:cs="宋体"/>
          <w:color w:val="auto"/>
          <w:sz w:val="21"/>
          <w:szCs w:val="21"/>
          <w:highlight w:val="none"/>
        </w:rPr>
        <w:t>报价超过采购预算及招标控制价的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将按无效处理。</w:t>
      </w:r>
    </w:p>
    <w:p w14:paraId="49BB9A98">
      <w:pPr>
        <w:spacing w:line="360" w:lineRule="auto"/>
        <w:ind w:firstLine="422"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10.2</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须就“</w:t>
      </w:r>
      <w:r>
        <w:rPr>
          <w:rFonts w:hint="eastAsia" w:ascii="宋体" w:hAnsi="宋体" w:eastAsia="宋体" w:cs="宋体"/>
          <w:b/>
          <w:color w:val="auto"/>
          <w:sz w:val="21"/>
          <w:szCs w:val="21"/>
          <w:highlight w:val="none"/>
          <w:lang w:eastAsia="zh-CN"/>
        </w:rPr>
        <w:t>采购需求</w:t>
      </w:r>
      <w:r>
        <w:rPr>
          <w:rFonts w:hint="eastAsia" w:ascii="宋体" w:hAnsi="宋体" w:eastAsia="宋体" w:cs="宋体"/>
          <w:b/>
          <w:color w:val="auto"/>
          <w:sz w:val="21"/>
          <w:szCs w:val="21"/>
          <w:highlight w:val="none"/>
        </w:rPr>
        <w:t>”中</w:t>
      </w:r>
      <w:r>
        <w:rPr>
          <w:rFonts w:hint="eastAsia" w:ascii="宋体" w:hAnsi="宋体" w:eastAsia="宋体" w:cs="宋体"/>
          <w:b/>
          <w:color w:val="auto"/>
          <w:sz w:val="21"/>
          <w:szCs w:val="21"/>
          <w:highlight w:val="none"/>
          <w:lang w:eastAsia="zh-CN"/>
        </w:rPr>
        <w:t>拟参与磋商的</w:t>
      </w:r>
      <w:r>
        <w:rPr>
          <w:rFonts w:hint="eastAsia" w:ascii="宋体" w:hAnsi="宋体" w:eastAsia="宋体" w:cs="宋体"/>
          <w:b/>
          <w:color w:val="auto"/>
          <w:sz w:val="21"/>
          <w:szCs w:val="21"/>
          <w:highlight w:val="none"/>
        </w:rPr>
        <w:t>所有采购内容作完整唯一报价。</w:t>
      </w:r>
    </w:p>
    <w:p w14:paraId="3611CD83">
      <w:pPr>
        <w:pStyle w:val="29"/>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hAnsi="宋体" w:cs="宋体"/>
          <w:color w:val="auto"/>
          <w:sz w:val="21"/>
          <w:szCs w:val="21"/>
          <w:highlight w:val="none"/>
          <w:lang w:val="en-US" w:eastAsia="zh-CN"/>
        </w:rPr>
        <w:t>3</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应依据磋商文件的要求及有关资料自行报价，执行国家或行业现行技术经济标准、定额及规范，自行测算出满足采购要求的服务的竞争性报价。报价均为人民币元，磋商报价应包括完成本项目所需的一切费用，该报价应符合国内行情并能保证</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完成履行合同所需的一切工作。合同一旦签订，此价格在合同实施期间将不因市场价格等的变化而调整。</w:t>
      </w:r>
    </w:p>
    <w:p w14:paraId="419EABBF">
      <w:pPr>
        <w:pStyle w:val="29"/>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hAnsi="宋体" w:cs="宋体"/>
          <w:color w:val="auto"/>
          <w:sz w:val="21"/>
          <w:szCs w:val="21"/>
          <w:highlight w:val="none"/>
          <w:lang w:val="en-US" w:eastAsia="zh-CN"/>
        </w:rPr>
        <w:t>4</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必须按采购人提供的竞争性磋商文件和工程量清单，以</w:t>
      </w:r>
      <w:r>
        <w:rPr>
          <w:rFonts w:hint="eastAsia" w:ascii="宋体" w:hAnsi="宋体" w:eastAsia="宋体" w:cs="宋体"/>
          <w:b/>
          <w:color w:val="auto"/>
          <w:sz w:val="21"/>
          <w:szCs w:val="21"/>
          <w:highlight w:val="none"/>
          <w:u w:val="single"/>
          <w:lang w:eastAsia="zh-CN"/>
        </w:rPr>
        <w:t>工程量清单</w:t>
      </w:r>
      <w:r>
        <w:rPr>
          <w:rFonts w:hint="eastAsia" w:ascii="宋体" w:hAnsi="宋体" w:eastAsia="宋体" w:cs="宋体"/>
          <w:color w:val="auto"/>
          <w:sz w:val="21"/>
          <w:szCs w:val="21"/>
          <w:highlight w:val="none"/>
        </w:rPr>
        <w:t>进行磋商报价。在履行合同时，工程单价须经过采购人的核实和确认。除工程范围、设计变更另有规定外，</w:t>
      </w:r>
      <w:r>
        <w:rPr>
          <w:rFonts w:hint="eastAsia" w:ascii="宋体" w:hAnsi="宋体" w:eastAsia="宋体" w:cs="宋体"/>
          <w:b/>
          <w:color w:val="auto"/>
          <w:sz w:val="21"/>
          <w:szCs w:val="21"/>
          <w:highlight w:val="none"/>
          <w:u w:val="single"/>
          <w:lang w:eastAsia="zh-CN"/>
        </w:rPr>
        <w:t>工程量清</w:t>
      </w:r>
      <w:r>
        <w:rPr>
          <w:rFonts w:hint="eastAsia" w:hAnsi="宋体" w:cs="宋体"/>
          <w:b/>
          <w:color w:val="auto"/>
          <w:sz w:val="21"/>
          <w:szCs w:val="21"/>
          <w:highlight w:val="none"/>
          <w:u w:val="single"/>
          <w:lang w:eastAsia="zh-CN"/>
        </w:rPr>
        <w:t>单</w:t>
      </w:r>
      <w:r>
        <w:rPr>
          <w:rFonts w:hint="eastAsia" w:ascii="宋体" w:hAnsi="宋体" w:eastAsia="宋体" w:cs="宋体"/>
          <w:color w:val="auto"/>
          <w:sz w:val="21"/>
          <w:szCs w:val="21"/>
          <w:highlight w:val="none"/>
        </w:rPr>
        <w:t>及合价不作任何调整或变更。</w:t>
      </w:r>
    </w:p>
    <w:p w14:paraId="467DEEC3">
      <w:pPr>
        <w:pStyle w:val="29"/>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hAnsi="宋体" w:cs="宋体"/>
          <w:color w:val="auto"/>
          <w:sz w:val="21"/>
          <w:szCs w:val="21"/>
          <w:highlight w:val="none"/>
          <w:lang w:val="en-US" w:eastAsia="zh-CN"/>
        </w:rPr>
        <w:t>5</w:t>
      </w:r>
      <w:r>
        <w:rPr>
          <w:rFonts w:hint="eastAsia" w:ascii="宋体" w:hAnsi="宋体" w:eastAsia="宋体" w:cs="宋体"/>
          <w:color w:val="auto"/>
          <w:sz w:val="21"/>
          <w:szCs w:val="21"/>
          <w:highlight w:val="none"/>
        </w:rPr>
        <w:t>磋商报价为</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在磋商响应文件中提出的各项支付金额的总和。</w:t>
      </w:r>
    </w:p>
    <w:p w14:paraId="6808D10D">
      <w:pPr>
        <w:pStyle w:val="29"/>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hAnsi="宋体" w:cs="宋体"/>
          <w:color w:val="auto"/>
          <w:sz w:val="21"/>
          <w:szCs w:val="21"/>
          <w:highlight w:val="none"/>
          <w:lang w:val="en-US" w:eastAsia="zh-CN"/>
        </w:rPr>
        <w:t>6</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的磋商报价，应是完成本须知第3条和合同条款上所列招标工程范围及工期的全部。磋商报价应根据竞争性磋商文件中的工程量清单和有关要求、施工现场实际情况及</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拟定的施工方案，依据企业定额和市场价格信息并综合考虑各种风险自主编制报价。</w:t>
      </w:r>
    </w:p>
    <w:p w14:paraId="31B6CC60">
      <w:pPr>
        <w:pStyle w:val="29"/>
        <w:spacing w:line="360" w:lineRule="auto"/>
        <w:ind w:firstLine="420" w:firstLineChars="200"/>
        <w:outlineLvl w:val="9"/>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10.</w:t>
      </w:r>
      <w:r>
        <w:rPr>
          <w:rFonts w:hint="eastAsia" w:hAnsi="宋体" w:cs="宋体"/>
          <w:color w:val="auto"/>
          <w:sz w:val="21"/>
          <w:szCs w:val="21"/>
          <w:highlight w:val="none"/>
          <w:lang w:val="en-US" w:eastAsia="zh-CN"/>
        </w:rPr>
        <w:t>7</w:t>
      </w:r>
      <w:r>
        <w:rPr>
          <w:rFonts w:hint="eastAsia" w:ascii="宋体" w:hAnsi="宋体" w:eastAsia="宋体" w:cs="宋体"/>
          <w:color w:val="auto"/>
          <w:sz w:val="21"/>
          <w:szCs w:val="21"/>
          <w:highlight w:val="none"/>
        </w:rPr>
        <w:t>除非采购人对竞争性磋商文件予以修改，</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应按采购人提供的工程量清单中列出的工程项目和工程量填报单价和合价。每一项目只允许有一个报价。任何有选择的报价将不予接受。</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未填单价或合价的工程项目，在实施后，采购人将不予以支付，并视为该项费用已包括在其他有价款的单价或合价内。除非</w:t>
      </w:r>
      <w:r>
        <w:rPr>
          <w:rFonts w:hint="eastAsia" w:hAnsi="宋体" w:cs="宋体"/>
          <w:color w:val="auto"/>
          <w:sz w:val="21"/>
          <w:szCs w:val="21"/>
          <w:highlight w:val="none"/>
          <w:lang w:eastAsia="zh-CN"/>
        </w:rPr>
        <w:t>成交人</w:t>
      </w:r>
      <w:r>
        <w:rPr>
          <w:rFonts w:hint="eastAsia" w:ascii="宋体" w:hAnsi="宋体" w:eastAsia="宋体" w:cs="宋体"/>
          <w:color w:val="auto"/>
          <w:sz w:val="21"/>
          <w:szCs w:val="21"/>
          <w:highlight w:val="none"/>
        </w:rPr>
        <w:t>与采购人签订的合同中另有规定，</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在报价时所报的工程量清单综合单价，指完成工程量清单中一个规定计量子目所需的全部费用，包括但不限</w:t>
      </w:r>
      <w:r>
        <w:rPr>
          <w:rFonts w:hint="eastAsia" w:ascii="宋体" w:hAnsi="宋体" w:eastAsia="宋体" w:cs="宋体"/>
          <w:b w:val="0"/>
          <w:bCs w:val="0"/>
          <w:color w:val="auto"/>
          <w:sz w:val="21"/>
          <w:szCs w:val="21"/>
          <w:highlight w:val="none"/>
        </w:rPr>
        <w:t>于人工费及政策性人工费调整、材料费（材料损耗）、机械使用费、非标产品模具加工费、包装运输费（包括二次搬运费用）、赶工补偿费、样品费、调试费、综合管理费、合理利润、</w:t>
      </w:r>
      <w:r>
        <w:rPr>
          <w:rFonts w:hint="eastAsia" w:ascii="宋体" w:hAnsi="宋体" w:eastAsia="宋体" w:cs="宋体"/>
          <w:b w:val="0"/>
          <w:bCs w:val="0"/>
          <w:color w:val="auto"/>
          <w:sz w:val="21"/>
          <w:szCs w:val="21"/>
          <w:highlight w:val="none"/>
          <w:lang w:eastAsia="zh-CN"/>
        </w:rPr>
        <w:t>规费、</w:t>
      </w:r>
      <w:r>
        <w:rPr>
          <w:rFonts w:hint="eastAsia" w:ascii="宋体" w:hAnsi="宋体" w:eastAsia="宋体" w:cs="宋体"/>
          <w:b w:val="0"/>
          <w:bCs w:val="0"/>
          <w:color w:val="auto"/>
          <w:sz w:val="21"/>
          <w:szCs w:val="21"/>
          <w:highlight w:val="none"/>
        </w:rPr>
        <w:t>税金、水电费、清洁卫生费、垃圾清运费、保险费以及</w:t>
      </w:r>
      <w:r>
        <w:rPr>
          <w:rFonts w:hint="eastAsia" w:hAnsi="宋体" w:cs="宋体"/>
          <w:b w:val="0"/>
          <w:bCs w:val="0"/>
          <w:color w:val="auto"/>
          <w:sz w:val="21"/>
          <w:szCs w:val="21"/>
          <w:highlight w:val="none"/>
          <w:lang w:eastAsia="zh-CN"/>
        </w:rPr>
        <w:t>供应商</w:t>
      </w:r>
      <w:r>
        <w:rPr>
          <w:rFonts w:hint="eastAsia" w:ascii="宋体" w:hAnsi="宋体" w:eastAsia="宋体" w:cs="宋体"/>
          <w:b w:val="0"/>
          <w:bCs w:val="0"/>
          <w:color w:val="auto"/>
          <w:sz w:val="21"/>
          <w:szCs w:val="21"/>
          <w:highlight w:val="none"/>
        </w:rPr>
        <w:t>认为可能发生的风险费等直至完成工程交付标准所须的一切费用以及维保期间（养护期间）的全部费用（以工程量清单计价编制说明为准）。</w:t>
      </w:r>
    </w:p>
    <w:p w14:paraId="553F8640">
      <w:pPr>
        <w:pStyle w:val="29"/>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设计图纸及工程量清单发生重大变更外成交价（工程量清单综合单价）不得作任何调整。施工中若发生与管道交叉时出现的各种情况、由施工方负责恢复，采购人协助协调。工程竣工结算时按实际发生工程量据实结算：若拟承包商成交则其磋商响应文件中所报的单价在合同实施过程至竣工结算均不得以任何理由进行调整单价，否则视为违约。</w:t>
      </w:r>
    </w:p>
    <w:p w14:paraId="5B016685">
      <w:pPr>
        <w:pStyle w:val="29"/>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hAnsi="宋体" w:cs="宋体"/>
          <w:color w:val="auto"/>
          <w:sz w:val="21"/>
          <w:szCs w:val="21"/>
          <w:highlight w:val="none"/>
          <w:lang w:val="en-US" w:eastAsia="zh-CN"/>
        </w:rPr>
        <w:t>8</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的报价中“报价”明显低于社会平均成本的，应在磋商响应文件中附报价的依据、证明材料及说明，开标时携带原件以备磋商小组质询。无相关有效证明并且不能做出解释的，磋商小组有可能认定该报价低于成本价。</w:t>
      </w:r>
    </w:p>
    <w:p w14:paraId="5335EECB">
      <w:pPr>
        <w:pStyle w:val="29"/>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hAnsi="宋体" w:cs="宋体"/>
          <w:color w:val="auto"/>
          <w:sz w:val="21"/>
          <w:szCs w:val="21"/>
          <w:highlight w:val="none"/>
          <w:lang w:val="en-US" w:eastAsia="zh-CN"/>
        </w:rPr>
        <w:t>9</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可先到工地踏勘以充分了解工地位置、情况、道路、储存空间、装卸限制及任何其他足以影响承包价的情况，任何因忽视或误解工地情况而导致的索赔或工期延长申请将不被批准。</w:t>
      </w:r>
    </w:p>
    <w:p w14:paraId="5E02AA0D">
      <w:pPr>
        <w:pStyle w:val="29"/>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w:t>
      </w:r>
      <w:r>
        <w:rPr>
          <w:rFonts w:hint="eastAsia" w:hAnsi="宋体" w:cs="宋体"/>
          <w:color w:val="auto"/>
          <w:sz w:val="21"/>
          <w:szCs w:val="21"/>
          <w:highlight w:val="none"/>
          <w:lang w:val="en-US" w:eastAsia="zh-CN"/>
        </w:rPr>
        <w:t>0</w:t>
      </w:r>
      <w:r>
        <w:rPr>
          <w:rFonts w:hint="eastAsia" w:ascii="宋体" w:hAnsi="宋体" w:eastAsia="宋体" w:cs="宋体"/>
          <w:color w:val="auto"/>
          <w:sz w:val="21"/>
          <w:szCs w:val="21"/>
          <w:highlight w:val="none"/>
        </w:rPr>
        <w:t>磋商报价应与须知、合同条件、合同协议条款、</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时有关承诺、技术规范和图纸一起考虑。</w:t>
      </w:r>
    </w:p>
    <w:p w14:paraId="43DD5F6C">
      <w:pPr>
        <w:numPr>
          <w:ilvl w:val="0"/>
          <w:numId w:val="5"/>
        </w:numPr>
        <w:spacing w:before="0" w:after="0"/>
        <w:ind w:firstLineChars="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磋商报价的主要计价依据</w:t>
      </w:r>
    </w:p>
    <w:p w14:paraId="03E42448">
      <w:pPr>
        <w:pStyle w:val="29"/>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11.1竞争性磋商文件和补充文件；</w:t>
      </w:r>
    </w:p>
    <w:p w14:paraId="075EC726">
      <w:pPr>
        <w:pStyle w:val="29"/>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11.2工程情况及说明；</w:t>
      </w:r>
    </w:p>
    <w:p w14:paraId="6AC10618">
      <w:pPr>
        <w:pStyle w:val="29"/>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11.3施工现场条件情况；</w:t>
      </w:r>
    </w:p>
    <w:p w14:paraId="3E7854DD">
      <w:pPr>
        <w:pStyle w:val="29"/>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11.4工程所在地人工、材料和施工机械台班的市场价格信息；</w:t>
      </w:r>
    </w:p>
    <w:p w14:paraId="40E915EF">
      <w:pPr>
        <w:pStyle w:val="29"/>
        <w:spacing w:line="360" w:lineRule="auto"/>
        <w:ind w:firstLine="420" w:firstLineChars="200"/>
        <w:outlineLvl w:val="9"/>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11.5本工程的磋商报价采用</w:t>
      </w:r>
      <w:r>
        <w:rPr>
          <w:rFonts w:hint="eastAsia" w:ascii="宋体" w:hAnsi="宋体" w:eastAsia="宋体" w:cs="宋体"/>
          <w:b/>
          <w:color w:val="auto"/>
          <w:sz w:val="21"/>
          <w:szCs w:val="21"/>
          <w:highlight w:val="none"/>
          <w:u w:val="single"/>
        </w:rPr>
        <w:t>工程量清单</w:t>
      </w:r>
      <w:r>
        <w:rPr>
          <w:rFonts w:hint="eastAsia" w:ascii="宋体" w:hAnsi="宋体" w:eastAsia="宋体" w:cs="宋体"/>
          <w:color w:val="auto"/>
          <w:sz w:val="21"/>
          <w:szCs w:val="21"/>
          <w:highlight w:val="none"/>
        </w:rPr>
        <w:t>报价。</w:t>
      </w:r>
      <w:r>
        <w:rPr>
          <w:rFonts w:hint="eastAsia" w:ascii="宋体" w:hAnsi="宋体" w:eastAsia="宋体" w:cs="宋体"/>
          <w:b/>
          <w:bCs/>
          <w:color w:val="auto"/>
          <w:sz w:val="21"/>
          <w:szCs w:val="21"/>
          <w:highlight w:val="none"/>
        </w:rPr>
        <w:t>本工程报价依据</w:t>
      </w:r>
      <w:r>
        <w:rPr>
          <w:rFonts w:hint="eastAsia" w:ascii="宋体" w:hAnsi="宋体" w:eastAsia="宋体" w:cs="宋体"/>
          <w:b/>
          <w:bCs/>
          <w:color w:val="auto"/>
          <w:kern w:val="0"/>
          <w:sz w:val="21"/>
          <w:szCs w:val="21"/>
          <w:highlight w:val="none"/>
        </w:rPr>
        <w:t>现行有关工程的费用计取文件等规范及国家、行业现行文件规定。</w:t>
      </w:r>
    </w:p>
    <w:p w14:paraId="29F47539">
      <w:pPr>
        <w:pStyle w:val="29"/>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不得采用总价优惠或以总价百分比优惠的方式进行磋商报价，其优惠应直接体现在各项磋商报价的单价（工程量清单）中；</w:t>
      </w:r>
      <w:r>
        <w:rPr>
          <w:rFonts w:hint="eastAsia" w:ascii="宋体" w:hAnsi="宋体" w:eastAsia="宋体" w:cs="宋体"/>
          <w:b/>
          <w:color w:val="auto"/>
          <w:sz w:val="21"/>
          <w:szCs w:val="21"/>
          <w:highlight w:val="none"/>
        </w:rPr>
        <w:t>最终报价中单价</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根据最终磋商报价同比例下浮</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在合同执行过程中是固定不变的，不得以任何理由予以变更。</w:t>
      </w:r>
    </w:p>
    <w:p w14:paraId="58399489">
      <w:pPr>
        <w:pStyle w:val="29"/>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11.7主要材料价格如明显低于市场价格或其他</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价格的，应当在磋商响应文件中提供材料</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低价供给的证明材料，且</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必须为材料的生产厂家或生产厂家授权的经销商，否则含有该材料的分部分项项目的综合单价将被视为低于成本价。</w:t>
      </w:r>
    </w:p>
    <w:p w14:paraId="6950D2BB">
      <w:pPr>
        <w:pStyle w:val="29"/>
        <w:spacing w:line="360" w:lineRule="auto"/>
        <w:ind w:firstLine="420" w:firstLineChars="200"/>
        <w:outlineLvl w:val="9"/>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11.8本次</w:t>
      </w:r>
      <w:r>
        <w:rPr>
          <w:rFonts w:hint="eastAsia" w:ascii="宋体" w:hAnsi="宋体" w:eastAsia="宋体" w:cs="宋体"/>
          <w:color w:val="auto"/>
          <w:sz w:val="21"/>
          <w:szCs w:val="21"/>
          <w:highlight w:val="none"/>
          <w:lang w:val="en-US" w:eastAsia="zh-CN"/>
        </w:rPr>
        <w:t>采购在采购预算的基础上</w:t>
      </w:r>
      <w:r>
        <w:rPr>
          <w:rFonts w:hint="eastAsia" w:ascii="宋体" w:hAnsi="宋体" w:eastAsia="宋体" w:cs="宋体"/>
          <w:color w:val="auto"/>
          <w:sz w:val="21"/>
          <w:szCs w:val="21"/>
          <w:highlight w:val="none"/>
        </w:rPr>
        <w:t>设最高限价</w:t>
      </w:r>
      <w:r>
        <w:rPr>
          <w:rFonts w:hint="eastAsia" w:ascii="宋体" w:hAnsi="宋体" w:eastAsia="宋体" w:cs="宋体"/>
          <w:color w:val="auto"/>
          <w:sz w:val="21"/>
          <w:szCs w:val="21"/>
          <w:highlight w:val="none"/>
          <w:lang w:eastAsia="zh-CN"/>
        </w:rPr>
        <w:t>。</w:t>
      </w:r>
    </w:p>
    <w:p w14:paraId="004F8E33">
      <w:pPr>
        <w:pStyle w:val="29"/>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11.9</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的磋商报价不得超过本竞争性磋商文件规定的最高限价，否则视为实质上未响应竞争性磋商文件要求的</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，按</w:t>
      </w:r>
      <w:r>
        <w:rPr>
          <w:rFonts w:hint="eastAsia" w:ascii="宋体" w:hAnsi="宋体" w:eastAsia="宋体" w:cs="宋体"/>
          <w:color w:val="auto"/>
          <w:sz w:val="21"/>
          <w:szCs w:val="21"/>
          <w:highlight w:val="none"/>
          <w:lang w:eastAsia="zh-CN"/>
        </w:rPr>
        <w:t>无效响应</w:t>
      </w:r>
      <w:r>
        <w:rPr>
          <w:rFonts w:hint="eastAsia" w:ascii="宋体" w:hAnsi="宋体" w:eastAsia="宋体" w:cs="宋体"/>
          <w:color w:val="auto"/>
          <w:sz w:val="21"/>
          <w:szCs w:val="21"/>
          <w:highlight w:val="none"/>
        </w:rPr>
        <w:t>处理。</w:t>
      </w:r>
    </w:p>
    <w:p w14:paraId="3D48FB3C">
      <w:pPr>
        <w:pStyle w:val="29"/>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11.10须完整报价，少报、漏报、错报视为已包含在磋商总报价中，结算时不</w:t>
      </w:r>
      <w:r>
        <w:rPr>
          <w:rFonts w:hint="eastAsia" w:ascii="宋体" w:hAnsi="宋体" w:eastAsia="宋体" w:cs="宋体"/>
          <w:color w:val="auto"/>
          <w:sz w:val="21"/>
          <w:szCs w:val="21"/>
          <w:highlight w:val="none"/>
          <w:lang w:eastAsia="zh-CN"/>
        </w:rPr>
        <w:t>作调整</w:t>
      </w:r>
      <w:r>
        <w:rPr>
          <w:rFonts w:hint="eastAsia" w:ascii="宋体" w:hAnsi="宋体" w:eastAsia="宋体" w:cs="宋体"/>
          <w:color w:val="auto"/>
          <w:sz w:val="21"/>
          <w:szCs w:val="21"/>
          <w:highlight w:val="none"/>
        </w:rPr>
        <w:t>。</w:t>
      </w:r>
    </w:p>
    <w:p w14:paraId="675EDE21">
      <w:pPr>
        <w:pStyle w:val="29"/>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w:t>
      </w:r>
      <w:r>
        <w:rPr>
          <w:rFonts w:hint="eastAsia" w:hAnsi="宋体" w:cs="宋体"/>
          <w:color w:val="auto"/>
          <w:sz w:val="21"/>
          <w:szCs w:val="21"/>
          <w:highlight w:val="none"/>
          <w:lang w:eastAsia="zh-CN"/>
        </w:rPr>
        <w:t>供应商</w:t>
      </w:r>
      <w:r>
        <w:rPr>
          <w:rFonts w:hint="eastAsia" w:ascii="宋体" w:hAnsi="宋体" w:eastAsia="宋体" w:cs="宋体"/>
          <w:color w:val="auto"/>
          <w:sz w:val="21"/>
          <w:szCs w:val="21"/>
          <w:highlight w:val="none"/>
        </w:rPr>
        <w:t>应根据“报价表”要求填写磋商报价组成情况。</w:t>
      </w:r>
    </w:p>
    <w:p w14:paraId="1FEDE7A9">
      <w:pPr>
        <w:spacing w:line="360" w:lineRule="auto"/>
        <w:ind w:firstLine="420" w:firstLineChars="200"/>
        <w:jc w:val="left"/>
        <w:outlineLvl w:val="9"/>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11.12</w:t>
      </w:r>
      <w:r>
        <w:rPr>
          <w:rFonts w:hint="eastAsia" w:ascii="宋体" w:hAnsi="宋体" w:eastAsia="宋体" w:cs="宋体"/>
          <w:b/>
          <w:color w:val="auto"/>
          <w:sz w:val="21"/>
          <w:szCs w:val="21"/>
          <w:highlight w:val="none"/>
        </w:rPr>
        <w:t>通过实质性审查的</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才能进入磋商程序并进行第二轮报价，第二轮报价为最终报价。</w:t>
      </w:r>
    </w:p>
    <w:p w14:paraId="710E88A6">
      <w:pPr>
        <w:spacing w:line="360" w:lineRule="auto"/>
        <w:ind w:firstLine="422" w:firstLineChars="200"/>
        <w:jc w:val="left"/>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11.13最终报价文件应由在规定的时间统一递交。若已递交的最终报价文件若出现含义不明确、同类问题表述不一致或者签署不完整、有明显文字和计算错误的，可以进行澄清和补充，但不得改变最终报价文件中报价等实质性内容（算术性错误修正的除外）。</w:t>
      </w:r>
    </w:p>
    <w:p w14:paraId="1F039839">
      <w:pPr>
        <w:spacing w:line="360" w:lineRule="auto"/>
        <w:ind w:firstLine="420" w:firstLineChars="200"/>
        <w:jc w:val="left"/>
        <w:outlineLvl w:val="9"/>
        <w:rPr>
          <w:rFonts w:hint="eastAsia" w:ascii="宋体" w:hAnsi="宋体" w:eastAsia="宋体" w:cs="宋体"/>
          <w:b/>
          <w:color w:val="auto"/>
          <w:sz w:val="21"/>
          <w:szCs w:val="21"/>
          <w:highlight w:val="none"/>
        </w:rPr>
      </w:pPr>
      <w:r>
        <w:rPr>
          <w:rFonts w:hint="eastAsia" w:ascii="宋体" w:hAnsi="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的澄清、说明或者更正应当由法定代表人或其授权代表签字或者加盖公章。由授权代表签字的，应当附</w:t>
      </w:r>
      <w:r>
        <w:rPr>
          <w:rFonts w:hint="eastAsia" w:ascii="宋体" w:hAnsi="宋体" w:cs="宋体"/>
          <w:color w:val="auto"/>
          <w:kern w:val="0"/>
          <w:sz w:val="21"/>
          <w:szCs w:val="21"/>
          <w:highlight w:val="none"/>
          <w:lang w:eastAsia="zh-CN"/>
        </w:rPr>
        <w:t>法定代表人</w:t>
      </w:r>
      <w:r>
        <w:rPr>
          <w:rFonts w:hint="eastAsia" w:ascii="宋体" w:hAnsi="宋体" w:eastAsia="宋体" w:cs="宋体"/>
          <w:color w:val="auto"/>
          <w:kern w:val="0"/>
          <w:sz w:val="21"/>
          <w:szCs w:val="21"/>
          <w:highlight w:val="none"/>
        </w:rPr>
        <w:t>授权书。</w:t>
      </w:r>
      <w:r>
        <w:rPr>
          <w:rFonts w:hint="eastAsia" w:ascii="宋体" w:hAnsi="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为自然人的，应当由本人签字并附身份证明。</w:t>
      </w:r>
    </w:p>
    <w:p w14:paraId="28C1A264">
      <w:pPr>
        <w:adjustRightIn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11.14</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不得哄抬报价，也不应低于成本价（或进价）报价。磋商小组认为</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的最低报价或者某些分项报价明显不合理或者低于成本，有可能影响项目质量和不能诚信履约的，将要求其在规定的期限内提供书面文件予以解释说明，并提交相关证明材料。否则，磋商小组可以取消该</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的成交候选资格。</w:t>
      </w:r>
    </w:p>
    <w:p w14:paraId="7BBB6119">
      <w:pPr>
        <w:adjustRightIn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11.15报价货币为人民币。</w:t>
      </w:r>
    </w:p>
    <w:p w14:paraId="7595918E">
      <w:pPr>
        <w:numPr>
          <w:ilvl w:val="0"/>
          <w:numId w:val="5"/>
        </w:numPr>
        <w:tabs>
          <w:tab w:val="left" w:pos="900"/>
        </w:tabs>
        <w:spacing w:before="0" w:after="0"/>
        <w:ind w:firstLineChars="0"/>
        <w:jc w:val="left"/>
        <w:outlineLvl w:val="9"/>
        <w:rPr>
          <w:rFonts w:hint="eastAsia" w:ascii="宋体" w:hAnsi="宋体" w:eastAsia="宋体" w:cs="宋体"/>
          <w:color w:val="auto"/>
          <w:sz w:val="21"/>
          <w:szCs w:val="21"/>
          <w:highlight w:val="none"/>
        </w:rPr>
      </w:pPr>
      <w:bookmarkStart w:id="76" w:name="_Toc86124058"/>
      <w:bookmarkStart w:id="77" w:name="_Toc383175288"/>
      <w:bookmarkStart w:id="78" w:name="_Toc383175486"/>
      <w:bookmarkStart w:id="79" w:name="_Toc329810198"/>
      <w:bookmarkStart w:id="80" w:name="_Toc383175064"/>
      <w:r>
        <w:rPr>
          <w:rFonts w:hint="eastAsia" w:ascii="宋体" w:hAnsi="宋体" w:eastAsia="宋体" w:cs="宋体"/>
          <w:color w:val="auto"/>
          <w:sz w:val="21"/>
          <w:szCs w:val="21"/>
          <w:highlight w:val="none"/>
        </w:rPr>
        <w:t>有效期</w:t>
      </w:r>
      <w:bookmarkEnd w:id="76"/>
      <w:bookmarkEnd w:id="77"/>
      <w:bookmarkEnd w:id="78"/>
      <w:bookmarkEnd w:id="79"/>
      <w:bookmarkEnd w:id="80"/>
    </w:p>
    <w:p w14:paraId="538DB6F4">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.1 在“</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须知前附表</w:t>
      </w:r>
      <w:r>
        <w:rPr>
          <w:rFonts w:hint="eastAsia" w:ascii="宋体" w:hAnsi="宋体" w:eastAsia="宋体" w:cs="宋体"/>
          <w:color w:val="auto"/>
          <w:sz w:val="21"/>
          <w:szCs w:val="21"/>
          <w:highlight w:val="none"/>
        </w:rPr>
        <w:t>”规定的有效期内，</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不得要求撤销或修改其响应文件。</w:t>
      </w:r>
    </w:p>
    <w:p w14:paraId="36949AB5">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.2 因特殊情况需要延长有效期的，采购代理机构以书面形式通知所有</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延长有效期。</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同意延长的，但不得要求或被允许修改或撤销其响应文件；</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拒绝延长的，其响应文件失效。</w:t>
      </w:r>
    </w:p>
    <w:p w14:paraId="6F231AC7">
      <w:pPr>
        <w:numPr>
          <w:ilvl w:val="0"/>
          <w:numId w:val="5"/>
        </w:numPr>
        <w:tabs>
          <w:tab w:val="left" w:pos="360"/>
        </w:tabs>
        <w:spacing w:before="0" w:after="0"/>
        <w:ind w:firstLineChars="0"/>
        <w:jc w:val="left"/>
        <w:outlineLvl w:val="9"/>
        <w:rPr>
          <w:rFonts w:hint="eastAsia" w:ascii="宋体" w:hAnsi="宋体" w:eastAsia="宋体" w:cs="宋体"/>
          <w:color w:val="auto"/>
          <w:sz w:val="21"/>
          <w:szCs w:val="21"/>
          <w:highlight w:val="none"/>
        </w:rPr>
      </w:pPr>
      <w:bookmarkStart w:id="81" w:name="_Toc86124059"/>
      <w:bookmarkStart w:id="82" w:name="_Toc329810199"/>
      <w:bookmarkStart w:id="83" w:name="_Toc383175487"/>
      <w:bookmarkStart w:id="84" w:name="_Toc383175065"/>
      <w:bookmarkStart w:id="85" w:name="_Toc383175289"/>
      <w:r>
        <w:rPr>
          <w:rFonts w:hint="eastAsia" w:ascii="宋体" w:hAnsi="宋体" w:eastAsia="宋体" w:cs="宋体"/>
          <w:color w:val="auto"/>
          <w:sz w:val="21"/>
          <w:szCs w:val="21"/>
          <w:highlight w:val="none"/>
        </w:rPr>
        <w:t>响应文件的</w:t>
      </w:r>
      <w:bookmarkEnd w:id="81"/>
      <w:bookmarkEnd w:id="82"/>
      <w:r>
        <w:rPr>
          <w:rFonts w:hint="eastAsia" w:ascii="宋体" w:hAnsi="宋体" w:eastAsia="宋体" w:cs="宋体"/>
          <w:color w:val="auto"/>
          <w:sz w:val="21"/>
          <w:szCs w:val="21"/>
          <w:highlight w:val="none"/>
        </w:rPr>
        <w:t>编制</w:t>
      </w:r>
      <w:bookmarkEnd w:id="83"/>
      <w:bookmarkEnd w:id="84"/>
      <w:bookmarkEnd w:id="85"/>
    </w:p>
    <w:p w14:paraId="04BC535B">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.1 （1）响应文件全部采用电子文档，供应商应安装客户端软件—“政采云电子交易客户端”，并按照竞争性磋商文件和政采云电子交易平台的要求编制，编制后应进行电子签章、签名及加密；</w:t>
      </w:r>
    </w:p>
    <w:p w14:paraId="14BA06F0">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（2）如响应文件提交的电子标书不满足竞争性磋商文件要求或开标时无法读取导入或解密，其响应文件将不予受理； </w:t>
      </w:r>
    </w:p>
    <w:p w14:paraId="1EE5753D">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（3）响应文件中提供的资料（扫描件），内容必须清晰可辨，若内容模糊，无法辨识，均视为未提供。</w:t>
      </w:r>
    </w:p>
    <w:p w14:paraId="70297EBE">
      <w:pPr>
        <w:numPr>
          <w:ilvl w:val="0"/>
          <w:numId w:val="5"/>
        </w:numPr>
        <w:tabs>
          <w:tab w:val="left" w:pos="360"/>
        </w:tabs>
        <w:spacing w:before="0" w:after="0"/>
        <w:ind w:firstLineChars="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w:t>
      </w:r>
    </w:p>
    <w:p w14:paraId="42C9AE57">
      <w:pPr>
        <w:spacing w:before="0" w:after="0"/>
        <w:ind w:firstLine="420" w:firstLineChars="200"/>
        <w:jc w:val="left"/>
        <w:outlineLvl w:val="9"/>
        <w:rPr>
          <w:rFonts w:hint="eastAsia" w:ascii="宋体" w:hAnsi="宋体" w:eastAsia="宋体" w:cs="宋体"/>
          <w:b w:val="0"/>
          <w:bCs w:val="0"/>
          <w:color w:val="auto"/>
          <w:kern w:val="2"/>
          <w:sz w:val="21"/>
          <w:szCs w:val="21"/>
          <w:highlight w:val="none"/>
          <w:lang w:val="en-US" w:eastAsia="zh-CN" w:bidi="ar-SA"/>
        </w:rPr>
      </w:pPr>
      <w:bookmarkStart w:id="86" w:name="_Toc383175489"/>
      <w:bookmarkStart w:id="87" w:name="_Toc86124061"/>
      <w:r>
        <w:rPr>
          <w:rFonts w:hint="eastAsia" w:ascii="宋体" w:hAnsi="宋体" w:eastAsia="宋体" w:cs="宋体"/>
          <w:b w:val="0"/>
          <w:bCs w:val="0"/>
          <w:color w:val="auto"/>
          <w:kern w:val="2"/>
          <w:sz w:val="21"/>
          <w:szCs w:val="21"/>
          <w:highlight w:val="none"/>
          <w:lang w:val="en-US" w:eastAsia="zh-CN" w:bidi="ar-SA"/>
        </w:rPr>
        <w:t>本项目无需缴纳保证金。</w:t>
      </w:r>
    </w:p>
    <w:p w14:paraId="58C1BA21">
      <w:pPr>
        <w:spacing w:before="0" w:after="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四、响应文件的提交</w:t>
      </w:r>
      <w:bookmarkEnd w:id="86"/>
      <w:bookmarkEnd w:id="87"/>
    </w:p>
    <w:p w14:paraId="34F4C3B1">
      <w:pPr>
        <w:spacing w:line="360" w:lineRule="auto"/>
        <w:ind w:firstLine="422" w:firstLineChars="200"/>
        <w:jc w:val="left"/>
        <w:outlineLvl w:val="9"/>
        <w:rPr>
          <w:rFonts w:hint="eastAsia" w:ascii="宋体" w:hAnsi="宋体" w:eastAsia="宋体" w:cs="宋体"/>
          <w:b/>
          <w:bCs/>
          <w:szCs w:val="21"/>
          <w:lang w:val="en-US" w:eastAsia="zh-CN"/>
        </w:rPr>
      </w:pPr>
      <w:bookmarkStart w:id="88" w:name="_Toc383175491"/>
      <w:bookmarkStart w:id="89" w:name="_Toc383175069"/>
      <w:bookmarkStart w:id="90" w:name="_Toc86124063"/>
      <w:bookmarkStart w:id="91" w:name="_Toc383175293"/>
      <w:bookmarkStart w:id="92" w:name="_Toc329810203"/>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5.</w:t>
      </w:r>
      <w:r>
        <w:rPr>
          <w:rFonts w:hint="eastAsia" w:ascii="宋体" w:hAnsi="宋体" w:cs="宋体"/>
          <w:b/>
          <w:bCs/>
          <w:szCs w:val="21"/>
        </w:rPr>
        <w:t>投标文件全部采用电子文档</w:t>
      </w:r>
      <w:r>
        <w:rPr>
          <w:rFonts w:hint="eastAsia" w:ascii="宋体" w:hAnsi="宋体" w:cs="宋体"/>
          <w:b/>
          <w:bCs/>
          <w:szCs w:val="21"/>
          <w:lang w:val="en-US" w:eastAsia="zh-CN"/>
        </w:rPr>
        <w:t>。</w:t>
      </w:r>
    </w:p>
    <w:p w14:paraId="43AFECED">
      <w:pPr>
        <w:widowControl/>
        <w:spacing w:line="360" w:lineRule="auto"/>
        <w:ind w:firstLine="435"/>
        <w:jc w:val="left"/>
        <w:outlineLvl w:val="9"/>
        <w:rPr>
          <w:rFonts w:ascii="宋体" w:hAnsi="宋体" w:cs="宋体"/>
          <w:b/>
          <w:bCs/>
          <w:kern w:val="0"/>
          <w:szCs w:val="21"/>
        </w:rPr>
      </w:pPr>
      <w:r>
        <w:rPr>
          <w:rFonts w:hint="eastAsia" w:ascii="宋体" w:hAnsi="宋体" w:cs="宋体"/>
          <w:b/>
          <w:bCs/>
          <w:szCs w:val="21"/>
        </w:rPr>
        <w:t>在编制标投标文件时，粘贴图片建议使用JPG格式的文件，并且每张图片的分辩率应小于100dpi，最终的每份标书文件所占用的磁盘空间必须小于50M。</w:t>
      </w:r>
    </w:p>
    <w:p w14:paraId="727E95B5">
      <w:pPr>
        <w:spacing w:line="360" w:lineRule="auto"/>
        <w:ind w:firstLine="422" w:firstLineChars="200"/>
        <w:jc w:val="left"/>
        <w:outlineLvl w:val="9"/>
        <w:rPr>
          <w:rFonts w:ascii="宋体" w:hAnsi="宋体" w:cs="宋体"/>
          <w:b/>
          <w:bCs/>
          <w:szCs w:val="21"/>
        </w:rPr>
      </w:pPr>
      <w:r>
        <w:rPr>
          <w:rFonts w:hint="eastAsia" w:ascii="宋体" w:hAnsi="宋体" w:cs="宋体"/>
          <w:b/>
          <w:bCs/>
          <w:szCs w:val="21"/>
        </w:rPr>
        <w:t>如</w:t>
      </w:r>
      <w:r>
        <w:rPr>
          <w:rFonts w:hint="eastAsia" w:ascii="宋体" w:hAnsi="宋体" w:cs="宋体"/>
          <w:b/>
          <w:bCs/>
          <w:szCs w:val="21"/>
          <w:lang w:eastAsia="zh-CN"/>
        </w:rPr>
        <w:t>供应商</w:t>
      </w:r>
      <w:r>
        <w:rPr>
          <w:rFonts w:hint="eastAsia" w:ascii="宋体" w:hAnsi="宋体" w:cs="宋体"/>
          <w:b/>
          <w:bCs/>
          <w:szCs w:val="21"/>
        </w:rPr>
        <w:t>提交的电子标书不符合</w:t>
      </w:r>
      <w:r>
        <w:rPr>
          <w:rFonts w:hint="eastAsia" w:ascii="宋体" w:hAnsi="宋体" w:cs="宋体"/>
          <w:b/>
          <w:bCs/>
          <w:szCs w:val="21"/>
          <w:lang w:eastAsia="zh-CN"/>
        </w:rPr>
        <w:t>采购文件</w:t>
      </w:r>
      <w:r>
        <w:rPr>
          <w:rFonts w:hint="eastAsia" w:ascii="宋体" w:hAnsi="宋体" w:cs="宋体"/>
          <w:b/>
          <w:bCs/>
          <w:szCs w:val="21"/>
        </w:rPr>
        <w:t>要求或开标时无法读取导入或解密，其投标文件将不予受理。</w:t>
      </w:r>
    </w:p>
    <w:p w14:paraId="3CFBA3ED">
      <w:pPr>
        <w:spacing w:line="360" w:lineRule="auto"/>
        <w:ind w:firstLine="422" w:firstLineChars="200"/>
        <w:jc w:val="left"/>
        <w:outlineLvl w:val="9"/>
        <w:rPr>
          <w:rFonts w:ascii="宋体" w:hAnsi="宋体" w:cs="宋体"/>
          <w:b/>
          <w:bCs/>
          <w:szCs w:val="21"/>
        </w:rPr>
      </w:pPr>
      <w:r>
        <w:rPr>
          <w:rFonts w:hint="eastAsia" w:ascii="宋体" w:hAnsi="宋体" w:cs="宋体"/>
          <w:b/>
          <w:bCs/>
          <w:szCs w:val="21"/>
        </w:rPr>
        <w:t>投标文件应尽量避免涂改、行间插字或删除。如果出现上述情况，改动之处应加盖电子公章或由</w:t>
      </w:r>
      <w:r>
        <w:rPr>
          <w:rFonts w:hint="eastAsia" w:ascii="宋体" w:hAnsi="宋体" w:cs="宋体"/>
          <w:b/>
          <w:bCs/>
          <w:szCs w:val="21"/>
          <w:lang w:eastAsia="zh-CN"/>
        </w:rPr>
        <w:t>供应商</w:t>
      </w:r>
      <w:r>
        <w:rPr>
          <w:rFonts w:hint="eastAsia" w:ascii="宋体" w:hAnsi="宋体" w:cs="宋体"/>
          <w:b/>
          <w:bCs/>
          <w:szCs w:val="21"/>
        </w:rPr>
        <w:t>的法定代表人（签名或盖章）确认。</w:t>
      </w:r>
    </w:p>
    <w:p w14:paraId="2DB66DE7">
      <w:pPr>
        <w:numPr>
          <w:ilvl w:val="0"/>
          <w:numId w:val="0"/>
        </w:numPr>
        <w:tabs>
          <w:tab w:val="left" w:pos="360"/>
        </w:tabs>
        <w:spacing w:before="0" w:after="0"/>
        <w:ind w:left="426" w:leftChars="0"/>
        <w:jc w:val="left"/>
        <w:outlineLvl w:val="9"/>
        <w:rPr>
          <w:rFonts w:hint="eastAsia" w:ascii="宋体" w:hAnsi="宋体" w:eastAsia="宋体" w:cs="宋体"/>
          <w:color w:val="auto"/>
          <w:sz w:val="21"/>
          <w:szCs w:val="21"/>
          <w:highlight w:val="none"/>
        </w:rPr>
      </w:pPr>
    </w:p>
    <w:p w14:paraId="6D1B219E">
      <w:pPr>
        <w:numPr>
          <w:ilvl w:val="0"/>
          <w:numId w:val="0"/>
        </w:numPr>
        <w:tabs>
          <w:tab w:val="left" w:pos="360"/>
        </w:tabs>
        <w:spacing w:before="0" w:after="0"/>
        <w:ind w:left="426" w:leftChars="0"/>
        <w:jc w:val="left"/>
        <w:outlineLvl w:val="9"/>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16</w:t>
      </w:r>
      <w:r>
        <w:rPr>
          <w:rFonts w:hint="eastAsia" w:ascii="宋体" w:hAnsi="宋体" w:eastAsia="宋体" w:cs="宋体"/>
          <w:color w:val="auto"/>
          <w:sz w:val="21"/>
          <w:szCs w:val="21"/>
          <w:highlight w:val="none"/>
        </w:rPr>
        <w:t>递交响应文件的截止时间和地点</w:t>
      </w:r>
      <w:bookmarkEnd w:id="88"/>
      <w:bookmarkEnd w:id="89"/>
      <w:bookmarkEnd w:id="90"/>
      <w:bookmarkEnd w:id="91"/>
      <w:bookmarkEnd w:id="92"/>
    </w:p>
    <w:p w14:paraId="69BE3301">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.1 响应文件的递交不得迟于“</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须知前附表</w:t>
      </w:r>
      <w:r>
        <w:rPr>
          <w:rFonts w:hint="eastAsia" w:ascii="宋体" w:hAnsi="宋体" w:eastAsia="宋体" w:cs="宋体"/>
          <w:color w:val="auto"/>
          <w:sz w:val="21"/>
          <w:szCs w:val="21"/>
          <w:highlight w:val="none"/>
        </w:rPr>
        <w:t>”规定的递交响应文件截止时间。</w:t>
      </w:r>
      <w:r>
        <w:rPr>
          <w:rFonts w:hint="eastAsia" w:ascii="宋体" w:hAnsi="宋体" w:eastAsia="宋体" w:cs="宋体"/>
          <w:b/>
          <w:color w:val="auto"/>
          <w:sz w:val="21"/>
          <w:szCs w:val="21"/>
          <w:highlight w:val="none"/>
        </w:rPr>
        <w:t>逾期送达的响应文件，采购人不予接收。</w:t>
      </w:r>
    </w:p>
    <w:p w14:paraId="59BB455F">
      <w:pPr>
        <w:spacing w:line="360" w:lineRule="auto"/>
        <w:ind w:firstLine="420" w:firstLineChars="200"/>
        <w:jc w:val="left"/>
        <w:outlineLvl w:val="9"/>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.2 </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必须在规定时间内将响应文件递交到“</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须知前附表</w:t>
      </w:r>
      <w:r>
        <w:rPr>
          <w:rFonts w:hint="eastAsia" w:ascii="宋体" w:hAnsi="宋体" w:eastAsia="宋体" w:cs="宋体"/>
          <w:color w:val="auto"/>
          <w:sz w:val="21"/>
          <w:szCs w:val="21"/>
          <w:highlight w:val="none"/>
        </w:rPr>
        <w:t>”规定的地点。</w:t>
      </w:r>
    </w:p>
    <w:p w14:paraId="7B493031">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.3除“</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须知前附表</w:t>
      </w:r>
      <w:r>
        <w:rPr>
          <w:rFonts w:hint="eastAsia" w:ascii="宋体" w:hAnsi="宋体" w:eastAsia="宋体" w:cs="宋体"/>
          <w:color w:val="auto"/>
          <w:sz w:val="21"/>
          <w:szCs w:val="21"/>
          <w:highlight w:val="none"/>
        </w:rPr>
        <w:t>”另有规定外，</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所递交的响应文件不予退还。</w:t>
      </w:r>
    </w:p>
    <w:p w14:paraId="70E4BBA7">
      <w:pPr>
        <w:spacing w:before="0" w:after="0"/>
        <w:outlineLvl w:val="9"/>
        <w:rPr>
          <w:rFonts w:hint="eastAsia" w:ascii="宋体" w:hAnsi="宋体" w:eastAsia="宋体" w:cs="宋体"/>
          <w:color w:val="auto"/>
          <w:sz w:val="21"/>
          <w:szCs w:val="21"/>
          <w:highlight w:val="none"/>
        </w:rPr>
      </w:pPr>
      <w:bookmarkStart w:id="93" w:name="_Toc86124064"/>
      <w:bookmarkStart w:id="94" w:name="_Toc383175492"/>
      <w:r>
        <w:rPr>
          <w:rFonts w:hint="eastAsia" w:ascii="宋体" w:hAnsi="宋体" w:eastAsia="宋体" w:cs="宋体"/>
          <w:color w:val="auto"/>
          <w:sz w:val="21"/>
          <w:szCs w:val="21"/>
          <w:highlight w:val="none"/>
        </w:rPr>
        <w:t>五、磋商</w:t>
      </w:r>
      <w:bookmarkEnd w:id="93"/>
      <w:bookmarkEnd w:id="94"/>
    </w:p>
    <w:p w14:paraId="3A682C25">
      <w:pPr>
        <w:numPr>
          <w:ilvl w:val="0"/>
          <w:numId w:val="5"/>
        </w:numPr>
        <w:tabs>
          <w:tab w:val="left" w:pos="360"/>
        </w:tabs>
        <w:spacing w:before="0" w:after="0"/>
        <w:ind w:firstLineChars="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w:t>
      </w:r>
    </w:p>
    <w:p w14:paraId="64BC2F92">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.1采购代理机构将在“</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须知前附表</w:t>
      </w:r>
      <w:r>
        <w:rPr>
          <w:rFonts w:hint="eastAsia" w:ascii="宋体" w:hAnsi="宋体" w:eastAsia="宋体" w:cs="宋体"/>
          <w:color w:val="auto"/>
          <w:sz w:val="21"/>
          <w:szCs w:val="21"/>
          <w:highlight w:val="none"/>
        </w:rPr>
        <w:t>”规定的时间和地点进行磋商，</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w:t>
      </w:r>
      <w:r>
        <w:rPr>
          <w:rFonts w:hint="eastAsia" w:ascii="宋体" w:hAnsi="宋体" w:cs="宋体"/>
          <w:color w:val="auto"/>
          <w:sz w:val="21"/>
          <w:szCs w:val="21"/>
          <w:highlight w:val="none"/>
          <w:lang w:eastAsia="zh-CN"/>
        </w:rPr>
        <w:t>法定代表人</w:t>
      </w:r>
      <w:r>
        <w:rPr>
          <w:rFonts w:hint="eastAsia" w:ascii="宋体" w:hAnsi="宋体" w:eastAsia="宋体" w:cs="宋体"/>
          <w:color w:val="auto"/>
          <w:sz w:val="21"/>
          <w:szCs w:val="21"/>
          <w:highlight w:val="none"/>
        </w:rPr>
        <w:t>或其委托代理人应按时参加。</w:t>
      </w:r>
    </w:p>
    <w:p w14:paraId="5FD0FB99">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.2 磋商由磋商小组负责。磋商小组由采购人代表和有关技术、经济等方面的专家组成，成员人数应当为3人及以上单数。其中，技术、经济等方面的专家不得少于成员总数的三分之二。磋商应当推选组长，但采购人代表不得担任组长。</w:t>
      </w:r>
    </w:p>
    <w:p w14:paraId="59220E92">
      <w:pPr>
        <w:spacing w:line="360" w:lineRule="auto"/>
        <w:ind w:firstLine="422" w:firstLineChars="200"/>
        <w:jc w:val="left"/>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采购人委派代表参加磋商会议的，要向采购代理机构出具授权函。除授权代表外，采购人可以委派纪检监察等相关人员进入磋商现场，对磋商工作实施监督。</w:t>
      </w:r>
    </w:p>
    <w:p w14:paraId="6BC60E13">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.3 磋商原则</w:t>
      </w:r>
    </w:p>
    <w:p w14:paraId="40401DE3">
      <w:pPr>
        <w:tabs>
          <w:tab w:val="left" w:pos="7980"/>
        </w:tabs>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磋商小组对各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的响应文件进行详细评审。磋商小组按照得分的高低推荐成交候选人，推荐成交候选人1-3人，并标明排列顺序。</w:t>
      </w:r>
    </w:p>
    <w:p w14:paraId="1E9F6794">
      <w:pPr>
        <w:tabs>
          <w:tab w:val="left" w:pos="7980"/>
        </w:tabs>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.4 磋商程序和方法</w:t>
      </w:r>
    </w:p>
    <w:p w14:paraId="0F4F0CDB">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磋商小组按照第六章“磋商程序和方法”规定的方法、因素、标准和程序进行磋商。</w:t>
      </w:r>
    </w:p>
    <w:p w14:paraId="79908566">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.5磋商文件</w:t>
      </w:r>
      <w:r>
        <w:rPr>
          <w:rFonts w:hint="eastAsia" w:ascii="宋体" w:hAnsi="宋体" w:eastAsia="宋体" w:cs="宋体"/>
          <w:b/>
          <w:color w:val="auto"/>
          <w:sz w:val="21"/>
          <w:szCs w:val="21"/>
          <w:highlight w:val="none"/>
          <w:u w:val="single"/>
        </w:rPr>
        <w:t>第六章“磋商程序和方法”前附表第</w:t>
      </w:r>
      <w:r>
        <w:rPr>
          <w:rFonts w:hint="eastAsia" w:ascii="宋体" w:hAnsi="宋体" w:cs="宋体"/>
          <w:b/>
          <w:color w:val="auto"/>
          <w:sz w:val="21"/>
          <w:szCs w:val="21"/>
          <w:highlight w:val="none"/>
          <w:u w:val="single"/>
          <w:lang w:val="en-US" w:eastAsia="zh-CN"/>
        </w:rPr>
        <w:t>1、2</w:t>
      </w:r>
      <w:r>
        <w:rPr>
          <w:rFonts w:hint="eastAsia" w:ascii="宋体" w:hAnsi="宋体" w:eastAsia="宋体" w:cs="宋体"/>
          <w:b/>
          <w:color w:val="auto"/>
          <w:sz w:val="21"/>
          <w:szCs w:val="21"/>
          <w:highlight w:val="none"/>
          <w:u w:val="single"/>
        </w:rPr>
        <w:t>款实质性要求为磋商文件的实质性内容，未实质性响应磋商文件的</w:t>
      </w:r>
      <w:r>
        <w:rPr>
          <w:rFonts w:hint="eastAsia" w:ascii="宋体" w:hAnsi="宋体" w:cs="宋体"/>
          <w:b/>
          <w:color w:val="auto"/>
          <w:sz w:val="21"/>
          <w:szCs w:val="21"/>
          <w:highlight w:val="none"/>
          <w:u w:val="single"/>
          <w:lang w:eastAsia="zh-CN"/>
        </w:rPr>
        <w:t>供应商</w:t>
      </w:r>
      <w:r>
        <w:rPr>
          <w:rFonts w:hint="eastAsia" w:ascii="宋体" w:hAnsi="宋体" w:eastAsia="宋体" w:cs="宋体"/>
          <w:b/>
          <w:color w:val="auto"/>
          <w:sz w:val="21"/>
          <w:szCs w:val="21"/>
          <w:highlight w:val="none"/>
          <w:u w:val="single"/>
        </w:rPr>
        <w:t>的响应文件将按无效处理，该</w:t>
      </w:r>
      <w:r>
        <w:rPr>
          <w:rFonts w:hint="eastAsia" w:ascii="宋体" w:hAnsi="宋体" w:cs="宋体"/>
          <w:b/>
          <w:color w:val="auto"/>
          <w:sz w:val="21"/>
          <w:szCs w:val="21"/>
          <w:highlight w:val="none"/>
          <w:u w:val="single"/>
          <w:lang w:eastAsia="zh-CN"/>
        </w:rPr>
        <w:t>供应商</w:t>
      </w:r>
      <w:r>
        <w:rPr>
          <w:rFonts w:hint="eastAsia" w:ascii="宋体" w:hAnsi="宋体" w:eastAsia="宋体" w:cs="宋体"/>
          <w:b/>
          <w:color w:val="auto"/>
          <w:sz w:val="21"/>
          <w:szCs w:val="21"/>
          <w:highlight w:val="none"/>
          <w:u w:val="single"/>
        </w:rPr>
        <w:t>不得再继续参加磋商</w:t>
      </w:r>
      <w:r>
        <w:rPr>
          <w:rFonts w:hint="eastAsia" w:ascii="宋体" w:hAnsi="宋体" w:eastAsia="宋体" w:cs="宋体"/>
          <w:color w:val="auto"/>
          <w:sz w:val="21"/>
          <w:szCs w:val="21"/>
          <w:highlight w:val="none"/>
        </w:rPr>
        <w:t>。</w:t>
      </w:r>
    </w:p>
    <w:p w14:paraId="583D42C4">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.6磋商小组在对响应文件的有效性、完整性和响应程度进行审查时，可以要求</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对响应文件中含义不明确、同类问题表述不一致或者有明显文字和计算错误的内容等作出必要的澄清、说明或者更正。</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的澄清、说明或者更正不得超出响应文件的范围或者改变响应文件的实质性内容。</w:t>
      </w:r>
    </w:p>
    <w:p w14:paraId="45881732">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磋商小组要求</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澄清、说明或者更正响应文件应当以书面形式作出。</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的澄清、说明或者更正应当由</w:t>
      </w:r>
      <w:r>
        <w:rPr>
          <w:rFonts w:hint="eastAsia" w:ascii="宋体" w:hAnsi="宋体" w:cs="宋体"/>
          <w:color w:val="auto"/>
          <w:sz w:val="21"/>
          <w:szCs w:val="21"/>
          <w:highlight w:val="none"/>
          <w:lang w:eastAsia="zh-CN"/>
        </w:rPr>
        <w:t>法定代表人</w:t>
      </w:r>
      <w:r>
        <w:rPr>
          <w:rFonts w:hint="eastAsia" w:ascii="宋体" w:hAnsi="宋体" w:eastAsia="宋体" w:cs="宋体"/>
          <w:color w:val="auto"/>
          <w:sz w:val="21"/>
          <w:szCs w:val="21"/>
          <w:highlight w:val="none"/>
        </w:rPr>
        <w:t>或其授权代表签字或者加盖公章。由授权代表签字的，应当附</w:t>
      </w:r>
      <w:r>
        <w:rPr>
          <w:rFonts w:hint="eastAsia" w:ascii="宋体" w:hAnsi="宋体" w:cs="宋体"/>
          <w:color w:val="auto"/>
          <w:sz w:val="21"/>
          <w:szCs w:val="21"/>
          <w:highlight w:val="none"/>
          <w:lang w:eastAsia="zh-CN"/>
        </w:rPr>
        <w:t>法定代表人</w:t>
      </w:r>
      <w:r>
        <w:rPr>
          <w:rFonts w:hint="eastAsia" w:ascii="宋体" w:hAnsi="宋体" w:eastAsia="宋体" w:cs="宋体"/>
          <w:color w:val="auto"/>
          <w:sz w:val="21"/>
          <w:szCs w:val="21"/>
          <w:highlight w:val="none"/>
        </w:rPr>
        <w:t>授权书。</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为自然人的，应当由本人签字并附身份证明。</w:t>
      </w:r>
    </w:p>
    <w:p w14:paraId="1E548E10">
      <w:pPr>
        <w:numPr>
          <w:ilvl w:val="0"/>
          <w:numId w:val="5"/>
        </w:numPr>
        <w:tabs>
          <w:tab w:val="left" w:pos="360"/>
        </w:tabs>
        <w:spacing w:before="0" w:after="0"/>
        <w:ind w:firstLineChars="0"/>
        <w:jc w:val="left"/>
        <w:outlineLvl w:val="9"/>
        <w:rPr>
          <w:rFonts w:hint="eastAsia" w:ascii="宋体" w:hAnsi="宋体" w:eastAsia="宋体" w:cs="宋体"/>
          <w:color w:val="auto"/>
          <w:sz w:val="21"/>
          <w:szCs w:val="21"/>
          <w:highlight w:val="none"/>
        </w:rPr>
      </w:pPr>
      <w:bookmarkStart w:id="95" w:name="_Toc329810207"/>
      <w:bookmarkStart w:id="96" w:name="_Toc86124067"/>
      <w:bookmarkStart w:id="97" w:name="_Toc383175494"/>
      <w:bookmarkStart w:id="98" w:name="_Toc383175296"/>
      <w:bookmarkStart w:id="99" w:name="_Toc383175072"/>
      <w:r>
        <w:rPr>
          <w:rFonts w:hint="eastAsia" w:ascii="宋体" w:hAnsi="宋体" w:eastAsia="宋体" w:cs="宋体"/>
          <w:color w:val="auto"/>
          <w:sz w:val="21"/>
          <w:szCs w:val="21"/>
          <w:highlight w:val="none"/>
        </w:rPr>
        <w:t>磋商过程的保密</w:t>
      </w:r>
      <w:bookmarkEnd w:id="95"/>
      <w:bookmarkEnd w:id="96"/>
      <w:bookmarkEnd w:id="97"/>
      <w:bookmarkEnd w:id="98"/>
      <w:bookmarkEnd w:id="99"/>
    </w:p>
    <w:p w14:paraId="0D4764CA">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在磋商中，磋商的任何一方不得透露与磋商有关的其他</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的技术资料、价格和其他信息。磋商开始后，直到授予</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合同止，凡是属于审查、澄清、磋商和比较的有关资料以及成交建议等均不向</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或其他人员透露。</w:t>
      </w:r>
    </w:p>
    <w:p w14:paraId="578BA5D3">
      <w:pPr>
        <w:numPr>
          <w:ilvl w:val="0"/>
          <w:numId w:val="5"/>
        </w:numPr>
        <w:tabs>
          <w:tab w:val="left" w:pos="360"/>
        </w:tabs>
        <w:spacing w:before="0" w:after="0"/>
        <w:ind w:firstLineChars="0"/>
        <w:jc w:val="left"/>
        <w:outlineLvl w:val="9"/>
        <w:rPr>
          <w:rFonts w:hint="eastAsia" w:ascii="宋体" w:hAnsi="宋体" w:eastAsia="宋体" w:cs="宋体"/>
          <w:color w:val="auto"/>
          <w:sz w:val="21"/>
          <w:szCs w:val="21"/>
          <w:highlight w:val="none"/>
        </w:rPr>
      </w:pPr>
      <w:bookmarkStart w:id="100" w:name="_Toc383175073"/>
      <w:bookmarkStart w:id="101" w:name="_Toc383175495"/>
      <w:bookmarkStart w:id="102" w:name="_Toc329810208"/>
      <w:bookmarkStart w:id="103" w:name="_Toc378499713"/>
      <w:bookmarkStart w:id="104" w:name="_Toc383175297"/>
      <w:bookmarkStart w:id="105" w:name="_Toc86124068"/>
      <w:r>
        <w:rPr>
          <w:rFonts w:hint="eastAsia" w:ascii="宋体" w:hAnsi="宋体" w:eastAsia="宋体" w:cs="宋体"/>
          <w:color w:val="auto"/>
          <w:sz w:val="21"/>
          <w:szCs w:val="21"/>
          <w:highlight w:val="none"/>
        </w:rPr>
        <w:t>出现下列情形之一的，将终止竞争性磋商采购活动，并发布项目终止公告并说明原因，重新开展采购活动：</w:t>
      </w:r>
      <w:bookmarkEnd w:id="100"/>
      <w:bookmarkEnd w:id="101"/>
      <w:bookmarkEnd w:id="102"/>
      <w:bookmarkEnd w:id="103"/>
      <w:bookmarkEnd w:id="104"/>
      <w:bookmarkEnd w:id="105"/>
    </w:p>
    <w:p w14:paraId="39E34340">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（1）因情况变化，不再符合规定的竞争性磋商</w:t>
      </w:r>
      <w:r>
        <w:rPr>
          <w:rFonts w:hint="eastAsia" w:ascii="宋体" w:hAnsi="宋体" w:eastAsia="宋体" w:cs="宋体"/>
          <w:color w:val="auto"/>
          <w:sz w:val="21"/>
          <w:szCs w:val="21"/>
          <w:highlight w:val="none"/>
          <w:lang w:eastAsia="zh-CN"/>
        </w:rPr>
        <w:t>采购方式</w:t>
      </w:r>
      <w:r>
        <w:rPr>
          <w:rFonts w:hint="eastAsia" w:ascii="宋体" w:hAnsi="宋体" w:eastAsia="宋体" w:cs="宋体"/>
          <w:color w:val="auto"/>
          <w:sz w:val="21"/>
          <w:szCs w:val="21"/>
          <w:highlight w:val="none"/>
        </w:rPr>
        <w:t>适用情形的；</w:t>
      </w:r>
    </w:p>
    <w:p w14:paraId="48612B2D">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（2）出现影响采购公正的违法、违规行为的；</w:t>
      </w:r>
    </w:p>
    <w:p w14:paraId="1DDFBCE7">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（3）在采购过程中符合竞争要求的供应商或者报价未超过采购预算的供应商不足3家的，但</w:t>
      </w:r>
      <w:r>
        <w:rPr>
          <w:rFonts w:hint="eastAsia" w:ascii="宋体" w:hAnsi="宋体" w:cs="宋体"/>
          <w:color w:val="auto"/>
          <w:sz w:val="21"/>
          <w:szCs w:val="21"/>
          <w:highlight w:val="none"/>
          <w:lang w:eastAsia="zh-CN"/>
        </w:rPr>
        <w:t>“市场竞争不充分的科研项目，以及需要扶持的科技成果转化项目”</w:t>
      </w:r>
      <w:r>
        <w:rPr>
          <w:rFonts w:hint="eastAsia" w:ascii="宋体" w:hAnsi="宋体" w:eastAsia="宋体" w:cs="宋体"/>
          <w:color w:val="auto"/>
          <w:sz w:val="21"/>
          <w:szCs w:val="21"/>
          <w:highlight w:val="none"/>
        </w:rPr>
        <w:t>情形除外。</w:t>
      </w:r>
    </w:p>
    <w:p w14:paraId="22A84735">
      <w:pPr>
        <w:spacing w:line="460" w:lineRule="exact"/>
        <w:ind w:firstLine="420"/>
        <w:jc w:val="left"/>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注：在采购活动中因重大变故，采购任务取消的，采购活动终止。</w:t>
      </w:r>
    </w:p>
    <w:p w14:paraId="0D00BECE">
      <w:pPr>
        <w:spacing w:line="360" w:lineRule="auto"/>
        <w:ind w:firstLine="420" w:firstLineChars="200"/>
        <w:jc w:val="left"/>
        <w:outlineLvl w:val="9"/>
        <w:rPr>
          <w:rFonts w:hint="eastAsia" w:ascii="宋体" w:hAnsi="宋体" w:eastAsia="宋体" w:cs="宋体"/>
          <w:color w:val="auto"/>
          <w:sz w:val="21"/>
          <w:szCs w:val="21"/>
          <w:highlight w:val="none"/>
        </w:rPr>
      </w:pPr>
    </w:p>
    <w:p w14:paraId="148CD1FA">
      <w:pPr>
        <w:spacing w:before="0" w:after="0"/>
        <w:outlineLvl w:val="9"/>
        <w:rPr>
          <w:rFonts w:hint="eastAsia" w:ascii="宋体" w:hAnsi="宋体" w:eastAsia="宋体" w:cs="宋体"/>
          <w:color w:val="auto"/>
          <w:sz w:val="21"/>
          <w:szCs w:val="21"/>
          <w:highlight w:val="none"/>
        </w:rPr>
      </w:pPr>
      <w:bookmarkStart w:id="106" w:name="_Toc383175496"/>
      <w:bookmarkStart w:id="107" w:name="_Toc86124069"/>
      <w:r>
        <w:rPr>
          <w:rFonts w:hint="eastAsia" w:ascii="宋体" w:hAnsi="宋体" w:eastAsia="宋体" w:cs="宋体"/>
          <w:color w:val="auto"/>
          <w:sz w:val="21"/>
          <w:szCs w:val="21"/>
          <w:highlight w:val="none"/>
        </w:rPr>
        <w:t>六、成交结果</w:t>
      </w:r>
      <w:bookmarkEnd w:id="106"/>
      <w:bookmarkEnd w:id="107"/>
    </w:p>
    <w:p w14:paraId="0B6AB2CD">
      <w:pPr>
        <w:numPr>
          <w:ilvl w:val="0"/>
          <w:numId w:val="5"/>
        </w:numPr>
        <w:tabs>
          <w:tab w:val="left" w:pos="360"/>
        </w:tabs>
        <w:spacing w:before="0" w:after="0"/>
        <w:ind w:firstLineChars="0"/>
        <w:jc w:val="left"/>
        <w:outlineLvl w:val="9"/>
        <w:rPr>
          <w:rFonts w:hint="eastAsia" w:ascii="宋体" w:hAnsi="宋体" w:eastAsia="宋体" w:cs="宋体"/>
          <w:color w:val="auto"/>
          <w:sz w:val="21"/>
          <w:szCs w:val="21"/>
          <w:highlight w:val="none"/>
        </w:rPr>
      </w:pPr>
      <w:bookmarkStart w:id="108" w:name="_Toc329810210"/>
      <w:bookmarkStart w:id="109" w:name="_Toc86124070"/>
      <w:bookmarkStart w:id="110" w:name="_Toc383175497"/>
      <w:bookmarkStart w:id="111" w:name="_Toc383175299"/>
      <w:bookmarkStart w:id="112" w:name="_Toc383175075"/>
      <w:r>
        <w:rPr>
          <w:rFonts w:hint="eastAsia" w:ascii="宋体" w:hAnsi="宋体" w:eastAsia="宋体" w:cs="宋体"/>
          <w:color w:val="auto"/>
          <w:sz w:val="21"/>
          <w:szCs w:val="21"/>
          <w:highlight w:val="none"/>
        </w:rPr>
        <w:t>成交人的确定</w:t>
      </w:r>
      <w:bookmarkEnd w:id="108"/>
      <w:bookmarkEnd w:id="109"/>
      <w:bookmarkEnd w:id="110"/>
      <w:bookmarkEnd w:id="111"/>
      <w:bookmarkEnd w:id="112"/>
    </w:p>
    <w:p w14:paraId="1159C2CC">
      <w:pPr>
        <w:spacing w:line="360" w:lineRule="auto"/>
        <w:ind w:firstLine="420" w:firstLineChars="200"/>
        <w:jc w:val="left"/>
        <w:outlineLvl w:val="9"/>
        <w:rPr>
          <w:rFonts w:hint="eastAsia" w:ascii="宋体" w:hAnsi="宋体" w:eastAsia="宋体" w:cs="宋体"/>
          <w:color w:val="auto"/>
          <w:sz w:val="21"/>
          <w:szCs w:val="21"/>
          <w:highlight w:val="none"/>
        </w:rPr>
      </w:pPr>
      <w:bookmarkStart w:id="113" w:name="_Toc329810211"/>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.1采购代理机构在评审结束后2个工作日内将评审报告送采购人确认。</w:t>
      </w:r>
    </w:p>
    <w:p w14:paraId="639776A0">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.2采购人应当在收到评审报告后5个工作日内，从评审报告提出的成交候选人中，按照综合得分由高到低</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原则确定</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w:t>
      </w:r>
    </w:p>
    <w:p w14:paraId="2DC63D40">
      <w:pPr>
        <w:numPr>
          <w:ilvl w:val="0"/>
          <w:numId w:val="5"/>
        </w:numPr>
        <w:tabs>
          <w:tab w:val="left" w:pos="360"/>
        </w:tabs>
        <w:spacing w:before="0" w:after="0"/>
        <w:ind w:firstLineChars="0"/>
        <w:jc w:val="left"/>
        <w:outlineLvl w:val="9"/>
        <w:rPr>
          <w:rFonts w:hint="eastAsia" w:ascii="宋体" w:hAnsi="宋体" w:eastAsia="宋体" w:cs="宋体"/>
          <w:color w:val="auto"/>
          <w:sz w:val="21"/>
          <w:szCs w:val="21"/>
          <w:highlight w:val="none"/>
        </w:rPr>
      </w:pPr>
      <w:bookmarkStart w:id="114" w:name="_Toc383175076"/>
      <w:bookmarkStart w:id="115" w:name="_Toc383175498"/>
      <w:bookmarkStart w:id="116" w:name="_Toc383175300"/>
      <w:r>
        <w:rPr>
          <w:rFonts w:hint="eastAsia" w:ascii="宋体" w:hAnsi="宋体" w:eastAsia="宋体" w:cs="宋体"/>
          <w:color w:val="auto"/>
          <w:sz w:val="21"/>
          <w:szCs w:val="21"/>
          <w:highlight w:val="none"/>
        </w:rPr>
        <w:t>成交通知书</w:t>
      </w:r>
      <w:bookmarkEnd w:id="113"/>
      <w:bookmarkEnd w:id="114"/>
      <w:bookmarkEnd w:id="115"/>
      <w:bookmarkEnd w:id="116"/>
    </w:p>
    <w:p w14:paraId="57522064">
      <w:pPr>
        <w:spacing w:line="360" w:lineRule="auto"/>
        <w:ind w:firstLine="420" w:firstLineChars="200"/>
        <w:jc w:val="left"/>
        <w:outlineLvl w:val="9"/>
        <w:rPr>
          <w:rFonts w:hint="eastAsia" w:ascii="宋体" w:hAnsi="宋体" w:eastAsia="宋体" w:cs="宋体"/>
          <w:color w:val="auto"/>
          <w:sz w:val="21"/>
          <w:szCs w:val="21"/>
          <w:highlight w:val="none"/>
        </w:rPr>
      </w:pPr>
      <w:bookmarkStart w:id="117" w:name="_Toc329810212"/>
      <w:bookmarkStart w:id="118" w:name="_Toc86124072"/>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.1评审环节完成后，成交通知书经采购单位确认并由代理机构通过CA签章后直接以电子文档形式发送给供应商，不再以纸质形式提供。</w:t>
      </w:r>
    </w:p>
    <w:p w14:paraId="5FB82F8D">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.2成交通知书是合同的一个组成部分。</w:t>
      </w:r>
    </w:p>
    <w:p w14:paraId="714A56A5">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.3除不可抗力等因素外，成交通知书发出后，采购人改变成交结果，或者</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拒绝签订政府采购合同的，应当承担相应的法律责任。</w:t>
      </w:r>
    </w:p>
    <w:p w14:paraId="1F28D935">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.4采购代理机构无义务向未</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解释未成交原因和退回响应文件。</w:t>
      </w:r>
    </w:p>
    <w:p w14:paraId="193B1E1A">
      <w:pPr>
        <w:numPr>
          <w:ilvl w:val="0"/>
          <w:numId w:val="5"/>
        </w:numPr>
        <w:tabs>
          <w:tab w:val="left" w:pos="360"/>
        </w:tabs>
        <w:spacing w:before="0" w:after="0"/>
        <w:ind w:firstLineChars="0"/>
        <w:jc w:val="left"/>
        <w:outlineLvl w:val="9"/>
        <w:rPr>
          <w:rFonts w:hint="eastAsia" w:ascii="宋体" w:hAnsi="宋体" w:eastAsia="宋体" w:cs="宋体"/>
          <w:color w:val="auto"/>
          <w:sz w:val="21"/>
          <w:szCs w:val="21"/>
          <w:highlight w:val="none"/>
        </w:rPr>
      </w:pPr>
      <w:bookmarkStart w:id="119" w:name="_Toc383175077"/>
      <w:bookmarkStart w:id="120" w:name="_Toc383175499"/>
      <w:bookmarkStart w:id="121" w:name="_Toc383175301"/>
      <w:r>
        <w:rPr>
          <w:rFonts w:hint="eastAsia" w:ascii="宋体" w:hAnsi="宋体" w:eastAsia="宋体" w:cs="宋体"/>
          <w:color w:val="auto"/>
          <w:sz w:val="21"/>
          <w:szCs w:val="21"/>
          <w:highlight w:val="none"/>
        </w:rPr>
        <w:t>签订合同</w:t>
      </w:r>
      <w:bookmarkEnd w:id="117"/>
      <w:bookmarkEnd w:id="118"/>
      <w:bookmarkEnd w:id="119"/>
      <w:bookmarkEnd w:id="120"/>
      <w:bookmarkEnd w:id="121"/>
    </w:p>
    <w:p w14:paraId="1A55B450">
      <w:pPr>
        <w:numPr>
          <w:ilvl w:val="1"/>
          <w:numId w:val="5"/>
        </w:numPr>
        <w:spacing w:line="360" w:lineRule="auto"/>
        <w:ind w:left="0" w:firstLine="420"/>
        <w:jc w:val="left"/>
        <w:outlineLvl w:val="9"/>
        <w:rPr>
          <w:rFonts w:hint="eastAsia" w:ascii="宋体" w:hAnsi="宋体" w:eastAsia="宋体" w:cs="宋体"/>
          <w:color w:val="auto"/>
          <w:sz w:val="21"/>
          <w:szCs w:val="21"/>
          <w:highlight w:val="none"/>
        </w:rPr>
      </w:pPr>
      <w:bookmarkStart w:id="122" w:name="_Toc329810213"/>
      <w:bookmarkStart w:id="123" w:name="_Toc86124073"/>
      <w:r>
        <w:rPr>
          <w:rFonts w:hint="eastAsia" w:ascii="宋体" w:hAnsi="宋体" w:eastAsia="宋体" w:cs="宋体"/>
          <w:color w:val="auto"/>
          <w:sz w:val="21"/>
          <w:szCs w:val="21"/>
          <w:highlight w:val="none"/>
        </w:rPr>
        <w:t>采购人与</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应当在成交通知书发出之日起30日内，按照采购文件确定的合同文本以及采购标的、规格型号、采购金额、采购数量、技术和服务要求等事项签订政府采购合同。</w:t>
      </w:r>
    </w:p>
    <w:p w14:paraId="6669EB22">
      <w:pPr>
        <w:numPr>
          <w:ilvl w:val="1"/>
          <w:numId w:val="5"/>
        </w:numPr>
        <w:spacing w:line="360" w:lineRule="auto"/>
        <w:ind w:left="0"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拒绝签订政府采购合同的，采购人可以按照《政府采购竞争性磋商</w:t>
      </w:r>
      <w:r>
        <w:rPr>
          <w:rFonts w:hint="eastAsia" w:ascii="宋体" w:hAnsi="宋体" w:eastAsia="宋体" w:cs="宋体"/>
          <w:color w:val="auto"/>
          <w:sz w:val="21"/>
          <w:szCs w:val="21"/>
          <w:highlight w:val="none"/>
          <w:lang w:eastAsia="zh-CN"/>
        </w:rPr>
        <w:t>采购方式</w:t>
      </w:r>
      <w:r>
        <w:rPr>
          <w:rFonts w:hint="eastAsia" w:ascii="宋体" w:hAnsi="宋体" w:eastAsia="宋体" w:cs="宋体"/>
          <w:color w:val="auto"/>
          <w:sz w:val="21"/>
          <w:szCs w:val="21"/>
          <w:highlight w:val="none"/>
        </w:rPr>
        <w:t>管理暂行办法》规定的原则确定其他</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作为</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并签订政府采购合同，也可以重新开展采购活动。拒绝签订政府采购合同的</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不得参加对该项目重新开展的采购活动。</w:t>
      </w:r>
      <w:bookmarkEnd w:id="122"/>
      <w:bookmarkEnd w:id="123"/>
    </w:p>
    <w:p w14:paraId="424367FA">
      <w:pPr>
        <w:spacing w:before="0" w:after="0"/>
        <w:outlineLvl w:val="9"/>
        <w:rPr>
          <w:rFonts w:hint="eastAsia" w:ascii="宋体" w:hAnsi="宋体" w:eastAsia="宋体" w:cs="宋体"/>
          <w:color w:val="auto"/>
          <w:sz w:val="21"/>
          <w:szCs w:val="21"/>
          <w:highlight w:val="none"/>
        </w:rPr>
      </w:pPr>
      <w:bookmarkStart w:id="124" w:name="_Toc86124074"/>
      <w:bookmarkStart w:id="125" w:name="_Toc383175501"/>
      <w:r>
        <w:rPr>
          <w:rFonts w:hint="eastAsia" w:ascii="宋体" w:hAnsi="宋体" w:eastAsia="宋体" w:cs="宋体"/>
          <w:color w:val="auto"/>
          <w:sz w:val="21"/>
          <w:szCs w:val="21"/>
          <w:highlight w:val="none"/>
        </w:rPr>
        <w:t>七、其他事项</w:t>
      </w:r>
      <w:bookmarkEnd w:id="124"/>
      <w:bookmarkEnd w:id="125"/>
    </w:p>
    <w:p w14:paraId="71243046">
      <w:pPr>
        <w:numPr>
          <w:ilvl w:val="0"/>
          <w:numId w:val="5"/>
        </w:numPr>
        <w:spacing w:before="0" w:after="0"/>
        <w:ind w:firstLineChars="0"/>
        <w:jc w:val="both"/>
        <w:outlineLvl w:val="9"/>
        <w:rPr>
          <w:rFonts w:hint="eastAsia" w:ascii="宋体" w:hAnsi="宋体" w:eastAsia="宋体" w:cs="宋体"/>
          <w:color w:val="auto"/>
          <w:sz w:val="21"/>
          <w:szCs w:val="21"/>
          <w:highlight w:val="none"/>
        </w:rPr>
      </w:pPr>
      <w:bookmarkStart w:id="126" w:name="_Toc383175502"/>
      <w:bookmarkStart w:id="127" w:name="_Toc383175080"/>
      <w:bookmarkStart w:id="128" w:name="_Toc329810215"/>
      <w:bookmarkStart w:id="129" w:name="_Toc383175304"/>
      <w:r>
        <w:rPr>
          <w:rFonts w:hint="eastAsia" w:ascii="宋体" w:hAnsi="宋体" w:eastAsia="宋体" w:cs="宋体"/>
          <w:color w:val="auto"/>
          <w:sz w:val="21"/>
          <w:szCs w:val="21"/>
          <w:highlight w:val="none"/>
        </w:rPr>
        <w:t>质疑和投诉</w:t>
      </w:r>
      <w:bookmarkEnd w:id="126"/>
      <w:bookmarkEnd w:id="127"/>
      <w:bookmarkEnd w:id="128"/>
      <w:bookmarkEnd w:id="129"/>
    </w:p>
    <w:p w14:paraId="344B6D9A">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认为磋商文件、磋商过程和成交结果使自己的合法权益受到损害的，应当在知道或者应知其权益受到损害之日起七个工作日内，以书面形式向下列部门或采购人提出质疑。质疑内容不得含有虚假、恶意成分。当事人对自己提出的主张，有责任提供证据，提出质疑时应同时提交相关证据材料和注明事实的确切来源。</w:t>
      </w:r>
    </w:p>
    <w:p w14:paraId="3D31C566">
      <w:pPr>
        <w:spacing w:line="360" w:lineRule="auto"/>
        <w:ind w:firstLine="420" w:firstLineChars="200"/>
        <w:jc w:val="left"/>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受理质疑部门：</w:t>
      </w:r>
      <w:r>
        <w:rPr>
          <w:rFonts w:hint="eastAsia" w:ascii="宋体" w:hAnsi="宋体" w:cs="宋体"/>
          <w:color w:val="auto"/>
          <w:sz w:val="21"/>
          <w:szCs w:val="21"/>
          <w:highlight w:val="none"/>
          <w:lang w:eastAsia="zh-CN"/>
        </w:rPr>
        <w:t>云南滇胜项目管理咨询有限公司</w:t>
      </w:r>
    </w:p>
    <w:p w14:paraId="263DC4C4">
      <w:pPr>
        <w:spacing w:line="360" w:lineRule="auto"/>
        <w:ind w:firstLine="420" w:firstLineChars="200"/>
        <w:jc w:val="left"/>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莫亚妍</w:t>
      </w:r>
      <w:r>
        <w:rPr>
          <w:rFonts w:hint="eastAsia" w:ascii="宋体" w:hAnsi="宋体" w:eastAsia="宋体" w:cs="宋体"/>
          <w:color w:val="auto"/>
          <w:sz w:val="21"/>
          <w:szCs w:val="21"/>
          <w:highlight w:val="none"/>
          <w:lang w:val="en-US" w:eastAsia="en-US"/>
        </w:rPr>
        <w:t xml:space="preserve"> </w:t>
      </w:r>
    </w:p>
    <w:p w14:paraId="6D1EEE85">
      <w:pPr>
        <w:spacing w:line="360" w:lineRule="auto"/>
        <w:ind w:firstLine="420" w:firstLineChars="200"/>
        <w:jc w:val="left"/>
        <w:outlineLvl w:val="9"/>
        <w:rPr>
          <w:rFonts w:hint="default" w:ascii="宋体" w:hAnsi="宋体" w:cs="宋体"/>
          <w:color w:val="auto"/>
          <w:kern w:val="0"/>
          <w:szCs w:val="21"/>
          <w:highlight w:val="none"/>
          <w:lang w:val="en-US" w:eastAsia="zh-CN"/>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lang w:val="en-US" w:eastAsia="zh-CN"/>
        </w:rPr>
        <w:t>15987497001</w:t>
      </w:r>
    </w:p>
    <w:p w14:paraId="53960A06">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提供的质疑书应符合中华人民共和国财政部令第94号《政府采购质疑和投诉办法》的规定。</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提供的质疑书（如材料中有外文资料应同时附上中文译本）应当包括以下主要内容：</w:t>
      </w:r>
    </w:p>
    <w:p w14:paraId="76489DCD">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（1）质疑项目名称；</w:t>
      </w:r>
    </w:p>
    <w:p w14:paraId="710C2BCD">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（2）质疑理由及事实依据；</w:t>
      </w:r>
    </w:p>
    <w:p w14:paraId="64E4554E">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（3）质疑对象；</w:t>
      </w:r>
    </w:p>
    <w:p w14:paraId="3D985DBE">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（4）联系电话和地址；</w:t>
      </w:r>
    </w:p>
    <w:p w14:paraId="763CA836">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（5）质疑的日期；</w:t>
      </w:r>
    </w:p>
    <w:p w14:paraId="4243602E">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（6）质疑人署名。</w:t>
      </w:r>
    </w:p>
    <w:p w14:paraId="17E8BB1D">
      <w:pPr>
        <w:spacing w:line="360" w:lineRule="auto"/>
        <w:ind w:firstLine="474" w:firstLineChars="225"/>
        <w:jc w:val="left"/>
        <w:outlineLvl w:val="9"/>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质疑书实行实名制，并提交由</w:t>
      </w:r>
      <w:r>
        <w:rPr>
          <w:rFonts w:hint="eastAsia" w:ascii="宋体" w:hAnsi="宋体" w:cs="宋体"/>
          <w:b/>
          <w:bCs/>
          <w:color w:val="auto"/>
          <w:sz w:val="21"/>
          <w:szCs w:val="21"/>
          <w:highlight w:val="none"/>
          <w:u w:val="single"/>
          <w:lang w:eastAsia="zh-CN"/>
        </w:rPr>
        <w:t>法定代表人</w:t>
      </w:r>
      <w:r>
        <w:rPr>
          <w:rFonts w:hint="eastAsia" w:ascii="宋体" w:hAnsi="宋体" w:eastAsia="宋体" w:cs="宋体"/>
          <w:b/>
          <w:bCs/>
          <w:color w:val="auto"/>
          <w:sz w:val="21"/>
          <w:szCs w:val="21"/>
          <w:highlight w:val="none"/>
          <w:u w:val="single"/>
        </w:rPr>
        <w:t>或其授权代理人签字并加盖单位章的原件。</w:t>
      </w:r>
    </w:p>
    <w:p w14:paraId="5D6941D6">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 采购人、采购代理机构将在收到</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的书面质疑后七个工作日内</w:t>
      </w:r>
      <w:r>
        <w:rPr>
          <w:rFonts w:hint="eastAsia" w:ascii="宋体" w:hAnsi="宋体" w:eastAsia="宋体" w:cs="宋体"/>
          <w:color w:val="auto"/>
          <w:sz w:val="21"/>
          <w:szCs w:val="21"/>
          <w:highlight w:val="none"/>
          <w:lang w:eastAsia="zh-CN"/>
        </w:rPr>
        <w:t>作出</w:t>
      </w:r>
      <w:r>
        <w:rPr>
          <w:rFonts w:hint="eastAsia" w:ascii="宋体" w:hAnsi="宋体" w:eastAsia="宋体" w:cs="宋体"/>
          <w:color w:val="auto"/>
          <w:sz w:val="21"/>
          <w:szCs w:val="21"/>
          <w:highlight w:val="none"/>
        </w:rPr>
        <w:t>书面答复，但答复的内容不涉及商业秘密。</w:t>
      </w:r>
    </w:p>
    <w:p w14:paraId="397B3885">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.4参与政府采购活动的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对磋商过程或者结果提出质疑的，采购人或采购代理机构可以组织原磋商小组协助处理质疑事项，并依据磋商小组出具的意见进行答复。质疑答复导致成交结果改变的，采购人或采购代理机构应当将相关情况报财政部门备案。</w:t>
      </w:r>
    </w:p>
    <w:p w14:paraId="4BECEFAF">
      <w:pPr>
        <w:spacing w:line="360" w:lineRule="auto"/>
        <w:ind w:firstLine="315" w:firstLineChars="15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.5投诉人必须首先经过质疑程序，在对采购人、采购代理机构的答复不满意，或者采购人、采购代理机构未在规定的时间内</w:t>
      </w:r>
      <w:r>
        <w:rPr>
          <w:rFonts w:hint="eastAsia" w:ascii="宋体" w:hAnsi="宋体" w:eastAsia="宋体" w:cs="宋体"/>
          <w:color w:val="auto"/>
          <w:sz w:val="21"/>
          <w:szCs w:val="21"/>
          <w:highlight w:val="none"/>
          <w:lang w:eastAsia="zh-CN"/>
        </w:rPr>
        <w:t>作出</w:t>
      </w:r>
      <w:r>
        <w:rPr>
          <w:rFonts w:hint="eastAsia" w:ascii="宋体" w:hAnsi="宋体" w:eastAsia="宋体" w:cs="宋体"/>
          <w:color w:val="auto"/>
          <w:sz w:val="21"/>
          <w:szCs w:val="21"/>
          <w:highlight w:val="none"/>
        </w:rPr>
        <w:t>答复的，可以在答复期满后十五个工作日内书面向</w:t>
      </w:r>
      <w:r>
        <w:rPr>
          <w:rFonts w:hint="eastAsia" w:ascii="宋体" w:hAnsi="宋体" w:eastAsia="宋体" w:cs="宋体"/>
          <w:color w:val="auto"/>
          <w:sz w:val="21"/>
          <w:szCs w:val="21"/>
          <w:highlight w:val="none"/>
          <w:lang w:val="en-US" w:eastAsia="zh-CN"/>
        </w:rPr>
        <w:t>同级</w:t>
      </w:r>
      <w:r>
        <w:rPr>
          <w:rFonts w:hint="eastAsia" w:ascii="宋体" w:hAnsi="宋体" w:eastAsia="宋体" w:cs="宋体"/>
          <w:color w:val="auto"/>
          <w:sz w:val="21"/>
          <w:szCs w:val="21"/>
          <w:highlight w:val="none"/>
        </w:rPr>
        <w:t>财政监督管理部门投诉。</w:t>
      </w:r>
    </w:p>
    <w:p w14:paraId="6AA6E44B">
      <w:pPr>
        <w:numPr>
          <w:ilvl w:val="0"/>
          <w:numId w:val="5"/>
        </w:numPr>
        <w:tabs>
          <w:tab w:val="left" w:pos="360"/>
        </w:tabs>
        <w:spacing w:before="0" w:after="0"/>
        <w:ind w:firstLineChars="0"/>
        <w:jc w:val="left"/>
        <w:outlineLvl w:val="9"/>
        <w:rPr>
          <w:rFonts w:hint="eastAsia" w:ascii="宋体" w:hAnsi="宋体" w:eastAsia="宋体" w:cs="宋体"/>
          <w:color w:val="auto"/>
          <w:sz w:val="21"/>
          <w:szCs w:val="21"/>
          <w:highlight w:val="none"/>
        </w:rPr>
      </w:pPr>
      <w:bookmarkStart w:id="130" w:name="_Toc383175081"/>
      <w:bookmarkStart w:id="131" w:name="_Toc86124075"/>
      <w:bookmarkStart w:id="132" w:name="_Toc329810216"/>
      <w:bookmarkStart w:id="133" w:name="_Toc383175503"/>
      <w:bookmarkStart w:id="134" w:name="_Toc383175305"/>
      <w:r>
        <w:rPr>
          <w:rFonts w:hint="eastAsia" w:ascii="宋体" w:hAnsi="宋体" w:eastAsia="宋体" w:cs="宋体"/>
          <w:color w:val="auto"/>
          <w:sz w:val="21"/>
          <w:szCs w:val="21"/>
          <w:highlight w:val="none"/>
        </w:rPr>
        <w:t>采购代理服务费</w:t>
      </w:r>
      <w:bookmarkEnd w:id="130"/>
      <w:bookmarkEnd w:id="131"/>
      <w:bookmarkEnd w:id="132"/>
      <w:bookmarkEnd w:id="133"/>
      <w:bookmarkEnd w:id="134"/>
    </w:p>
    <w:p w14:paraId="0E31B0D8">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.1采购代理服务费由采购代理机构向成交人收取，收取标准见“</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须知前附表</w:t>
      </w:r>
      <w:r>
        <w:rPr>
          <w:rFonts w:hint="eastAsia" w:ascii="宋体" w:hAnsi="宋体" w:eastAsia="宋体" w:cs="宋体"/>
          <w:color w:val="auto"/>
          <w:sz w:val="21"/>
          <w:szCs w:val="21"/>
          <w:highlight w:val="none"/>
        </w:rPr>
        <w:t>”。</w:t>
      </w:r>
    </w:p>
    <w:p w14:paraId="1CF527A7">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.2成交人应在</w:t>
      </w:r>
      <w:r>
        <w:rPr>
          <w:rFonts w:hint="eastAsia" w:ascii="宋体" w:hAnsi="宋体" w:cs="宋体"/>
          <w:color w:val="auto"/>
          <w:sz w:val="21"/>
          <w:szCs w:val="21"/>
          <w:highlight w:val="none"/>
          <w:lang w:eastAsia="zh-CN"/>
        </w:rPr>
        <w:t>领取</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成交通知书</w:t>
      </w:r>
      <w:r>
        <w:rPr>
          <w:rFonts w:hint="eastAsia" w:ascii="宋体" w:hAnsi="宋体" w:eastAsia="宋体" w:cs="宋体"/>
          <w:color w:val="auto"/>
          <w:sz w:val="21"/>
          <w:szCs w:val="21"/>
          <w:highlight w:val="none"/>
        </w:rPr>
        <w:t>”时向采购代理机构一次付清采购代理服务费。</w:t>
      </w:r>
    </w:p>
    <w:p w14:paraId="16B8BE4B">
      <w:pPr>
        <w:numPr>
          <w:ilvl w:val="0"/>
          <w:numId w:val="5"/>
        </w:numPr>
        <w:tabs>
          <w:tab w:val="left" w:pos="360"/>
        </w:tabs>
        <w:spacing w:before="0" w:after="0"/>
        <w:ind w:firstLineChars="0"/>
        <w:jc w:val="left"/>
        <w:outlineLvl w:val="9"/>
        <w:rPr>
          <w:rFonts w:hint="eastAsia" w:ascii="宋体" w:hAnsi="宋体" w:eastAsia="宋体" w:cs="宋体"/>
          <w:color w:val="auto"/>
          <w:sz w:val="21"/>
          <w:szCs w:val="21"/>
          <w:highlight w:val="none"/>
        </w:rPr>
      </w:pPr>
      <w:bookmarkStart w:id="135" w:name="_Toc329810217"/>
      <w:bookmarkStart w:id="136" w:name="_Toc383175504"/>
      <w:bookmarkStart w:id="137" w:name="_Toc383175082"/>
      <w:bookmarkStart w:id="138" w:name="_Toc383175306"/>
      <w:r>
        <w:rPr>
          <w:rFonts w:hint="eastAsia" w:ascii="宋体" w:hAnsi="宋体" w:eastAsia="宋体" w:cs="宋体"/>
          <w:color w:val="auto"/>
          <w:sz w:val="21"/>
          <w:szCs w:val="21"/>
          <w:highlight w:val="none"/>
        </w:rPr>
        <w:t>磋商文件编制依据</w:t>
      </w:r>
      <w:bookmarkEnd w:id="135"/>
      <w:bookmarkEnd w:id="136"/>
      <w:bookmarkEnd w:id="137"/>
      <w:bookmarkEnd w:id="138"/>
    </w:p>
    <w:p w14:paraId="5D8D2E8E">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本磋商文件是根据《中华人民共和国政府采购法》及相关法律法规编制。</w:t>
      </w:r>
    </w:p>
    <w:p w14:paraId="12A32679">
      <w:pPr>
        <w:numPr>
          <w:ilvl w:val="0"/>
          <w:numId w:val="5"/>
        </w:numPr>
        <w:tabs>
          <w:tab w:val="left" w:pos="360"/>
        </w:tabs>
        <w:spacing w:before="0" w:after="0"/>
        <w:ind w:firstLineChars="0"/>
        <w:jc w:val="left"/>
        <w:outlineLvl w:val="9"/>
        <w:rPr>
          <w:rFonts w:hint="eastAsia" w:ascii="宋体" w:hAnsi="宋体" w:eastAsia="宋体" w:cs="宋体"/>
          <w:color w:val="auto"/>
          <w:sz w:val="21"/>
          <w:szCs w:val="21"/>
          <w:highlight w:val="none"/>
        </w:rPr>
      </w:pPr>
      <w:bookmarkStart w:id="139" w:name="_Toc329810218"/>
      <w:bookmarkStart w:id="140" w:name="_Toc383175307"/>
      <w:bookmarkStart w:id="141" w:name="_Toc383175083"/>
      <w:bookmarkStart w:id="142" w:name="_Toc86124077"/>
      <w:bookmarkStart w:id="143" w:name="_Toc383175505"/>
      <w:r>
        <w:rPr>
          <w:rFonts w:hint="eastAsia" w:ascii="宋体" w:hAnsi="宋体" w:eastAsia="宋体" w:cs="宋体"/>
          <w:color w:val="auto"/>
          <w:sz w:val="21"/>
          <w:szCs w:val="21"/>
          <w:highlight w:val="none"/>
        </w:rPr>
        <w:t>需要补充的其他内容</w:t>
      </w:r>
      <w:bookmarkEnd w:id="139"/>
      <w:bookmarkEnd w:id="140"/>
      <w:bookmarkEnd w:id="141"/>
      <w:bookmarkEnd w:id="142"/>
      <w:bookmarkEnd w:id="143"/>
    </w:p>
    <w:p w14:paraId="7823B304">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.1需要补充的其他内容：见“</w:t>
      </w:r>
      <w:r>
        <w:rPr>
          <w:rFonts w:hint="eastAsia" w:ascii="宋体" w:hAnsi="宋体" w:cs="宋体"/>
          <w:b/>
          <w:color w:val="auto"/>
          <w:sz w:val="21"/>
          <w:szCs w:val="21"/>
          <w:highlight w:val="none"/>
          <w:lang w:eastAsia="zh-CN"/>
        </w:rPr>
        <w:t>供应商</w:t>
      </w:r>
      <w:r>
        <w:rPr>
          <w:rFonts w:hint="eastAsia" w:ascii="宋体" w:hAnsi="宋体" w:eastAsia="宋体" w:cs="宋体"/>
          <w:b/>
          <w:color w:val="auto"/>
          <w:sz w:val="21"/>
          <w:szCs w:val="21"/>
          <w:highlight w:val="none"/>
        </w:rPr>
        <w:t>须知前附表</w:t>
      </w:r>
      <w:r>
        <w:rPr>
          <w:rFonts w:hint="eastAsia" w:ascii="宋体" w:hAnsi="宋体" w:eastAsia="宋体" w:cs="宋体"/>
          <w:color w:val="auto"/>
          <w:sz w:val="21"/>
          <w:szCs w:val="21"/>
          <w:highlight w:val="none"/>
        </w:rPr>
        <w:t>”。</w:t>
      </w:r>
    </w:p>
    <w:p w14:paraId="0F51E67C">
      <w:pPr>
        <w:numPr>
          <w:ilvl w:val="0"/>
          <w:numId w:val="5"/>
        </w:numPr>
        <w:tabs>
          <w:tab w:val="left" w:pos="360"/>
        </w:tabs>
        <w:spacing w:before="0" w:after="0"/>
        <w:ind w:firstLineChars="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特殊事项处理法律依据：</w:t>
      </w:r>
    </w:p>
    <w:p w14:paraId="53225489">
      <w:pPr>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《中华人民共和国政府采购法》、《中华人民共和国政府采购法实施条例》、《财政部令第87号、94号、101号》、《政府采购竞争性磋商</w:t>
      </w:r>
      <w:r>
        <w:rPr>
          <w:rFonts w:hint="eastAsia" w:ascii="宋体" w:hAnsi="宋体" w:eastAsia="宋体" w:cs="宋体"/>
          <w:color w:val="auto"/>
          <w:sz w:val="21"/>
          <w:szCs w:val="21"/>
          <w:highlight w:val="none"/>
          <w:lang w:eastAsia="zh-CN"/>
        </w:rPr>
        <w:t>采购方式</w:t>
      </w:r>
      <w:r>
        <w:rPr>
          <w:rFonts w:hint="eastAsia" w:ascii="宋体" w:hAnsi="宋体" w:eastAsia="宋体" w:cs="宋体"/>
          <w:color w:val="auto"/>
          <w:sz w:val="21"/>
          <w:szCs w:val="21"/>
          <w:highlight w:val="none"/>
        </w:rPr>
        <w:t>管理暂行办法》及相关规定及相关法规性文件。</w:t>
      </w:r>
    </w:p>
    <w:p w14:paraId="2EA05978">
      <w:pPr>
        <w:rPr>
          <w:rFonts w:hint="eastAsia" w:ascii="宋体" w:hAnsi="宋体" w:eastAsia="宋体" w:cs="宋体"/>
          <w:color w:val="auto"/>
          <w:highlight w:val="none"/>
        </w:rPr>
      </w:pPr>
      <w:bookmarkStart w:id="144" w:name="_Toc383175506"/>
      <w:bookmarkStart w:id="145" w:name="_Toc86124078"/>
    </w:p>
    <w:p w14:paraId="3BA42174">
      <w:pPr>
        <w:rPr>
          <w:rFonts w:hint="eastAsia" w:ascii="宋体" w:hAnsi="宋体" w:eastAsia="宋体" w:cs="宋体"/>
          <w:color w:val="auto"/>
          <w:highlight w:val="none"/>
        </w:rPr>
      </w:pPr>
    </w:p>
    <w:p w14:paraId="361CE973">
      <w:pPr>
        <w:rPr>
          <w:rFonts w:hint="eastAsia" w:ascii="宋体" w:hAnsi="宋体" w:eastAsia="宋体" w:cs="宋体"/>
          <w:color w:val="auto"/>
          <w:highlight w:val="none"/>
        </w:rPr>
      </w:pPr>
    </w:p>
    <w:p w14:paraId="10D49B3E">
      <w:pPr>
        <w:rPr>
          <w:rFonts w:hint="eastAsia" w:ascii="宋体" w:hAnsi="宋体" w:eastAsia="宋体" w:cs="宋体"/>
          <w:color w:val="auto"/>
          <w:highlight w:val="none"/>
        </w:rPr>
      </w:pPr>
    </w:p>
    <w:bookmarkEnd w:id="144"/>
    <w:bookmarkEnd w:id="145"/>
    <w:p w14:paraId="0B64C6B3">
      <w:pPr>
        <w:pStyle w:val="40"/>
        <w:numPr>
          <w:ilvl w:val="0"/>
          <w:numId w:val="6"/>
        </w:numPr>
        <w:outlineLvl w:val="0"/>
        <w:rPr>
          <w:rFonts w:hint="eastAsia" w:ascii="微软雅黑" w:hAnsi="微软雅黑" w:eastAsia="微软雅黑"/>
          <w:color w:val="auto"/>
          <w:highlight w:val="none"/>
        </w:rPr>
      </w:pPr>
      <w:bookmarkStart w:id="146" w:name="_Toc1586"/>
      <w:bookmarkStart w:id="147" w:name="_Toc15448"/>
      <w:bookmarkStart w:id="148" w:name="_Toc24772"/>
      <w:bookmarkStart w:id="149" w:name="_Toc14090778"/>
      <w:r>
        <w:rPr>
          <w:rFonts w:hint="eastAsia" w:ascii="微软雅黑" w:hAnsi="微软雅黑" w:eastAsia="微软雅黑"/>
          <w:color w:val="auto"/>
          <w:highlight w:val="none"/>
        </w:rPr>
        <w:t>合同条款及格式</w:t>
      </w:r>
      <w:bookmarkEnd w:id="146"/>
      <w:bookmarkEnd w:id="147"/>
      <w:bookmarkEnd w:id="148"/>
      <w:bookmarkEnd w:id="149"/>
    </w:p>
    <w:p w14:paraId="36CE599C">
      <w:pPr>
        <w:pStyle w:val="29"/>
        <w:ind w:left="1438" w:hanging="1442" w:hangingChars="449"/>
        <w:outlineLvl w:val="9"/>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甲方：</w:t>
      </w:r>
    </w:p>
    <w:p w14:paraId="7879A951">
      <w:pPr>
        <w:pStyle w:val="29"/>
        <w:outlineLvl w:val="9"/>
        <w:rPr>
          <w:rFonts w:hint="eastAsia" w:ascii="宋体" w:hAnsi="宋体" w:eastAsia="宋体" w:cs="宋体"/>
          <w:color w:val="auto"/>
          <w:sz w:val="32"/>
          <w:highlight w:val="none"/>
        </w:rPr>
      </w:pPr>
      <w:r>
        <w:rPr>
          <w:rFonts w:hint="eastAsia" w:ascii="宋体" w:hAnsi="宋体" w:eastAsia="宋体" w:cs="宋体"/>
          <w:b/>
          <w:color w:val="auto"/>
          <w:sz w:val="32"/>
          <w:highlight w:val="none"/>
        </w:rPr>
        <w:t>乙方：</w:t>
      </w:r>
      <w:r>
        <w:rPr>
          <w:rFonts w:hint="eastAsia" w:ascii="宋体" w:hAnsi="宋体" w:eastAsia="宋体" w:cs="宋体"/>
          <w:color w:val="auto"/>
          <w:sz w:val="32"/>
          <w:highlight w:val="none"/>
        </w:rPr>
        <w:t xml:space="preserve">   </w:t>
      </w:r>
    </w:p>
    <w:p w14:paraId="4975AF86">
      <w:pPr>
        <w:pStyle w:val="29"/>
        <w:ind w:firstLine="840" w:firstLineChars="30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，通过招标、评标、定标方式，确定</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为</w:t>
      </w:r>
      <w:r>
        <w:rPr>
          <w:rFonts w:hint="eastAsia" w:hAnsi="宋体" w:cs="宋体"/>
          <w:color w:val="auto"/>
          <w:sz w:val="28"/>
          <w:szCs w:val="28"/>
          <w:highlight w:val="none"/>
          <w:lang w:eastAsia="zh-CN"/>
        </w:rPr>
        <w:t>成交</w:t>
      </w:r>
      <w:r>
        <w:rPr>
          <w:rFonts w:hint="eastAsia" w:ascii="宋体" w:hAnsi="宋体" w:eastAsia="宋体" w:cs="宋体"/>
          <w:color w:val="auto"/>
          <w:sz w:val="28"/>
          <w:szCs w:val="28"/>
          <w:highlight w:val="none"/>
        </w:rPr>
        <w:t>单位，合同总金额</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rPr>
        <w:t>甲方和乙方根据《中华人民共和国</w:t>
      </w:r>
      <w:r>
        <w:rPr>
          <w:rFonts w:hint="eastAsia" w:ascii="宋体" w:hAnsi="宋体" w:eastAsia="宋体" w:cs="宋体"/>
          <w:color w:val="auto"/>
          <w:sz w:val="28"/>
          <w:szCs w:val="28"/>
          <w:highlight w:val="none"/>
          <w:lang w:eastAsia="zh-CN"/>
        </w:rPr>
        <w:t>民法典</w:t>
      </w:r>
      <w:r>
        <w:rPr>
          <w:rFonts w:hint="eastAsia" w:ascii="宋体" w:hAnsi="宋体" w:eastAsia="宋体" w:cs="宋体"/>
          <w:color w:val="auto"/>
          <w:sz w:val="28"/>
          <w:szCs w:val="28"/>
          <w:highlight w:val="none"/>
        </w:rPr>
        <w:t>》及有关法律法规，结合本工程实际，经充分协商，本着公开、公平、公正的原则就下列问题达成一致协议，于</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日在</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签订本合同书。</w:t>
      </w:r>
    </w:p>
    <w:p w14:paraId="2C18A2A5">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bookmarkStart w:id="150" w:name="_Toc25880"/>
      <w:bookmarkStart w:id="151" w:name="_Toc9477"/>
      <w:r>
        <w:rPr>
          <w:rFonts w:hint="eastAsia" w:ascii="宋体" w:hAnsi="宋体" w:eastAsia="宋体" w:cs="宋体"/>
          <w:b/>
          <w:bCs/>
          <w:color w:val="auto"/>
          <w:sz w:val="28"/>
          <w:szCs w:val="28"/>
          <w:highlight w:val="none"/>
        </w:rPr>
        <w:t>1、合同文件</w:t>
      </w:r>
      <w:bookmarkEnd w:id="150"/>
      <w:bookmarkEnd w:id="151"/>
    </w:p>
    <w:p w14:paraId="71BF45C0">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下述文件是本合同的组成部份，均具有经济合同应有的法律效力，并与本合同一起阅读和解释：</w:t>
      </w:r>
    </w:p>
    <w:p w14:paraId="7BFB362B">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（１）</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文件及图纸；</w:t>
      </w:r>
    </w:p>
    <w:p w14:paraId="2686B560">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（２）乙方的</w:t>
      </w:r>
      <w:r>
        <w:rPr>
          <w:rFonts w:hint="eastAsia" w:hAnsi="宋体" w:cs="宋体"/>
          <w:color w:val="auto"/>
          <w:sz w:val="28"/>
          <w:szCs w:val="28"/>
          <w:highlight w:val="none"/>
          <w:lang w:eastAsia="zh-CN"/>
        </w:rPr>
        <w:t>响应文件</w:t>
      </w:r>
      <w:r>
        <w:rPr>
          <w:rFonts w:hint="eastAsia" w:ascii="宋体" w:hAnsi="宋体" w:eastAsia="宋体" w:cs="宋体"/>
          <w:color w:val="auto"/>
          <w:sz w:val="28"/>
          <w:szCs w:val="28"/>
          <w:highlight w:val="none"/>
        </w:rPr>
        <w:t>、报价书，随同</w:t>
      </w:r>
      <w:r>
        <w:rPr>
          <w:rFonts w:hint="eastAsia" w:hAnsi="宋体" w:cs="宋体"/>
          <w:color w:val="auto"/>
          <w:sz w:val="28"/>
          <w:szCs w:val="28"/>
          <w:highlight w:val="none"/>
          <w:lang w:eastAsia="zh-CN"/>
        </w:rPr>
        <w:t>响应文件</w:t>
      </w:r>
      <w:r>
        <w:rPr>
          <w:rFonts w:hint="eastAsia" w:ascii="宋体" w:hAnsi="宋体" w:eastAsia="宋体" w:cs="宋体"/>
          <w:color w:val="auto"/>
          <w:sz w:val="28"/>
          <w:szCs w:val="28"/>
          <w:highlight w:val="none"/>
        </w:rPr>
        <w:t>一起递送的资料；</w:t>
      </w:r>
    </w:p>
    <w:p w14:paraId="4FCF45DA">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（３）经双方签字盖章的合同单价表；</w:t>
      </w:r>
    </w:p>
    <w:p w14:paraId="672DDF98">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（４）本施工合同；</w:t>
      </w:r>
    </w:p>
    <w:p w14:paraId="2325F922">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（５）甲方在招标期内发布的所有补充通知及书面文件；</w:t>
      </w:r>
    </w:p>
    <w:p w14:paraId="37A223C2">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（６）</w:t>
      </w:r>
      <w:r>
        <w:rPr>
          <w:rFonts w:hint="eastAsia" w:hAnsi="宋体" w:cs="宋体"/>
          <w:color w:val="auto"/>
          <w:sz w:val="28"/>
          <w:szCs w:val="28"/>
          <w:highlight w:val="none"/>
          <w:lang w:eastAsia="zh-CN"/>
        </w:rPr>
        <w:t>成交</w:t>
      </w:r>
      <w:r>
        <w:rPr>
          <w:rFonts w:hint="eastAsia" w:ascii="宋体" w:hAnsi="宋体" w:eastAsia="宋体" w:cs="宋体"/>
          <w:color w:val="auto"/>
          <w:sz w:val="28"/>
          <w:szCs w:val="28"/>
          <w:highlight w:val="none"/>
        </w:rPr>
        <w:t>通知书；</w:t>
      </w:r>
    </w:p>
    <w:p w14:paraId="36539799">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（７）其它有关组成合同的文件。</w:t>
      </w:r>
    </w:p>
    <w:p w14:paraId="318179F8">
      <w:pPr>
        <w:spacing w:line="560" w:lineRule="exact"/>
        <w:ind w:firstLine="562" w:firstLineChars="200"/>
        <w:outlineLvl w:val="9"/>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2、工程概况：</w:t>
      </w:r>
    </w:p>
    <w:p w14:paraId="27FC974B">
      <w:pPr>
        <w:pStyle w:val="29"/>
        <w:spacing w:line="560" w:lineRule="exact"/>
        <w:ind w:left="2" w:firstLine="557" w:firstLineChars="199"/>
        <w:outlineLvl w:val="9"/>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工程名称：</w:t>
      </w:r>
    </w:p>
    <w:p w14:paraId="0D0190AA">
      <w:pPr>
        <w:spacing w:line="560" w:lineRule="exact"/>
        <w:ind w:firstLine="560" w:firstLineChars="20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工程地点：</w:t>
      </w:r>
    </w:p>
    <w:p w14:paraId="0EF29E79">
      <w:pPr>
        <w:spacing w:line="560" w:lineRule="exact"/>
        <w:ind w:firstLine="560" w:firstLineChars="200"/>
        <w:outlineLvl w:val="9"/>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工程内容：</w:t>
      </w:r>
    </w:p>
    <w:p w14:paraId="2AC20140">
      <w:pPr>
        <w:spacing w:line="560" w:lineRule="exact"/>
        <w:ind w:firstLine="560" w:firstLineChars="200"/>
        <w:outlineLvl w:val="9"/>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2</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rPr>
        <w:t>资金来源：</w:t>
      </w:r>
    </w:p>
    <w:p w14:paraId="604D9C6D">
      <w:pPr>
        <w:spacing w:line="560" w:lineRule="exact"/>
        <w:ind w:firstLine="562" w:firstLineChars="200"/>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3、工期：</w:t>
      </w:r>
    </w:p>
    <w:p w14:paraId="0DE63907">
      <w:pPr>
        <w:spacing w:line="560" w:lineRule="exact"/>
        <w:ind w:firstLine="645"/>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开工日期：</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p>
    <w:p w14:paraId="112A5B34">
      <w:pPr>
        <w:spacing w:line="560" w:lineRule="exact"/>
        <w:ind w:firstLine="645"/>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竣工日期：</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p>
    <w:p w14:paraId="780372AF">
      <w:pPr>
        <w:spacing w:line="560" w:lineRule="exact"/>
        <w:ind w:firstLine="645"/>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合同工期总日历天数：</w:t>
      </w:r>
    </w:p>
    <w:p w14:paraId="553CE9B2">
      <w:pPr>
        <w:spacing w:line="560" w:lineRule="exact"/>
        <w:ind w:left="1" w:firstLine="559" w:firstLineChars="199"/>
        <w:outlineLvl w:val="9"/>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4、工程质量标准：</w:t>
      </w:r>
    </w:p>
    <w:p w14:paraId="6785216C">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left"/>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（1）工程施工严格按照设计图纸和相关规范要求施工。</w:t>
      </w:r>
    </w:p>
    <w:p w14:paraId="2A3D187E">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left"/>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施工所采用的材料和成品必须是合格产品，并经甲方审核认可</w:t>
      </w:r>
      <w:r>
        <w:rPr>
          <w:rFonts w:hint="eastAsia" w:ascii="宋体" w:hAnsi="宋体" w:eastAsia="宋体" w:cs="宋体"/>
          <w:color w:val="auto"/>
          <w:sz w:val="28"/>
          <w:szCs w:val="28"/>
          <w:highlight w:val="none"/>
          <w:lang w:eastAsia="zh-CN"/>
        </w:rPr>
        <w:t>。</w:t>
      </w:r>
    </w:p>
    <w:p w14:paraId="61EE19F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0" w:firstLineChars="200"/>
        <w:jc w:val="left"/>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（3）所施工的每个单元工程，必须达到设计要求，质量达到合格及以上</w:t>
      </w:r>
      <w:r>
        <w:rPr>
          <w:rFonts w:hint="eastAsia" w:ascii="宋体" w:hAnsi="宋体" w:eastAsia="宋体" w:cs="宋体"/>
          <w:color w:val="auto"/>
          <w:sz w:val="28"/>
          <w:szCs w:val="28"/>
          <w:highlight w:val="none"/>
          <w:lang w:eastAsia="zh-CN"/>
        </w:rPr>
        <w:t>标准</w:t>
      </w:r>
      <w:r>
        <w:rPr>
          <w:rFonts w:hint="eastAsia" w:ascii="宋体" w:hAnsi="宋体" w:eastAsia="宋体" w:cs="宋体"/>
          <w:color w:val="auto"/>
          <w:sz w:val="28"/>
          <w:szCs w:val="28"/>
          <w:highlight w:val="none"/>
        </w:rPr>
        <w:t>。</w:t>
      </w:r>
    </w:p>
    <w:p w14:paraId="77A0F02E">
      <w:pPr>
        <w:keepNext w:val="0"/>
        <w:keepLines w:val="0"/>
        <w:pageBreakBefore w:val="0"/>
        <w:widowControl w:val="0"/>
        <w:kinsoku/>
        <w:wordWrap/>
        <w:overflowPunct/>
        <w:topLinePunct w:val="0"/>
        <w:autoSpaceDE/>
        <w:autoSpaceDN/>
        <w:bidi w:val="0"/>
        <w:adjustRightInd/>
        <w:snapToGrid/>
        <w:spacing w:line="560" w:lineRule="exact"/>
        <w:ind w:left="1" w:right="0" w:rightChars="0" w:firstLine="560" w:firstLineChars="200"/>
        <w:jc w:val="left"/>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（4）工程质量必须达到相关规范要求。</w:t>
      </w:r>
    </w:p>
    <w:p w14:paraId="2ED7F866">
      <w:pPr>
        <w:spacing w:line="560" w:lineRule="exact"/>
        <w:ind w:left="980" w:hanging="980" w:hangingChars="35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5、甲方责任和义务</w:t>
      </w:r>
    </w:p>
    <w:p w14:paraId="189FE316">
      <w:pPr>
        <w:spacing w:line="560" w:lineRule="exact"/>
        <w:ind w:left="560" w:hanging="560" w:hangingChars="20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（1）提供工程永久占地，提供测量基准点。</w:t>
      </w:r>
    </w:p>
    <w:p w14:paraId="136E227E">
      <w:pPr>
        <w:spacing w:line="560" w:lineRule="exact"/>
        <w:ind w:left="560" w:hanging="560" w:hangingChars="20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（2）按时提供施工图纸。</w:t>
      </w:r>
    </w:p>
    <w:p w14:paraId="09A4132C">
      <w:pPr>
        <w:spacing w:line="560" w:lineRule="exact"/>
        <w:ind w:left="560" w:hanging="560" w:hangingChars="20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（3）按合同付款规定及时拨付工程款。</w:t>
      </w:r>
    </w:p>
    <w:p w14:paraId="44C47103">
      <w:pPr>
        <w:spacing w:line="560" w:lineRule="exact"/>
        <w:ind w:left="-139" w:leftChars="-533" w:hanging="980" w:hangingChars="35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（4）对工程进度和工程质量进行监督，组织并参与隐蔽工程验收和竣工验收。</w:t>
      </w:r>
    </w:p>
    <w:p w14:paraId="10474DDA">
      <w:pPr>
        <w:spacing w:line="560" w:lineRule="exact"/>
        <w:ind w:left="560" w:hanging="560" w:hangingChars="20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（5）协调好周边关系，为乙方创造良好的施工环境。</w:t>
      </w:r>
    </w:p>
    <w:p w14:paraId="2794A4F8">
      <w:pPr>
        <w:spacing w:line="560" w:lineRule="exact"/>
        <w:ind w:left="638" w:leftChars="304"/>
        <w:outlineLvl w:val="9"/>
        <w:rPr>
          <w:rFonts w:hint="eastAsia" w:ascii="宋体" w:hAnsi="宋体" w:eastAsia="宋体" w:cs="宋体"/>
          <w:b/>
          <w:bCs/>
          <w:color w:val="auto"/>
          <w:sz w:val="28"/>
          <w:szCs w:val="28"/>
          <w:highlight w:val="none"/>
        </w:rPr>
      </w:pPr>
      <w:bookmarkStart w:id="152" w:name="_Toc21841"/>
      <w:bookmarkStart w:id="153" w:name="_Toc22224"/>
      <w:r>
        <w:rPr>
          <w:rFonts w:hint="eastAsia" w:ascii="宋体" w:hAnsi="宋体" w:eastAsia="宋体" w:cs="宋体"/>
          <w:b/>
          <w:bCs/>
          <w:color w:val="auto"/>
          <w:sz w:val="28"/>
          <w:szCs w:val="28"/>
          <w:highlight w:val="none"/>
        </w:rPr>
        <w:t>6、乙方责任和义务</w:t>
      </w:r>
      <w:bookmarkEnd w:id="152"/>
      <w:bookmarkEnd w:id="153"/>
    </w:p>
    <w:p w14:paraId="5B0BB947">
      <w:pPr>
        <w:spacing w:line="560" w:lineRule="exact"/>
        <w:ind w:left="1"/>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（1）乙方需临时占用甲方规定以外的土地，甲方负责协商，费用由乙方承担，乙方必须按甲方的工作计划合理组织施工。</w:t>
      </w:r>
    </w:p>
    <w:p w14:paraId="591B37C2">
      <w:pPr>
        <w:spacing w:line="560" w:lineRule="exact"/>
        <w:ind w:left="-139" w:leftChars="-533" w:hanging="980" w:hangingChars="35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（2）乙方在工程施工期间必须服从甲方统一安排，必须确保该项工程的质量和进度，否则甲方有权终止合同，取消其继续承建本标段工程的资格。</w:t>
      </w:r>
    </w:p>
    <w:p w14:paraId="6F7AB0BD">
      <w:pPr>
        <w:spacing w:line="560" w:lineRule="exact"/>
        <w:ind w:left="1"/>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（3）乙方必须按</w:t>
      </w:r>
      <w:r>
        <w:rPr>
          <w:rFonts w:hint="eastAsia" w:ascii="宋体" w:hAnsi="宋体" w:cs="宋体"/>
          <w:color w:val="auto"/>
          <w:sz w:val="28"/>
          <w:szCs w:val="28"/>
          <w:highlight w:val="none"/>
          <w:lang w:eastAsia="zh-CN"/>
        </w:rPr>
        <w:t>响应文件</w:t>
      </w:r>
      <w:r>
        <w:rPr>
          <w:rFonts w:hint="eastAsia" w:ascii="宋体" w:hAnsi="宋体" w:eastAsia="宋体" w:cs="宋体"/>
          <w:color w:val="auto"/>
          <w:sz w:val="28"/>
          <w:szCs w:val="28"/>
          <w:highlight w:val="none"/>
        </w:rPr>
        <w:t>中拟投入本合同工作的主要人员表来组织施工，若有调整须以书面形式报告甲方批准同意，且不允许转包和分包，项目经理必须常驻工地，负责所有放线、测量及质量把关工作，若有事离开工地必须向甲方请假，经批准后方可离开。</w:t>
      </w:r>
    </w:p>
    <w:p w14:paraId="6A29848A">
      <w:pPr>
        <w:spacing w:line="560" w:lineRule="exact"/>
        <w:ind w:left="1"/>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（4）乙方必须按</w:t>
      </w:r>
      <w:r>
        <w:rPr>
          <w:rFonts w:hint="eastAsia" w:ascii="宋体" w:hAnsi="宋体" w:cs="宋体"/>
          <w:color w:val="auto"/>
          <w:sz w:val="28"/>
          <w:szCs w:val="28"/>
          <w:highlight w:val="none"/>
          <w:lang w:eastAsia="zh-CN"/>
        </w:rPr>
        <w:t>响应</w:t>
      </w:r>
      <w:r>
        <w:rPr>
          <w:rFonts w:hint="eastAsia" w:ascii="宋体" w:hAnsi="宋体" w:eastAsia="宋体" w:cs="宋体"/>
          <w:color w:val="auto"/>
          <w:sz w:val="28"/>
          <w:szCs w:val="28"/>
          <w:highlight w:val="none"/>
        </w:rPr>
        <w:t>文件中拟定的安全措施组织施工，杜绝安全事故的发生。若违反有关安全规程、规定施工，所造成的一切损失和责任概由乙方负责。</w:t>
      </w:r>
    </w:p>
    <w:p w14:paraId="7296D33B">
      <w:pPr>
        <w:spacing w:line="560" w:lineRule="exact"/>
        <w:ind w:left="1"/>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（5）施工用水、用电由乙方自行解决。   </w:t>
      </w:r>
    </w:p>
    <w:p w14:paraId="2E8C3E87">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7、检查和验收</w:t>
      </w:r>
    </w:p>
    <w:p w14:paraId="276B0A9C">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甲方有权检查和检验建设工程，进行定期或不定期抽查施工质量，对部分工程进行破坏性检查，以确认工程质量是否符合要求，工程检查和检验费用由乙方承担。按技术规范要求进行的检查和实验，若达不到技术要求，乙方应按技术要求返工，所发生的全部费用由乙方承担。</w:t>
      </w:r>
    </w:p>
    <w:p w14:paraId="6F603A2B">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8、质量等级：</w:t>
      </w:r>
      <w:r>
        <w:rPr>
          <w:rFonts w:hint="eastAsia" w:ascii="宋体" w:hAnsi="宋体" w:eastAsia="宋体" w:cs="宋体"/>
          <w:color w:val="auto"/>
          <w:sz w:val="28"/>
          <w:szCs w:val="28"/>
          <w:highlight w:val="none"/>
        </w:rPr>
        <w:t>合格及以上。</w:t>
      </w:r>
    </w:p>
    <w:p w14:paraId="6A01AC06">
      <w:pPr>
        <w:pStyle w:val="29"/>
        <w:spacing w:line="560" w:lineRule="exact"/>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9、质量保证</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u w:val="none"/>
          <w:lang w:val="en-US" w:eastAsia="zh-CN"/>
        </w:rPr>
        <w:t>。</w:t>
      </w:r>
    </w:p>
    <w:p w14:paraId="1A59DCB2">
      <w:pPr>
        <w:pStyle w:val="29"/>
        <w:spacing w:line="560" w:lineRule="exact"/>
        <w:ind w:firstLine="562" w:firstLineChars="200"/>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10、工程量认定</w:t>
      </w:r>
    </w:p>
    <w:p w14:paraId="3E73C4B6">
      <w:pPr>
        <w:pStyle w:val="29"/>
        <w:spacing w:line="560" w:lineRule="exact"/>
        <w:ind w:firstLine="560"/>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工程量实行现场签证制度，由甲乙双方及受益村民代表现场验收签证，作为工程结算的依据。</w:t>
      </w:r>
    </w:p>
    <w:p w14:paraId="52DB475A">
      <w:pPr>
        <w:pStyle w:val="29"/>
        <w:spacing w:line="560" w:lineRule="exact"/>
        <w:outlineLvl w:val="9"/>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    </w:t>
      </w:r>
      <w:bookmarkStart w:id="154" w:name="_Toc5529"/>
      <w:bookmarkStart w:id="155" w:name="_Toc5167"/>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、工程价款</w:t>
      </w:r>
      <w:bookmarkEnd w:id="154"/>
      <w:bookmarkEnd w:id="155"/>
    </w:p>
    <w:p w14:paraId="224F4AC4">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按工程</w:t>
      </w:r>
      <w:r>
        <w:rPr>
          <w:rFonts w:hint="eastAsia" w:ascii="宋体" w:hAnsi="宋体" w:eastAsia="宋体" w:cs="宋体"/>
          <w:color w:val="auto"/>
          <w:sz w:val="28"/>
          <w:szCs w:val="28"/>
          <w:highlight w:val="none"/>
          <w:lang w:eastAsia="zh-CN"/>
        </w:rPr>
        <w:t>合同</w:t>
      </w:r>
      <w:r>
        <w:rPr>
          <w:rFonts w:hint="eastAsia" w:ascii="宋体" w:hAnsi="宋体" w:eastAsia="宋体" w:cs="宋体"/>
          <w:color w:val="auto"/>
          <w:sz w:val="28"/>
          <w:szCs w:val="28"/>
          <w:highlight w:val="none"/>
        </w:rPr>
        <w:t>单价表单项单价据实结算（工程单价附后）。若在施工中发生的项目没有核定单价的按本工程</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文件中的定额、文件计算，若在此定额中没有的单价，甲、乙双方共同商定，并签订补充合同予以确定。</w:t>
      </w:r>
    </w:p>
    <w:p w14:paraId="3EB9BBE8">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bookmarkStart w:id="156" w:name="_Toc24895"/>
      <w:bookmarkStart w:id="157" w:name="_Toc15066"/>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rPr>
        <w:t>、价格、工期及奖惩</w:t>
      </w:r>
      <w:bookmarkEnd w:id="156"/>
      <w:bookmarkEnd w:id="157"/>
    </w:p>
    <w:p w14:paraId="4B7767E4">
      <w:pPr>
        <w:pStyle w:val="29"/>
        <w:spacing w:line="560" w:lineRule="exact"/>
        <w:ind w:firstLine="560" w:firstLineChars="20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合同期内价格不变，不因材料设备价格的浮动而调整。本工程于年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日开工，于</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日竣工，工期每拖后</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天罚</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元。</w:t>
      </w:r>
    </w:p>
    <w:p w14:paraId="6BB1A416">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bookmarkStart w:id="158" w:name="_Toc3573"/>
      <w:bookmarkStart w:id="159" w:name="_Toc12852"/>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3</w:t>
      </w:r>
      <w:r>
        <w:rPr>
          <w:rFonts w:hint="eastAsia" w:ascii="宋体" w:hAnsi="宋体" w:eastAsia="宋体" w:cs="宋体"/>
          <w:b/>
          <w:bCs/>
          <w:color w:val="auto"/>
          <w:sz w:val="28"/>
          <w:szCs w:val="28"/>
          <w:highlight w:val="none"/>
        </w:rPr>
        <w:t>、施工安全责任</w:t>
      </w:r>
      <w:bookmarkEnd w:id="158"/>
      <w:bookmarkEnd w:id="159"/>
    </w:p>
    <w:p w14:paraId="7D29FD2E">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施工中出现的一切安全责任由乙方负责，甲方不予负责。</w:t>
      </w:r>
    </w:p>
    <w:p w14:paraId="0CC4B2E5">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4</w:t>
      </w:r>
      <w:r>
        <w:rPr>
          <w:rFonts w:hint="eastAsia" w:ascii="宋体" w:hAnsi="宋体" w:eastAsia="宋体" w:cs="宋体"/>
          <w:b/>
          <w:bCs/>
          <w:color w:val="auto"/>
          <w:sz w:val="28"/>
          <w:szCs w:val="28"/>
          <w:highlight w:val="none"/>
        </w:rPr>
        <w:t>、</w:t>
      </w:r>
      <w:r>
        <w:rPr>
          <w:rFonts w:hint="eastAsia" w:ascii="宋体" w:hAnsi="宋体" w:eastAsia="宋体" w:cs="宋体"/>
          <w:color w:val="auto"/>
          <w:sz w:val="28"/>
          <w:szCs w:val="28"/>
          <w:highlight w:val="none"/>
        </w:rPr>
        <w:t>甲方协助乙方做好施工过程中的协调工作。</w:t>
      </w:r>
    </w:p>
    <w:p w14:paraId="251C497A">
      <w:pPr>
        <w:pStyle w:val="29"/>
        <w:spacing w:line="560" w:lineRule="exact"/>
        <w:ind w:firstLine="562" w:firstLineChars="200"/>
        <w:outlineLvl w:val="9"/>
        <w:rPr>
          <w:rFonts w:hint="eastAsia" w:ascii="宋体" w:hAnsi="宋体" w:eastAsia="宋体" w:cs="宋体"/>
          <w:b/>
          <w:bCs/>
          <w:color w:val="auto"/>
          <w:sz w:val="28"/>
          <w:szCs w:val="28"/>
          <w:highlight w:val="none"/>
        </w:rPr>
      </w:pPr>
      <w:bookmarkStart w:id="160" w:name="_Toc11390"/>
      <w:bookmarkStart w:id="161" w:name="_Toc32727"/>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5</w:t>
      </w:r>
      <w:r>
        <w:rPr>
          <w:rFonts w:hint="eastAsia" w:ascii="宋体" w:hAnsi="宋体" w:eastAsia="宋体" w:cs="宋体"/>
          <w:b/>
          <w:bCs/>
          <w:color w:val="auto"/>
          <w:sz w:val="28"/>
          <w:szCs w:val="28"/>
          <w:highlight w:val="none"/>
        </w:rPr>
        <w:t>、工程款的具体拨付由发包人与承包人在合同协议书中按相关规定约定。</w:t>
      </w:r>
      <w:bookmarkEnd w:id="160"/>
      <w:bookmarkEnd w:id="161"/>
    </w:p>
    <w:p w14:paraId="3E232124">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 xml:space="preserve"> </w:t>
      </w:r>
      <w:bookmarkStart w:id="162" w:name="_Toc23199"/>
      <w:bookmarkStart w:id="163" w:name="_Toc10251"/>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6</w:t>
      </w:r>
      <w:r>
        <w:rPr>
          <w:rFonts w:hint="eastAsia" w:ascii="宋体" w:hAnsi="宋体" w:eastAsia="宋体" w:cs="宋体"/>
          <w:b/>
          <w:bCs/>
          <w:color w:val="auto"/>
          <w:sz w:val="28"/>
          <w:szCs w:val="28"/>
          <w:highlight w:val="none"/>
        </w:rPr>
        <w:t>、争端解决</w:t>
      </w:r>
      <w:bookmarkEnd w:id="162"/>
      <w:bookmarkEnd w:id="163"/>
    </w:p>
    <w:p w14:paraId="3E196DE3">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在本合同履行过程中，发生争议时，当事人双方及时协商解决，协商不成时，提请仲裁机构解决</w:t>
      </w:r>
      <w:r>
        <w:rPr>
          <w:rFonts w:hint="eastAsia" w:ascii="宋体" w:hAnsi="宋体" w:eastAsia="宋体" w:cs="宋体"/>
          <w:color w:val="auto"/>
          <w:sz w:val="28"/>
          <w:szCs w:val="28"/>
          <w:highlight w:val="none"/>
          <w:lang w:eastAsia="zh-CN"/>
        </w:rPr>
        <w:t>，或向会泽县人民法案起诉。</w:t>
      </w:r>
    </w:p>
    <w:p w14:paraId="5CC298CB">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bookmarkStart w:id="164" w:name="_Toc5081"/>
      <w:bookmarkStart w:id="165" w:name="_Toc12195"/>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7</w:t>
      </w:r>
      <w:r>
        <w:rPr>
          <w:rFonts w:hint="eastAsia" w:ascii="宋体" w:hAnsi="宋体" w:eastAsia="宋体" w:cs="宋体"/>
          <w:b/>
          <w:bCs/>
          <w:color w:val="auto"/>
          <w:sz w:val="28"/>
          <w:szCs w:val="28"/>
          <w:highlight w:val="none"/>
        </w:rPr>
        <w:t>、适用法律</w:t>
      </w:r>
      <w:bookmarkEnd w:id="164"/>
      <w:bookmarkEnd w:id="165"/>
    </w:p>
    <w:p w14:paraId="09F6FA6A">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本合同按照《中华人民共和国</w:t>
      </w:r>
      <w:r>
        <w:rPr>
          <w:rFonts w:hint="eastAsia" w:ascii="宋体" w:hAnsi="宋体" w:eastAsia="宋体" w:cs="宋体"/>
          <w:color w:val="auto"/>
          <w:sz w:val="28"/>
          <w:szCs w:val="28"/>
          <w:highlight w:val="none"/>
          <w:lang w:eastAsia="zh-CN"/>
        </w:rPr>
        <w:t>民法典</w:t>
      </w:r>
      <w:r>
        <w:rPr>
          <w:rFonts w:hint="eastAsia" w:ascii="宋体" w:hAnsi="宋体" w:eastAsia="宋体" w:cs="宋体"/>
          <w:color w:val="auto"/>
          <w:sz w:val="28"/>
          <w:szCs w:val="28"/>
          <w:highlight w:val="none"/>
        </w:rPr>
        <w:t>》及有关法律进行解释。</w:t>
      </w:r>
    </w:p>
    <w:p w14:paraId="226CCDB3">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 xml:space="preserve"> </w:t>
      </w:r>
      <w:bookmarkStart w:id="166" w:name="_Toc18745"/>
      <w:bookmarkStart w:id="167" w:name="_Toc12083"/>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8</w:t>
      </w:r>
      <w:r>
        <w:rPr>
          <w:rFonts w:hint="eastAsia" w:ascii="宋体" w:hAnsi="宋体" w:eastAsia="宋体" w:cs="宋体"/>
          <w:b/>
          <w:bCs/>
          <w:color w:val="auto"/>
          <w:sz w:val="28"/>
          <w:szCs w:val="28"/>
          <w:highlight w:val="none"/>
        </w:rPr>
        <w:t>、税费</w:t>
      </w:r>
      <w:bookmarkEnd w:id="166"/>
      <w:bookmarkEnd w:id="167"/>
    </w:p>
    <w:p w14:paraId="74CF97AA">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乙方应负责工程建设过程所发生的一切税费。</w:t>
      </w:r>
    </w:p>
    <w:p w14:paraId="0A0A1016">
      <w:pPr>
        <w:pStyle w:val="29"/>
        <w:spacing w:line="560" w:lineRule="exact"/>
        <w:outlineLvl w:val="9"/>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 xml:space="preserve"> </w:t>
      </w:r>
      <w:bookmarkStart w:id="168" w:name="_Toc26782"/>
      <w:bookmarkStart w:id="169" w:name="_Toc16939"/>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eastAsia="zh-CN"/>
        </w:rPr>
        <w:t>9</w:t>
      </w:r>
      <w:r>
        <w:rPr>
          <w:rFonts w:hint="eastAsia" w:ascii="宋体" w:hAnsi="宋体" w:eastAsia="宋体" w:cs="宋体"/>
          <w:b/>
          <w:bCs/>
          <w:color w:val="auto"/>
          <w:sz w:val="28"/>
          <w:szCs w:val="28"/>
          <w:highlight w:val="none"/>
        </w:rPr>
        <w:t>、通知</w:t>
      </w:r>
      <w:bookmarkEnd w:id="168"/>
      <w:bookmarkEnd w:id="169"/>
    </w:p>
    <w:p w14:paraId="4ACFF696">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本合同双方的通知应书面形式送达对方。</w:t>
      </w:r>
    </w:p>
    <w:p w14:paraId="05A3709A">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bookmarkStart w:id="170" w:name="_Toc14393"/>
      <w:bookmarkStart w:id="171" w:name="_Toc16848"/>
      <w:r>
        <w:rPr>
          <w:rFonts w:hint="eastAsia" w:ascii="宋体" w:hAnsi="宋体" w:eastAsia="宋体" w:cs="宋体"/>
          <w:b/>
          <w:bCs/>
          <w:color w:val="auto"/>
          <w:sz w:val="28"/>
          <w:szCs w:val="28"/>
          <w:highlight w:val="none"/>
          <w:lang w:val="en-US" w:eastAsia="zh-CN"/>
        </w:rPr>
        <w:t>20</w:t>
      </w:r>
      <w:r>
        <w:rPr>
          <w:rFonts w:hint="eastAsia" w:ascii="宋体" w:hAnsi="宋体" w:eastAsia="宋体" w:cs="宋体"/>
          <w:b/>
          <w:bCs/>
          <w:color w:val="auto"/>
          <w:sz w:val="28"/>
          <w:szCs w:val="28"/>
          <w:highlight w:val="none"/>
        </w:rPr>
        <w:t>、双方驻工地代表</w:t>
      </w:r>
      <w:bookmarkEnd w:id="170"/>
      <w:bookmarkEnd w:id="171"/>
    </w:p>
    <w:p w14:paraId="69044D55">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30E9BE39">
      <w:pPr>
        <w:pStyle w:val="29"/>
        <w:spacing w:line="560" w:lineRule="exact"/>
        <w:ind w:firstLine="280" w:firstLineChars="10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（１）甲方驻工地代表：</w:t>
      </w:r>
      <w:r>
        <w:rPr>
          <w:rFonts w:hint="eastAsia" w:ascii="宋体" w:hAnsi="宋体" w:eastAsia="宋体" w:cs="宋体"/>
          <w:color w:val="auto"/>
          <w:sz w:val="28"/>
          <w:szCs w:val="28"/>
          <w:highlight w:val="none"/>
          <w:lang w:val="en-US" w:eastAsia="zh-CN"/>
        </w:rPr>
        <w:t xml:space="preserve">        电话：</w:t>
      </w:r>
    </w:p>
    <w:p w14:paraId="39C763B6">
      <w:pPr>
        <w:pStyle w:val="29"/>
        <w:spacing w:line="560" w:lineRule="exact"/>
        <w:ind w:firstLine="280" w:firstLineChars="10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（２）乙方驻工地代表：</w:t>
      </w:r>
      <w:r>
        <w:rPr>
          <w:rFonts w:hint="eastAsia" w:ascii="宋体" w:hAnsi="宋体" w:eastAsia="宋体" w:cs="宋体"/>
          <w:color w:val="auto"/>
          <w:sz w:val="28"/>
          <w:szCs w:val="28"/>
          <w:highlight w:val="none"/>
          <w:lang w:val="en-US" w:eastAsia="zh-CN"/>
        </w:rPr>
        <w:t xml:space="preserve">        电话：</w:t>
      </w:r>
    </w:p>
    <w:p w14:paraId="5EA5FDD5">
      <w:pPr>
        <w:pStyle w:val="29"/>
        <w:spacing w:line="560" w:lineRule="exact"/>
        <w:ind w:firstLine="645"/>
        <w:outlineLvl w:val="9"/>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、施工临时用地：</w:t>
      </w:r>
      <w:r>
        <w:rPr>
          <w:rFonts w:hint="eastAsia" w:ascii="宋体" w:hAnsi="宋体" w:eastAsia="宋体" w:cs="宋体"/>
          <w:color w:val="auto"/>
          <w:sz w:val="28"/>
          <w:szCs w:val="28"/>
          <w:highlight w:val="none"/>
        </w:rPr>
        <w:t>工程完工后，乙方必须无条件对临时占用土地的废料进行清除和土地复耕。</w:t>
      </w:r>
    </w:p>
    <w:p w14:paraId="2C5DE003">
      <w:pPr>
        <w:pStyle w:val="29"/>
        <w:spacing w:line="560" w:lineRule="exact"/>
        <w:ind w:firstLine="560"/>
        <w:outlineLvl w:val="9"/>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rPr>
        <w:t>、</w:t>
      </w:r>
      <w:r>
        <w:rPr>
          <w:rFonts w:hint="eastAsia" w:ascii="宋体" w:hAnsi="宋体" w:eastAsia="宋体" w:cs="宋体"/>
          <w:color w:val="auto"/>
          <w:sz w:val="28"/>
          <w:szCs w:val="28"/>
          <w:highlight w:val="none"/>
        </w:rPr>
        <w:t>未尽事宜双方共同协商解决。</w:t>
      </w:r>
    </w:p>
    <w:p w14:paraId="7FD11832">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3</w:t>
      </w:r>
      <w:r>
        <w:rPr>
          <w:rFonts w:hint="eastAsia" w:ascii="宋体" w:hAnsi="宋体" w:eastAsia="宋体" w:cs="宋体"/>
          <w:b/>
          <w:bCs/>
          <w:color w:val="auto"/>
          <w:sz w:val="28"/>
          <w:szCs w:val="28"/>
          <w:highlight w:val="none"/>
        </w:rPr>
        <w:t>、合同生效</w:t>
      </w:r>
    </w:p>
    <w:p w14:paraId="0D4E3140">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本合</w:t>
      </w:r>
      <w:r>
        <w:rPr>
          <w:rFonts w:hint="eastAsia" w:ascii="宋体" w:hAnsi="宋体" w:eastAsia="宋体" w:cs="宋体"/>
          <w:color w:val="auto"/>
          <w:sz w:val="28"/>
          <w:szCs w:val="28"/>
          <w:highlight w:val="none"/>
          <w:lang w:eastAsia="zh-CN"/>
        </w:rPr>
        <w:t>同</w:t>
      </w:r>
      <w:r>
        <w:rPr>
          <w:rFonts w:hint="eastAsia" w:ascii="宋体" w:hAnsi="宋体" w:eastAsia="宋体" w:cs="宋体"/>
          <w:color w:val="auto"/>
          <w:sz w:val="28"/>
          <w:szCs w:val="28"/>
          <w:highlight w:val="none"/>
        </w:rPr>
        <w:t>经甲乙双方签字盖章后生效</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w:t>
      </w:r>
    </w:p>
    <w:p w14:paraId="49D37AA5">
      <w:pPr>
        <w:pStyle w:val="29"/>
        <w:spacing w:line="56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4</w:t>
      </w:r>
      <w:r>
        <w:rPr>
          <w:rFonts w:hint="eastAsia" w:ascii="宋体" w:hAnsi="宋体" w:eastAsia="宋体" w:cs="宋体"/>
          <w:b/>
          <w:bCs/>
          <w:color w:val="auto"/>
          <w:sz w:val="28"/>
          <w:szCs w:val="28"/>
          <w:highlight w:val="none"/>
        </w:rPr>
        <w:t>、</w:t>
      </w:r>
      <w:r>
        <w:rPr>
          <w:rFonts w:hint="eastAsia" w:ascii="宋体" w:hAnsi="宋体" w:eastAsia="宋体" w:cs="宋体"/>
          <w:color w:val="auto"/>
          <w:sz w:val="28"/>
          <w:szCs w:val="28"/>
          <w:highlight w:val="none"/>
        </w:rPr>
        <w:t>本合同一式</w:t>
      </w:r>
      <w:r>
        <w:rPr>
          <w:rFonts w:hint="eastAsia" w:ascii="宋体" w:hAnsi="宋体" w:eastAsia="宋体" w:cs="宋体"/>
          <w:color w:val="auto"/>
          <w:sz w:val="28"/>
          <w:szCs w:val="28"/>
          <w:highlight w:val="none"/>
          <w:lang w:eastAsia="zh-CN"/>
        </w:rPr>
        <w:t>四</w:t>
      </w:r>
      <w:r>
        <w:rPr>
          <w:rFonts w:hint="eastAsia" w:ascii="宋体" w:hAnsi="宋体" w:eastAsia="宋体" w:cs="宋体"/>
          <w:color w:val="auto"/>
          <w:sz w:val="28"/>
          <w:szCs w:val="28"/>
          <w:highlight w:val="none"/>
        </w:rPr>
        <w:t>份，甲方两份、乙方</w:t>
      </w:r>
      <w:r>
        <w:rPr>
          <w:rFonts w:hint="eastAsia" w:ascii="宋体" w:hAnsi="宋体" w:eastAsia="宋体" w:cs="宋体"/>
          <w:color w:val="auto"/>
          <w:sz w:val="28"/>
          <w:szCs w:val="28"/>
          <w:highlight w:val="none"/>
          <w:lang w:eastAsia="zh-CN"/>
        </w:rPr>
        <w:t>两</w:t>
      </w:r>
      <w:r>
        <w:rPr>
          <w:rFonts w:hint="eastAsia" w:ascii="宋体" w:hAnsi="宋体" w:eastAsia="宋体" w:cs="宋体"/>
          <w:color w:val="auto"/>
          <w:sz w:val="28"/>
          <w:szCs w:val="28"/>
          <w:highlight w:val="none"/>
        </w:rPr>
        <w:t>份。</w:t>
      </w:r>
    </w:p>
    <w:p w14:paraId="2CB8918D">
      <w:pPr>
        <w:pStyle w:val="29"/>
        <w:ind w:firstLine="640" w:firstLineChars="200"/>
        <w:outlineLvl w:val="9"/>
        <w:rPr>
          <w:rFonts w:hint="eastAsia" w:ascii="宋体" w:hAnsi="宋体" w:eastAsia="宋体" w:cs="宋体"/>
          <w:b/>
          <w:color w:val="auto"/>
          <w:sz w:val="32"/>
          <w:highlight w:val="none"/>
        </w:rPr>
      </w:pPr>
      <w:r>
        <w:rPr>
          <w:rFonts w:hint="eastAsia" w:ascii="宋体" w:hAnsi="宋体" w:eastAsia="宋体" w:cs="宋体"/>
          <w:color w:val="auto"/>
          <w:sz w:val="32"/>
          <w:highlight w:val="none"/>
        </w:rPr>
        <w:t>甲方：</w:t>
      </w:r>
    </w:p>
    <w:p w14:paraId="03367A03">
      <w:pPr>
        <w:pStyle w:val="29"/>
        <w:outlineLvl w:val="9"/>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法人代表：</w:t>
      </w:r>
    </w:p>
    <w:p w14:paraId="225D9CDC">
      <w:pPr>
        <w:pStyle w:val="29"/>
        <w:outlineLvl w:val="9"/>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委托代理人：</w:t>
      </w:r>
    </w:p>
    <w:p w14:paraId="73715E31">
      <w:pPr>
        <w:pStyle w:val="29"/>
        <w:ind w:firstLine="645"/>
        <w:outlineLvl w:val="9"/>
        <w:rPr>
          <w:rFonts w:hint="eastAsia" w:ascii="宋体" w:hAnsi="宋体" w:eastAsia="宋体" w:cs="宋体"/>
          <w:color w:val="auto"/>
          <w:sz w:val="32"/>
          <w:highlight w:val="none"/>
        </w:rPr>
      </w:pPr>
      <w:r>
        <w:rPr>
          <w:rFonts w:hint="eastAsia" w:ascii="宋体" w:hAnsi="宋体" w:eastAsia="宋体" w:cs="宋体"/>
          <w:color w:val="auto"/>
          <w:sz w:val="32"/>
          <w:highlight w:val="none"/>
        </w:rPr>
        <w:t>单位地址：</w:t>
      </w:r>
    </w:p>
    <w:p w14:paraId="1DB89B1B">
      <w:pPr>
        <w:pStyle w:val="29"/>
        <w:ind w:firstLine="645"/>
        <w:outlineLvl w:val="9"/>
        <w:rPr>
          <w:rFonts w:hint="eastAsia" w:ascii="宋体" w:hAnsi="宋体" w:eastAsia="宋体" w:cs="宋体"/>
          <w:color w:val="auto"/>
          <w:sz w:val="32"/>
          <w:highlight w:val="none"/>
        </w:rPr>
      </w:pPr>
      <w:r>
        <w:rPr>
          <w:rFonts w:hint="eastAsia" w:ascii="宋体" w:hAnsi="宋体" w:eastAsia="宋体" w:cs="宋体"/>
          <w:color w:val="auto"/>
          <w:sz w:val="32"/>
          <w:highlight w:val="none"/>
        </w:rPr>
        <w:t>联系人：</w:t>
      </w:r>
    </w:p>
    <w:p w14:paraId="770514E2">
      <w:pPr>
        <w:pStyle w:val="29"/>
        <w:outlineLvl w:val="9"/>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联系电话：</w:t>
      </w:r>
    </w:p>
    <w:p w14:paraId="5D27DD69">
      <w:pPr>
        <w:pStyle w:val="29"/>
        <w:outlineLvl w:val="9"/>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开户银行：</w:t>
      </w:r>
    </w:p>
    <w:p w14:paraId="0E0E39B4">
      <w:pPr>
        <w:pStyle w:val="29"/>
        <w:ind w:firstLine="640"/>
        <w:outlineLvl w:val="9"/>
        <w:rPr>
          <w:rFonts w:hint="eastAsia" w:ascii="宋体" w:hAnsi="宋体" w:eastAsia="宋体" w:cs="宋体"/>
          <w:color w:val="auto"/>
          <w:sz w:val="32"/>
          <w:highlight w:val="none"/>
        </w:rPr>
      </w:pPr>
      <w:r>
        <w:rPr>
          <w:rFonts w:hint="eastAsia" w:ascii="宋体" w:hAnsi="宋体" w:eastAsia="宋体" w:cs="宋体"/>
          <w:color w:val="auto"/>
          <w:sz w:val="32"/>
          <w:highlight w:val="none"/>
        </w:rPr>
        <w:t>银行</w:t>
      </w:r>
      <w:r>
        <w:rPr>
          <w:rFonts w:hint="eastAsia" w:ascii="宋体" w:hAnsi="宋体" w:eastAsia="宋体" w:cs="宋体"/>
          <w:color w:val="auto"/>
          <w:sz w:val="32"/>
          <w:highlight w:val="none"/>
          <w:lang w:eastAsia="zh-CN"/>
        </w:rPr>
        <w:t>账</w:t>
      </w:r>
      <w:r>
        <w:rPr>
          <w:rFonts w:hint="eastAsia" w:ascii="宋体" w:hAnsi="宋体" w:eastAsia="宋体" w:cs="宋体"/>
          <w:color w:val="auto"/>
          <w:sz w:val="32"/>
          <w:highlight w:val="none"/>
        </w:rPr>
        <w:t>号：</w:t>
      </w:r>
    </w:p>
    <w:p w14:paraId="49092388">
      <w:pPr>
        <w:pStyle w:val="29"/>
        <w:ind w:firstLine="640"/>
        <w:outlineLvl w:val="9"/>
        <w:rPr>
          <w:rFonts w:hint="eastAsia" w:ascii="宋体" w:hAnsi="宋体" w:eastAsia="宋体" w:cs="宋体"/>
          <w:color w:val="auto"/>
          <w:sz w:val="32"/>
          <w:highlight w:val="none"/>
        </w:rPr>
      </w:pPr>
    </w:p>
    <w:p w14:paraId="243069D3">
      <w:pPr>
        <w:pStyle w:val="29"/>
        <w:ind w:firstLine="640"/>
        <w:outlineLvl w:val="9"/>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乙方：   </w:t>
      </w:r>
    </w:p>
    <w:p w14:paraId="02812703">
      <w:pPr>
        <w:pStyle w:val="29"/>
        <w:ind w:firstLine="640"/>
        <w:outlineLvl w:val="9"/>
        <w:rPr>
          <w:rFonts w:hint="eastAsia" w:ascii="宋体" w:hAnsi="宋体" w:eastAsia="宋体" w:cs="宋体"/>
          <w:color w:val="auto"/>
          <w:sz w:val="32"/>
          <w:highlight w:val="none"/>
        </w:rPr>
      </w:pPr>
      <w:r>
        <w:rPr>
          <w:rFonts w:hint="eastAsia" w:ascii="宋体" w:hAnsi="宋体" w:eastAsia="宋体" w:cs="宋体"/>
          <w:color w:val="auto"/>
          <w:sz w:val="32"/>
          <w:highlight w:val="none"/>
        </w:rPr>
        <w:t>法人代表：</w:t>
      </w:r>
    </w:p>
    <w:p w14:paraId="4E3DB383">
      <w:pPr>
        <w:pStyle w:val="29"/>
        <w:outlineLvl w:val="9"/>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委托代理人：</w:t>
      </w:r>
    </w:p>
    <w:p w14:paraId="515EEEFB">
      <w:pPr>
        <w:pStyle w:val="29"/>
        <w:ind w:left="2238" w:leftChars="304" w:hanging="1600" w:hangingChars="500"/>
        <w:outlineLvl w:val="9"/>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单位地址：</w:t>
      </w:r>
    </w:p>
    <w:p w14:paraId="51414FFA">
      <w:pPr>
        <w:pStyle w:val="29"/>
        <w:ind w:firstLine="645"/>
        <w:outlineLvl w:val="9"/>
        <w:rPr>
          <w:rFonts w:hint="eastAsia" w:ascii="宋体" w:hAnsi="宋体" w:eastAsia="宋体" w:cs="宋体"/>
          <w:color w:val="auto"/>
          <w:sz w:val="32"/>
          <w:highlight w:val="none"/>
        </w:rPr>
      </w:pPr>
      <w:r>
        <w:rPr>
          <w:rFonts w:hint="eastAsia" w:ascii="宋体" w:hAnsi="宋体" w:eastAsia="宋体" w:cs="宋体"/>
          <w:color w:val="auto"/>
          <w:sz w:val="32"/>
          <w:highlight w:val="none"/>
        </w:rPr>
        <w:t>联系人：</w:t>
      </w:r>
    </w:p>
    <w:p w14:paraId="2CF55E2D">
      <w:pPr>
        <w:pStyle w:val="29"/>
        <w:outlineLvl w:val="9"/>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联系电话：</w:t>
      </w:r>
    </w:p>
    <w:p w14:paraId="008E02C1">
      <w:pPr>
        <w:pStyle w:val="29"/>
        <w:outlineLvl w:val="9"/>
        <w:rPr>
          <w:rFonts w:hint="eastAsia" w:ascii="宋体" w:hAnsi="宋体" w:eastAsia="宋体" w:cs="宋体"/>
          <w:color w:val="auto"/>
          <w:sz w:val="32"/>
          <w:szCs w:val="22"/>
          <w:highlight w:val="none"/>
          <w:lang w:eastAsia="zh-CN"/>
        </w:rPr>
      </w:pPr>
      <w:r>
        <w:rPr>
          <w:rFonts w:hint="eastAsia" w:ascii="宋体" w:hAnsi="宋体" w:eastAsia="宋体" w:cs="宋体"/>
          <w:color w:val="auto"/>
          <w:sz w:val="32"/>
          <w:highlight w:val="none"/>
        </w:rPr>
        <w:t xml:space="preserve">    开户银行：</w:t>
      </w:r>
    </w:p>
    <w:p w14:paraId="4CB4B60E">
      <w:pPr>
        <w:pStyle w:val="29"/>
        <w:keepNext w:val="0"/>
        <w:keepLines w:val="0"/>
        <w:pageBreakBefore w:val="0"/>
        <w:widowControl w:val="0"/>
        <w:kinsoku/>
        <w:wordWrap/>
        <w:overflowPunct/>
        <w:topLinePunct w:val="0"/>
        <w:autoSpaceDE/>
        <w:autoSpaceDN/>
        <w:bidi w:val="0"/>
        <w:adjustRightInd/>
        <w:snapToGrid/>
        <w:ind w:left="4160" w:hanging="4160" w:hangingChars="1300"/>
        <w:jc w:val="left"/>
        <w:textAlignment w:val="auto"/>
        <w:outlineLvl w:val="9"/>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w:t>
      </w:r>
      <w:r>
        <w:rPr>
          <w:rFonts w:hint="eastAsia" w:ascii="宋体" w:hAnsi="宋体" w:eastAsia="宋体" w:cs="宋体"/>
          <w:color w:val="auto"/>
          <w:sz w:val="32"/>
          <w:szCs w:val="22"/>
          <w:highlight w:val="none"/>
        </w:rPr>
        <w:t>银行</w:t>
      </w:r>
      <w:r>
        <w:rPr>
          <w:rFonts w:hint="eastAsia" w:ascii="宋体" w:hAnsi="宋体" w:eastAsia="宋体" w:cs="宋体"/>
          <w:color w:val="auto"/>
          <w:sz w:val="32"/>
          <w:highlight w:val="none"/>
          <w:lang w:eastAsia="zh-CN"/>
        </w:rPr>
        <w:t>账</w:t>
      </w:r>
      <w:r>
        <w:rPr>
          <w:rFonts w:hint="eastAsia" w:ascii="宋体" w:hAnsi="宋体" w:eastAsia="宋体" w:cs="宋体"/>
          <w:color w:val="auto"/>
          <w:sz w:val="32"/>
          <w:szCs w:val="22"/>
          <w:highlight w:val="none"/>
        </w:rPr>
        <w:t>号：</w:t>
      </w:r>
      <w:r>
        <w:rPr>
          <w:rFonts w:hint="eastAsia" w:ascii="宋体" w:hAnsi="宋体" w:eastAsia="宋体" w:cs="宋体"/>
          <w:color w:val="auto"/>
          <w:sz w:val="32"/>
          <w:highlight w:val="none"/>
        </w:rPr>
        <w:t xml:space="preserve">  </w:t>
      </w:r>
    </w:p>
    <w:p w14:paraId="36766E8F">
      <w:pPr>
        <w:pStyle w:val="29"/>
        <w:keepNext w:val="0"/>
        <w:keepLines w:val="0"/>
        <w:pageBreakBefore w:val="0"/>
        <w:widowControl w:val="0"/>
        <w:kinsoku/>
        <w:wordWrap/>
        <w:overflowPunct/>
        <w:topLinePunct w:val="0"/>
        <w:autoSpaceDE/>
        <w:autoSpaceDN/>
        <w:bidi w:val="0"/>
        <w:adjustRightInd/>
        <w:snapToGrid/>
        <w:ind w:left="4160" w:hanging="4160" w:hangingChars="1300"/>
        <w:jc w:val="left"/>
        <w:textAlignment w:val="auto"/>
        <w:outlineLvl w:val="9"/>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w:t>
      </w:r>
    </w:p>
    <w:p w14:paraId="6E8906A5">
      <w:pPr>
        <w:outlineLvl w:val="9"/>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32"/>
          <w:szCs w:val="32"/>
          <w:highlight w:val="none"/>
          <w:lang w:eastAsia="zh-CN"/>
        </w:rPr>
        <w:t>注：此合同仅供参考，具体合同格式由甲乙双方协定为准</w:t>
      </w:r>
      <w:r>
        <w:rPr>
          <w:rFonts w:hint="eastAsia" w:ascii="宋体" w:hAnsi="宋体" w:eastAsia="宋体" w:cs="宋体"/>
          <w:color w:val="auto"/>
          <w:sz w:val="32"/>
          <w:szCs w:val="32"/>
          <w:highlight w:val="none"/>
          <w:lang w:eastAsia="zh-CN"/>
        </w:rPr>
        <w:t>。</w:t>
      </w:r>
    </w:p>
    <w:p w14:paraId="2F9586CB">
      <w:pPr>
        <w:rPr>
          <w:rFonts w:hint="eastAsia" w:ascii="宋体" w:hAnsi="宋体" w:eastAsia="宋体" w:cs="宋体"/>
          <w:b/>
          <w:color w:val="auto"/>
          <w:sz w:val="32"/>
          <w:highlight w:val="none"/>
        </w:rPr>
      </w:pPr>
      <w:bookmarkStart w:id="172" w:name="_Toc86124081"/>
      <w:bookmarkStart w:id="173" w:name="_Toc383175507"/>
      <w:r>
        <w:rPr>
          <w:rFonts w:hint="eastAsia" w:ascii="宋体" w:hAnsi="宋体" w:eastAsia="宋体" w:cs="宋体"/>
          <w:b/>
          <w:color w:val="auto"/>
          <w:sz w:val="32"/>
          <w:highlight w:val="none"/>
        </w:rPr>
        <w:br w:type="page"/>
      </w:r>
    </w:p>
    <w:p w14:paraId="61780A93">
      <w:pPr>
        <w:spacing w:line="360" w:lineRule="auto"/>
        <w:jc w:val="center"/>
        <w:outlineLvl w:val="0"/>
        <w:rPr>
          <w:rFonts w:hint="eastAsia" w:ascii="宋体" w:hAnsi="宋体" w:eastAsia="宋体" w:cs="宋体"/>
          <w:b/>
          <w:color w:val="auto"/>
          <w:sz w:val="32"/>
          <w:szCs w:val="32"/>
          <w:highlight w:val="none"/>
        </w:rPr>
      </w:pPr>
      <w:bookmarkStart w:id="174" w:name="_Toc8801"/>
      <w:r>
        <w:rPr>
          <w:rFonts w:hint="eastAsia" w:ascii="宋体" w:hAnsi="宋体" w:eastAsia="宋体" w:cs="宋体"/>
          <w:b/>
          <w:color w:val="auto"/>
          <w:sz w:val="32"/>
          <w:highlight w:val="none"/>
        </w:rPr>
        <w:t>第四章  响应文件格式</w:t>
      </w:r>
      <w:bookmarkEnd w:id="172"/>
      <w:bookmarkEnd w:id="173"/>
      <w:bookmarkEnd w:id="174"/>
    </w:p>
    <w:p w14:paraId="3168B3C0">
      <w:pPr>
        <w:pStyle w:val="71"/>
        <w:ind w:left="0" w:leftChars="0" w:firstLine="0" w:firstLineChars="0"/>
        <w:jc w:val="both"/>
        <w:rPr>
          <w:rFonts w:hint="eastAsia" w:ascii="宋体" w:hAnsi="宋体" w:cs="宋体"/>
          <w:b/>
          <w:color w:val="auto"/>
          <w:sz w:val="48"/>
          <w:szCs w:val="48"/>
          <w:highlight w:val="none"/>
          <w:lang w:eastAsia="zh-CN"/>
        </w:rPr>
      </w:pPr>
    </w:p>
    <w:p w14:paraId="5F802BF2">
      <w:pPr>
        <w:jc w:val="center"/>
        <w:rPr>
          <w:rFonts w:hint="eastAsia"/>
        </w:rPr>
      </w:pPr>
      <w:r>
        <w:rPr>
          <w:rFonts w:hint="eastAsia" w:ascii="宋体" w:hAnsi="宋体" w:cs="宋体"/>
          <w:b/>
          <w:color w:val="auto"/>
          <w:sz w:val="48"/>
          <w:szCs w:val="48"/>
          <w:highlight w:val="none"/>
          <w:lang w:eastAsia="zh-CN"/>
        </w:rPr>
        <w:t>墨红镇食用菌初加工基地建设项目</w:t>
      </w:r>
    </w:p>
    <w:p w14:paraId="3D7763D0">
      <w:pPr>
        <w:spacing w:line="360" w:lineRule="auto"/>
        <w:jc w:val="center"/>
        <w:rPr>
          <w:rFonts w:hint="eastAsia" w:ascii="宋体" w:hAnsi="宋体" w:eastAsia="宋体" w:cs="宋体"/>
          <w:color w:val="auto"/>
          <w:sz w:val="24"/>
          <w:highlight w:val="none"/>
        </w:rPr>
      </w:pPr>
    </w:p>
    <w:p w14:paraId="5C274567">
      <w:pPr>
        <w:pStyle w:val="2"/>
        <w:rPr>
          <w:rFonts w:hint="eastAsia" w:ascii="宋体" w:hAnsi="宋体" w:eastAsia="宋体" w:cs="宋体"/>
          <w:color w:val="auto"/>
          <w:sz w:val="24"/>
          <w:highlight w:val="none"/>
        </w:rPr>
      </w:pPr>
    </w:p>
    <w:p w14:paraId="40942005">
      <w:pPr>
        <w:rPr>
          <w:rFonts w:hint="eastAsia" w:ascii="宋体" w:hAnsi="宋体" w:eastAsia="宋体" w:cs="宋体"/>
          <w:color w:val="auto"/>
          <w:sz w:val="24"/>
          <w:highlight w:val="none"/>
        </w:rPr>
      </w:pPr>
    </w:p>
    <w:p w14:paraId="39976FAB">
      <w:pPr>
        <w:pStyle w:val="2"/>
        <w:rPr>
          <w:rFonts w:hint="eastAsia" w:ascii="宋体" w:hAnsi="宋体" w:eastAsia="宋体" w:cs="宋体"/>
          <w:color w:val="auto"/>
          <w:sz w:val="24"/>
          <w:highlight w:val="none"/>
        </w:rPr>
      </w:pPr>
    </w:p>
    <w:p w14:paraId="19E33EBA">
      <w:pPr>
        <w:rPr>
          <w:rFonts w:hint="eastAsia" w:ascii="宋体" w:hAnsi="宋体" w:eastAsia="宋体" w:cs="宋体"/>
          <w:color w:val="auto"/>
          <w:sz w:val="24"/>
          <w:highlight w:val="none"/>
        </w:rPr>
      </w:pPr>
    </w:p>
    <w:p w14:paraId="163DDD37">
      <w:pPr>
        <w:pStyle w:val="2"/>
        <w:rPr>
          <w:rFonts w:hint="eastAsia" w:ascii="宋体" w:hAnsi="宋体" w:eastAsia="宋体" w:cs="宋体"/>
          <w:color w:val="auto"/>
          <w:sz w:val="24"/>
          <w:highlight w:val="none"/>
        </w:rPr>
      </w:pPr>
    </w:p>
    <w:p w14:paraId="5E932B2A">
      <w:pPr>
        <w:rPr>
          <w:rFonts w:hint="eastAsia" w:ascii="宋体" w:hAnsi="宋体" w:eastAsia="宋体" w:cs="宋体"/>
          <w:color w:val="auto"/>
          <w:sz w:val="24"/>
          <w:highlight w:val="none"/>
        </w:rPr>
      </w:pPr>
    </w:p>
    <w:p w14:paraId="74B4C6E0">
      <w:pPr>
        <w:pStyle w:val="2"/>
        <w:rPr>
          <w:rFonts w:hint="eastAsia" w:ascii="宋体" w:hAnsi="宋体" w:eastAsia="宋体" w:cs="宋体"/>
          <w:color w:val="auto"/>
          <w:sz w:val="24"/>
          <w:highlight w:val="none"/>
        </w:rPr>
      </w:pPr>
    </w:p>
    <w:p w14:paraId="101C4C9A">
      <w:pPr>
        <w:rPr>
          <w:rFonts w:hint="eastAsia"/>
        </w:rPr>
      </w:pPr>
    </w:p>
    <w:p w14:paraId="5AAE6671">
      <w:pPr>
        <w:pStyle w:val="29"/>
        <w:spacing w:line="360" w:lineRule="auto"/>
        <w:jc w:val="center"/>
        <w:rPr>
          <w:rFonts w:hint="eastAsia" w:ascii="宋体" w:hAnsi="宋体" w:eastAsia="宋体" w:cs="宋体"/>
          <w:b/>
          <w:color w:val="auto"/>
          <w:sz w:val="70"/>
          <w:szCs w:val="84"/>
          <w:highlight w:val="none"/>
        </w:rPr>
      </w:pPr>
      <w:r>
        <w:rPr>
          <w:rFonts w:hint="eastAsia" w:ascii="宋体" w:hAnsi="宋体" w:eastAsia="宋体" w:cs="宋体"/>
          <w:b/>
          <w:color w:val="auto"/>
          <w:sz w:val="70"/>
          <w:szCs w:val="84"/>
          <w:highlight w:val="none"/>
        </w:rPr>
        <w:t>竞争性磋商响应文件</w:t>
      </w:r>
    </w:p>
    <w:p w14:paraId="60B92B6B">
      <w:pPr>
        <w:pStyle w:val="29"/>
        <w:spacing w:line="360" w:lineRule="auto"/>
        <w:ind w:firstLine="3058" w:firstLineChars="1088"/>
        <w:rPr>
          <w:rFonts w:hint="eastAsia" w:ascii="宋体" w:hAnsi="宋体" w:eastAsia="宋体" w:cs="宋体"/>
          <w:b/>
          <w:color w:val="auto"/>
          <w:sz w:val="28"/>
          <w:szCs w:val="28"/>
          <w:highlight w:val="none"/>
        </w:rPr>
      </w:pPr>
    </w:p>
    <w:p w14:paraId="4DDFCABC">
      <w:pPr>
        <w:pStyle w:val="29"/>
        <w:spacing w:line="360" w:lineRule="auto"/>
        <w:ind w:firstLine="3058" w:firstLineChars="1088"/>
        <w:rPr>
          <w:rFonts w:hint="eastAsia" w:ascii="宋体" w:hAnsi="宋体" w:eastAsia="宋体" w:cs="宋体"/>
          <w:b/>
          <w:color w:val="auto"/>
          <w:sz w:val="28"/>
          <w:szCs w:val="28"/>
          <w:highlight w:val="none"/>
          <w:u w:val="single"/>
        </w:rPr>
      </w:pPr>
      <w:r>
        <w:rPr>
          <w:rFonts w:hint="eastAsia" w:hAnsi="宋体" w:cs="宋体"/>
          <w:b/>
          <w:color w:val="auto"/>
          <w:sz w:val="28"/>
          <w:szCs w:val="28"/>
          <w:highlight w:val="none"/>
          <w:lang w:eastAsia="zh-CN"/>
        </w:rPr>
        <w:t>项目</w:t>
      </w:r>
      <w:r>
        <w:rPr>
          <w:rFonts w:hint="eastAsia" w:ascii="宋体" w:hAnsi="宋体" w:eastAsia="宋体" w:cs="宋体"/>
          <w:b/>
          <w:color w:val="auto"/>
          <w:sz w:val="28"/>
          <w:szCs w:val="28"/>
          <w:highlight w:val="none"/>
        </w:rPr>
        <w:t>编号：</w:t>
      </w:r>
      <w:r>
        <w:rPr>
          <w:rFonts w:hint="eastAsia" w:ascii="宋体" w:hAnsi="宋体" w:eastAsia="宋体" w:cs="宋体"/>
          <w:b/>
          <w:color w:val="auto"/>
          <w:sz w:val="28"/>
          <w:szCs w:val="28"/>
          <w:highlight w:val="none"/>
          <w:u w:val="single"/>
        </w:rPr>
        <w:t xml:space="preserve">              </w:t>
      </w:r>
    </w:p>
    <w:p w14:paraId="3F29F9A5">
      <w:pPr>
        <w:spacing w:line="360" w:lineRule="auto"/>
        <w:jc w:val="center"/>
        <w:rPr>
          <w:rFonts w:hint="eastAsia" w:ascii="宋体" w:hAnsi="宋体" w:eastAsia="宋体" w:cs="宋体"/>
          <w:color w:val="auto"/>
          <w:sz w:val="24"/>
          <w:highlight w:val="none"/>
        </w:rPr>
      </w:pPr>
    </w:p>
    <w:p w14:paraId="320304A8">
      <w:pPr>
        <w:spacing w:line="360" w:lineRule="auto"/>
        <w:jc w:val="center"/>
        <w:rPr>
          <w:rFonts w:hint="eastAsia" w:ascii="宋体" w:hAnsi="宋体" w:eastAsia="宋体" w:cs="宋体"/>
          <w:color w:val="auto"/>
          <w:sz w:val="24"/>
          <w:highlight w:val="none"/>
        </w:rPr>
      </w:pPr>
    </w:p>
    <w:p w14:paraId="7100E4FB">
      <w:pPr>
        <w:spacing w:line="360" w:lineRule="auto"/>
        <w:jc w:val="center"/>
        <w:rPr>
          <w:rFonts w:hint="eastAsia" w:ascii="宋体" w:hAnsi="宋体" w:eastAsia="宋体" w:cs="宋体"/>
          <w:color w:val="auto"/>
          <w:sz w:val="24"/>
          <w:highlight w:val="none"/>
        </w:rPr>
      </w:pPr>
    </w:p>
    <w:p w14:paraId="47666858">
      <w:pPr>
        <w:spacing w:line="360" w:lineRule="auto"/>
        <w:jc w:val="center"/>
        <w:rPr>
          <w:rFonts w:hint="eastAsia" w:ascii="宋体" w:hAnsi="宋体" w:eastAsia="宋体" w:cs="宋体"/>
          <w:color w:val="auto"/>
          <w:sz w:val="24"/>
          <w:highlight w:val="none"/>
        </w:rPr>
      </w:pPr>
    </w:p>
    <w:p w14:paraId="0CC02188">
      <w:pPr>
        <w:pStyle w:val="2"/>
        <w:rPr>
          <w:rFonts w:hint="eastAsia" w:ascii="宋体" w:hAnsi="宋体" w:eastAsia="宋体" w:cs="宋体"/>
          <w:color w:val="auto"/>
          <w:highlight w:val="none"/>
        </w:rPr>
      </w:pPr>
    </w:p>
    <w:p w14:paraId="34564F11">
      <w:pPr>
        <w:spacing w:line="360" w:lineRule="auto"/>
        <w:jc w:val="center"/>
        <w:rPr>
          <w:rFonts w:hint="eastAsia" w:ascii="宋体" w:hAnsi="宋体" w:eastAsia="宋体" w:cs="宋体"/>
          <w:color w:val="auto"/>
          <w:sz w:val="24"/>
          <w:highlight w:val="none"/>
        </w:rPr>
      </w:pPr>
    </w:p>
    <w:p w14:paraId="488E3509">
      <w:pPr>
        <w:spacing w:line="360" w:lineRule="auto"/>
        <w:jc w:val="center"/>
        <w:rPr>
          <w:rFonts w:hint="eastAsia" w:ascii="宋体" w:hAnsi="宋体" w:eastAsia="宋体" w:cs="宋体"/>
          <w:color w:val="auto"/>
          <w:sz w:val="24"/>
          <w:highlight w:val="none"/>
        </w:rPr>
      </w:pPr>
    </w:p>
    <w:p w14:paraId="21AFB28D">
      <w:pPr>
        <w:spacing w:line="480" w:lineRule="auto"/>
        <w:ind w:firstLine="1980" w:firstLineChars="825"/>
        <w:rPr>
          <w:rFonts w:hint="eastAsia" w:ascii="宋体" w:hAnsi="宋体" w:eastAsia="宋体" w:cs="宋体"/>
          <w:color w:val="auto"/>
          <w:sz w:val="24"/>
          <w:highlight w:val="none"/>
        </w:rPr>
      </w:pP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21A23533">
      <w:pPr>
        <w:spacing w:line="480" w:lineRule="auto"/>
        <w:ind w:firstLine="1980" w:firstLineChars="825"/>
        <w:rPr>
          <w:rFonts w:hint="eastAsia" w:ascii="宋体" w:hAnsi="宋体" w:eastAsia="宋体" w:cs="宋体"/>
          <w:color w:val="auto"/>
          <w:sz w:val="24"/>
          <w:highlight w:val="none"/>
        </w:rPr>
      </w:pPr>
      <w:r>
        <w:rPr>
          <w:rFonts w:hint="eastAsia" w:ascii="宋体" w:hAnsi="宋体" w:cs="宋体"/>
          <w:color w:val="auto"/>
          <w:sz w:val="24"/>
          <w:highlight w:val="none"/>
          <w:lang w:eastAsia="zh-CN"/>
        </w:rPr>
        <w:t>法定代表人</w:t>
      </w:r>
      <w:r>
        <w:rPr>
          <w:rFonts w:hint="eastAsia" w:ascii="宋体" w:hAnsi="宋体" w:eastAsia="宋体" w:cs="宋体"/>
          <w:color w:val="auto"/>
          <w:sz w:val="24"/>
          <w:highlight w:val="none"/>
        </w:rPr>
        <w:t>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（签字或</w:t>
      </w:r>
      <w:r>
        <w:rPr>
          <w:rFonts w:hint="eastAsia" w:ascii="宋体" w:hAnsi="宋体" w:cs="宋体"/>
          <w:color w:val="auto"/>
          <w:sz w:val="24"/>
          <w:highlight w:val="none"/>
          <w:lang w:eastAsia="zh-CN"/>
        </w:rPr>
        <w:t>盖章</w:t>
      </w:r>
      <w:r>
        <w:rPr>
          <w:rFonts w:hint="eastAsia" w:ascii="宋体" w:hAnsi="宋体" w:eastAsia="宋体" w:cs="宋体"/>
          <w:color w:val="auto"/>
          <w:sz w:val="24"/>
          <w:highlight w:val="none"/>
        </w:rPr>
        <w:t>）</w:t>
      </w:r>
    </w:p>
    <w:p w14:paraId="28B84DB9">
      <w:pPr>
        <w:spacing w:line="480" w:lineRule="auto"/>
        <w:ind w:firstLine="2940" w:firstLineChars="1225"/>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A83C163">
      <w:pPr>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u w:val="single"/>
        </w:rPr>
        <w:br w:type="page"/>
      </w:r>
    </w:p>
    <w:p w14:paraId="2821A898">
      <w:pPr>
        <w:spacing w:line="360" w:lineRule="auto"/>
        <w:jc w:val="center"/>
        <w:outlineLvl w:val="1"/>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一、</w:t>
      </w:r>
      <w:r>
        <w:rPr>
          <w:rFonts w:hint="eastAsia" w:ascii="宋体" w:hAnsi="宋体" w:cs="宋体"/>
          <w:b/>
          <w:color w:val="auto"/>
          <w:sz w:val="28"/>
          <w:szCs w:val="28"/>
          <w:highlight w:val="none"/>
          <w:lang w:eastAsia="zh-CN"/>
        </w:rPr>
        <w:t>供应商</w:t>
      </w:r>
      <w:r>
        <w:rPr>
          <w:rFonts w:hint="eastAsia" w:ascii="宋体" w:hAnsi="宋体" w:eastAsia="宋体" w:cs="宋体"/>
          <w:b/>
          <w:color w:val="auto"/>
          <w:sz w:val="28"/>
          <w:szCs w:val="28"/>
          <w:highlight w:val="none"/>
        </w:rPr>
        <w:t>资格审查</w:t>
      </w:r>
      <w:bookmarkStart w:id="175" w:name="_Toc383175508"/>
      <w:r>
        <w:rPr>
          <w:rFonts w:hint="eastAsia" w:ascii="宋体" w:hAnsi="宋体" w:eastAsia="宋体" w:cs="宋体"/>
          <w:b/>
          <w:color w:val="auto"/>
          <w:sz w:val="28"/>
          <w:szCs w:val="28"/>
          <w:highlight w:val="none"/>
          <w:lang w:eastAsia="zh-CN"/>
        </w:rPr>
        <w:t>部分</w:t>
      </w:r>
    </w:p>
    <w:p w14:paraId="6CD4BD57">
      <w:pPr>
        <w:pStyle w:val="4"/>
        <w:spacing w:before="0"/>
        <w:outlineLvl w:val="9"/>
        <w:rPr>
          <w:rFonts w:hint="eastAsia" w:ascii="宋体" w:hAnsi="宋体" w:eastAsia="宋体" w:cs="宋体"/>
          <w:color w:val="auto"/>
          <w:highlight w:val="none"/>
        </w:rPr>
      </w:pPr>
    </w:p>
    <w:p w14:paraId="23444997">
      <w:pPr>
        <w:spacing w:before="0"/>
        <w:outlineLvl w:val="9"/>
        <w:rPr>
          <w:rFonts w:hint="eastAsia" w:ascii="宋体" w:hAnsi="宋体" w:eastAsia="宋体" w:cs="宋体"/>
          <w:bCs w:val="0"/>
          <w:color w:val="auto"/>
          <w:highlight w:val="none"/>
        </w:rPr>
      </w:pPr>
      <w:r>
        <w:rPr>
          <w:rFonts w:hint="eastAsia" w:ascii="宋体" w:hAnsi="宋体" w:eastAsia="宋体" w:cs="宋体"/>
          <w:color w:val="auto"/>
          <w:highlight w:val="none"/>
        </w:rPr>
        <w:t>目录</w:t>
      </w:r>
      <w:bookmarkEnd w:id="175"/>
    </w:p>
    <w:p w14:paraId="7CC4A40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Cs w:val="21"/>
          <w:highlight w:val="none"/>
        </w:rPr>
        <w:t>1.</w:t>
      </w:r>
      <w:r>
        <w:rPr>
          <w:rFonts w:hint="eastAsia" w:ascii="宋体" w:hAnsi="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资格审查申请函</w:t>
      </w:r>
    </w:p>
    <w:p w14:paraId="232AA8D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w:t>
      </w:r>
      <w:r>
        <w:rPr>
          <w:rFonts w:hint="eastAsia" w:ascii="宋体" w:hAnsi="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应具有独立承担民事责任的能力</w:t>
      </w:r>
    </w:p>
    <w:p w14:paraId="3DD3201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w:t>
      </w:r>
      <w:r>
        <w:rPr>
          <w:rFonts w:hint="eastAsia" w:ascii="宋体" w:hAnsi="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资质证书</w:t>
      </w:r>
    </w:p>
    <w:p w14:paraId="57AB321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.项目经理相关要求</w:t>
      </w:r>
    </w:p>
    <w:p w14:paraId="4F9B5AC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w:t>
      </w:r>
      <w:r>
        <w:rPr>
          <w:rFonts w:hint="eastAsia" w:ascii="宋体" w:hAnsi="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的《中小企业声明函》或《残疾人福利性单位声明函》或《</w:t>
      </w:r>
      <w:r>
        <w:rPr>
          <w:rFonts w:hint="eastAsia" w:ascii="宋体" w:hAnsi="宋体" w:cs="宋体"/>
          <w:b w:val="0"/>
          <w:bCs/>
          <w:color w:val="auto"/>
          <w:sz w:val="24"/>
          <w:szCs w:val="24"/>
          <w:highlight w:val="none"/>
          <w:lang w:eastAsia="zh-CN"/>
        </w:rPr>
        <w:t>监狱企业证明文件</w:t>
      </w:r>
      <w:r>
        <w:rPr>
          <w:rFonts w:hint="eastAsia" w:ascii="宋体" w:hAnsi="宋体" w:eastAsia="宋体" w:cs="宋体"/>
          <w:b w:val="0"/>
          <w:bCs/>
          <w:color w:val="auto"/>
          <w:sz w:val="24"/>
          <w:szCs w:val="24"/>
          <w:highlight w:val="none"/>
        </w:rPr>
        <w:t>》（如有）</w:t>
      </w:r>
    </w:p>
    <w:p w14:paraId="185C586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6.资格条件承诺函</w:t>
      </w:r>
    </w:p>
    <w:p w14:paraId="677C9D14">
      <w:pPr>
        <w:ind w:firstLine="472" w:firstLineChars="196"/>
        <w:rPr>
          <w:rFonts w:hint="eastAsia" w:ascii="宋体" w:hAnsi="宋体" w:eastAsia="宋体" w:cs="宋体"/>
          <w:b/>
          <w:color w:val="auto"/>
          <w:sz w:val="24"/>
          <w:szCs w:val="24"/>
          <w:highlight w:val="none"/>
        </w:rPr>
      </w:pPr>
    </w:p>
    <w:p w14:paraId="2997F083">
      <w:pPr>
        <w:ind w:firstLine="411" w:firstLineChars="196"/>
        <w:rPr>
          <w:rFonts w:hint="eastAsia" w:ascii="宋体" w:hAnsi="宋体" w:eastAsia="宋体" w:cs="宋体"/>
          <w:color w:val="auto"/>
          <w:highlight w:val="none"/>
        </w:rPr>
      </w:pPr>
    </w:p>
    <w:p w14:paraId="579378F7">
      <w:pPr>
        <w:spacing w:line="360" w:lineRule="auto"/>
        <w:ind w:left="420"/>
        <w:jc w:val="left"/>
        <w:rPr>
          <w:rFonts w:hint="eastAsia" w:ascii="宋体" w:hAnsi="宋体" w:eastAsia="宋体" w:cs="宋体"/>
          <w:color w:val="auto"/>
          <w:szCs w:val="21"/>
          <w:highlight w:val="none"/>
        </w:rPr>
      </w:pPr>
    </w:p>
    <w:p w14:paraId="50B8AC38">
      <w:pPr>
        <w:spacing w:line="360" w:lineRule="auto"/>
        <w:jc w:val="center"/>
        <w:outlineLvl w:val="2"/>
        <w:rPr>
          <w:rFonts w:hint="eastAsia" w:ascii="宋体" w:hAnsi="宋体" w:eastAsia="宋体" w:cs="宋体"/>
          <w:b/>
          <w:color w:val="auto"/>
          <w:sz w:val="28"/>
          <w:szCs w:val="28"/>
          <w:highlight w:val="none"/>
        </w:rPr>
      </w:pPr>
      <w:r>
        <w:rPr>
          <w:rFonts w:hint="eastAsia" w:ascii="宋体" w:hAnsi="宋体" w:eastAsia="宋体" w:cs="宋体"/>
          <w:color w:val="auto"/>
          <w:szCs w:val="21"/>
          <w:highlight w:val="none"/>
        </w:rPr>
        <w:br w:type="page"/>
      </w:r>
      <w:bookmarkStart w:id="176" w:name="_Toc347849247"/>
      <w:bookmarkStart w:id="177" w:name="_Toc383175509"/>
      <w:r>
        <w:rPr>
          <w:rFonts w:hint="eastAsia" w:ascii="宋体" w:hAnsi="宋体" w:eastAsia="宋体" w:cs="宋体"/>
          <w:b/>
          <w:color w:val="auto"/>
          <w:sz w:val="28"/>
          <w:szCs w:val="28"/>
          <w:highlight w:val="none"/>
        </w:rPr>
        <w:t>格式1</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rPr>
        <w:t>资格审查申请函</w:t>
      </w:r>
    </w:p>
    <w:p w14:paraId="09C9C39E">
      <w:pPr>
        <w:spacing w:line="360" w:lineRule="auto"/>
        <w:jc w:val="left"/>
        <w:rPr>
          <w:rFonts w:hint="eastAsia" w:ascii="宋体" w:hAnsi="宋体" w:eastAsia="宋体" w:cs="宋体"/>
          <w:color w:val="auto"/>
          <w:szCs w:val="21"/>
          <w:highlight w:val="none"/>
        </w:rPr>
      </w:pPr>
    </w:p>
    <w:p w14:paraId="44C35B8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（采购人名称）</w:t>
      </w:r>
    </w:p>
    <w:p w14:paraId="7775180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我方仔细研究了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（采购项目名称）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项目</w:t>
      </w: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）项目竞争性磋商文件的全部内容，我方正式授权下述签字人</w:t>
      </w:r>
      <w:r>
        <w:rPr>
          <w:rFonts w:hint="eastAsia" w:ascii="宋体" w:hAnsi="宋体" w:eastAsia="宋体" w:cs="宋体"/>
          <w:color w:val="auto"/>
          <w:sz w:val="24"/>
          <w:szCs w:val="24"/>
          <w:highlight w:val="none"/>
          <w:u w:val="single"/>
        </w:rPr>
        <w:t xml:space="preserve">   （姓名和职务）     </w:t>
      </w:r>
      <w:r>
        <w:rPr>
          <w:rFonts w:hint="eastAsia" w:ascii="宋体" w:hAnsi="宋体" w:eastAsia="宋体" w:cs="宋体"/>
          <w:color w:val="auto"/>
          <w:sz w:val="24"/>
          <w:szCs w:val="24"/>
          <w:highlight w:val="none"/>
        </w:rPr>
        <w:t>全权代表</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供应商</w:t>
      </w:r>
      <w:r>
        <w:rPr>
          <w:rFonts w:hint="eastAsia" w:ascii="宋体" w:hAnsi="宋体" w:eastAsia="宋体" w:cs="宋体"/>
          <w:color w:val="auto"/>
          <w:sz w:val="24"/>
          <w:szCs w:val="24"/>
          <w:highlight w:val="none"/>
          <w:u w:val="single"/>
        </w:rPr>
        <w:t xml:space="preserve">全称）   </w:t>
      </w:r>
      <w:r>
        <w:rPr>
          <w:rFonts w:hint="eastAsia" w:ascii="宋体" w:hAnsi="宋体" w:eastAsia="宋体" w:cs="宋体"/>
          <w:color w:val="auto"/>
          <w:sz w:val="24"/>
          <w:szCs w:val="24"/>
          <w:highlight w:val="none"/>
        </w:rPr>
        <w:t>参加磋商，并提交资格审查申请文件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p>
    <w:p w14:paraId="480618D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据此申请书，签字人兹宣布同意如下：</w:t>
      </w:r>
    </w:p>
    <w:p w14:paraId="1B811B1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1.我方同意将按竞争性磋商文件的规定履行合同责任和义务。</w:t>
      </w:r>
    </w:p>
    <w:p w14:paraId="6DC4581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2.我方已详细审查全部竞争性磋商文件，包括修改文件以及全部参考资料和所有附件。我们完全理解并认为该磋商文件公平公正，不存在倾向性，且同意放弃对这方面有不明及误解的权利。</w:t>
      </w:r>
    </w:p>
    <w:p w14:paraId="5294730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3.本磋商</w:t>
      </w:r>
      <w:r>
        <w:rPr>
          <w:rFonts w:hint="eastAsia" w:ascii="宋体" w:hAnsi="宋体" w:cs="宋体"/>
          <w:color w:val="auto"/>
          <w:sz w:val="24"/>
          <w:szCs w:val="24"/>
          <w:highlight w:val="none"/>
          <w:lang w:eastAsia="zh-CN"/>
        </w:rPr>
        <w:t>有效期</w:t>
      </w:r>
      <w:r>
        <w:rPr>
          <w:rFonts w:hint="eastAsia" w:ascii="宋体" w:hAnsi="宋体" w:eastAsia="宋体" w:cs="宋体"/>
          <w:color w:val="auto"/>
          <w:sz w:val="24"/>
          <w:szCs w:val="24"/>
          <w:highlight w:val="none"/>
        </w:rPr>
        <w:t>自响应文件开启之日起有效期为</w:t>
      </w:r>
      <w:r>
        <w:rPr>
          <w:rFonts w:hint="eastAsia" w:ascii="宋体" w:hAnsi="宋体" w:cs="宋体"/>
          <w:color w:val="auto"/>
          <w:sz w:val="24"/>
          <w:szCs w:val="24"/>
          <w:highlight w:val="none"/>
          <w:lang w:val="en-US" w:eastAsia="zh-CN"/>
        </w:rPr>
        <w:t>60日历天</w:t>
      </w:r>
      <w:r>
        <w:rPr>
          <w:rFonts w:hint="eastAsia" w:ascii="宋体" w:hAnsi="宋体" w:eastAsia="宋体" w:cs="宋体"/>
          <w:color w:val="auto"/>
          <w:sz w:val="24"/>
          <w:szCs w:val="24"/>
          <w:highlight w:val="none"/>
        </w:rPr>
        <w:t>。</w:t>
      </w:r>
    </w:p>
    <w:p w14:paraId="385A195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.同意应贵方要求提供与本次磋商有关的任何数据和资料，并保证数据和资料的完整性和真实性。</w:t>
      </w:r>
    </w:p>
    <w:p w14:paraId="5341B0F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.同意因资格条件不符合资格要求不得再参与磋商的规定。</w:t>
      </w:r>
    </w:p>
    <w:p w14:paraId="152EB48D">
      <w:pPr>
        <w:spacing w:line="360" w:lineRule="auto"/>
        <w:ind w:firstLine="480" w:firstLineChars="200"/>
        <w:jc w:val="left"/>
        <w:rPr>
          <w:rFonts w:hint="eastAsia" w:ascii="宋体" w:hAnsi="宋体" w:eastAsia="宋体" w:cs="宋体"/>
          <w:color w:val="auto"/>
          <w:sz w:val="24"/>
          <w:szCs w:val="24"/>
          <w:highlight w:val="none"/>
        </w:rPr>
      </w:pPr>
    </w:p>
    <w:p w14:paraId="499C880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与本次磋商有关的正式通讯地址为：</w:t>
      </w:r>
    </w:p>
    <w:p w14:paraId="714AE10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p>
    <w:p w14:paraId="33F9D84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w:t>
      </w:r>
    </w:p>
    <w:p w14:paraId="7E8BDABE">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开户名称：</w:t>
      </w:r>
      <w:r>
        <w:rPr>
          <w:rFonts w:hint="eastAsia" w:ascii="宋体" w:hAnsi="宋体" w:eastAsia="宋体" w:cs="宋体"/>
          <w:color w:val="auto"/>
          <w:sz w:val="24"/>
          <w:szCs w:val="24"/>
          <w:highlight w:val="none"/>
          <w:u w:val="single"/>
        </w:rPr>
        <w:t xml:space="preserve">                                                    </w:t>
      </w:r>
    </w:p>
    <w:p w14:paraId="370FF9E9">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p>
    <w:p w14:paraId="50366FC3">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eastAsia="zh-CN"/>
        </w:rPr>
        <w:t>账</w:t>
      </w:r>
      <w:r>
        <w:rPr>
          <w:rFonts w:hint="eastAsia" w:ascii="宋体" w:hAnsi="宋体" w:eastAsia="宋体" w:cs="宋体"/>
          <w:color w:val="auto"/>
          <w:sz w:val="24"/>
          <w:szCs w:val="24"/>
          <w:highlight w:val="none"/>
        </w:rPr>
        <w:t xml:space="preserve">    号：</w:t>
      </w:r>
      <w:r>
        <w:rPr>
          <w:rFonts w:hint="eastAsia" w:ascii="宋体" w:hAnsi="宋体" w:eastAsia="宋体" w:cs="宋体"/>
          <w:color w:val="auto"/>
          <w:sz w:val="24"/>
          <w:szCs w:val="24"/>
          <w:highlight w:val="none"/>
          <w:u w:val="single"/>
        </w:rPr>
        <w:t xml:space="preserve">                                                    </w:t>
      </w:r>
    </w:p>
    <w:p w14:paraId="3DBE95F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（全称）                     </w:t>
      </w:r>
      <w:r>
        <w:rPr>
          <w:rFonts w:hint="eastAsia" w:ascii="宋体" w:hAnsi="宋体" w:eastAsia="宋体" w:cs="宋体"/>
          <w:color w:val="auto"/>
          <w:sz w:val="24"/>
          <w:szCs w:val="24"/>
          <w:highlight w:val="none"/>
        </w:rPr>
        <w:t>（盖单位章）</w:t>
      </w:r>
    </w:p>
    <w:p w14:paraId="293A287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法定代表人</w:t>
      </w:r>
      <w:r>
        <w:rPr>
          <w:rFonts w:hint="eastAsia" w:ascii="宋体" w:hAnsi="宋体" w:eastAsia="宋体" w:cs="宋体"/>
          <w:color w:val="auto"/>
          <w:sz w:val="24"/>
          <w:szCs w:val="24"/>
          <w:highlight w:val="none"/>
        </w:rPr>
        <w:t>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w:t>
      </w:r>
      <w:r>
        <w:rPr>
          <w:rFonts w:hint="eastAsia" w:ascii="宋体" w:hAnsi="宋体" w:cs="宋体"/>
          <w:color w:val="auto"/>
          <w:sz w:val="24"/>
          <w:szCs w:val="24"/>
          <w:highlight w:val="none"/>
          <w:lang w:eastAsia="zh-CN"/>
        </w:rPr>
        <w:t>盖章</w:t>
      </w:r>
      <w:r>
        <w:rPr>
          <w:rFonts w:hint="eastAsia" w:ascii="宋体" w:hAnsi="宋体" w:eastAsia="宋体" w:cs="宋体"/>
          <w:color w:val="auto"/>
          <w:sz w:val="24"/>
          <w:szCs w:val="24"/>
          <w:highlight w:val="none"/>
        </w:rPr>
        <w:t>）</w:t>
      </w:r>
    </w:p>
    <w:p w14:paraId="5DE638E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683A1C2">
      <w:pPr>
        <w:spacing w:line="360" w:lineRule="auto"/>
        <w:jc w:val="left"/>
        <w:rPr>
          <w:rFonts w:hint="eastAsia" w:ascii="宋体" w:hAnsi="宋体" w:eastAsia="宋体" w:cs="宋体"/>
          <w:color w:val="auto"/>
          <w:sz w:val="24"/>
          <w:szCs w:val="24"/>
          <w:highlight w:val="none"/>
        </w:rPr>
      </w:pPr>
    </w:p>
    <w:p w14:paraId="7D0F2565">
      <w:pPr>
        <w:spacing w:line="360" w:lineRule="auto"/>
        <w:jc w:val="center"/>
        <w:rPr>
          <w:rFonts w:hint="eastAsia" w:ascii="宋体" w:hAnsi="宋体" w:eastAsia="宋体" w:cs="宋体"/>
          <w:b/>
          <w:color w:val="auto"/>
          <w:sz w:val="24"/>
          <w:szCs w:val="24"/>
          <w:highlight w:val="none"/>
        </w:rPr>
      </w:pPr>
    </w:p>
    <w:p w14:paraId="66DB535B">
      <w:pPr>
        <w:spacing w:line="360" w:lineRule="auto"/>
        <w:jc w:val="center"/>
        <w:rPr>
          <w:rFonts w:hint="eastAsia" w:ascii="宋体" w:hAnsi="宋体" w:eastAsia="宋体" w:cs="宋体"/>
          <w:b/>
          <w:color w:val="auto"/>
          <w:sz w:val="44"/>
          <w:szCs w:val="44"/>
          <w:highlight w:val="none"/>
        </w:rPr>
      </w:pPr>
    </w:p>
    <w:p w14:paraId="7F282739">
      <w:pPr>
        <w:spacing w:line="360" w:lineRule="auto"/>
        <w:jc w:val="center"/>
        <w:rPr>
          <w:rFonts w:hint="eastAsia" w:ascii="宋体" w:hAnsi="宋体" w:eastAsia="宋体" w:cs="宋体"/>
          <w:b/>
          <w:color w:val="auto"/>
          <w:sz w:val="44"/>
          <w:szCs w:val="44"/>
          <w:highlight w:val="none"/>
        </w:rPr>
      </w:pPr>
    </w:p>
    <w:bookmarkEnd w:id="176"/>
    <w:bookmarkEnd w:id="177"/>
    <w:p w14:paraId="15053A13">
      <w:pPr>
        <w:keepNext/>
        <w:jc w:val="center"/>
        <w:outlineLvl w:val="2"/>
        <w:rPr>
          <w:rFonts w:hint="eastAsia" w:ascii="宋体" w:hAnsi="宋体" w:eastAsia="宋体" w:cs="宋体"/>
          <w:b/>
          <w:bCs/>
          <w:color w:val="auto"/>
          <w:sz w:val="28"/>
          <w:szCs w:val="28"/>
          <w:highlight w:val="none"/>
        </w:rPr>
      </w:pPr>
      <w:bookmarkStart w:id="178" w:name="_Toc7252771"/>
      <w:r>
        <w:rPr>
          <w:rFonts w:hint="eastAsia" w:ascii="宋体" w:hAnsi="宋体" w:eastAsia="宋体" w:cs="宋体"/>
          <w:b/>
          <w:bCs/>
          <w:color w:val="auto"/>
          <w:kern w:val="2"/>
          <w:sz w:val="28"/>
          <w:szCs w:val="28"/>
          <w:highlight w:val="none"/>
          <w:lang w:val="en-US" w:eastAsia="zh-CN" w:bidi="ar-SA"/>
        </w:rPr>
        <w:t>格式2</w:t>
      </w:r>
      <w:bookmarkEnd w:id="178"/>
      <w:r>
        <w:rPr>
          <w:rFonts w:hint="eastAsia" w:ascii="宋体" w:hAnsi="宋体" w:eastAsia="宋体" w:cs="宋体"/>
          <w:b/>
          <w:bCs/>
          <w:color w:val="auto"/>
          <w:kern w:val="2"/>
          <w:sz w:val="28"/>
          <w:szCs w:val="28"/>
          <w:highlight w:val="none"/>
          <w:lang w:val="en-US" w:eastAsia="zh-CN" w:bidi="ar-SA"/>
        </w:rPr>
        <w:t xml:space="preserve">： </w:t>
      </w:r>
      <w:bookmarkStart w:id="179" w:name="_Toc21569"/>
      <w:r>
        <w:rPr>
          <w:rFonts w:hint="eastAsia" w:ascii="宋体" w:hAnsi="宋体" w:cs="宋体"/>
          <w:b/>
          <w:bCs/>
          <w:color w:val="auto"/>
          <w:kern w:val="2"/>
          <w:sz w:val="28"/>
          <w:szCs w:val="28"/>
          <w:highlight w:val="none"/>
          <w:lang w:val="en-US" w:eastAsia="zh-CN" w:bidi="ar-SA"/>
        </w:rPr>
        <w:t>供应商</w:t>
      </w:r>
      <w:r>
        <w:rPr>
          <w:rFonts w:hint="eastAsia" w:ascii="宋体" w:hAnsi="宋体" w:eastAsia="宋体" w:cs="宋体"/>
          <w:b/>
          <w:bCs/>
          <w:color w:val="auto"/>
          <w:kern w:val="2"/>
          <w:sz w:val="28"/>
          <w:szCs w:val="28"/>
          <w:highlight w:val="none"/>
          <w:lang w:val="en-US" w:eastAsia="zh-CN" w:bidi="ar-SA"/>
        </w:rPr>
        <w:t>应具有独立承担民事责任的能力</w:t>
      </w:r>
      <w:bookmarkEnd w:id="179"/>
    </w:p>
    <w:p w14:paraId="4285DDEE">
      <w:pPr>
        <w:keepNext/>
        <w:spacing w:line="360" w:lineRule="auto"/>
        <w:jc w:val="center"/>
        <w:outlineLvl w:val="3"/>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格式2</w:t>
      </w:r>
      <w:r>
        <w:rPr>
          <w:rFonts w:hint="eastAsia" w:ascii="宋体" w:hAnsi="宋体" w:cs="宋体"/>
          <w:b/>
          <w:bCs/>
          <w:color w:val="auto"/>
          <w:sz w:val="28"/>
          <w:szCs w:val="28"/>
          <w:highlight w:val="none"/>
          <w:lang w:val="en-US" w:eastAsia="zh-CN"/>
        </w:rPr>
        <w:t>-</w:t>
      </w:r>
      <w:r>
        <w:rPr>
          <w:rFonts w:hint="eastAsia" w:ascii="宋体" w:hAnsi="宋体" w:eastAsia="宋体" w:cs="宋体"/>
          <w:b/>
          <w:bCs/>
          <w:color w:val="auto"/>
          <w:sz w:val="28"/>
          <w:szCs w:val="28"/>
          <w:highlight w:val="none"/>
        </w:rPr>
        <w:t>1提供有效营业执照</w:t>
      </w:r>
      <w:r>
        <w:rPr>
          <w:rFonts w:hint="eastAsia" w:ascii="宋体" w:hAnsi="宋体" w:cs="宋体"/>
          <w:b/>
          <w:bCs/>
          <w:color w:val="auto"/>
          <w:sz w:val="28"/>
          <w:szCs w:val="28"/>
          <w:highlight w:val="none"/>
          <w:lang w:eastAsia="zh-CN"/>
        </w:rPr>
        <w:t>、资质证书、安全生产许可证</w:t>
      </w:r>
      <w:r>
        <w:rPr>
          <w:rFonts w:hint="eastAsia" w:ascii="宋体" w:hAnsi="宋体" w:eastAsia="宋体" w:cs="宋体"/>
          <w:b/>
          <w:bCs/>
          <w:color w:val="auto"/>
          <w:sz w:val="28"/>
          <w:szCs w:val="28"/>
          <w:highlight w:val="none"/>
        </w:rPr>
        <w:t>等证书</w:t>
      </w:r>
      <w:r>
        <w:rPr>
          <w:rFonts w:hint="eastAsia" w:ascii="宋体" w:hAnsi="宋体" w:cs="宋体"/>
          <w:b/>
          <w:bCs/>
          <w:color w:val="auto"/>
          <w:sz w:val="28"/>
          <w:szCs w:val="28"/>
          <w:highlight w:val="none"/>
          <w:lang w:eastAsia="zh-CN"/>
        </w:rPr>
        <w:t>扫描件</w:t>
      </w:r>
      <w:r>
        <w:rPr>
          <w:rFonts w:hint="eastAsia" w:ascii="宋体" w:hAnsi="宋体" w:eastAsia="宋体" w:cs="宋体"/>
          <w:b/>
          <w:bCs/>
          <w:color w:val="auto"/>
          <w:sz w:val="28"/>
          <w:szCs w:val="28"/>
          <w:highlight w:val="none"/>
        </w:rPr>
        <w:t>：</w:t>
      </w:r>
    </w:p>
    <w:p w14:paraId="18880516">
      <w:pPr>
        <w:spacing w:line="460" w:lineRule="exact"/>
        <w:jc w:val="center"/>
        <w:rPr>
          <w:rFonts w:hint="eastAsia" w:ascii="宋体" w:hAnsi="宋体" w:eastAsia="宋体" w:cs="宋体"/>
          <w:color w:val="auto"/>
          <w:sz w:val="24"/>
          <w:szCs w:val="24"/>
          <w:highlight w:val="none"/>
        </w:rPr>
      </w:pPr>
    </w:p>
    <w:p w14:paraId="1780E8B7">
      <w:pPr>
        <w:spacing w:line="460" w:lineRule="exact"/>
        <w:ind w:left="0" w:leftChars="0"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具有</w:t>
      </w:r>
      <w:r>
        <w:rPr>
          <w:rFonts w:hint="eastAsia" w:ascii="宋体" w:hAnsi="宋体" w:eastAsia="宋体" w:cs="宋体"/>
          <w:color w:val="auto"/>
          <w:sz w:val="24"/>
          <w:szCs w:val="24"/>
          <w:highlight w:val="none"/>
        </w:rPr>
        <w:t>有效的《营业执照》、或其他组织证件或自然人身份证件</w:t>
      </w:r>
      <w:r>
        <w:rPr>
          <w:rFonts w:hint="eastAsia" w:ascii="宋体" w:hAnsi="宋体" w:eastAsia="宋体" w:cs="宋体"/>
          <w:color w:val="auto"/>
          <w:sz w:val="24"/>
          <w:szCs w:val="24"/>
          <w:highlight w:val="none"/>
          <w:lang w:val="en-US" w:eastAsia="zh-CN"/>
        </w:rPr>
        <w:t>等能证明</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具有独立承担民事责任能力的证明材料。</w:t>
      </w:r>
    </w:p>
    <w:p w14:paraId="51546DA3">
      <w:pPr>
        <w:spacing w:line="420" w:lineRule="exact"/>
        <w:jc w:val="left"/>
        <w:rPr>
          <w:rFonts w:hint="eastAsia" w:ascii="宋体" w:hAnsi="宋体" w:eastAsia="宋体" w:cs="宋体"/>
          <w:color w:val="auto"/>
          <w:sz w:val="24"/>
          <w:szCs w:val="24"/>
          <w:highlight w:val="none"/>
        </w:rPr>
      </w:pPr>
    </w:p>
    <w:p w14:paraId="149D5BE2">
      <w:pPr>
        <w:keepNext/>
        <w:spacing w:line="360" w:lineRule="auto"/>
        <w:jc w:val="center"/>
        <w:outlineLvl w:val="3"/>
        <w:rPr>
          <w:rFonts w:hint="eastAsia" w:ascii="宋体" w:hAnsi="宋体" w:eastAsia="宋体" w:cs="宋体"/>
          <w:b/>
          <w:bCs/>
          <w:color w:val="auto"/>
          <w:sz w:val="28"/>
          <w:szCs w:val="28"/>
          <w:highlight w:val="none"/>
        </w:rPr>
      </w:pPr>
      <w:r>
        <w:rPr>
          <w:rFonts w:hint="eastAsia" w:ascii="宋体" w:hAnsi="宋体" w:eastAsia="宋体" w:cs="宋体"/>
          <w:b/>
          <w:color w:val="auto"/>
          <w:szCs w:val="21"/>
          <w:highlight w:val="none"/>
        </w:rPr>
        <w:br w:type="page"/>
      </w:r>
      <w:r>
        <w:rPr>
          <w:rFonts w:hint="eastAsia" w:ascii="宋体" w:hAnsi="宋体" w:eastAsia="宋体" w:cs="宋体"/>
          <w:b/>
          <w:bCs/>
          <w:color w:val="auto"/>
          <w:kern w:val="2"/>
          <w:sz w:val="28"/>
          <w:szCs w:val="28"/>
          <w:highlight w:val="none"/>
          <w:lang w:val="en-US" w:eastAsia="zh-CN" w:bidi="ar-SA"/>
        </w:rPr>
        <w:t>格式2-2：法定代表人身份证明书</w:t>
      </w:r>
    </w:p>
    <w:p w14:paraId="4D89B9A7">
      <w:pPr>
        <w:spacing w:line="360" w:lineRule="auto"/>
        <w:ind w:firstLine="602" w:firstLineChars="200"/>
        <w:rPr>
          <w:rFonts w:hint="eastAsia" w:ascii="宋体" w:hAnsi="宋体" w:eastAsia="宋体" w:cs="宋体"/>
          <w:b/>
          <w:bCs/>
          <w:color w:val="auto"/>
          <w:sz w:val="30"/>
          <w:szCs w:val="30"/>
          <w:highlight w:val="none"/>
        </w:rPr>
      </w:pPr>
    </w:p>
    <w:p w14:paraId="7E65F15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p>
    <w:p w14:paraId="24BAA94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p>
    <w:p w14:paraId="445E63A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B40EB4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p>
    <w:p w14:paraId="0B138F6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01E4A04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名称）的</w:t>
      </w:r>
      <w:r>
        <w:rPr>
          <w:rFonts w:hint="eastAsia" w:ascii="宋体" w:hAnsi="宋体" w:cs="宋体"/>
          <w:color w:val="auto"/>
          <w:sz w:val="24"/>
          <w:szCs w:val="24"/>
          <w:highlight w:val="none"/>
          <w:lang w:eastAsia="zh-CN"/>
        </w:rPr>
        <w:t>法定代表人</w:t>
      </w:r>
      <w:r>
        <w:rPr>
          <w:rFonts w:hint="eastAsia" w:ascii="宋体" w:hAnsi="宋体" w:eastAsia="宋体" w:cs="宋体"/>
          <w:color w:val="auto"/>
          <w:sz w:val="24"/>
          <w:szCs w:val="24"/>
          <w:highlight w:val="none"/>
        </w:rPr>
        <w:t>。</w:t>
      </w:r>
    </w:p>
    <w:p w14:paraId="45452811">
      <w:pPr>
        <w:spacing w:line="360" w:lineRule="auto"/>
        <w:ind w:firstLine="480" w:firstLineChars="200"/>
        <w:rPr>
          <w:rFonts w:hint="eastAsia" w:ascii="宋体" w:hAnsi="宋体" w:eastAsia="宋体" w:cs="宋体"/>
          <w:color w:val="auto"/>
          <w:sz w:val="24"/>
          <w:szCs w:val="24"/>
          <w:highlight w:val="none"/>
        </w:rPr>
      </w:pPr>
    </w:p>
    <w:p w14:paraId="1B248C24">
      <w:pPr>
        <w:spacing w:line="360" w:lineRule="auto"/>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3BBEB7C9">
      <w:pPr>
        <w:spacing w:line="360" w:lineRule="auto"/>
        <w:ind w:firstLine="482" w:firstLineChars="200"/>
        <w:rPr>
          <w:rFonts w:hint="eastAsia" w:ascii="宋体" w:hAnsi="宋体" w:eastAsia="宋体" w:cs="宋体"/>
          <w:b/>
          <w:bCs/>
          <w:color w:val="auto"/>
          <w:sz w:val="24"/>
          <w:szCs w:val="24"/>
          <w:highlight w:val="none"/>
        </w:rPr>
      </w:pPr>
    </w:p>
    <w:p w14:paraId="3437583C">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注：后附</w:t>
      </w:r>
      <w:r>
        <w:rPr>
          <w:rFonts w:hint="eastAsia" w:ascii="宋体" w:hAnsi="宋体" w:cs="宋体"/>
          <w:b/>
          <w:bCs/>
          <w:color w:val="auto"/>
          <w:sz w:val="24"/>
          <w:szCs w:val="24"/>
          <w:highlight w:val="none"/>
          <w:lang w:eastAsia="zh-CN"/>
        </w:rPr>
        <w:t>法定代表人</w:t>
      </w:r>
      <w:r>
        <w:rPr>
          <w:rFonts w:hint="eastAsia" w:ascii="宋体" w:hAnsi="宋体" w:eastAsia="宋体" w:cs="宋体"/>
          <w:b/>
          <w:bCs/>
          <w:color w:val="auto"/>
          <w:sz w:val="24"/>
          <w:szCs w:val="24"/>
          <w:highlight w:val="none"/>
        </w:rPr>
        <w:t>身份证复印件。</w:t>
      </w:r>
    </w:p>
    <w:p w14:paraId="6FB8FCCA">
      <w:pPr>
        <w:spacing w:line="360" w:lineRule="auto"/>
        <w:ind w:firstLine="480" w:firstLineChars="200"/>
        <w:rPr>
          <w:rFonts w:hint="eastAsia" w:ascii="宋体" w:hAnsi="宋体" w:eastAsia="宋体" w:cs="宋体"/>
          <w:color w:val="auto"/>
          <w:sz w:val="24"/>
          <w:szCs w:val="24"/>
          <w:highlight w:val="none"/>
        </w:rPr>
      </w:pPr>
    </w:p>
    <w:p w14:paraId="11F249A3">
      <w:pPr>
        <w:spacing w:line="360" w:lineRule="auto"/>
        <w:ind w:left="3780" w:leftChars="180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307AF2B4">
      <w:pPr>
        <w:spacing w:line="360" w:lineRule="auto"/>
        <w:ind w:left="3780" w:leftChars="1800" w:firstLine="1200" w:firstLine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9C4A112">
      <w:pPr>
        <w:spacing w:line="360" w:lineRule="auto"/>
        <w:ind w:firstLine="480" w:firstLineChars="200"/>
        <w:rPr>
          <w:rFonts w:hint="eastAsia" w:ascii="宋体" w:hAnsi="宋体" w:eastAsia="宋体" w:cs="宋体"/>
          <w:color w:val="auto"/>
          <w:sz w:val="24"/>
          <w:szCs w:val="24"/>
          <w:highlight w:val="none"/>
        </w:rPr>
      </w:pPr>
    </w:p>
    <w:p w14:paraId="75C716CB">
      <w:pPr>
        <w:spacing w:line="360" w:lineRule="auto"/>
        <w:ind w:firstLine="420" w:firstLineChars="200"/>
        <w:rPr>
          <w:rFonts w:hint="eastAsia" w:ascii="宋体" w:hAnsi="宋体" w:eastAsia="宋体" w:cs="宋体"/>
          <w:b/>
          <w:color w:val="auto"/>
          <w:sz w:val="24"/>
          <w:szCs w:val="24"/>
          <w:highlight w:val="none"/>
        </w:rPr>
      </w:pPr>
      <w:r>
        <w:rPr>
          <w:rFonts w:hint="eastAsia" w:ascii="宋体" w:hAnsi="宋体" w:eastAsia="宋体" w:cs="宋体"/>
          <w:color w:val="auto"/>
          <w:highlight w:val="none"/>
        </w:rPr>
        <w:br w:type="page"/>
      </w:r>
    </w:p>
    <w:p w14:paraId="5F260BC8">
      <w:pPr>
        <w:keepNext/>
        <w:spacing w:line="360" w:lineRule="auto"/>
        <w:ind w:firstLine="422" w:firstLineChars="200"/>
        <w:rPr>
          <w:rFonts w:hint="eastAsia" w:ascii="宋体" w:hAnsi="宋体" w:eastAsia="宋体" w:cs="宋体"/>
          <w:b/>
          <w:color w:val="auto"/>
          <w:szCs w:val="21"/>
          <w:highlight w:val="none"/>
        </w:rPr>
      </w:pPr>
    </w:p>
    <w:p w14:paraId="72F35542">
      <w:pPr>
        <w:spacing w:line="460" w:lineRule="exact"/>
        <w:jc w:val="center"/>
        <w:outlineLvl w:val="3"/>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格式2-</w:t>
      </w:r>
      <w:r>
        <w:rPr>
          <w:rFonts w:hint="eastAsia" w:ascii="宋体" w:hAnsi="宋体" w:cs="宋体"/>
          <w:b/>
          <w:bCs/>
          <w:color w:val="auto"/>
          <w:sz w:val="28"/>
          <w:szCs w:val="28"/>
          <w:highlight w:val="none"/>
          <w:lang w:val="en-US" w:eastAsia="zh-CN"/>
        </w:rPr>
        <w:t>3</w:t>
      </w:r>
      <w:r>
        <w:rPr>
          <w:rFonts w:hint="eastAsia" w:ascii="宋体" w:hAnsi="宋体" w:eastAsia="宋体" w:cs="宋体"/>
          <w:b/>
          <w:bCs/>
          <w:color w:val="auto"/>
          <w:sz w:val="28"/>
          <w:szCs w:val="28"/>
          <w:highlight w:val="none"/>
        </w:rPr>
        <w:t>：</w:t>
      </w:r>
      <w:r>
        <w:rPr>
          <w:rFonts w:hint="eastAsia" w:ascii="宋体" w:hAnsi="宋体" w:cs="宋体"/>
          <w:b/>
          <w:bCs/>
          <w:color w:val="auto"/>
          <w:sz w:val="28"/>
          <w:szCs w:val="28"/>
          <w:highlight w:val="none"/>
          <w:lang w:eastAsia="zh-CN"/>
        </w:rPr>
        <w:t>供应商</w:t>
      </w:r>
      <w:r>
        <w:rPr>
          <w:rFonts w:hint="eastAsia" w:ascii="宋体" w:hAnsi="宋体" w:eastAsia="宋体" w:cs="宋体"/>
          <w:b/>
          <w:bCs/>
          <w:color w:val="auto"/>
          <w:sz w:val="28"/>
          <w:szCs w:val="28"/>
          <w:highlight w:val="none"/>
        </w:rPr>
        <w:t>须提供</w:t>
      </w:r>
      <w:r>
        <w:rPr>
          <w:rFonts w:hint="eastAsia" w:ascii="宋体" w:hAnsi="宋体" w:cs="宋体"/>
          <w:b/>
          <w:bCs/>
          <w:color w:val="auto"/>
          <w:sz w:val="28"/>
          <w:szCs w:val="28"/>
          <w:highlight w:val="none"/>
          <w:lang w:eastAsia="zh-CN"/>
        </w:rPr>
        <w:t>的其他</w:t>
      </w:r>
      <w:r>
        <w:rPr>
          <w:rFonts w:hint="eastAsia" w:ascii="宋体" w:hAnsi="宋体" w:eastAsia="宋体" w:cs="宋体"/>
          <w:b/>
          <w:bCs/>
          <w:color w:val="auto"/>
          <w:sz w:val="28"/>
          <w:szCs w:val="28"/>
          <w:highlight w:val="none"/>
        </w:rPr>
        <w:t>承诺文件</w:t>
      </w:r>
    </w:p>
    <w:p w14:paraId="713BD8BA">
      <w:pPr>
        <w:spacing w:line="480" w:lineRule="exact"/>
        <w:jc w:val="center"/>
        <w:rPr>
          <w:rFonts w:hint="eastAsia" w:ascii="宋体" w:hAnsi="宋体" w:eastAsia="宋体" w:cs="宋体"/>
          <w:b/>
          <w:bCs/>
          <w:color w:val="auto"/>
          <w:sz w:val="28"/>
          <w:szCs w:val="28"/>
          <w:highlight w:val="none"/>
        </w:rPr>
      </w:pPr>
    </w:p>
    <w:p w14:paraId="2AE55DEF">
      <w:pPr>
        <w:pStyle w:val="5"/>
        <w:tabs>
          <w:tab w:val="left" w:pos="432"/>
        </w:tabs>
        <w:spacing w:before="0" w:after="0" w:line="480" w:lineRule="exact"/>
        <w:jc w:val="center"/>
        <w:outlineLvl w:val="9"/>
        <w:rPr>
          <w:rFonts w:hint="eastAsia" w:ascii="宋体" w:hAnsi="宋体" w:eastAsia="宋体" w:cs="宋体"/>
          <w:b w:val="0"/>
          <w:bCs w:val="0"/>
          <w:color w:val="auto"/>
          <w:sz w:val="21"/>
          <w:szCs w:val="21"/>
          <w:highlight w:val="none"/>
        </w:rPr>
      </w:pPr>
      <w:r>
        <w:rPr>
          <w:rFonts w:hint="eastAsia" w:ascii="宋体" w:hAnsi="宋体" w:eastAsia="宋体" w:cs="宋体"/>
          <w:b/>
          <w:color w:val="auto"/>
          <w:highlight w:val="none"/>
        </w:rPr>
        <w:br w:type="page"/>
      </w:r>
    </w:p>
    <w:p w14:paraId="3040EC31">
      <w:pPr>
        <w:tabs>
          <w:tab w:val="left" w:pos="432"/>
        </w:tabs>
        <w:spacing w:before="0" w:after="0" w:line="480" w:lineRule="exact"/>
        <w:jc w:val="center"/>
        <w:outlineLvl w:val="9"/>
        <w:rPr>
          <w:rFonts w:hint="eastAsia" w:ascii="宋体" w:hAnsi="宋体" w:eastAsia="宋体" w:cs="宋体"/>
          <w:color w:val="auto"/>
          <w:sz w:val="28"/>
          <w:szCs w:val="28"/>
          <w:highlight w:val="none"/>
        </w:rPr>
      </w:pPr>
    </w:p>
    <w:p w14:paraId="6B7484BE">
      <w:pPr>
        <w:pStyle w:val="5"/>
        <w:tabs>
          <w:tab w:val="left" w:pos="432"/>
        </w:tabs>
        <w:spacing w:before="0" w:after="0" w:line="480" w:lineRule="exact"/>
        <w:jc w:val="center"/>
        <w:outlineLvl w:val="2"/>
        <w:rPr>
          <w:rFonts w:hint="eastAsia" w:ascii="宋体" w:hAnsi="宋体" w:eastAsia="宋体" w:cs="宋体"/>
          <w:b w:val="0"/>
          <w:color w:val="auto"/>
          <w:sz w:val="28"/>
          <w:szCs w:val="28"/>
          <w:highlight w:val="none"/>
          <w:lang w:val="en-US" w:eastAsia="zh-CN"/>
        </w:rPr>
      </w:pPr>
      <w:r>
        <w:rPr>
          <w:rFonts w:hint="eastAsia" w:ascii="宋体" w:hAnsi="宋体" w:eastAsia="宋体" w:cs="宋体"/>
          <w:color w:val="auto"/>
          <w:sz w:val="28"/>
          <w:szCs w:val="28"/>
          <w:highlight w:val="none"/>
        </w:rPr>
        <w:t>格式</w:t>
      </w:r>
      <w:r>
        <w:rPr>
          <w:rFonts w:hint="eastAsia" w:hAnsi="宋体" w:cs="宋体"/>
          <w:color w:val="auto"/>
          <w:sz w:val="28"/>
          <w:szCs w:val="28"/>
          <w:highlight w:val="none"/>
          <w:lang w:val="en-US" w:eastAsia="zh-CN"/>
        </w:rPr>
        <w:t>3</w:t>
      </w:r>
      <w:r>
        <w:rPr>
          <w:rFonts w:hint="eastAsia" w:ascii="宋体" w:hAnsi="宋体" w:eastAsia="宋体" w:cs="宋体"/>
          <w:color w:val="auto"/>
          <w:sz w:val="28"/>
          <w:szCs w:val="28"/>
          <w:highlight w:val="none"/>
        </w:rPr>
        <w:t>：</w:t>
      </w:r>
      <w:r>
        <w:rPr>
          <w:rFonts w:hint="eastAsia" w:hAnsi="宋体" w:cs="宋体"/>
          <w:color w:val="auto"/>
          <w:sz w:val="28"/>
          <w:szCs w:val="28"/>
          <w:highlight w:val="none"/>
          <w:lang w:val="en-US" w:eastAsia="zh-CN"/>
        </w:rPr>
        <w:t>供应商</w:t>
      </w:r>
      <w:r>
        <w:rPr>
          <w:rFonts w:hint="eastAsia" w:ascii="宋体" w:hAnsi="宋体" w:eastAsia="宋体" w:cs="宋体"/>
          <w:color w:val="auto"/>
          <w:sz w:val="28"/>
          <w:szCs w:val="28"/>
          <w:highlight w:val="none"/>
          <w:lang w:val="en-US" w:eastAsia="zh-CN"/>
        </w:rPr>
        <w:t>资质证书</w:t>
      </w:r>
    </w:p>
    <w:p w14:paraId="7BFDBE13">
      <w:pPr>
        <w:spacing w:line="360" w:lineRule="auto"/>
        <w:ind w:firstLine="210" w:firstLineChars="100"/>
        <w:jc w:val="left"/>
        <w:rPr>
          <w:rFonts w:hint="eastAsia" w:ascii="宋体" w:hAnsi="宋体" w:eastAsia="宋体" w:cs="宋体"/>
          <w:color w:val="auto"/>
          <w:szCs w:val="21"/>
          <w:highlight w:val="none"/>
        </w:rPr>
      </w:pPr>
    </w:p>
    <w:p w14:paraId="06A5CFBB">
      <w:pPr>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拟参与本项目的</w:t>
      </w:r>
      <w:r>
        <w:rPr>
          <w:rFonts w:hint="eastAsia" w:ascii="宋体" w:hAnsi="宋体" w:cs="宋体"/>
          <w:bCs/>
          <w:color w:val="auto"/>
          <w:sz w:val="24"/>
          <w:szCs w:val="24"/>
          <w:highlight w:val="none"/>
          <w:lang w:eastAsia="zh-CN"/>
        </w:rPr>
        <w:t>供应商</w:t>
      </w:r>
      <w:r>
        <w:rPr>
          <w:rFonts w:hint="eastAsia" w:ascii="宋体" w:hAnsi="宋体" w:eastAsia="宋体" w:cs="宋体"/>
          <w:bCs/>
          <w:color w:val="auto"/>
          <w:sz w:val="24"/>
          <w:szCs w:val="24"/>
          <w:highlight w:val="none"/>
        </w:rPr>
        <w:t>必须具备</w:t>
      </w:r>
      <w:r>
        <w:rPr>
          <w:rFonts w:hint="eastAsia" w:ascii="宋体" w:hAnsi="宋体" w:eastAsia="宋体" w:cs="宋体"/>
          <w:bCs/>
          <w:color w:val="auto"/>
          <w:sz w:val="24"/>
          <w:szCs w:val="24"/>
          <w:highlight w:val="none"/>
          <w:lang w:val="en-US" w:eastAsia="zh-CN"/>
        </w:rPr>
        <w:t>合法有效的</w:t>
      </w:r>
      <w:r>
        <w:rPr>
          <w:rFonts w:hint="eastAsia" w:ascii="宋体" w:hAnsi="宋体" w:eastAsia="宋体" w:cs="宋体"/>
          <w:bCs/>
          <w:color w:val="auto"/>
          <w:sz w:val="24"/>
          <w:szCs w:val="24"/>
          <w:highlight w:val="none"/>
        </w:rPr>
        <w:t>建设主管部门颁发的</w:t>
      </w:r>
      <w:r>
        <w:rPr>
          <w:rFonts w:hint="eastAsia" w:ascii="宋体" w:hAnsi="宋体" w:cs="宋体"/>
          <w:color w:val="000000"/>
          <w:spacing w:val="4"/>
          <w:sz w:val="24"/>
          <w:szCs w:val="28"/>
          <w:lang w:eastAsia="zh-CN"/>
        </w:rPr>
        <w:t>建筑</w:t>
      </w:r>
      <w:r>
        <w:rPr>
          <w:rFonts w:hint="eastAsia" w:ascii="宋体" w:hAnsi="宋体" w:eastAsia="宋体" w:cs="宋体"/>
          <w:bCs/>
          <w:color w:val="auto"/>
          <w:sz w:val="24"/>
          <w:szCs w:val="24"/>
          <w:highlight w:val="none"/>
          <w:lang w:eastAsia="zh-CN"/>
        </w:rPr>
        <w:t>工程</w:t>
      </w:r>
      <w:r>
        <w:rPr>
          <w:rFonts w:hint="eastAsia" w:ascii="宋体" w:hAnsi="宋体" w:eastAsia="宋体" w:cs="宋体"/>
          <w:bCs/>
          <w:color w:val="auto"/>
          <w:sz w:val="24"/>
          <w:szCs w:val="24"/>
          <w:highlight w:val="none"/>
        </w:rPr>
        <w:t>施工总承包</w:t>
      </w:r>
      <w:r>
        <w:rPr>
          <w:rFonts w:hint="eastAsia" w:ascii="宋体" w:hAnsi="宋体" w:eastAsia="宋体" w:cs="宋体"/>
          <w:bCs/>
          <w:color w:val="auto"/>
          <w:sz w:val="24"/>
          <w:szCs w:val="24"/>
          <w:highlight w:val="none"/>
          <w:lang w:val="en-US" w:eastAsia="zh-CN"/>
        </w:rPr>
        <w:t>叁</w:t>
      </w:r>
      <w:r>
        <w:rPr>
          <w:rFonts w:hint="eastAsia" w:ascii="宋体" w:hAnsi="宋体" w:eastAsia="宋体" w:cs="宋体"/>
          <w:bCs/>
          <w:color w:val="auto"/>
          <w:sz w:val="24"/>
          <w:szCs w:val="24"/>
          <w:highlight w:val="none"/>
        </w:rPr>
        <w:t>级</w:t>
      </w:r>
      <w:r>
        <w:rPr>
          <w:rFonts w:hint="eastAsia" w:ascii="宋体" w:hAnsi="宋体" w:eastAsia="宋体" w:cs="宋体"/>
          <w:bCs/>
          <w:color w:val="auto"/>
          <w:sz w:val="24"/>
          <w:szCs w:val="24"/>
          <w:highlight w:val="none"/>
          <w:lang w:val="en-US" w:eastAsia="zh-CN"/>
        </w:rPr>
        <w:t>（含叁级）</w:t>
      </w:r>
      <w:r>
        <w:rPr>
          <w:rFonts w:hint="eastAsia" w:ascii="宋体" w:hAnsi="宋体" w:eastAsia="宋体" w:cs="宋体"/>
          <w:bCs/>
          <w:color w:val="auto"/>
          <w:sz w:val="24"/>
          <w:szCs w:val="24"/>
          <w:highlight w:val="none"/>
        </w:rPr>
        <w:t>及以上资</w:t>
      </w:r>
      <w:r>
        <w:rPr>
          <w:rFonts w:hint="eastAsia" w:ascii="宋体" w:hAnsi="宋体" w:eastAsia="宋体" w:cs="宋体"/>
          <w:color w:val="auto"/>
          <w:kern w:val="0"/>
          <w:sz w:val="24"/>
          <w:szCs w:val="24"/>
          <w:highlight w:val="none"/>
          <w:lang w:val="en-US" w:eastAsia="zh-CN"/>
        </w:rPr>
        <w:t>质，请提供在有效期内的企业资质证书、安全生产许可证</w:t>
      </w:r>
      <w:r>
        <w:rPr>
          <w:rFonts w:hint="eastAsia" w:ascii="宋体" w:hAnsi="宋体" w:eastAsia="宋体" w:cs="宋体"/>
          <w:color w:val="auto"/>
          <w:sz w:val="24"/>
          <w:szCs w:val="24"/>
          <w:highlight w:val="none"/>
          <w:lang w:eastAsia="zh-CN"/>
        </w:rPr>
        <w:t>。</w:t>
      </w:r>
    </w:p>
    <w:p w14:paraId="11F10A49">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05C9DEC6">
      <w:pPr>
        <w:widowControl/>
        <w:jc w:val="center"/>
        <w:outlineLvl w:val="2"/>
        <w:rPr>
          <w:rFonts w:hint="eastAsia"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格式</w:t>
      </w:r>
      <w:r>
        <w:rPr>
          <w:rFonts w:hint="eastAsia" w:ascii="宋体" w:hAnsi="宋体" w:cs="宋体"/>
          <w:b/>
          <w:bCs/>
          <w:color w:val="auto"/>
          <w:kern w:val="0"/>
          <w:sz w:val="28"/>
          <w:szCs w:val="28"/>
          <w:highlight w:val="none"/>
          <w:lang w:val="en-US" w:eastAsia="zh-CN" w:bidi="ar-SA"/>
        </w:rPr>
        <w:t>4</w:t>
      </w:r>
      <w:r>
        <w:rPr>
          <w:rFonts w:hint="eastAsia" w:ascii="宋体" w:hAnsi="宋体" w:eastAsia="宋体" w:cs="宋体"/>
          <w:b/>
          <w:bCs/>
          <w:color w:val="auto"/>
          <w:kern w:val="0"/>
          <w:sz w:val="28"/>
          <w:szCs w:val="28"/>
          <w:highlight w:val="none"/>
          <w:lang w:val="en-US" w:eastAsia="zh-CN" w:bidi="ar-SA"/>
        </w:rPr>
        <w:t>：项目经理相关要求</w:t>
      </w:r>
    </w:p>
    <w:p w14:paraId="28C7BEED">
      <w:pPr>
        <w:spacing w:line="360" w:lineRule="auto"/>
        <w:ind w:firstLine="480" w:firstLineChars="20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Cs/>
          <w:color w:val="auto"/>
          <w:sz w:val="24"/>
          <w:szCs w:val="24"/>
          <w:highlight w:val="none"/>
        </w:rPr>
        <w:t>拟派往本工程的项目经理须具备</w:t>
      </w:r>
      <w:r>
        <w:rPr>
          <w:rFonts w:hint="eastAsia" w:ascii="宋体" w:hAnsi="宋体" w:eastAsia="宋体" w:cs="宋体"/>
          <w:color w:val="000000"/>
          <w:spacing w:val="4"/>
          <w:sz w:val="24"/>
          <w:szCs w:val="28"/>
          <w:lang w:eastAsia="zh-CN"/>
        </w:rPr>
        <w:t>建筑工程</w:t>
      </w:r>
      <w:r>
        <w:rPr>
          <w:rFonts w:hint="eastAsia" w:ascii="宋体" w:hAnsi="宋体" w:eastAsia="宋体" w:cs="宋体"/>
          <w:bCs/>
          <w:color w:val="auto"/>
          <w:sz w:val="24"/>
          <w:szCs w:val="24"/>
          <w:highlight w:val="none"/>
        </w:rPr>
        <w:t>专业</w:t>
      </w:r>
      <w:r>
        <w:rPr>
          <w:rFonts w:hint="eastAsia" w:ascii="宋体" w:hAnsi="宋体" w:cs="宋体"/>
          <w:bCs/>
          <w:color w:val="auto"/>
          <w:sz w:val="24"/>
          <w:szCs w:val="24"/>
          <w:highlight w:val="none"/>
          <w:lang w:eastAsia="zh-CN"/>
        </w:rPr>
        <w:t>贰</w:t>
      </w:r>
      <w:r>
        <w:rPr>
          <w:rFonts w:hint="eastAsia" w:ascii="宋体" w:hAnsi="宋体" w:eastAsia="宋体" w:cs="宋体"/>
          <w:bCs/>
          <w:color w:val="auto"/>
          <w:sz w:val="24"/>
          <w:szCs w:val="24"/>
          <w:highlight w:val="none"/>
        </w:rPr>
        <w:t>级注册建造师及以上资格等级证书及</w:t>
      </w:r>
      <w:r>
        <w:rPr>
          <w:rFonts w:hint="eastAsia" w:ascii="宋体" w:hAnsi="宋体" w:eastAsia="宋体" w:cs="宋体"/>
          <w:bCs/>
          <w:color w:val="auto"/>
          <w:sz w:val="24"/>
          <w:szCs w:val="24"/>
          <w:highlight w:val="none"/>
          <w:lang w:eastAsia="zh-CN"/>
        </w:rPr>
        <w:t>安</w:t>
      </w:r>
      <w:r>
        <w:rPr>
          <w:rFonts w:hint="eastAsia" w:ascii="宋体" w:hAnsi="宋体" w:eastAsia="宋体" w:cs="宋体"/>
          <w:bCs/>
          <w:color w:val="auto"/>
          <w:sz w:val="24"/>
          <w:szCs w:val="24"/>
          <w:highlight w:val="none"/>
        </w:rPr>
        <w:t>全生产考核合格证（B类）（有效期内）</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请提供项目经理</w:t>
      </w:r>
      <w:r>
        <w:rPr>
          <w:rFonts w:hint="eastAsia" w:ascii="宋体" w:hAnsi="宋体" w:eastAsia="宋体" w:cs="宋体"/>
          <w:color w:val="auto"/>
          <w:kern w:val="0"/>
          <w:sz w:val="24"/>
          <w:szCs w:val="24"/>
          <w:highlight w:val="none"/>
          <w:lang w:val="en-US" w:eastAsia="zh-CN"/>
        </w:rPr>
        <w:t>有效期内的</w:t>
      </w:r>
      <w:r>
        <w:rPr>
          <w:rFonts w:hint="eastAsia" w:ascii="宋体" w:hAnsi="宋体" w:cs="宋体"/>
          <w:color w:val="auto"/>
          <w:kern w:val="0"/>
          <w:sz w:val="24"/>
          <w:szCs w:val="24"/>
          <w:highlight w:val="none"/>
          <w:lang w:val="en-US" w:eastAsia="zh-CN"/>
        </w:rPr>
        <w:t>合格</w:t>
      </w:r>
      <w:r>
        <w:rPr>
          <w:rFonts w:hint="eastAsia" w:ascii="宋体" w:hAnsi="宋体" w:eastAsia="宋体" w:cs="宋体"/>
          <w:color w:val="auto"/>
          <w:kern w:val="0"/>
          <w:sz w:val="24"/>
          <w:szCs w:val="24"/>
          <w:highlight w:val="none"/>
          <w:lang w:val="en-US" w:eastAsia="zh-CN"/>
        </w:rPr>
        <w:t>证书</w:t>
      </w:r>
      <w:r>
        <w:rPr>
          <w:rFonts w:hint="eastAsia" w:ascii="宋体" w:hAnsi="宋体" w:eastAsia="宋体" w:cs="宋体"/>
          <w:b w:val="0"/>
          <w:bCs w:val="0"/>
          <w:color w:val="auto"/>
          <w:sz w:val="24"/>
          <w:szCs w:val="24"/>
          <w:highlight w:val="none"/>
        </w:rPr>
        <w:t>（复印件并盖单位章）</w:t>
      </w:r>
    </w:p>
    <w:p w14:paraId="47C7ABA3">
      <w:pPr>
        <w:spacing w:line="360" w:lineRule="auto"/>
        <w:ind w:firstLine="480" w:firstLineChars="200"/>
        <w:jc w:val="left"/>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2.项目经理不得存在在建工程的情况（请提供声明函）。</w:t>
      </w:r>
    </w:p>
    <w:p w14:paraId="50F6ABC3">
      <w:pPr>
        <w:spacing w:line="360" w:lineRule="auto"/>
        <w:jc w:val="left"/>
        <w:rPr>
          <w:rFonts w:ascii="宋体" w:hAnsi="宋体"/>
          <w:b/>
          <w:szCs w:val="21"/>
        </w:rPr>
      </w:pPr>
      <w:r>
        <w:rPr>
          <w:rFonts w:hint="eastAsia" w:ascii="宋体" w:hAnsi="宋体" w:eastAsia="宋体" w:cs="宋体"/>
          <w:b/>
          <w:bCs/>
          <w:color w:val="auto"/>
          <w:sz w:val="24"/>
          <w:szCs w:val="24"/>
          <w:highlight w:val="none"/>
        </w:rPr>
        <w:br w:type="page"/>
      </w:r>
      <w:r>
        <w:rPr>
          <w:rFonts w:hint="eastAsia" w:ascii="宋体" w:hAnsi="宋体" w:eastAsia="宋体" w:cs="Times New Roman"/>
          <w:b/>
          <w:szCs w:val="21"/>
          <w:lang w:val="en-US" w:eastAsia="zh-CN"/>
        </w:rPr>
        <w:t>拟派项目经理简历表</w:t>
      </w:r>
    </w:p>
    <w:tbl>
      <w:tblPr>
        <w:tblStyle w:val="54"/>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7"/>
        <w:gridCol w:w="1349"/>
        <w:gridCol w:w="1344"/>
        <w:gridCol w:w="290"/>
        <w:gridCol w:w="1224"/>
        <w:gridCol w:w="1514"/>
        <w:gridCol w:w="1621"/>
      </w:tblGrid>
      <w:tr w14:paraId="6DB17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29" w:hRule="atLeast"/>
          <w:jc w:val="center"/>
        </w:trPr>
        <w:tc>
          <w:tcPr>
            <w:tcW w:w="1847" w:type="dxa"/>
            <w:vAlign w:val="center"/>
          </w:tcPr>
          <w:p w14:paraId="324A8AA8">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p>
        </w:tc>
        <w:tc>
          <w:tcPr>
            <w:tcW w:w="1349" w:type="dxa"/>
            <w:vAlign w:val="center"/>
          </w:tcPr>
          <w:p w14:paraId="1800BB24">
            <w:pPr>
              <w:topLinePunct/>
              <w:spacing w:line="440" w:lineRule="exact"/>
              <w:jc w:val="center"/>
              <w:rPr>
                <w:rFonts w:hint="eastAsia" w:ascii="宋体" w:hAnsi="宋体" w:eastAsia="宋体" w:cs="宋体"/>
                <w:color w:val="auto"/>
                <w:sz w:val="24"/>
                <w:szCs w:val="24"/>
                <w:highlight w:val="none"/>
              </w:rPr>
            </w:pPr>
          </w:p>
        </w:tc>
        <w:tc>
          <w:tcPr>
            <w:tcW w:w="1344" w:type="dxa"/>
            <w:vAlign w:val="center"/>
          </w:tcPr>
          <w:p w14:paraId="1C84E7C4">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 别</w:t>
            </w:r>
          </w:p>
        </w:tc>
        <w:tc>
          <w:tcPr>
            <w:tcW w:w="1514" w:type="dxa"/>
            <w:gridSpan w:val="2"/>
            <w:vAlign w:val="center"/>
          </w:tcPr>
          <w:p w14:paraId="33930379">
            <w:pPr>
              <w:topLinePunct/>
              <w:spacing w:line="440" w:lineRule="exact"/>
              <w:jc w:val="center"/>
              <w:rPr>
                <w:rFonts w:hint="eastAsia" w:ascii="宋体" w:hAnsi="宋体" w:eastAsia="宋体" w:cs="宋体"/>
                <w:color w:val="auto"/>
                <w:sz w:val="24"/>
                <w:szCs w:val="24"/>
                <w:highlight w:val="none"/>
              </w:rPr>
            </w:pPr>
          </w:p>
        </w:tc>
        <w:tc>
          <w:tcPr>
            <w:tcW w:w="1514" w:type="dxa"/>
            <w:vAlign w:val="center"/>
          </w:tcPr>
          <w:p w14:paraId="49DB9DB8">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龄</w:t>
            </w:r>
          </w:p>
        </w:tc>
        <w:tc>
          <w:tcPr>
            <w:tcW w:w="1621" w:type="dxa"/>
            <w:vAlign w:val="center"/>
          </w:tcPr>
          <w:p w14:paraId="53C680EA">
            <w:pPr>
              <w:topLinePunct/>
              <w:spacing w:line="440" w:lineRule="exact"/>
              <w:jc w:val="center"/>
              <w:rPr>
                <w:rFonts w:hint="eastAsia" w:ascii="宋体" w:hAnsi="宋体" w:eastAsia="宋体" w:cs="宋体"/>
                <w:color w:val="auto"/>
                <w:sz w:val="24"/>
                <w:szCs w:val="24"/>
                <w:highlight w:val="none"/>
              </w:rPr>
            </w:pPr>
          </w:p>
        </w:tc>
      </w:tr>
      <w:tr w14:paraId="13072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1847" w:type="dxa"/>
            <w:vAlign w:val="center"/>
          </w:tcPr>
          <w:p w14:paraId="7B47DE38">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p>
        </w:tc>
        <w:tc>
          <w:tcPr>
            <w:tcW w:w="1349" w:type="dxa"/>
            <w:vAlign w:val="center"/>
          </w:tcPr>
          <w:p w14:paraId="76A0E0E6">
            <w:pPr>
              <w:topLinePunct/>
              <w:spacing w:line="440" w:lineRule="exact"/>
              <w:jc w:val="center"/>
              <w:rPr>
                <w:rFonts w:hint="eastAsia" w:ascii="宋体" w:hAnsi="宋体" w:eastAsia="宋体" w:cs="宋体"/>
                <w:color w:val="auto"/>
                <w:sz w:val="24"/>
                <w:szCs w:val="24"/>
                <w:highlight w:val="none"/>
              </w:rPr>
            </w:pPr>
          </w:p>
        </w:tc>
        <w:tc>
          <w:tcPr>
            <w:tcW w:w="1344" w:type="dxa"/>
            <w:vAlign w:val="center"/>
          </w:tcPr>
          <w:p w14:paraId="7BB2EF48">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称</w:t>
            </w:r>
          </w:p>
        </w:tc>
        <w:tc>
          <w:tcPr>
            <w:tcW w:w="1514" w:type="dxa"/>
            <w:gridSpan w:val="2"/>
            <w:vAlign w:val="center"/>
          </w:tcPr>
          <w:p w14:paraId="39217C27">
            <w:pPr>
              <w:topLinePunct/>
              <w:spacing w:line="440" w:lineRule="exact"/>
              <w:jc w:val="center"/>
              <w:rPr>
                <w:rFonts w:hint="eastAsia" w:ascii="宋体" w:hAnsi="宋体" w:eastAsia="宋体" w:cs="宋体"/>
                <w:color w:val="auto"/>
                <w:sz w:val="24"/>
                <w:szCs w:val="24"/>
                <w:highlight w:val="none"/>
              </w:rPr>
            </w:pPr>
          </w:p>
        </w:tc>
        <w:tc>
          <w:tcPr>
            <w:tcW w:w="1514" w:type="dxa"/>
            <w:vAlign w:val="center"/>
          </w:tcPr>
          <w:p w14:paraId="65F3A972">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 历</w:t>
            </w:r>
          </w:p>
        </w:tc>
        <w:tc>
          <w:tcPr>
            <w:tcW w:w="1621" w:type="dxa"/>
            <w:vAlign w:val="center"/>
          </w:tcPr>
          <w:p w14:paraId="7468C7C6">
            <w:pPr>
              <w:topLinePunct/>
              <w:spacing w:line="440" w:lineRule="exact"/>
              <w:jc w:val="center"/>
              <w:rPr>
                <w:rFonts w:hint="eastAsia" w:ascii="宋体" w:hAnsi="宋体" w:eastAsia="宋体" w:cs="宋体"/>
                <w:color w:val="auto"/>
                <w:sz w:val="24"/>
                <w:szCs w:val="24"/>
                <w:highlight w:val="none"/>
              </w:rPr>
            </w:pPr>
          </w:p>
        </w:tc>
      </w:tr>
      <w:tr w14:paraId="63E2B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jc w:val="center"/>
        </w:trPr>
        <w:tc>
          <w:tcPr>
            <w:tcW w:w="3196" w:type="dxa"/>
            <w:gridSpan w:val="2"/>
            <w:vAlign w:val="center"/>
          </w:tcPr>
          <w:p w14:paraId="1075FC00">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参加工作时间</w:t>
            </w:r>
          </w:p>
        </w:tc>
        <w:tc>
          <w:tcPr>
            <w:tcW w:w="1634" w:type="dxa"/>
            <w:gridSpan w:val="2"/>
            <w:vAlign w:val="center"/>
          </w:tcPr>
          <w:p w14:paraId="32F5BD72">
            <w:pPr>
              <w:topLinePunct/>
              <w:spacing w:line="440" w:lineRule="exact"/>
              <w:jc w:val="center"/>
              <w:rPr>
                <w:rFonts w:hint="eastAsia" w:ascii="宋体" w:hAnsi="宋体" w:eastAsia="宋体" w:cs="宋体"/>
                <w:color w:val="auto"/>
                <w:sz w:val="24"/>
                <w:szCs w:val="24"/>
                <w:highlight w:val="none"/>
              </w:rPr>
            </w:pPr>
          </w:p>
        </w:tc>
        <w:tc>
          <w:tcPr>
            <w:tcW w:w="2738" w:type="dxa"/>
            <w:gridSpan w:val="2"/>
            <w:vAlign w:val="center"/>
          </w:tcPr>
          <w:p w14:paraId="71005DF7">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担任项目经理年限</w:t>
            </w:r>
          </w:p>
        </w:tc>
        <w:tc>
          <w:tcPr>
            <w:tcW w:w="1621" w:type="dxa"/>
            <w:vAlign w:val="center"/>
          </w:tcPr>
          <w:p w14:paraId="283FFE48">
            <w:pPr>
              <w:topLinePunct/>
              <w:spacing w:line="440" w:lineRule="exact"/>
              <w:jc w:val="center"/>
              <w:rPr>
                <w:rFonts w:hint="eastAsia" w:ascii="宋体" w:hAnsi="宋体" w:eastAsia="宋体" w:cs="宋体"/>
                <w:color w:val="auto"/>
                <w:sz w:val="24"/>
                <w:szCs w:val="24"/>
                <w:highlight w:val="none"/>
              </w:rPr>
            </w:pPr>
          </w:p>
        </w:tc>
      </w:tr>
      <w:tr w14:paraId="4815A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3196" w:type="dxa"/>
            <w:gridSpan w:val="2"/>
            <w:vAlign w:val="center"/>
          </w:tcPr>
          <w:p w14:paraId="65716F6E">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拟在本工程任职</w:t>
            </w:r>
          </w:p>
        </w:tc>
        <w:tc>
          <w:tcPr>
            <w:tcW w:w="5993" w:type="dxa"/>
            <w:gridSpan w:val="5"/>
            <w:vAlign w:val="center"/>
          </w:tcPr>
          <w:p w14:paraId="5FAE7244">
            <w:pPr>
              <w:topLinePunct/>
              <w:spacing w:line="440" w:lineRule="exact"/>
              <w:jc w:val="center"/>
              <w:rPr>
                <w:rFonts w:hint="eastAsia" w:ascii="宋体" w:hAnsi="宋体" w:eastAsia="宋体" w:cs="宋体"/>
                <w:color w:val="auto"/>
                <w:sz w:val="24"/>
                <w:szCs w:val="24"/>
                <w:highlight w:val="none"/>
              </w:rPr>
            </w:pPr>
          </w:p>
        </w:tc>
      </w:tr>
      <w:tr w14:paraId="2AC30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3196" w:type="dxa"/>
            <w:gridSpan w:val="2"/>
            <w:vAlign w:val="center"/>
          </w:tcPr>
          <w:p w14:paraId="5EB67749">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毕业学校</w:t>
            </w:r>
          </w:p>
        </w:tc>
        <w:tc>
          <w:tcPr>
            <w:tcW w:w="5993" w:type="dxa"/>
            <w:gridSpan w:val="5"/>
            <w:vAlign w:val="center"/>
          </w:tcPr>
          <w:p w14:paraId="5DAB04C4">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年毕业于                  学校            专业</w:t>
            </w:r>
          </w:p>
        </w:tc>
      </w:tr>
      <w:tr w14:paraId="296B6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9" w:hRule="atLeast"/>
          <w:jc w:val="center"/>
        </w:trPr>
        <w:tc>
          <w:tcPr>
            <w:tcW w:w="3196" w:type="dxa"/>
            <w:gridSpan w:val="2"/>
            <w:vAlign w:val="center"/>
          </w:tcPr>
          <w:p w14:paraId="3DC17E25">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项目经理（注册建造师）资格证书编号</w:t>
            </w:r>
          </w:p>
        </w:tc>
        <w:tc>
          <w:tcPr>
            <w:tcW w:w="5993" w:type="dxa"/>
            <w:gridSpan w:val="5"/>
            <w:vAlign w:val="center"/>
          </w:tcPr>
          <w:p w14:paraId="30949311">
            <w:pPr>
              <w:topLinePunct/>
              <w:spacing w:line="440" w:lineRule="exact"/>
              <w:jc w:val="center"/>
              <w:rPr>
                <w:rFonts w:hint="eastAsia" w:ascii="宋体" w:hAnsi="宋体" w:eastAsia="宋体" w:cs="宋体"/>
                <w:color w:val="auto"/>
                <w:sz w:val="24"/>
                <w:szCs w:val="24"/>
                <w:highlight w:val="none"/>
              </w:rPr>
            </w:pPr>
          </w:p>
        </w:tc>
      </w:tr>
      <w:tr w14:paraId="30C8B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3196" w:type="dxa"/>
            <w:gridSpan w:val="2"/>
            <w:vAlign w:val="center"/>
          </w:tcPr>
          <w:p w14:paraId="59B46564">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安全生产考核合格证书</w:t>
            </w:r>
          </w:p>
        </w:tc>
        <w:tc>
          <w:tcPr>
            <w:tcW w:w="5993" w:type="dxa"/>
            <w:gridSpan w:val="5"/>
            <w:vAlign w:val="center"/>
          </w:tcPr>
          <w:p w14:paraId="79E5E201">
            <w:pPr>
              <w:topLinePunct/>
              <w:spacing w:line="440" w:lineRule="exact"/>
              <w:jc w:val="center"/>
              <w:rPr>
                <w:rFonts w:hint="eastAsia" w:ascii="宋体" w:hAnsi="宋体" w:eastAsia="宋体" w:cs="宋体"/>
                <w:color w:val="auto"/>
                <w:sz w:val="24"/>
                <w:szCs w:val="24"/>
                <w:highlight w:val="none"/>
              </w:rPr>
            </w:pPr>
          </w:p>
        </w:tc>
      </w:tr>
      <w:tr w14:paraId="2F580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196" w:type="dxa"/>
            <w:gridSpan w:val="2"/>
            <w:vAlign w:val="center"/>
          </w:tcPr>
          <w:p w14:paraId="1D4B92D2">
            <w:pPr>
              <w:topLinePunct/>
              <w:spacing w:line="4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备注</w:t>
            </w:r>
          </w:p>
        </w:tc>
        <w:tc>
          <w:tcPr>
            <w:tcW w:w="5993" w:type="dxa"/>
            <w:gridSpan w:val="5"/>
            <w:vAlign w:val="center"/>
          </w:tcPr>
          <w:p w14:paraId="40B5677D">
            <w:pPr>
              <w:topLinePunct/>
              <w:spacing w:line="440" w:lineRule="exact"/>
              <w:jc w:val="center"/>
              <w:rPr>
                <w:rFonts w:hint="eastAsia" w:ascii="宋体" w:hAnsi="宋体" w:eastAsia="宋体" w:cs="宋体"/>
                <w:color w:val="auto"/>
                <w:sz w:val="24"/>
                <w:szCs w:val="24"/>
                <w:highlight w:val="none"/>
              </w:rPr>
            </w:pPr>
          </w:p>
        </w:tc>
      </w:tr>
    </w:tbl>
    <w:p w14:paraId="12AC9AFC">
      <w:pPr>
        <w:rPr>
          <w:rFonts w:hint="eastAsia" w:ascii="宋体" w:hAnsi="宋体" w:eastAsia="宋体" w:cs="宋体"/>
          <w:b/>
          <w:bCs/>
          <w:color w:val="auto"/>
          <w:sz w:val="24"/>
          <w:szCs w:val="24"/>
          <w:highlight w:val="none"/>
        </w:rPr>
      </w:pPr>
    </w:p>
    <w:p w14:paraId="012E072A">
      <w:pPr>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br w:type="page"/>
      </w:r>
    </w:p>
    <w:p w14:paraId="42BA1347">
      <w:pPr>
        <w:spacing w:line="440" w:lineRule="exact"/>
        <w:ind w:left="2" w:leftChars="-2" w:hanging="6" w:hangingChars="2"/>
        <w:jc w:val="center"/>
        <w:outlineLvl w:val="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格式</w:t>
      </w:r>
      <w:r>
        <w:rPr>
          <w:rFonts w:hint="eastAsia" w:ascii="宋体" w:hAnsi="宋体" w:cs="宋体"/>
          <w:b/>
          <w:color w:val="auto"/>
          <w:sz w:val="28"/>
          <w:szCs w:val="28"/>
          <w:highlight w:val="none"/>
          <w:lang w:val="en-US" w:eastAsia="zh-CN"/>
        </w:rPr>
        <w:t>5</w:t>
      </w:r>
      <w:r>
        <w:rPr>
          <w:rFonts w:hint="eastAsia" w:ascii="宋体" w:hAnsi="宋体" w:eastAsia="宋体" w:cs="宋体"/>
          <w:b/>
          <w:color w:val="auto"/>
          <w:sz w:val="28"/>
          <w:szCs w:val="28"/>
          <w:highlight w:val="none"/>
        </w:rPr>
        <w:t>：《中小企业声明函》或《残疾人福利性单位声明函》或《</w:t>
      </w:r>
      <w:r>
        <w:rPr>
          <w:rFonts w:hint="eastAsia" w:ascii="宋体" w:hAnsi="宋体" w:cs="宋体"/>
          <w:b/>
          <w:color w:val="auto"/>
          <w:sz w:val="28"/>
          <w:szCs w:val="28"/>
          <w:highlight w:val="none"/>
          <w:lang w:eastAsia="zh-CN"/>
        </w:rPr>
        <w:t>监狱企业证明文件</w:t>
      </w:r>
      <w:r>
        <w:rPr>
          <w:rFonts w:hint="eastAsia" w:ascii="宋体" w:hAnsi="宋体" w:eastAsia="宋体" w:cs="宋体"/>
          <w:b/>
          <w:color w:val="auto"/>
          <w:sz w:val="28"/>
          <w:szCs w:val="28"/>
          <w:highlight w:val="none"/>
        </w:rPr>
        <w:t>》（如有）</w:t>
      </w:r>
    </w:p>
    <w:p w14:paraId="31FFA292">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w:t>
      </w:r>
      <w:r>
        <w:rPr>
          <w:rFonts w:hint="eastAsia" w:ascii="宋体" w:hAnsi="宋体" w:cs="宋体"/>
          <w:bCs/>
          <w:color w:val="auto"/>
          <w:sz w:val="21"/>
          <w:szCs w:val="21"/>
          <w:highlight w:val="none"/>
          <w:lang w:eastAsia="zh-CN"/>
        </w:rPr>
        <w:t>供应商</w:t>
      </w:r>
      <w:r>
        <w:rPr>
          <w:rFonts w:hint="eastAsia" w:ascii="宋体" w:hAnsi="宋体" w:eastAsia="宋体" w:cs="宋体"/>
          <w:bCs/>
          <w:color w:val="auto"/>
          <w:sz w:val="21"/>
          <w:szCs w:val="21"/>
          <w:highlight w:val="none"/>
        </w:rPr>
        <w:t>应对其提交的《中小企业声明函》、《残疾人福利性单位声明函》、《</w:t>
      </w:r>
      <w:r>
        <w:rPr>
          <w:rFonts w:hint="eastAsia" w:ascii="宋体" w:hAnsi="宋体" w:cs="宋体"/>
          <w:bCs/>
          <w:color w:val="auto"/>
          <w:sz w:val="21"/>
          <w:szCs w:val="21"/>
          <w:highlight w:val="none"/>
          <w:lang w:eastAsia="zh-CN"/>
        </w:rPr>
        <w:t>监狱企业证明文件</w:t>
      </w:r>
      <w:r>
        <w:rPr>
          <w:rFonts w:hint="eastAsia" w:ascii="宋体" w:hAnsi="宋体" w:eastAsia="宋体" w:cs="宋体"/>
          <w:bCs/>
          <w:color w:val="auto"/>
          <w:sz w:val="21"/>
          <w:szCs w:val="21"/>
          <w:highlight w:val="none"/>
        </w:rPr>
        <w:t>》的真实性负责，提交的声明函不真实的，应承担相应的法律责任。</w:t>
      </w:r>
    </w:p>
    <w:p w14:paraId="2F4E7EFC">
      <w:pPr>
        <w:numPr>
          <w:ilvl w:val="1"/>
          <w:numId w:val="0"/>
        </w:numPr>
        <w:tabs>
          <w:tab w:val="left" w:pos="720"/>
          <w:tab w:val="left" w:pos="1021"/>
        </w:tabs>
        <w:spacing w:line="360" w:lineRule="auto"/>
        <w:jc w:val="center"/>
        <w:outlineLvl w:val="9"/>
        <w:rPr>
          <w:rFonts w:ascii="宋体" w:eastAsia="宋体" w:cs="仿宋"/>
          <w:sz w:val="21"/>
          <w:szCs w:val="21"/>
        </w:rPr>
      </w:pPr>
      <w:r>
        <w:rPr>
          <w:rFonts w:hint="eastAsia"/>
          <w:b/>
          <w:color w:val="auto"/>
          <w:sz w:val="24"/>
          <w:szCs w:val="24"/>
          <w:highlight w:val="none"/>
          <w:lang w:eastAsia="zh-CN"/>
        </w:rPr>
        <w:t>（</w:t>
      </w:r>
      <w:r>
        <w:rPr>
          <w:rFonts w:hint="eastAsia"/>
          <w:b/>
          <w:color w:val="auto"/>
          <w:sz w:val="24"/>
          <w:szCs w:val="24"/>
          <w:highlight w:val="none"/>
          <w:lang w:val="en-US" w:eastAsia="zh-CN"/>
        </w:rPr>
        <w:t>1</w:t>
      </w:r>
      <w:r>
        <w:rPr>
          <w:rFonts w:hint="eastAsia"/>
          <w:b/>
          <w:color w:val="auto"/>
          <w:sz w:val="24"/>
          <w:szCs w:val="24"/>
          <w:highlight w:val="none"/>
          <w:lang w:eastAsia="zh-CN"/>
        </w:rPr>
        <w:t>）</w:t>
      </w:r>
      <w:r>
        <w:rPr>
          <w:rFonts w:hint="eastAsia" w:ascii="宋体" w:eastAsia="宋体" w:cs="仿宋"/>
          <w:sz w:val="21"/>
          <w:szCs w:val="21"/>
        </w:rPr>
        <w:t>中小企业声明函（工程</w:t>
      </w:r>
      <w:r>
        <w:rPr>
          <w:rFonts w:hint="eastAsia" w:ascii="宋体" w:eastAsia="宋体" w:cs="仿宋"/>
          <w:sz w:val="21"/>
          <w:szCs w:val="21"/>
          <w:lang w:eastAsia="zh-CN"/>
        </w:rPr>
        <w:t>、服务</w:t>
      </w:r>
      <w:r>
        <w:rPr>
          <w:rFonts w:hint="eastAsia" w:ascii="宋体" w:eastAsia="宋体" w:cs="仿宋"/>
          <w:sz w:val="21"/>
          <w:szCs w:val="21"/>
        </w:rPr>
        <w:t>）</w:t>
      </w:r>
    </w:p>
    <w:p w14:paraId="6C74897D">
      <w:pPr>
        <w:pStyle w:val="29"/>
        <w:spacing w:line="360" w:lineRule="auto"/>
        <w:ind w:firstLine="420" w:firstLineChars="200"/>
        <w:jc w:val="center"/>
        <w:rPr>
          <w:rFonts w:hAnsi="宋体" w:cs="宋体"/>
          <w:color w:val="000000"/>
          <w:szCs w:val="24"/>
        </w:rPr>
      </w:pPr>
    </w:p>
    <w:p w14:paraId="27751CE0">
      <w:pPr>
        <w:pStyle w:val="2"/>
        <w:snapToGri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本公司（联合体）郑重声明，根据《政府采购促进中小企业发展管理办法》（财库﹝2020﹞46号）的规定，本公司（联合体）参加</w:t>
      </w:r>
      <w:r>
        <w:rPr>
          <w:rFonts w:hint="eastAsia" w:ascii="宋体" w:hAnsi="宋体" w:eastAsia="宋体" w:cs="宋体"/>
          <w:sz w:val="21"/>
          <w:szCs w:val="21"/>
          <w:u w:val="single"/>
        </w:rPr>
        <w:t xml:space="preserve">   （单位名称 ）</w:t>
      </w:r>
      <w:r>
        <w:rPr>
          <w:rFonts w:hint="eastAsia" w:ascii="宋体" w:hAnsi="宋体" w:eastAsia="宋体" w:cs="宋体"/>
          <w:sz w:val="21"/>
          <w:szCs w:val="21"/>
        </w:rPr>
        <w:t xml:space="preserve"> 的</w:t>
      </w:r>
      <w:r>
        <w:rPr>
          <w:rFonts w:hint="eastAsia" w:ascii="宋体" w:hAnsi="宋体" w:eastAsia="宋体" w:cs="宋体"/>
          <w:sz w:val="21"/>
          <w:szCs w:val="21"/>
          <w:u w:val="single"/>
        </w:rPr>
        <w:t xml:space="preserve">  （项目名称 ）</w:t>
      </w:r>
      <w:r>
        <w:rPr>
          <w:rFonts w:hint="eastAsia" w:ascii="宋体" w:hAnsi="宋体" w:eastAsia="宋体" w:cs="宋体"/>
          <w:sz w:val="21"/>
          <w:szCs w:val="21"/>
        </w:rPr>
        <w:t xml:space="preserve">  采购活动，服务全部由符合政策要求的中小企业承接。相关企业（含联合体中的中小企业、签订分包意向协议的中小企业）的具体情况如下： </w:t>
      </w:r>
    </w:p>
    <w:p w14:paraId="6A2FFCC0">
      <w:pPr>
        <w:pStyle w:val="2"/>
        <w:snapToGri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1. </w:t>
      </w:r>
      <w:r>
        <w:rPr>
          <w:rFonts w:hint="eastAsia" w:ascii="宋体" w:hAnsi="宋体" w:eastAsia="宋体" w:cs="宋体"/>
          <w:sz w:val="21"/>
          <w:szCs w:val="21"/>
          <w:u w:val="single"/>
        </w:rPr>
        <w:t xml:space="preserve">（标的名称 ） </w:t>
      </w:r>
      <w:r>
        <w:rPr>
          <w:rFonts w:hint="eastAsia" w:ascii="宋体" w:hAnsi="宋体" w:eastAsia="宋体" w:cs="宋体"/>
          <w:sz w:val="21"/>
          <w:szCs w:val="21"/>
        </w:rPr>
        <w:t>，属于</w:t>
      </w:r>
      <w:r>
        <w:rPr>
          <w:rFonts w:hint="eastAsia" w:ascii="宋体" w:hAnsi="宋体" w:eastAsia="宋体" w:cs="宋体"/>
          <w:sz w:val="21"/>
          <w:szCs w:val="21"/>
          <w:u w:val="single"/>
        </w:rPr>
        <w:t xml:space="preserve"> （采购文件中明确的所属行业 ） </w:t>
      </w:r>
      <w:r>
        <w:rPr>
          <w:rFonts w:hint="eastAsia" w:ascii="宋体" w:hAnsi="宋体" w:eastAsia="宋体" w:cs="宋体"/>
          <w:sz w:val="21"/>
          <w:szCs w:val="21"/>
        </w:rPr>
        <w:t>行业；承建（承接）企业为</w:t>
      </w:r>
      <w:r>
        <w:rPr>
          <w:rFonts w:hint="eastAsia" w:ascii="宋体" w:hAnsi="宋体" w:eastAsia="宋体" w:cs="宋体"/>
          <w:sz w:val="21"/>
          <w:szCs w:val="21"/>
          <w:u w:val="single"/>
        </w:rPr>
        <w:t xml:space="preserve">  （企业名称 ）  </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w:t>
      </w:r>
      <w:r>
        <w:rPr>
          <w:rFonts w:hint="eastAsia" w:ascii="宋体" w:hAnsi="宋体" w:eastAsia="宋体" w:cs="宋体"/>
          <w:sz w:val="21"/>
          <w:szCs w:val="21"/>
          <w:vertAlign w:val="superscript"/>
        </w:rPr>
        <w:t>1</w:t>
      </w:r>
      <w:r>
        <w:rPr>
          <w:rFonts w:hint="eastAsia" w:ascii="宋体" w:hAnsi="宋体" w:eastAsia="宋体" w:cs="宋体"/>
          <w:sz w:val="21"/>
          <w:szCs w:val="21"/>
        </w:rPr>
        <w:t>，属于</w:t>
      </w:r>
      <w:r>
        <w:rPr>
          <w:rFonts w:hint="eastAsia" w:ascii="宋体" w:hAnsi="宋体" w:eastAsia="宋体" w:cs="宋体"/>
          <w:sz w:val="21"/>
          <w:szCs w:val="21"/>
          <w:u w:val="single"/>
        </w:rPr>
        <w:t xml:space="preserve"> （中型企业 、小型企业 、微型企业 ） </w:t>
      </w:r>
      <w:r>
        <w:rPr>
          <w:rFonts w:hint="eastAsia" w:ascii="宋体" w:hAnsi="宋体" w:eastAsia="宋体" w:cs="宋体"/>
          <w:sz w:val="21"/>
          <w:szCs w:val="21"/>
        </w:rPr>
        <w:t xml:space="preserve">； </w:t>
      </w:r>
    </w:p>
    <w:p w14:paraId="135CF3EB">
      <w:pPr>
        <w:pStyle w:val="2"/>
        <w:snapToGri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2. </w:t>
      </w:r>
      <w:r>
        <w:rPr>
          <w:rFonts w:hint="eastAsia" w:ascii="宋体" w:hAnsi="宋体" w:eastAsia="宋体" w:cs="宋体"/>
          <w:sz w:val="21"/>
          <w:szCs w:val="21"/>
          <w:u w:val="single"/>
        </w:rPr>
        <w:t xml:space="preserve">（标的名称 ） </w:t>
      </w:r>
      <w:r>
        <w:rPr>
          <w:rFonts w:hint="eastAsia" w:ascii="宋体" w:hAnsi="宋体" w:eastAsia="宋体" w:cs="宋体"/>
          <w:sz w:val="21"/>
          <w:szCs w:val="21"/>
        </w:rPr>
        <w:t>，属于</w:t>
      </w:r>
      <w:r>
        <w:rPr>
          <w:rFonts w:hint="eastAsia" w:ascii="宋体" w:hAnsi="宋体" w:eastAsia="宋体" w:cs="宋体"/>
          <w:sz w:val="21"/>
          <w:szCs w:val="21"/>
          <w:u w:val="single"/>
        </w:rPr>
        <w:t xml:space="preserve"> （采购文件中明确的所属行业） </w:t>
      </w:r>
      <w:r>
        <w:rPr>
          <w:rFonts w:hint="eastAsia" w:ascii="宋体" w:hAnsi="宋体" w:eastAsia="宋体" w:cs="宋体"/>
          <w:sz w:val="21"/>
          <w:szCs w:val="21"/>
        </w:rPr>
        <w:t>行业；承建（承接）企业为</w:t>
      </w:r>
      <w:r>
        <w:rPr>
          <w:rFonts w:hint="eastAsia" w:ascii="宋体" w:hAnsi="宋体" w:eastAsia="宋体" w:cs="宋体"/>
          <w:sz w:val="21"/>
          <w:szCs w:val="21"/>
          <w:u w:val="single"/>
        </w:rPr>
        <w:t xml:space="preserve">  （企业名称 ）  </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w:t>
      </w:r>
      <w:r>
        <w:rPr>
          <w:rFonts w:hint="eastAsia" w:ascii="宋体" w:hAnsi="宋体" w:eastAsia="宋体" w:cs="宋体"/>
          <w:sz w:val="21"/>
          <w:szCs w:val="21"/>
          <w:vertAlign w:val="superscript"/>
        </w:rPr>
        <w:t>1</w:t>
      </w:r>
      <w:r>
        <w:rPr>
          <w:rFonts w:hint="eastAsia" w:ascii="宋体" w:hAnsi="宋体" w:eastAsia="宋体" w:cs="宋体"/>
          <w:sz w:val="21"/>
          <w:szCs w:val="21"/>
        </w:rPr>
        <w:t>，属于</w:t>
      </w:r>
      <w:r>
        <w:rPr>
          <w:rFonts w:hint="eastAsia" w:ascii="宋体" w:hAnsi="宋体" w:eastAsia="宋体" w:cs="宋体"/>
          <w:sz w:val="21"/>
          <w:szCs w:val="21"/>
          <w:u w:val="single"/>
        </w:rPr>
        <w:t xml:space="preserve"> （中型企业 、小型企业、微型企业） </w:t>
      </w:r>
      <w:r>
        <w:rPr>
          <w:rFonts w:hint="eastAsia" w:ascii="宋体" w:hAnsi="宋体" w:eastAsia="宋体" w:cs="宋体"/>
          <w:sz w:val="21"/>
          <w:szCs w:val="21"/>
        </w:rPr>
        <w:t>；</w:t>
      </w:r>
    </w:p>
    <w:p w14:paraId="117DE705">
      <w:pPr>
        <w:pStyle w:val="2"/>
        <w:snapToGri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79590334">
      <w:pPr>
        <w:pStyle w:val="2"/>
        <w:snapToGri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 </w:t>
      </w:r>
    </w:p>
    <w:p w14:paraId="30804B29">
      <w:pPr>
        <w:pStyle w:val="29"/>
        <w:adjustRightInd w:val="0"/>
        <w:snapToGrid w:val="0"/>
        <w:spacing w:line="360" w:lineRule="auto"/>
        <w:ind w:firstLine="420" w:firstLineChars="200"/>
        <w:jc w:val="left"/>
        <w:rPr>
          <w:rFonts w:hint="eastAsia" w:ascii="宋体" w:hAnsi="宋体" w:eastAsia="宋体" w:cs="宋体"/>
          <w:color w:val="000000"/>
          <w:szCs w:val="21"/>
          <w:shd w:val="clear" w:color="auto" w:fill="FFFFFF"/>
        </w:rPr>
      </w:pPr>
      <w:r>
        <w:rPr>
          <w:rFonts w:hint="eastAsia" w:ascii="宋体" w:hAnsi="宋体" w:eastAsia="宋体" w:cs="宋体"/>
          <w:color w:val="000000"/>
          <w:szCs w:val="21"/>
        </w:rPr>
        <w:t>本企业对上述声明内容的真实性负责。如有虚假，将依法承担相应责任</w:t>
      </w:r>
      <w:r>
        <w:rPr>
          <w:rFonts w:hint="eastAsia" w:ascii="宋体" w:hAnsi="宋体" w:eastAsia="宋体" w:cs="宋体"/>
          <w:color w:val="000000"/>
          <w:szCs w:val="21"/>
          <w:shd w:val="clear" w:color="auto" w:fill="FFFFFF"/>
        </w:rPr>
        <w:t>。</w:t>
      </w:r>
    </w:p>
    <w:p w14:paraId="2685D16C">
      <w:pPr>
        <w:pStyle w:val="29"/>
        <w:spacing w:line="360" w:lineRule="auto"/>
        <w:ind w:firstLine="420" w:firstLineChars="200"/>
        <w:jc w:val="left"/>
        <w:rPr>
          <w:rFonts w:hint="eastAsia" w:ascii="宋体" w:hAnsi="宋体" w:eastAsia="宋体" w:cs="宋体"/>
          <w:color w:val="000000"/>
          <w:szCs w:val="21"/>
        </w:rPr>
      </w:pPr>
    </w:p>
    <w:p w14:paraId="26DC24A5">
      <w:pPr>
        <w:spacing w:line="360" w:lineRule="auto"/>
        <w:ind w:firstLine="2" w:firstLineChars="1"/>
        <w:rPr>
          <w:rFonts w:hint="eastAsia" w:ascii="宋体" w:hAnsi="宋体" w:eastAsia="宋体" w:cs="宋体"/>
          <w:szCs w:val="21"/>
        </w:rPr>
      </w:pPr>
      <w:r>
        <w:rPr>
          <w:rFonts w:hint="eastAsia" w:ascii="宋体" w:hAnsi="宋体" w:eastAsia="宋体" w:cs="宋体"/>
          <w:szCs w:val="21"/>
          <w:lang w:eastAsia="zh-CN"/>
        </w:rPr>
        <w:t>企业名称（盖章）</w:t>
      </w:r>
      <w:r>
        <w:rPr>
          <w:rFonts w:hint="eastAsia" w:ascii="宋体" w:hAnsi="宋体" w:eastAsia="宋体" w:cs="宋体"/>
          <w:szCs w:val="21"/>
        </w:rPr>
        <w:t>：</w:t>
      </w:r>
      <w:r>
        <w:rPr>
          <w:rFonts w:hint="eastAsia" w:ascii="宋体" w:hAnsi="宋体" w:eastAsia="宋体" w:cs="宋体"/>
          <w:szCs w:val="21"/>
          <w:u w:val="single"/>
        </w:rPr>
        <w:t xml:space="preserve">                      </w:t>
      </w:r>
    </w:p>
    <w:p w14:paraId="4ED2A6D8">
      <w:pPr>
        <w:spacing w:line="360" w:lineRule="auto"/>
        <w:jc w:val="left"/>
        <w:rPr>
          <w:rFonts w:hint="eastAsia" w:ascii="宋体" w:hAnsi="宋体" w:eastAsia="宋体" w:cs="宋体"/>
          <w:color w:val="000000"/>
          <w:szCs w:val="21"/>
          <w:u w:val="single"/>
        </w:rPr>
      </w:pPr>
      <w:r>
        <w:rPr>
          <w:rFonts w:hint="eastAsia" w:ascii="宋体" w:hAnsi="宋体" w:eastAsia="宋体" w:cs="宋体"/>
          <w:color w:val="000000"/>
          <w:kern w:val="0"/>
          <w:szCs w:val="21"/>
        </w:rPr>
        <w:t>日  期：</w:t>
      </w:r>
      <w:r>
        <w:rPr>
          <w:rFonts w:hint="eastAsia" w:ascii="宋体" w:hAnsi="宋体" w:eastAsia="宋体" w:cs="宋体"/>
          <w:color w:val="000000"/>
          <w:kern w:val="0"/>
          <w:szCs w:val="21"/>
          <w:u w:val="single"/>
        </w:rPr>
        <w:t xml:space="preserve">        </w:t>
      </w:r>
      <w:r>
        <w:rPr>
          <w:rFonts w:hint="eastAsia" w:ascii="宋体" w:hAnsi="宋体" w:eastAsia="宋体" w:cs="宋体"/>
          <w:color w:val="000000"/>
          <w:kern w:val="0"/>
          <w:szCs w:val="21"/>
        </w:rPr>
        <w:t>年</w:t>
      </w:r>
      <w:r>
        <w:rPr>
          <w:rFonts w:hint="eastAsia" w:ascii="宋体" w:hAnsi="宋体" w:eastAsia="宋体" w:cs="宋体"/>
          <w:color w:val="000000"/>
          <w:kern w:val="0"/>
          <w:szCs w:val="21"/>
          <w:u w:val="single"/>
        </w:rPr>
        <w:t xml:space="preserve">     </w:t>
      </w:r>
      <w:r>
        <w:rPr>
          <w:rFonts w:hint="eastAsia" w:ascii="宋体" w:hAnsi="宋体" w:eastAsia="宋体" w:cs="宋体"/>
          <w:color w:val="000000"/>
          <w:kern w:val="0"/>
          <w:szCs w:val="21"/>
        </w:rPr>
        <w:t>月</w:t>
      </w:r>
      <w:r>
        <w:rPr>
          <w:rFonts w:hint="eastAsia" w:ascii="宋体" w:hAnsi="宋体" w:eastAsia="宋体" w:cs="宋体"/>
          <w:color w:val="000000"/>
          <w:kern w:val="0"/>
          <w:szCs w:val="21"/>
          <w:u w:val="single"/>
        </w:rPr>
        <w:t xml:space="preserve">     </w:t>
      </w:r>
      <w:r>
        <w:rPr>
          <w:rFonts w:hint="eastAsia" w:ascii="宋体" w:hAnsi="宋体" w:eastAsia="宋体" w:cs="宋体"/>
          <w:color w:val="000000"/>
          <w:kern w:val="0"/>
          <w:szCs w:val="21"/>
        </w:rPr>
        <w:t>日</w:t>
      </w:r>
    </w:p>
    <w:p w14:paraId="77F2DE5F">
      <w:pPr>
        <w:spacing w:line="360" w:lineRule="auto"/>
        <w:ind w:right="210" w:firstLine="840" w:firstLineChars="400"/>
        <w:jc w:val="left"/>
        <w:rPr>
          <w:rFonts w:hint="eastAsia" w:ascii="宋体" w:hAnsi="宋体" w:eastAsia="宋体" w:cs="宋体"/>
          <w:szCs w:val="21"/>
        </w:rPr>
      </w:pPr>
    </w:p>
    <w:p w14:paraId="7D4C4D7F">
      <w:pPr>
        <w:spacing w:line="360" w:lineRule="auto"/>
        <w:jc w:val="left"/>
        <w:rPr>
          <w:rFonts w:hint="eastAsia" w:ascii="宋体" w:hAnsi="宋体" w:eastAsia="宋体" w:cs="宋体"/>
          <w:color w:val="000000"/>
          <w:kern w:val="0"/>
          <w:szCs w:val="21"/>
        </w:rPr>
      </w:pPr>
      <w:r>
        <w:rPr>
          <w:rFonts w:hint="eastAsia" w:ascii="宋体" w:hAnsi="宋体" w:eastAsia="宋体" w:cs="宋体"/>
          <w:color w:val="000000"/>
          <w:kern w:val="0"/>
          <w:szCs w:val="21"/>
        </w:rPr>
        <w:t>注：1.供应商若为小、微型企业，需填写本声明函 ；2.供应商应对本声明函内容的真实性负法律责任。</w:t>
      </w:r>
    </w:p>
    <w:p w14:paraId="3C463295">
      <w:pPr>
        <w:pStyle w:val="2"/>
        <w:keepNext w:val="0"/>
        <w:keepLines w:val="0"/>
        <w:pageBreakBefore w:val="0"/>
        <w:widowControl w:val="0"/>
        <w:kinsoku/>
        <w:wordWrap/>
        <w:overflowPunct/>
        <w:topLinePunct w:val="0"/>
        <w:autoSpaceDE/>
        <w:autoSpaceDN/>
        <w:bidi w:val="0"/>
        <w:adjustRightInd/>
        <w:snapToGrid/>
        <w:spacing w:before="1" w:line="228" w:lineRule="auto"/>
        <w:ind w:left="0" w:leftChars="0" w:firstLine="480" w:firstLineChars="200"/>
        <w:jc w:val="left"/>
        <w:textAlignment w:val="auto"/>
        <w:rPr>
          <w:rFonts w:hint="eastAsia" w:ascii="宋体" w:hAnsi="宋体" w:eastAsia="宋体" w:cs="宋体"/>
          <w:color w:val="auto"/>
          <w:highlight w:val="none"/>
        </w:rPr>
      </w:pPr>
    </w:p>
    <w:p w14:paraId="5C35719B">
      <w:pPr>
        <w:pStyle w:val="2"/>
        <w:keepNext w:val="0"/>
        <w:keepLines w:val="0"/>
        <w:pageBreakBefore w:val="0"/>
        <w:widowControl w:val="0"/>
        <w:kinsoku/>
        <w:wordWrap/>
        <w:overflowPunct/>
        <w:topLinePunct w:val="0"/>
        <w:autoSpaceDE/>
        <w:autoSpaceDN/>
        <w:bidi w:val="0"/>
        <w:adjustRightInd/>
        <w:snapToGrid/>
        <w:spacing w:before="1" w:line="228" w:lineRule="auto"/>
        <w:ind w:left="0" w:leftChars="0" w:firstLine="48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注：</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 xml:space="preserve">从业人员、营业收入、资产总额填报上一年度数据，无上一年度数据的新成立企业可不填报。 </w:t>
      </w:r>
    </w:p>
    <w:p w14:paraId="5D037790">
      <w:pPr>
        <w:widowControl/>
        <w:ind w:firstLine="210" w:firstLineChars="100"/>
        <w:jc w:val="left"/>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2.</w:t>
      </w:r>
      <w:r>
        <w:rPr>
          <w:rFonts w:hint="eastAsia" w:ascii="宋体" w:hAnsi="宋体" w:eastAsia="宋体" w:cs="宋体"/>
          <w:b w:val="0"/>
          <w:bCs/>
          <w:color w:val="auto"/>
          <w:sz w:val="24"/>
          <w:szCs w:val="24"/>
          <w:highlight w:val="none"/>
        </w:rPr>
        <w:t>若</w:t>
      </w:r>
      <w:r>
        <w:rPr>
          <w:rFonts w:hint="eastAsia" w:ascii="宋体" w:hAnsi="宋体" w:eastAsia="宋体" w:cs="宋体"/>
          <w:b w:val="0"/>
          <w:bCs/>
          <w:color w:val="auto"/>
          <w:sz w:val="24"/>
          <w:szCs w:val="24"/>
          <w:highlight w:val="none"/>
          <w:lang w:eastAsia="zh-CN"/>
        </w:rPr>
        <w:t>磋商人</w:t>
      </w:r>
      <w:r>
        <w:rPr>
          <w:rFonts w:hint="eastAsia" w:ascii="宋体" w:hAnsi="宋体" w:eastAsia="宋体" w:cs="宋体"/>
          <w:b w:val="0"/>
          <w:bCs/>
          <w:color w:val="auto"/>
          <w:sz w:val="24"/>
          <w:szCs w:val="24"/>
          <w:highlight w:val="none"/>
        </w:rPr>
        <w:t>属于中小企业、监狱企业和残疾人福利性企业的，须提供《声明函》，未提供的，不享受价格扣除等优惠政策。</w:t>
      </w:r>
      <w:r>
        <w:rPr>
          <w:rFonts w:hint="eastAsia" w:ascii="宋体" w:hAnsi="宋体" w:eastAsia="宋体" w:cs="宋体"/>
          <w:color w:val="auto"/>
          <w:sz w:val="24"/>
          <w:highlight w:val="none"/>
        </w:rPr>
        <w:t xml:space="preserve">                    </w:t>
      </w:r>
    </w:p>
    <w:p w14:paraId="4999E116">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50FC94D0">
      <w:pPr>
        <w:widowControl/>
        <w:jc w:val="center"/>
        <w:rPr>
          <w:rFonts w:ascii="方正小标宋_GBK" w:hAnsi="方正小标宋_GBK" w:eastAsia="方正小标宋_GBK" w:cs="方正小标宋_GBK"/>
          <w:bCs/>
          <w:color w:val="auto"/>
          <w:spacing w:val="6"/>
          <w:sz w:val="32"/>
          <w:szCs w:val="32"/>
          <w:highlight w:val="none"/>
        </w:rPr>
      </w:pPr>
      <w:r>
        <w:rPr>
          <w:rFonts w:hint="eastAsia" w:ascii="方正小标宋_GBK" w:hAnsi="方正小标宋_GBK" w:eastAsia="方正小标宋_GBK" w:cs="方正小标宋_GBK"/>
          <w:bCs/>
          <w:color w:val="auto"/>
          <w:sz w:val="28"/>
          <w:szCs w:val="28"/>
          <w:highlight w:val="none"/>
        </w:rPr>
        <w:t>（2）残疾人福利性单位声明函</w:t>
      </w:r>
    </w:p>
    <w:p w14:paraId="08F2367F">
      <w:pPr>
        <w:spacing w:line="588" w:lineRule="exact"/>
        <w:rPr>
          <w:rFonts w:ascii="仿宋_GB2312" w:eastAsia="仿宋_GB2312"/>
          <w:b/>
          <w:color w:val="auto"/>
          <w:spacing w:val="6"/>
          <w:sz w:val="30"/>
          <w:szCs w:val="30"/>
          <w:highlight w:val="none"/>
        </w:rPr>
      </w:pPr>
    </w:p>
    <w:p w14:paraId="27D8BBBB">
      <w:pPr>
        <w:pStyle w:val="2"/>
        <w:tabs>
          <w:tab w:val="left" w:pos="2803"/>
          <w:tab w:val="left" w:pos="6036"/>
        </w:tabs>
        <w:spacing w:before="1" w:line="350" w:lineRule="auto"/>
        <w:ind w:right="112" w:firstLine="475"/>
        <w:rPr>
          <w:rFonts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E1E8490">
      <w:pPr>
        <w:pStyle w:val="2"/>
        <w:tabs>
          <w:tab w:val="left" w:pos="2803"/>
          <w:tab w:val="left" w:pos="6036"/>
        </w:tabs>
        <w:spacing w:before="1" w:line="350" w:lineRule="auto"/>
        <w:ind w:right="112" w:firstLine="475"/>
        <w:rPr>
          <w:rFonts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本单位对上述声明的真实性负责。如有虚假，将依法承担相应责任。</w:t>
      </w:r>
    </w:p>
    <w:p w14:paraId="5CCC430F">
      <w:pPr>
        <w:pStyle w:val="2"/>
        <w:tabs>
          <w:tab w:val="left" w:pos="2803"/>
          <w:tab w:val="left" w:pos="6036"/>
        </w:tabs>
        <w:spacing w:before="1" w:line="350" w:lineRule="auto"/>
        <w:ind w:right="112" w:firstLine="475"/>
        <w:rPr>
          <w:rFonts w:ascii="宋体" w:hAnsi="宋体" w:eastAsia="宋体" w:cs="宋体"/>
          <w:b w:val="0"/>
          <w:bCs/>
          <w:color w:val="auto"/>
          <w:sz w:val="24"/>
          <w:szCs w:val="24"/>
          <w:highlight w:val="none"/>
          <w:lang w:val="zh-CN"/>
        </w:rPr>
      </w:pPr>
    </w:p>
    <w:p w14:paraId="5C769912">
      <w:pPr>
        <w:pStyle w:val="2"/>
        <w:tabs>
          <w:tab w:val="left" w:pos="2803"/>
          <w:tab w:val="left" w:pos="6036"/>
        </w:tabs>
        <w:spacing w:before="1" w:line="350" w:lineRule="auto"/>
        <w:ind w:right="112" w:firstLine="475"/>
        <w:rPr>
          <w:rFonts w:ascii="宋体" w:hAnsi="宋体" w:eastAsia="宋体" w:cs="宋体"/>
          <w:b w:val="0"/>
          <w:bCs/>
          <w:color w:val="auto"/>
          <w:sz w:val="24"/>
          <w:szCs w:val="24"/>
          <w:highlight w:val="none"/>
          <w:lang w:val="zh-CN"/>
        </w:rPr>
      </w:pPr>
      <w:r>
        <w:rPr>
          <w:rFonts w:hint="eastAsia" w:ascii="宋体" w:hAnsi="宋体" w:cs="宋体"/>
          <w:b w:val="0"/>
          <w:bCs/>
          <w:color w:val="auto"/>
          <w:sz w:val="24"/>
          <w:szCs w:val="24"/>
          <w:highlight w:val="none"/>
          <w:lang w:val="zh-CN"/>
        </w:rPr>
        <w:t>供应商</w:t>
      </w:r>
      <w:r>
        <w:rPr>
          <w:rFonts w:hint="eastAsia" w:ascii="宋体" w:hAnsi="宋体" w:eastAsia="宋体" w:cs="宋体"/>
          <w:b w:val="0"/>
          <w:bCs/>
          <w:color w:val="auto"/>
          <w:sz w:val="24"/>
          <w:szCs w:val="24"/>
          <w:highlight w:val="none"/>
          <w:lang w:val="zh-CN"/>
        </w:rPr>
        <w:t>（盖章）：</w:t>
      </w:r>
    </w:p>
    <w:p w14:paraId="33671110">
      <w:pPr>
        <w:pStyle w:val="2"/>
        <w:tabs>
          <w:tab w:val="left" w:pos="2803"/>
          <w:tab w:val="left" w:pos="6036"/>
        </w:tabs>
        <w:spacing w:before="1" w:line="350" w:lineRule="auto"/>
        <w:ind w:right="112" w:firstLine="475"/>
        <w:rPr>
          <w:rFonts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法定代表人（签名或盖章）：</w:t>
      </w:r>
    </w:p>
    <w:p w14:paraId="672FE5A6">
      <w:pPr>
        <w:pStyle w:val="2"/>
        <w:tabs>
          <w:tab w:val="left" w:pos="2803"/>
          <w:tab w:val="left" w:pos="6036"/>
        </w:tabs>
        <w:spacing w:before="1" w:line="350" w:lineRule="auto"/>
        <w:ind w:right="112" w:firstLine="475"/>
        <w:rPr>
          <w:rFonts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日期：</w:t>
      </w:r>
    </w:p>
    <w:p w14:paraId="5FFC6FDB">
      <w:pPr>
        <w:spacing w:line="360" w:lineRule="auto"/>
        <w:ind w:left="283" w:leftChars="135" w:firstLine="378" w:firstLineChars="150"/>
        <w:jc w:val="left"/>
        <w:rPr>
          <w:rFonts w:ascii="宋体" w:hAnsi="宋体"/>
          <w:color w:val="auto"/>
          <w:spacing w:val="6"/>
          <w:sz w:val="24"/>
          <w:highlight w:val="none"/>
        </w:rPr>
      </w:pPr>
    </w:p>
    <w:p w14:paraId="0B1D6014">
      <w:pPr>
        <w:widowControl/>
        <w:jc w:val="center"/>
        <w:rPr>
          <w:rFonts w:hint="eastAsia" w:ascii="方正小标宋_GBK" w:hAnsi="方正小标宋_GBK" w:eastAsia="方正小标宋_GBK" w:cs="方正小标宋_GBK"/>
          <w:bCs/>
          <w:color w:val="auto"/>
          <w:sz w:val="28"/>
          <w:szCs w:val="28"/>
          <w:highlight w:val="none"/>
          <w:lang w:eastAsia="zh-CN"/>
        </w:rPr>
      </w:pPr>
      <w:r>
        <w:rPr>
          <w:rFonts w:hint="eastAsia" w:ascii="方正小标宋_GBK" w:hAnsi="方正小标宋_GBK" w:eastAsia="方正小标宋_GBK" w:cs="方正小标宋_GBK"/>
          <w:bCs/>
          <w:color w:val="auto"/>
          <w:sz w:val="28"/>
          <w:szCs w:val="28"/>
          <w:highlight w:val="none"/>
        </w:rPr>
        <w:t>（3）</w:t>
      </w:r>
      <w:r>
        <w:rPr>
          <w:rFonts w:hint="eastAsia" w:ascii="方正小标宋_GBK" w:hAnsi="方正小标宋_GBK" w:eastAsia="方正小标宋_GBK" w:cs="方正小标宋_GBK"/>
          <w:bCs/>
          <w:color w:val="auto"/>
          <w:sz w:val="28"/>
          <w:szCs w:val="28"/>
          <w:highlight w:val="none"/>
          <w:lang w:eastAsia="zh-CN"/>
        </w:rPr>
        <w:t>监狱企业证明文件</w:t>
      </w:r>
    </w:p>
    <w:p w14:paraId="321AF3D1">
      <w:pPr>
        <w:widowControl/>
        <w:rPr>
          <w:rFonts w:ascii="宋体" w:hAnsi="宋体"/>
          <w:color w:val="auto"/>
          <w:spacing w:val="6"/>
          <w:sz w:val="24"/>
          <w:highlight w:val="none"/>
        </w:rPr>
      </w:pPr>
    </w:p>
    <w:p w14:paraId="3976BF7D">
      <w:pPr>
        <w:pStyle w:val="2"/>
        <w:tabs>
          <w:tab w:val="left" w:pos="2803"/>
          <w:tab w:val="left" w:pos="6036"/>
        </w:tabs>
        <w:spacing w:before="1" w:line="350" w:lineRule="auto"/>
        <w:ind w:right="112" w:firstLine="475"/>
        <w:rPr>
          <w:rFonts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59C2BE">
      <w:pPr>
        <w:rPr>
          <w:rFonts w:hint="eastAsia" w:ascii="宋体" w:hAnsi="宋体" w:eastAsia="宋体" w:cs="宋体"/>
          <w:color w:val="auto"/>
          <w:szCs w:val="21"/>
          <w:highlight w:val="none"/>
        </w:rPr>
      </w:pPr>
      <w:r>
        <w:rPr>
          <w:rFonts w:hint="eastAsia" w:ascii="宋体" w:hAnsi="宋体" w:eastAsia="宋体" w:cs="宋体"/>
          <w:b w:val="0"/>
          <w:color w:val="auto"/>
          <w:sz w:val="24"/>
          <w:szCs w:val="24"/>
          <w:highlight w:val="none"/>
          <w:lang w:val="zh-CN"/>
        </w:rPr>
        <w:t>监狱企业参加政府采购活动时，应当提供由省级以上监狱管理局、戒毒管理局（含新疆生产建设兵团）出具的属于监狱企业的证明文</w:t>
      </w:r>
      <w:r>
        <w:rPr>
          <w:rFonts w:hint="eastAsia" w:ascii="宋体" w:hAnsi="宋体" w:cs="宋体"/>
          <w:b w:val="0"/>
          <w:color w:val="auto"/>
          <w:sz w:val="24"/>
          <w:szCs w:val="24"/>
          <w:highlight w:val="none"/>
          <w:lang w:val="zh-CN"/>
        </w:rPr>
        <w:t>件。</w:t>
      </w:r>
    </w:p>
    <w:p w14:paraId="2666871E">
      <w:pPr>
        <w:pStyle w:val="29"/>
        <w:spacing w:line="360" w:lineRule="auto"/>
        <w:rPr>
          <w:rFonts w:hint="eastAsia" w:ascii="宋体" w:hAnsi="宋体" w:eastAsia="宋体" w:cs="宋体"/>
          <w:b/>
          <w:color w:val="auto"/>
          <w:sz w:val="28"/>
          <w:szCs w:val="28"/>
          <w:highlight w:val="none"/>
        </w:rPr>
      </w:pPr>
    </w:p>
    <w:p w14:paraId="60AD2894">
      <w:pPr>
        <w:rPr>
          <w:rFonts w:hint="eastAsia" w:ascii="宋体" w:hAnsi="宋体" w:eastAsia="宋体" w:cs="宋体"/>
          <w:color w:val="auto"/>
          <w:highlight w:val="none"/>
        </w:rPr>
      </w:pPr>
    </w:p>
    <w:p w14:paraId="20767F3D">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EE818E3">
      <w:pPr>
        <w:spacing w:line="440" w:lineRule="exact"/>
        <w:ind w:left="2" w:leftChars="-2" w:hanging="6" w:hangingChars="2"/>
        <w:jc w:val="center"/>
        <w:outlineLvl w:val="2"/>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格式6</w:t>
      </w:r>
      <w:r>
        <w:rPr>
          <w:rFonts w:hint="eastAsia" w:ascii="宋体" w:hAnsi="宋体" w:eastAsia="宋体" w:cs="宋体"/>
          <w:b/>
          <w:color w:val="auto"/>
          <w:sz w:val="28"/>
          <w:szCs w:val="28"/>
          <w:highlight w:val="none"/>
        </w:rPr>
        <w:t>：</w:t>
      </w:r>
      <w:r>
        <w:rPr>
          <w:rFonts w:hint="eastAsia" w:ascii="宋体" w:hAnsi="宋体" w:eastAsia="宋体" w:cs="宋体"/>
          <w:b/>
          <w:color w:val="auto"/>
          <w:sz w:val="28"/>
          <w:szCs w:val="28"/>
          <w:highlight w:val="none"/>
          <w:lang w:val="en-US" w:eastAsia="zh-CN"/>
        </w:rPr>
        <w:t>资格条件承诺函</w:t>
      </w:r>
    </w:p>
    <w:p w14:paraId="5262AA4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我方(供应商名称)符合《中华人民共和国政府采购法》第二十二条规定条件，具体包括:</w:t>
      </w:r>
    </w:p>
    <w:p w14:paraId="7277D36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1.具有独立承担民事责任的能力;</w:t>
      </w:r>
    </w:p>
    <w:p w14:paraId="2527811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14:paraId="6007EA9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3.有依法缴纳税收和社会保障资金的良好记录;</w:t>
      </w:r>
    </w:p>
    <w:p w14:paraId="3F2E1DB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4.具有履行合同所必需的设备和专业技术能力;</w:t>
      </w:r>
    </w:p>
    <w:p w14:paraId="7C282FA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5.参加本次政府采购活动前三年内,在经营活动中没有重大违法记录;</w:t>
      </w:r>
    </w:p>
    <w:p w14:paraId="028C0AD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176E41F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7.在</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(响应)截止日期前未被列入失信被执行人名单、重大税收违法案件当事人名单、政府采购严重违法失信行为记录名单。</w:t>
      </w:r>
    </w:p>
    <w:p w14:paraId="4CFC610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对上述承诺的真实性负责，接受社会公众监督，如需检查核验自愿接受采购单位(采购代理机构)的检查核验，配合提供相关证明材料，证明符合《中华人民共和国政府采购法》规定的供应商基本资格条件。如有虚假，愿依法承担相应责任。</w:t>
      </w:r>
    </w:p>
    <w:p w14:paraId="1875EA6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439A465B">
      <w:pPr>
        <w:keepNext w:val="0"/>
        <w:keepLines w:val="0"/>
        <w:pageBreakBefore w:val="0"/>
        <w:widowControl w:val="0"/>
        <w:kinsoku/>
        <w:wordWrap/>
        <w:overflowPunct/>
        <w:topLinePunct w:val="0"/>
        <w:autoSpaceDE/>
        <w:autoSpaceDN/>
        <w:bidi w:val="0"/>
        <w:adjustRightInd/>
        <w:snapToGrid/>
        <w:spacing w:line="600" w:lineRule="exact"/>
        <w:ind w:firstLine="3840" w:firstLineChars="16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供应商名称（公章）：</w:t>
      </w:r>
    </w:p>
    <w:p w14:paraId="7C8593E2">
      <w:pPr>
        <w:keepNext w:val="0"/>
        <w:keepLines w:val="0"/>
        <w:pageBreakBefore w:val="0"/>
        <w:widowControl w:val="0"/>
        <w:kinsoku/>
        <w:wordWrap/>
        <w:overflowPunct/>
        <w:topLinePunct w:val="0"/>
        <w:autoSpaceDE/>
        <w:autoSpaceDN/>
        <w:bidi w:val="0"/>
        <w:adjustRightInd/>
        <w:snapToGrid/>
        <w:spacing w:line="600" w:lineRule="exact"/>
        <w:ind w:firstLine="4320" w:firstLineChars="18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年   月   日</w:t>
      </w:r>
    </w:p>
    <w:p w14:paraId="1F8A1595">
      <w:pPr>
        <w:spacing w:line="360" w:lineRule="auto"/>
        <w:jc w:val="center"/>
        <w:rPr>
          <w:rFonts w:hint="eastAsia" w:ascii="宋体" w:hAnsi="宋体" w:eastAsia="宋体" w:cs="宋体"/>
          <w:b/>
          <w:color w:val="auto"/>
          <w:sz w:val="28"/>
          <w:szCs w:val="28"/>
          <w:highlight w:val="none"/>
          <w:lang w:eastAsia="zh-CN"/>
        </w:rPr>
      </w:pPr>
    </w:p>
    <w:p w14:paraId="301DCE17">
      <w:pPr>
        <w:spacing w:line="360" w:lineRule="auto"/>
        <w:jc w:val="center"/>
        <w:rPr>
          <w:rFonts w:hint="eastAsia" w:ascii="宋体" w:hAnsi="宋体" w:eastAsia="宋体" w:cs="宋体"/>
          <w:b/>
          <w:color w:val="auto"/>
          <w:sz w:val="28"/>
          <w:szCs w:val="28"/>
          <w:highlight w:val="none"/>
          <w:lang w:eastAsia="zh-CN"/>
        </w:rPr>
      </w:pPr>
    </w:p>
    <w:p w14:paraId="00C2346A">
      <w:pPr>
        <w:spacing w:line="360" w:lineRule="auto"/>
        <w:jc w:val="center"/>
        <w:rPr>
          <w:rFonts w:hint="eastAsia" w:ascii="宋体" w:hAnsi="宋体" w:eastAsia="宋体" w:cs="宋体"/>
          <w:b/>
          <w:color w:val="auto"/>
          <w:sz w:val="28"/>
          <w:szCs w:val="28"/>
          <w:highlight w:val="none"/>
          <w:lang w:eastAsia="zh-CN"/>
        </w:rPr>
      </w:pPr>
    </w:p>
    <w:p w14:paraId="5356497A">
      <w:pPr>
        <w:spacing w:line="360" w:lineRule="auto"/>
        <w:jc w:val="center"/>
        <w:outlineLvl w:val="1"/>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二、</w:t>
      </w:r>
      <w:r>
        <w:rPr>
          <w:rFonts w:hint="eastAsia" w:ascii="宋体" w:hAnsi="宋体" w:eastAsia="宋体" w:cs="宋体"/>
          <w:b/>
          <w:color w:val="auto"/>
          <w:sz w:val="28"/>
          <w:szCs w:val="28"/>
          <w:highlight w:val="none"/>
        </w:rPr>
        <w:t>商务及技术</w:t>
      </w:r>
      <w:r>
        <w:rPr>
          <w:rFonts w:hint="eastAsia" w:ascii="宋体" w:hAnsi="宋体" w:eastAsia="宋体" w:cs="宋体"/>
          <w:b/>
          <w:color w:val="auto"/>
          <w:sz w:val="28"/>
          <w:szCs w:val="28"/>
          <w:highlight w:val="none"/>
          <w:lang w:eastAsia="zh-CN"/>
        </w:rPr>
        <w:t>部分</w:t>
      </w:r>
    </w:p>
    <w:p w14:paraId="7B3E707C">
      <w:pPr>
        <w:spacing w:line="360" w:lineRule="auto"/>
        <w:ind w:left="42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目 录</w:t>
      </w:r>
    </w:p>
    <w:p w14:paraId="6F0475C1">
      <w:pPr>
        <w:numPr>
          <w:ilvl w:val="3"/>
          <w:numId w:val="7"/>
        </w:numPr>
        <w:tabs>
          <w:tab w:val="right" w:pos="142"/>
        </w:tabs>
        <w:spacing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磋商申请函</w:t>
      </w:r>
    </w:p>
    <w:p w14:paraId="13D4CBE2">
      <w:pPr>
        <w:numPr>
          <w:ilvl w:val="3"/>
          <w:numId w:val="7"/>
        </w:numPr>
        <w:tabs>
          <w:tab w:val="right" w:pos="142"/>
        </w:tabs>
        <w:spacing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报价一览表</w:t>
      </w:r>
    </w:p>
    <w:p w14:paraId="6B4123ED">
      <w:pPr>
        <w:numPr>
          <w:ilvl w:val="3"/>
          <w:numId w:val="7"/>
        </w:numPr>
        <w:tabs>
          <w:tab w:val="right" w:pos="142"/>
        </w:tabs>
        <w:spacing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竞争性磋商报价预算书（已标价工程量清单）</w:t>
      </w:r>
    </w:p>
    <w:p w14:paraId="0A28F91D">
      <w:pPr>
        <w:numPr>
          <w:ilvl w:val="3"/>
          <w:numId w:val="7"/>
        </w:numPr>
        <w:tabs>
          <w:tab w:val="right" w:pos="142"/>
        </w:tabs>
        <w:spacing w:line="360" w:lineRule="auto"/>
        <w:ind w:left="0" w:firstLine="0"/>
        <w:jc w:val="left"/>
        <w:rPr>
          <w:rFonts w:hint="eastAsia"/>
          <w:color w:val="auto"/>
          <w:sz w:val="24"/>
          <w:szCs w:val="24"/>
          <w:highlight w:val="none"/>
        </w:rPr>
      </w:pPr>
      <w:r>
        <w:rPr>
          <w:rFonts w:hint="eastAsia" w:ascii="宋体" w:hAnsi="宋体" w:cs="宋体"/>
          <w:color w:val="auto"/>
          <w:sz w:val="24"/>
          <w:szCs w:val="24"/>
          <w:highlight w:val="none"/>
          <w:lang w:eastAsia="zh-CN"/>
        </w:rPr>
        <w:t>施工组织设计</w:t>
      </w:r>
    </w:p>
    <w:p w14:paraId="45CAF02B">
      <w:pPr>
        <w:numPr>
          <w:ilvl w:val="3"/>
          <w:numId w:val="7"/>
        </w:numPr>
        <w:tabs>
          <w:tab w:val="right" w:pos="142"/>
        </w:tabs>
        <w:spacing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项目管理机构配备情况表</w:t>
      </w:r>
    </w:p>
    <w:p w14:paraId="528D1764">
      <w:pPr>
        <w:numPr>
          <w:ilvl w:val="3"/>
          <w:numId w:val="7"/>
        </w:numPr>
        <w:tabs>
          <w:tab w:val="right" w:pos="142"/>
        </w:tabs>
        <w:spacing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拟委任的</w:t>
      </w:r>
      <w:r>
        <w:rPr>
          <w:rFonts w:hint="eastAsia" w:ascii="宋体" w:hAnsi="宋体" w:cs="宋体"/>
          <w:bCs/>
          <w:color w:val="auto"/>
          <w:sz w:val="24"/>
          <w:szCs w:val="24"/>
          <w:highlight w:val="none"/>
          <w:lang w:eastAsia="zh-CN"/>
        </w:rPr>
        <w:t>相关项目人员</w:t>
      </w:r>
      <w:r>
        <w:rPr>
          <w:rFonts w:hint="eastAsia" w:ascii="宋体" w:hAnsi="宋体" w:eastAsia="宋体" w:cs="宋体"/>
          <w:bCs/>
          <w:color w:val="auto"/>
          <w:sz w:val="24"/>
          <w:szCs w:val="24"/>
          <w:highlight w:val="none"/>
        </w:rPr>
        <w:t>简历表</w:t>
      </w:r>
    </w:p>
    <w:p w14:paraId="039E3ECB">
      <w:pPr>
        <w:numPr>
          <w:ilvl w:val="3"/>
          <w:numId w:val="7"/>
        </w:numPr>
        <w:tabs>
          <w:tab w:val="right" w:pos="142"/>
        </w:tabs>
        <w:spacing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人工费用与其他工程款分账管理制度承诺书</w:t>
      </w:r>
    </w:p>
    <w:p w14:paraId="3EF653C3">
      <w:pPr>
        <w:numPr>
          <w:ilvl w:val="3"/>
          <w:numId w:val="7"/>
        </w:numPr>
        <w:tabs>
          <w:tab w:val="right" w:pos="142"/>
        </w:tabs>
        <w:spacing w:line="360" w:lineRule="auto"/>
        <w:ind w:left="0" w:firstLine="0"/>
        <w:jc w:val="lef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eastAsia="zh-CN"/>
        </w:rPr>
        <w:t>其它</w:t>
      </w:r>
    </w:p>
    <w:p w14:paraId="1876BB34">
      <w:pPr>
        <w:spacing w:line="360" w:lineRule="auto"/>
        <w:jc w:val="left"/>
        <w:rPr>
          <w:rFonts w:hint="eastAsia" w:ascii="宋体" w:hAnsi="宋体" w:eastAsia="宋体" w:cs="宋体"/>
          <w:color w:val="auto"/>
          <w:szCs w:val="21"/>
          <w:highlight w:val="none"/>
        </w:rPr>
      </w:pPr>
    </w:p>
    <w:p w14:paraId="132604D8">
      <w:pPr>
        <w:spacing w:line="360" w:lineRule="auto"/>
        <w:jc w:val="left"/>
        <w:rPr>
          <w:rFonts w:hint="eastAsia" w:ascii="宋体" w:hAnsi="宋体" w:eastAsia="宋体" w:cs="宋体"/>
          <w:color w:val="auto"/>
          <w:szCs w:val="21"/>
          <w:highlight w:val="none"/>
        </w:rPr>
      </w:pPr>
    </w:p>
    <w:p w14:paraId="3D2B677B">
      <w:pPr>
        <w:pStyle w:val="5"/>
        <w:spacing w:before="0"/>
        <w:jc w:val="center"/>
        <w:outlineLvl w:val="2"/>
        <w:rPr>
          <w:rFonts w:hint="eastAsia" w:ascii="宋体" w:hAnsi="宋体" w:eastAsia="宋体" w:cs="宋体"/>
          <w:bCs w:val="0"/>
          <w:color w:val="auto"/>
          <w:szCs w:val="28"/>
          <w:highlight w:val="none"/>
        </w:rPr>
      </w:pPr>
      <w:r>
        <w:rPr>
          <w:rFonts w:hint="eastAsia" w:ascii="宋体" w:hAnsi="宋体" w:eastAsia="宋体" w:cs="宋体"/>
          <w:bCs w:val="0"/>
          <w:color w:val="auto"/>
          <w:szCs w:val="28"/>
          <w:highlight w:val="none"/>
        </w:rPr>
        <w:br w:type="page"/>
      </w:r>
      <w:bookmarkStart w:id="180" w:name="_Toc383175514"/>
      <w:bookmarkStart w:id="181" w:name="_Toc347849251"/>
      <w:r>
        <w:rPr>
          <w:rFonts w:hint="eastAsia" w:ascii="宋体" w:hAnsi="宋体" w:eastAsia="宋体" w:cs="宋体"/>
          <w:bCs w:val="0"/>
          <w:color w:val="auto"/>
          <w:szCs w:val="28"/>
          <w:highlight w:val="none"/>
        </w:rPr>
        <w:t>格式</w:t>
      </w:r>
      <w:bookmarkEnd w:id="180"/>
      <w:bookmarkEnd w:id="181"/>
      <w:r>
        <w:rPr>
          <w:rFonts w:hint="eastAsia" w:ascii="宋体" w:hAnsi="宋体" w:eastAsia="宋体" w:cs="宋体"/>
          <w:bCs w:val="0"/>
          <w:color w:val="auto"/>
          <w:szCs w:val="28"/>
          <w:highlight w:val="none"/>
        </w:rPr>
        <w:t>1：</w:t>
      </w:r>
      <w:bookmarkStart w:id="182" w:name="_Toc347849252"/>
      <w:bookmarkStart w:id="183" w:name="_Toc383175515"/>
      <w:r>
        <w:rPr>
          <w:rFonts w:hint="eastAsia" w:ascii="宋体" w:hAnsi="宋体" w:eastAsia="宋体" w:cs="宋体"/>
          <w:bCs w:val="0"/>
          <w:color w:val="auto"/>
          <w:szCs w:val="28"/>
          <w:highlight w:val="none"/>
        </w:rPr>
        <w:t>磋商申请</w:t>
      </w:r>
      <w:bookmarkEnd w:id="182"/>
      <w:r>
        <w:rPr>
          <w:rFonts w:hint="eastAsia" w:ascii="宋体" w:hAnsi="宋体" w:eastAsia="宋体" w:cs="宋体"/>
          <w:bCs w:val="0"/>
          <w:color w:val="auto"/>
          <w:szCs w:val="28"/>
          <w:highlight w:val="none"/>
        </w:rPr>
        <w:t>函</w:t>
      </w:r>
      <w:bookmarkEnd w:id="183"/>
    </w:p>
    <w:p w14:paraId="52EE988A">
      <w:pPr>
        <w:spacing w:line="360" w:lineRule="auto"/>
        <w:jc w:val="left"/>
        <w:rPr>
          <w:rFonts w:hint="eastAsia" w:ascii="宋体" w:hAnsi="宋体" w:eastAsia="宋体" w:cs="宋体"/>
          <w:color w:val="auto"/>
          <w:szCs w:val="21"/>
          <w:highlight w:val="none"/>
        </w:rPr>
      </w:pPr>
    </w:p>
    <w:p w14:paraId="667573F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（采购人名称）</w:t>
      </w:r>
    </w:p>
    <w:p w14:paraId="6F17522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我方仔细研究了</w:t>
      </w:r>
      <w:r>
        <w:rPr>
          <w:rFonts w:hint="eastAsia" w:ascii="宋体" w:hAnsi="宋体" w:eastAsia="宋体" w:cs="宋体"/>
          <w:color w:val="auto"/>
          <w:sz w:val="24"/>
          <w:szCs w:val="24"/>
          <w:highlight w:val="none"/>
          <w:u w:val="single"/>
        </w:rPr>
        <w:t xml:space="preserve">（采购项目名称）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项目</w:t>
      </w: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）项目竞争性磋商文件的全部内容，我方正式授权下述签字人</w:t>
      </w:r>
      <w:r>
        <w:rPr>
          <w:rFonts w:hint="eastAsia" w:ascii="宋体" w:hAnsi="宋体" w:eastAsia="宋体" w:cs="宋体"/>
          <w:color w:val="auto"/>
          <w:sz w:val="24"/>
          <w:szCs w:val="24"/>
          <w:highlight w:val="none"/>
          <w:u w:val="single"/>
        </w:rPr>
        <w:t xml:space="preserve">   （姓名和职务）     </w:t>
      </w:r>
      <w:r>
        <w:rPr>
          <w:rFonts w:hint="eastAsia" w:ascii="宋体" w:hAnsi="宋体" w:eastAsia="宋体" w:cs="宋体"/>
          <w:color w:val="auto"/>
          <w:sz w:val="24"/>
          <w:szCs w:val="24"/>
          <w:highlight w:val="none"/>
        </w:rPr>
        <w:t>全权代表</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供应商</w:t>
      </w:r>
      <w:r>
        <w:rPr>
          <w:rFonts w:hint="eastAsia" w:ascii="宋体" w:hAnsi="宋体" w:eastAsia="宋体" w:cs="宋体"/>
          <w:color w:val="auto"/>
          <w:sz w:val="24"/>
          <w:szCs w:val="24"/>
          <w:highlight w:val="none"/>
          <w:u w:val="single"/>
        </w:rPr>
        <w:t xml:space="preserve">全称）   </w:t>
      </w:r>
      <w:r>
        <w:rPr>
          <w:rFonts w:hint="eastAsia" w:ascii="宋体" w:hAnsi="宋体" w:eastAsia="宋体" w:cs="宋体"/>
          <w:color w:val="auto"/>
          <w:sz w:val="24"/>
          <w:szCs w:val="24"/>
          <w:highlight w:val="none"/>
        </w:rPr>
        <w:t>参加磋商，并提交电子磋商响应文件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，并承诺按磋商最终报价承担本工程的全部改造及施工内容并承担缺陷责任期的缺陷责任</w:t>
      </w:r>
      <w:r>
        <w:rPr>
          <w:rFonts w:hint="eastAsia" w:ascii="宋体" w:hAnsi="宋体" w:eastAsia="宋体" w:cs="宋体"/>
          <w:color w:val="auto"/>
          <w:sz w:val="24"/>
          <w:szCs w:val="24"/>
          <w:highlight w:val="none"/>
        </w:rPr>
        <w:t>。</w:t>
      </w:r>
    </w:p>
    <w:p w14:paraId="23CBCB5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据此申请书，签字人兹宣布同意如下：</w:t>
      </w:r>
    </w:p>
    <w:p w14:paraId="1D14AB1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我方同意将按竞争性磋商文件的规定履行合同责任和义务。</w:t>
      </w:r>
    </w:p>
    <w:p w14:paraId="66116D2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我方已详细审查全部竞争性磋商文件，包括修改文件以及全部参考资料和所有附件。我们完全理解并认为该磋商文件公平公正，不存在倾向性，且同意放弃对这方面有不明及误解的权利。</w:t>
      </w:r>
    </w:p>
    <w:p w14:paraId="5FFA8A6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本磋商</w:t>
      </w:r>
      <w:r>
        <w:rPr>
          <w:rFonts w:hint="eastAsia" w:ascii="宋体" w:hAnsi="宋体" w:cs="宋体"/>
          <w:color w:val="auto"/>
          <w:sz w:val="24"/>
          <w:szCs w:val="24"/>
          <w:highlight w:val="none"/>
          <w:lang w:eastAsia="zh-CN"/>
        </w:rPr>
        <w:t>有效期</w:t>
      </w:r>
      <w:r>
        <w:rPr>
          <w:rFonts w:hint="eastAsia" w:ascii="宋体" w:hAnsi="宋体" w:eastAsia="宋体" w:cs="宋体"/>
          <w:color w:val="auto"/>
          <w:sz w:val="24"/>
          <w:szCs w:val="24"/>
          <w:highlight w:val="none"/>
        </w:rPr>
        <w:t>自响应文件开启之日起有效期为</w:t>
      </w:r>
      <w:r>
        <w:rPr>
          <w:rFonts w:hint="eastAsia" w:ascii="宋体" w:hAnsi="宋体" w:cs="宋体"/>
          <w:color w:val="auto"/>
          <w:sz w:val="24"/>
          <w:szCs w:val="24"/>
          <w:highlight w:val="none"/>
          <w:lang w:val="en-US" w:eastAsia="zh-CN"/>
        </w:rPr>
        <w:t>60日历天</w:t>
      </w:r>
      <w:r>
        <w:rPr>
          <w:rFonts w:hint="eastAsia" w:ascii="宋体" w:hAnsi="宋体" w:eastAsia="宋体" w:cs="宋体"/>
          <w:color w:val="auto"/>
          <w:sz w:val="24"/>
          <w:szCs w:val="24"/>
          <w:highlight w:val="none"/>
        </w:rPr>
        <w:t>。</w:t>
      </w:r>
    </w:p>
    <w:p w14:paraId="36ED415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 同意应贵方要求提供与本次磋商有关的任何数据和资料，并保证数据和资料的完整性和真实性。</w:t>
      </w:r>
    </w:p>
    <w:p w14:paraId="09D8851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 我方完全理解贵方不一定要接受最低报价的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的行为。</w:t>
      </w:r>
    </w:p>
    <w:p w14:paraId="7A7C9629">
      <w:pPr>
        <w:spacing w:line="360" w:lineRule="auto"/>
        <w:ind w:firstLine="480" w:firstLineChars="200"/>
        <w:jc w:val="left"/>
        <w:rPr>
          <w:rFonts w:hint="eastAsia" w:ascii="宋体" w:hAnsi="宋体" w:eastAsia="宋体" w:cs="宋体"/>
          <w:color w:val="auto"/>
          <w:sz w:val="24"/>
          <w:szCs w:val="24"/>
          <w:highlight w:val="none"/>
        </w:rPr>
      </w:pPr>
    </w:p>
    <w:p w14:paraId="17F6DB4F">
      <w:pPr>
        <w:spacing w:line="360" w:lineRule="auto"/>
        <w:ind w:firstLine="480" w:firstLineChars="200"/>
        <w:jc w:val="left"/>
        <w:rPr>
          <w:rFonts w:hint="eastAsia" w:ascii="宋体" w:hAnsi="宋体" w:eastAsia="宋体" w:cs="宋体"/>
          <w:color w:val="auto"/>
          <w:sz w:val="24"/>
          <w:szCs w:val="24"/>
          <w:highlight w:val="none"/>
        </w:rPr>
      </w:pPr>
    </w:p>
    <w:p w14:paraId="494381E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与本次磋商有关的正式通讯地址为：</w:t>
      </w:r>
    </w:p>
    <w:p w14:paraId="04E9317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p>
    <w:p w14:paraId="52A3C45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w:t>
      </w:r>
    </w:p>
    <w:p w14:paraId="25B2BAB6">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开户名称：</w:t>
      </w:r>
      <w:r>
        <w:rPr>
          <w:rFonts w:hint="eastAsia" w:ascii="宋体" w:hAnsi="宋体" w:eastAsia="宋体" w:cs="宋体"/>
          <w:color w:val="auto"/>
          <w:sz w:val="24"/>
          <w:szCs w:val="24"/>
          <w:highlight w:val="none"/>
          <w:u w:val="single"/>
        </w:rPr>
        <w:t xml:space="preserve">                                                    </w:t>
      </w:r>
    </w:p>
    <w:p w14:paraId="0A849B83">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p>
    <w:p w14:paraId="17C47AB9">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eastAsia="zh-CN"/>
        </w:rPr>
        <w:t>账</w:t>
      </w:r>
      <w:r>
        <w:rPr>
          <w:rFonts w:hint="eastAsia" w:ascii="宋体" w:hAnsi="宋体" w:eastAsia="宋体" w:cs="宋体"/>
          <w:color w:val="auto"/>
          <w:sz w:val="24"/>
          <w:szCs w:val="24"/>
          <w:highlight w:val="none"/>
        </w:rPr>
        <w:t xml:space="preserve">    号：</w:t>
      </w:r>
      <w:r>
        <w:rPr>
          <w:rFonts w:hint="eastAsia" w:ascii="宋体" w:hAnsi="宋体" w:eastAsia="宋体" w:cs="宋体"/>
          <w:color w:val="auto"/>
          <w:sz w:val="24"/>
          <w:szCs w:val="24"/>
          <w:highlight w:val="none"/>
          <w:u w:val="single"/>
        </w:rPr>
        <w:t xml:space="preserve">                                                    </w:t>
      </w:r>
    </w:p>
    <w:p w14:paraId="69FAC6D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（全称）                     </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盖单位章</w:t>
      </w:r>
      <w:r>
        <w:rPr>
          <w:rFonts w:hint="eastAsia" w:ascii="宋体" w:hAnsi="宋体" w:eastAsia="宋体" w:cs="宋体"/>
          <w:color w:val="auto"/>
          <w:sz w:val="24"/>
          <w:szCs w:val="24"/>
          <w:highlight w:val="none"/>
        </w:rPr>
        <w:t>）</w:t>
      </w:r>
    </w:p>
    <w:p w14:paraId="3D0C886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法定代表人</w:t>
      </w:r>
      <w:r>
        <w:rPr>
          <w:rFonts w:hint="eastAsia" w:ascii="宋体" w:hAnsi="宋体" w:eastAsia="宋体" w:cs="宋体"/>
          <w:color w:val="auto"/>
          <w:sz w:val="24"/>
          <w:szCs w:val="24"/>
          <w:highlight w:val="none"/>
        </w:rPr>
        <w:t>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w:t>
      </w:r>
      <w:r>
        <w:rPr>
          <w:rFonts w:hint="eastAsia" w:ascii="宋体" w:hAnsi="宋体" w:cs="宋体"/>
          <w:color w:val="auto"/>
          <w:sz w:val="24"/>
          <w:szCs w:val="24"/>
          <w:highlight w:val="none"/>
          <w:lang w:eastAsia="zh-CN"/>
        </w:rPr>
        <w:t>盖章</w:t>
      </w:r>
      <w:r>
        <w:rPr>
          <w:rFonts w:hint="eastAsia" w:ascii="宋体" w:hAnsi="宋体" w:eastAsia="宋体" w:cs="宋体"/>
          <w:color w:val="auto"/>
          <w:sz w:val="24"/>
          <w:szCs w:val="24"/>
          <w:highlight w:val="none"/>
        </w:rPr>
        <w:t>）</w:t>
      </w:r>
    </w:p>
    <w:p w14:paraId="5C89232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212088F">
      <w:pPr>
        <w:spacing w:line="360" w:lineRule="auto"/>
        <w:ind w:firstLine="480" w:firstLineChars="200"/>
        <w:jc w:val="left"/>
        <w:rPr>
          <w:rFonts w:hint="eastAsia" w:ascii="宋体" w:hAnsi="宋体" w:eastAsia="宋体" w:cs="宋体"/>
          <w:color w:val="auto"/>
          <w:sz w:val="24"/>
          <w:szCs w:val="24"/>
          <w:highlight w:val="none"/>
        </w:rPr>
      </w:pPr>
    </w:p>
    <w:p w14:paraId="2E2A6CEF">
      <w:pPr>
        <w:pStyle w:val="5"/>
        <w:jc w:val="center"/>
        <w:outlineLvl w:val="2"/>
        <w:rPr>
          <w:rFonts w:hint="eastAsia" w:ascii="宋体" w:hAnsi="宋体" w:eastAsia="宋体" w:cs="宋体"/>
          <w:color w:val="auto"/>
          <w:highlight w:val="none"/>
        </w:rPr>
      </w:pPr>
      <w:bookmarkStart w:id="184" w:name="_Toc232509438"/>
      <w:bookmarkStart w:id="185" w:name="_Toc327344860"/>
      <w:bookmarkStart w:id="186" w:name="_Toc267641379"/>
      <w:r>
        <w:rPr>
          <w:rFonts w:hint="eastAsia" w:ascii="宋体" w:hAnsi="宋体" w:eastAsia="宋体" w:cs="宋体"/>
          <w:color w:val="auto"/>
          <w:highlight w:val="none"/>
        </w:rPr>
        <w:br w:type="page"/>
      </w:r>
      <w:bookmarkStart w:id="187" w:name="_Toc383175516"/>
      <w:bookmarkStart w:id="188" w:name="_Toc347849253"/>
      <w:bookmarkStart w:id="189" w:name="_Toc346496609"/>
      <w:r>
        <w:rPr>
          <w:rFonts w:hint="eastAsia" w:ascii="宋体" w:hAnsi="宋体" w:eastAsia="宋体" w:cs="宋体"/>
          <w:bCs w:val="0"/>
          <w:color w:val="auto"/>
          <w:szCs w:val="28"/>
          <w:highlight w:val="none"/>
        </w:rPr>
        <w:t>格式</w:t>
      </w:r>
      <w:bookmarkEnd w:id="187"/>
      <w:bookmarkEnd w:id="188"/>
      <w:r>
        <w:rPr>
          <w:rFonts w:hint="eastAsia" w:ascii="宋体" w:hAnsi="宋体" w:eastAsia="宋体" w:cs="宋体"/>
          <w:bCs w:val="0"/>
          <w:color w:val="auto"/>
          <w:szCs w:val="28"/>
          <w:highlight w:val="none"/>
        </w:rPr>
        <w:t>2：</w:t>
      </w:r>
      <w:bookmarkStart w:id="190" w:name="_Toc347849254"/>
      <w:bookmarkStart w:id="191" w:name="_Toc383175517"/>
      <w:r>
        <w:rPr>
          <w:rFonts w:hint="eastAsia" w:ascii="宋体" w:hAnsi="宋体" w:eastAsia="宋体" w:cs="宋体"/>
          <w:color w:val="auto"/>
          <w:highlight w:val="none"/>
        </w:rPr>
        <w:t>报价一览表</w:t>
      </w:r>
      <w:bookmarkEnd w:id="189"/>
      <w:bookmarkEnd w:id="190"/>
      <w:bookmarkEnd w:id="191"/>
    </w:p>
    <w:p w14:paraId="203EC435">
      <w:pPr>
        <w:rPr>
          <w:rFonts w:hint="eastAsia" w:ascii="宋体" w:hAnsi="宋体" w:eastAsia="宋体" w:cs="宋体"/>
          <w:color w:val="auto"/>
          <w:highlight w:val="none"/>
        </w:rPr>
      </w:pPr>
    </w:p>
    <w:p w14:paraId="6351A082">
      <w:pPr>
        <w:pStyle w:val="29"/>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项目名称：</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                       </w:t>
      </w:r>
    </w:p>
    <w:p w14:paraId="7441CDD4">
      <w:pPr>
        <w:pStyle w:val="29"/>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b/>
          <w:color w:val="auto"/>
          <w:sz w:val="21"/>
          <w:szCs w:val="21"/>
          <w:highlight w:val="none"/>
          <w:u w:val="single"/>
        </w:rPr>
      </w:pPr>
      <w:r>
        <w:rPr>
          <w:rFonts w:hint="eastAsia" w:hAnsi="宋体" w:cs="宋体"/>
          <w:b/>
          <w:color w:val="auto"/>
          <w:sz w:val="21"/>
          <w:szCs w:val="21"/>
          <w:highlight w:val="none"/>
          <w:lang w:eastAsia="zh-CN"/>
        </w:rPr>
        <w:t>项目</w:t>
      </w:r>
      <w:r>
        <w:rPr>
          <w:rFonts w:hint="eastAsia" w:ascii="宋体" w:hAnsi="宋体" w:eastAsia="宋体" w:cs="宋体"/>
          <w:b/>
          <w:color w:val="auto"/>
          <w:sz w:val="21"/>
          <w:szCs w:val="21"/>
          <w:highlight w:val="none"/>
        </w:rPr>
        <w:t>编号：</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p>
    <w:tbl>
      <w:tblPr>
        <w:tblStyle w:val="54"/>
        <w:tblW w:w="10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35"/>
        <w:gridCol w:w="1800"/>
        <w:gridCol w:w="1361"/>
        <w:gridCol w:w="2848"/>
        <w:gridCol w:w="957"/>
      </w:tblGrid>
      <w:tr w14:paraId="5A8BC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3035" w:type="dxa"/>
            <w:vAlign w:val="center"/>
          </w:tcPr>
          <w:p w14:paraId="2759618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磋商总价报价</w:t>
            </w:r>
          </w:p>
          <w:p w14:paraId="17B3F09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（人民币：元）</w:t>
            </w:r>
          </w:p>
        </w:tc>
        <w:tc>
          <w:tcPr>
            <w:tcW w:w="1800" w:type="dxa"/>
            <w:vAlign w:val="center"/>
          </w:tcPr>
          <w:p w14:paraId="2A1A0C9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合同履行期限（项目完成期限）</w:t>
            </w:r>
          </w:p>
        </w:tc>
        <w:tc>
          <w:tcPr>
            <w:tcW w:w="1361" w:type="dxa"/>
            <w:vAlign w:val="center"/>
          </w:tcPr>
          <w:p w14:paraId="71ED95B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项目经理</w:t>
            </w:r>
          </w:p>
        </w:tc>
        <w:tc>
          <w:tcPr>
            <w:tcW w:w="2848" w:type="dxa"/>
            <w:vAlign w:val="center"/>
          </w:tcPr>
          <w:p w14:paraId="104C371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质量</w:t>
            </w:r>
            <w:r>
              <w:rPr>
                <w:rFonts w:hint="eastAsia" w:ascii="宋体" w:hAnsi="宋体" w:cs="宋体"/>
                <w:color w:val="auto"/>
                <w:sz w:val="24"/>
                <w:szCs w:val="24"/>
                <w:highlight w:val="none"/>
                <w:lang w:val="en-US" w:eastAsia="zh-CN"/>
              </w:rPr>
              <w:t>目标</w:t>
            </w:r>
          </w:p>
        </w:tc>
        <w:tc>
          <w:tcPr>
            <w:tcW w:w="957" w:type="dxa"/>
            <w:vAlign w:val="center"/>
          </w:tcPr>
          <w:p w14:paraId="7AE3D20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 注</w:t>
            </w:r>
          </w:p>
        </w:tc>
      </w:tr>
      <w:tr w14:paraId="0510F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2" w:hRule="atLeast"/>
          <w:jc w:val="center"/>
        </w:trPr>
        <w:tc>
          <w:tcPr>
            <w:tcW w:w="3035" w:type="dxa"/>
            <w:vAlign w:val="center"/>
          </w:tcPr>
          <w:p w14:paraId="18B8A20F">
            <w:pPr>
              <w:widowControl/>
              <w:rPr>
                <w:rFonts w:hint="eastAsia" w:ascii="宋体" w:hAnsi="宋体" w:eastAsia="宋体" w:cs="宋体"/>
                <w:color w:val="auto"/>
                <w:sz w:val="24"/>
                <w:szCs w:val="24"/>
                <w:highlight w:val="none"/>
                <w:u w:val="single"/>
              </w:rPr>
            </w:pPr>
          </w:p>
        </w:tc>
        <w:tc>
          <w:tcPr>
            <w:tcW w:w="1800" w:type="dxa"/>
            <w:vAlign w:val="center"/>
          </w:tcPr>
          <w:p w14:paraId="32BADF9B">
            <w:pPr>
              <w:spacing w:line="360" w:lineRule="auto"/>
              <w:rPr>
                <w:rFonts w:hint="eastAsia" w:ascii="宋体" w:hAnsi="宋体" w:eastAsia="宋体" w:cs="宋体"/>
                <w:color w:val="auto"/>
                <w:sz w:val="24"/>
                <w:szCs w:val="24"/>
                <w:highlight w:val="none"/>
              </w:rPr>
            </w:pPr>
          </w:p>
        </w:tc>
        <w:tc>
          <w:tcPr>
            <w:tcW w:w="1361" w:type="dxa"/>
            <w:vAlign w:val="center"/>
          </w:tcPr>
          <w:p w14:paraId="2C654B1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p w14:paraId="14519A2F">
            <w:pPr>
              <w:spacing w:line="360" w:lineRule="auto"/>
              <w:rPr>
                <w:rFonts w:hint="eastAsia" w:ascii="宋体" w:hAnsi="宋体" w:eastAsia="宋体" w:cs="宋体"/>
                <w:color w:val="auto"/>
                <w:sz w:val="24"/>
                <w:szCs w:val="24"/>
                <w:highlight w:val="none"/>
              </w:rPr>
            </w:pPr>
          </w:p>
          <w:p w14:paraId="78D0FC5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证书编号：</w:t>
            </w:r>
          </w:p>
        </w:tc>
        <w:tc>
          <w:tcPr>
            <w:tcW w:w="2848" w:type="dxa"/>
            <w:vAlign w:val="center"/>
          </w:tcPr>
          <w:p w14:paraId="7A88FC33">
            <w:pPr>
              <w:spacing w:line="360" w:lineRule="auto"/>
              <w:rPr>
                <w:rFonts w:hint="eastAsia" w:ascii="宋体" w:hAnsi="宋体" w:eastAsia="宋体" w:cs="宋体"/>
                <w:color w:val="auto"/>
                <w:sz w:val="24"/>
                <w:szCs w:val="24"/>
                <w:highlight w:val="none"/>
              </w:rPr>
            </w:pPr>
          </w:p>
        </w:tc>
        <w:tc>
          <w:tcPr>
            <w:tcW w:w="957" w:type="dxa"/>
            <w:vAlign w:val="center"/>
          </w:tcPr>
          <w:p w14:paraId="2FDA2972">
            <w:pPr>
              <w:spacing w:line="360" w:lineRule="auto"/>
              <w:rPr>
                <w:rFonts w:hint="eastAsia" w:ascii="宋体" w:hAnsi="宋体" w:eastAsia="宋体" w:cs="宋体"/>
                <w:color w:val="auto"/>
                <w:sz w:val="24"/>
                <w:szCs w:val="24"/>
                <w:highlight w:val="none"/>
              </w:rPr>
            </w:pPr>
          </w:p>
        </w:tc>
      </w:tr>
      <w:tr w14:paraId="1C88C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7" w:hRule="atLeast"/>
          <w:jc w:val="center"/>
        </w:trPr>
        <w:tc>
          <w:tcPr>
            <w:tcW w:w="10001" w:type="dxa"/>
            <w:gridSpan w:val="5"/>
          </w:tcPr>
          <w:p w14:paraId="429FE41C">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 xml:space="preserve">（盖单位章）：             </w:t>
            </w:r>
          </w:p>
          <w:p w14:paraId="786D5117">
            <w:pPr>
              <w:spacing w:line="360" w:lineRule="auto"/>
              <w:rPr>
                <w:rFonts w:hint="eastAsia" w:ascii="宋体" w:hAnsi="宋体" w:eastAsia="宋体" w:cs="宋体"/>
                <w:color w:val="auto"/>
                <w:sz w:val="24"/>
                <w:szCs w:val="24"/>
                <w:highlight w:val="none"/>
              </w:rPr>
            </w:pPr>
          </w:p>
          <w:p w14:paraId="45DA770B">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法定代表人</w:t>
            </w:r>
            <w:r>
              <w:rPr>
                <w:rFonts w:hint="eastAsia" w:ascii="宋体" w:hAnsi="宋体" w:eastAsia="宋体" w:cs="宋体"/>
                <w:color w:val="auto"/>
                <w:sz w:val="24"/>
                <w:szCs w:val="24"/>
                <w:highlight w:val="none"/>
              </w:rPr>
              <w:t>或其授权代表（签字或</w:t>
            </w:r>
            <w:r>
              <w:rPr>
                <w:rFonts w:hint="eastAsia" w:ascii="宋体" w:hAnsi="宋体" w:cs="宋体"/>
                <w:color w:val="auto"/>
                <w:sz w:val="24"/>
                <w:szCs w:val="24"/>
                <w:highlight w:val="none"/>
                <w:lang w:eastAsia="zh-CN"/>
              </w:rPr>
              <w:t>盖章</w:t>
            </w:r>
            <w:r>
              <w:rPr>
                <w:rFonts w:hint="eastAsia" w:ascii="宋体" w:hAnsi="宋体" w:eastAsia="宋体" w:cs="宋体"/>
                <w:color w:val="auto"/>
                <w:sz w:val="24"/>
                <w:szCs w:val="24"/>
                <w:highlight w:val="none"/>
              </w:rPr>
              <w:t>）：</w:t>
            </w:r>
          </w:p>
          <w:p w14:paraId="72AF54D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6E894C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tc>
      </w:tr>
      <w:bookmarkEnd w:id="184"/>
      <w:bookmarkEnd w:id="185"/>
      <w:bookmarkEnd w:id="186"/>
    </w:tbl>
    <w:p w14:paraId="75828E7B">
      <w:pPr>
        <w:keepNext w:val="0"/>
        <w:keepLines w:val="0"/>
        <w:pageBreakBefore w:val="0"/>
        <w:widowControl w:val="0"/>
        <w:kinsoku/>
        <w:wordWrap/>
        <w:overflowPunct/>
        <w:topLinePunct w:val="0"/>
        <w:autoSpaceDE/>
        <w:autoSpaceDN/>
        <w:bidi w:val="0"/>
        <w:adjustRightInd/>
        <w:snapToGrid/>
        <w:spacing w:line="360" w:lineRule="auto"/>
        <w:ind w:left="239" w:leftChars="114" w:firstLine="420" w:firstLineChars="175"/>
        <w:textAlignment w:val="auto"/>
        <w:rPr>
          <w:rFonts w:hint="eastAsia" w:ascii="宋体" w:hAnsi="宋体" w:eastAsia="宋体" w:cs="宋体"/>
          <w:color w:val="auto"/>
          <w:sz w:val="24"/>
          <w:szCs w:val="24"/>
          <w:highlight w:val="none"/>
        </w:rPr>
      </w:pPr>
      <w:bookmarkStart w:id="192" w:name="_Toc383175519"/>
      <w:bookmarkStart w:id="193" w:name="_Toc347849257"/>
      <w:r>
        <w:rPr>
          <w:rFonts w:hint="eastAsia" w:ascii="宋体" w:hAnsi="宋体" w:eastAsia="宋体" w:cs="宋体"/>
          <w:color w:val="auto"/>
          <w:sz w:val="24"/>
          <w:szCs w:val="24"/>
          <w:highlight w:val="none"/>
          <w:lang w:eastAsia="zh-CN"/>
        </w:rPr>
        <w:t>注：</w:t>
      </w:r>
      <w:r>
        <w:rPr>
          <w:rFonts w:hint="eastAsia" w:ascii="宋体" w:hAnsi="宋体" w:eastAsia="宋体" w:cs="宋体"/>
          <w:color w:val="auto"/>
          <w:sz w:val="24"/>
          <w:szCs w:val="24"/>
          <w:highlight w:val="none"/>
        </w:rPr>
        <w:t>此表应放于</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文件封面后第一页</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lang w:eastAsia="zh-CN"/>
        </w:rPr>
        <w:t>可根据自身</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lang w:eastAsia="zh-CN"/>
        </w:rPr>
        <w:t>情况，按规定表格填报，不得漏报</w:t>
      </w:r>
      <w:r>
        <w:rPr>
          <w:rFonts w:hint="eastAsia" w:ascii="宋体" w:hAnsi="宋体" w:eastAsia="宋体" w:cs="宋体"/>
          <w:color w:val="auto"/>
          <w:sz w:val="24"/>
          <w:szCs w:val="24"/>
          <w:highlight w:val="none"/>
        </w:rPr>
        <w:t>。</w:t>
      </w:r>
    </w:p>
    <w:p w14:paraId="04CC8B04">
      <w:pPr>
        <w:pStyle w:val="4"/>
        <w:ind w:left="103"/>
        <w:jc w:val="both"/>
        <w:outlineLvl w:val="9"/>
        <w:rPr>
          <w:rFonts w:hint="eastAsia" w:ascii="宋体" w:hAnsi="宋体" w:eastAsia="宋体" w:cs="宋体"/>
          <w:color w:val="auto"/>
          <w:highlight w:val="none"/>
        </w:rPr>
        <w:sectPr>
          <w:headerReference r:id="rId8" w:type="first"/>
          <w:footerReference r:id="rId10" w:type="first"/>
          <w:headerReference r:id="rId7" w:type="default"/>
          <w:footerReference r:id="rId9" w:type="default"/>
          <w:pgSz w:w="11906" w:h="16838"/>
          <w:pgMar w:top="1502" w:right="1502" w:bottom="1502" w:left="1502" w:header="777" w:footer="890" w:gutter="0"/>
          <w:pgNumType w:fmt="decimal"/>
          <w:cols w:space="0" w:num="1"/>
          <w:rtlGutter w:val="0"/>
          <w:docGrid w:type="lines" w:linePitch="312" w:charSpace="0"/>
        </w:sectPr>
      </w:pPr>
    </w:p>
    <w:p w14:paraId="4DFD991F">
      <w:pPr>
        <w:pStyle w:val="5"/>
        <w:ind w:left="103"/>
        <w:jc w:val="center"/>
        <w:outlineLvl w:val="2"/>
        <w:rPr>
          <w:rFonts w:hint="eastAsia" w:ascii="宋体" w:hAnsi="宋体" w:eastAsia="宋体" w:cs="宋体"/>
          <w:bCs w:val="0"/>
          <w:color w:val="auto"/>
          <w:szCs w:val="28"/>
          <w:highlight w:val="none"/>
        </w:rPr>
      </w:pPr>
      <w:r>
        <w:rPr>
          <w:rFonts w:hint="eastAsia" w:ascii="宋体" w:hAnsi="宋体" w:eastAsia="宋体" w:cs="宋体"/>
          <w:bCs w:val="0"/>
          <w:color w:val="auto"/>
          <w:szCs w:val="28"/>
          <w:highlight w:val="none"/>
        </w:rPr>
        <w:t>格式3：竞争性磋商报价预算书（已标价工程量清单）</w:t>
      </w:r>
    </w:p>
    <w:p w14:paraId="261071A7">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39D15CB2">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6A21AF8A">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0B4C3255">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6F518C85">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1D20493F">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6E04C18D">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6C17A839">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143760A5">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260DEDA2">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6CD8B7ED">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48EEAEDC">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45F88B63">
      <w:pPr>
        <w:adjustRightInd w:val="0"/>
        <w:snapToGrid w:val="0"/>
        <w:ind w:firstLine="594" w:firstLineChars="200"/>
        <w:jc w:val="right"/>
        <w:rPr>
          <w:rFonts w:hint="eastAsia" w:ascii="宋体" w:hAnsi="宋体" w:eastAsia="宋体" w:cs="宋体"/>
          <w:b/>
          <w:color w:val="auto"/>
          <w:spacing w:val="8"/>
          <w:sz w:val="28"/>
          <w:highlight w:val="none"/>
          <w:bdr w:val="single" w:color="auto" w:sz="4" w:space="0"/>
        </w:rPr>
      </w:pPr>
    </w:p>
    <w:p w14:paraId="2C59B06B">
      <w:pPr>
        <w:rPr>
          <w:rFonts w:hint="eastAsia" w:ascii="宋体" w:hAnsi="宋体" w:eastAsia="宋体" w:cs="宋体"/>
          <w:bCs w:val="0"/>
          <w:color w:val="auto"/>
          <w:szCs w:val="28"/>
          <w:highlight w:val="none"/>
        </w:rPr>
      </w:pPr>
      <w:r>
        <w:rPr>
          <w:rFonts w:hint="eastAsia" w:ascii="宋体" w:hAnsi="宋体" w:eastAsia="宋体" w:cs="宋体"/>
          <w:bCs w:val="0"/>
          <w:color w:val="auto"/>
          <w:szCs w:val="28"/>
          <w:highlight w:val="none"/>
        </w:rPr>
        <w:br w:type="page"/>
      </w:r>
    </w:p>
    <w:p w14:paraId="4B15A207">
      <w:pPr>
        <w:pStyle w:val="5"/>
        <w:spacing w:line="480" w:lineRule="auto"/>
        <w:jc w:val="center"/>
        <w:outlineLvl w:val="2"/>
        <w:rPr>
          <w:rFonts w:hint="eastAsia" w:ascii="宋体" w:hAnsi="宋体" w:eastAsia="宋体" w:cs="宋体"/>
          <w:b/>
          <w:bCs w:val="0"/>
          <w:color w:val="auto"/>
          <w:sz w:val="28"/>
          <w:szCs w:val="28"/>
          <w:highlight w:val="none"/>
        </w:rPr>
      </w:pPr>
      <w:bookmarkStart w:id="194" w:name="_Toc17762"/>
      <w:bookmarkStart w:id="195" w:name="_Toc31837"/>
      <w:r>
        <w:rPr>
          <w:rFonts w:hint="eastAsia" w:ascii="宋体" w:hAnsi="宋体" w:eastAsia="宋体" w:cs="宋体"/>
          <w:b/>
          <w:bCs w:val="0"/>
          <w:color w:val="auto"/>
          <w:sz w:val="28"/>
          <w:szCs w:val="28"/>
          <w:highlight w:val="none"/>
        </w:rPr>
        <w:t>格式4：施工组织设计</w:t>
      </w:r>
      <w:bookmarkEnd w:id="194"/>
      <w:bookmarkEnd w:id="195"/>
    </w:p>
    <w:p w14:paraId="60ACAA2E">
      <w:pPr>
        <w:spacing w:line="480" w:lineRule="auto"/>
        <w:rPr>
          <w:rFonts w:hint="eastAsia" w:ascii="宋体" w:hAnsi="宋体" w:eastAsia="宋体" w:cs="宋体"/>
          <w:color w:val="auto"/>
          <w:sz w:val="24"/>
          <w:szCs w:val="24"/>
          <w:highlight w:val="none"/>
        </w:rPr>
      </w:pPr>
    </w:p>
    <w:p w14:paraId="00496C59">
      <w:pPr>
        <w:numPr>
          <w:ilvl w:val="0"/>
          <w:numId w:val="8"/>
        </w:num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磋商人</w:t>
      </w:r>
      <w:r>
        <w:rPr>
          <w:rFonts w:hint="eastAsia" w:ascii="宋体" w:hAnsi="宋体" w:eastAsia="宋体" w:cs="宋体"/>
          <w:color w:val="auto"/>
          <w:sz w:val="24"/>
          <w:szCs w:val="24"/>
          <w:highlight w:val="none"/>
        </w:rPr>
        <w:t>应根据</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文件和对现场的勘察情况，采用文字并结合图表形式，参考以下要点编制本工程的施工组织设计：</w:t>
      </w:r>
    </w:p>
    <w:p w14:paraId="1273C1D3">
      <w:pPr>
        <w:spacing w:line="480" w:lineRule="auto"/>
        <w:rPr>
          <w:rFonts w:hint="eastAsia" w:ascii="宋体" w:hAnsi="宋体" w:eastAsia="宋体" w:cs="宋体"/>
          <w:color w:val="auto"/>
          <w:sz w:val="24"/>
          <w:szCs w:val="24"/>
          <w:highlight w:val="none"/>
          <w:lang w:val="en-US" w:eastAsia="zh-CN"/>
        </w:rPr>
      </w:pPr>
      <w:bookmarkStart w:id="196" w:name="_Toc48107409"/>
      <w:bookmarkStart w:id="197" w:name="_Toc155772406"/>
      <w:r>
        <w:rPr>
          <w:rFonts w:hint="eastAsia" w:ascii="宋体" w:hAnsi="宋体" w:eastAsia="宋体" w:cs="宋体"/>
          <w:color w:val="auto"/>
          <w:sz w:val="24"/>
          <w:szCs w:val="24"/>
          <w:highlight w:val="none"/>
          <w:lang w:val="en-US" w:eastAsia="zh-CN"/>
        </w:rPr>
        <w:t>1、项目理解、需求分析、需求响应</w:t>
      </w:r>
    </w:p>
    <w:p w14:paraId="6028F1B4">
      <w:pPr>
        <w:spacing w:line="48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2、实施方案</w:t>
      </w:r>
    </w:p>
    <w:p w14:paraId="72D7742A">
      <w:pPr>
        <w:spacing w:line="48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3、进度计划及保证措施</w:t>
      </w:r>
    </w:p>
    <w:p w14:paraId="1324EA2A">
      <w:pPr>
        <w:spacing w:line="48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4、质量保证及服务承诺</w:t>
      </w:r>
    </w:p>
    <w:p w14:paraId="3F9593E0">
      <w:pPr>
        <w:spacing w:line="48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5、安全文明工作制度及方案</w:t>
      </w:r>
    </w:p>
    <w:p w14:paraId="71DF154F">
      <w:pPr>
        <w:spacing w:line="48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6、项目组配置</w:t>
      </w:r>
      <w:r>
        <w:rPr>
          <w:rFonts w:hint="eastAsia" w:ascii="宋体" w:hAnsi="宋体" w:eastAsia="宋体" w:cs="宋体"/>
          <w:b/>
          <w:color w:val="auto"/>
          <w:sz w:val="24"/>
          <w:szCs w:val="24"/>
          <w:highlight w:val="none"/>
        </w:rPr>
        <w:br w:type="page"/>
      </w:r>
    </w:p>
    <w:p w14:paraId="26D7C472">
      <w:pPr>
        <w:spacing w:before="156" w:beforeLines="50" w:after="312" w:afterLines="100" w:line="420" w:lineRule="exact"/>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8"/>
          <w:szCs w:val="28"/>
          <w:highlight w:val="none"/>
        </w:rPr>
        <w:t>附表一：拟投入本工程的主要施工设备表</w:t>
      </w:r>
    </w:p>
    <w:tbl>
      <w:tblPr>
        <w:tblStyle w:val="54"/>
        <w:tblW w:w="871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064"/>
        <w:gridCol w:w="917"/>
        <w:gridCol w:w="1365"/>
        <w:gridCol w:w="991"/>
        <w:gridCol w:w="1365"/>
        <w:gridCol w:w="1290"/>
        <w:gridCol w:w="1080"/>
      </w:tblGrid>
      <w:tr w14:paraId="698CD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vAlign w:val="center"/>
          </w:tcPr>
          <w:p w14:paraId="1CDD512E">
            <w:pPr>
              <w:tabs>
                <w:tab w:val="center" w:pos="4153"/>
                <w:tab w:val="right" w:pos="8306"/>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064" w:type="dxa"/>
            <w:vAlign w:val="center"/>
          </w:tcPr>
          <w:p w14:paraId="4D69B3B0">
            <w:pPr>
              <w:tabs>
                <w:tab w:val="center" w:pos="4153"/>
                <w:tab w:val="right" w:pos="8306"/>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设备名称</w:t>
            </w:r>
          </w:p>
        </w:tc>
        <w:tc>
          <w:tcPr>
            <w:tcW w:w="917" w:type="dxa"/>
            <w:vAlign w:val="center"/>
          </w:tcPr>
          <w:p w14:paraId="7A021CDC">
            <w:pPr>
              <w:tabs>
                <w:tab w:val="center" w:pos="4153"/>
                <w:tab w:val="right" w:pos="8306"/>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w:t>
            </w:r>
          </w:p>
          <w:p w14:paraId="7E9A6C91">
            <w:pPr>
              <w:tabs>
                <w:tab w:val="center" w:pos="4153"/>
                <w:tab w:val="right" w:pos="8306"/>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w:t>
            </w:r>
          </w:p>
        </w:tc>
        <w:tc>
          <w:tcPr>
            <w:tcW w:w="1365" w:type="dxa"/>
            <w:vAlign w:val="center"/>
          </w:tcPr>
          <w:p w14:paraId="27D8A3C9">
            <w:pPr>
              <w:tabs>
                <w:tab w:val="center" w:pos="4153"/>
                <w:tab w:val="right" w:pos="8306"/>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  量</w:t>
            </w:r>
          </w:p>
        </w:tc>
        <w:tc>
          <w:tcPr>
            <w:tcW w:w="991" w:type="dxa"/>
            <w:vAlign w:val="center"/>
          </w:tcPr>
          <w:p w14:paraId="5266E27C">
            <w:pPr>
              <w:tabs>
                <w:tab w:val="center" w:pos="4153"/>
                <w:tab w:val="right" w:pos="8306"/>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国别</w:t>
            </w:r>
          </w:p>
          <w:p w14:paraId="33095B03">
            <w:pPr>
              <w:tabs>
                <w:tab w:val="center" w:pos="4153"/>
                <w:tab w:val="right" w:pos="8306"/>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1365" w:type="dxa"/>
            <w:vAlign w:val="center"/>
          </w:tcPr>
          <w:p w14:paraId="28C4A2B1">
            <w:pPr>
              <w:tabs>
                <w:tab w:val="center" w:pos="4153"/>
                <w:tab w:val="right" w:pos="8306"/>
              </w:tabs>
              <w:snapToGrid w:val="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购买</w:t>
            </w:r>
          </w:p>
          <w:p w14:paraId="4034B170">
            <w:pPr>
              <w:tabs>
                <w:tab w:val="center" w:pos="4153"/>
                <w:tab w:val="right" w:pos="8306"/>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年份</w:t>
            </w:r>
          </w:p>
        </w:tc>
        <w:tc>
          <w:tcPr>
            <w:tcW w:w="1290" w:type="dxa"/>
            <w:vAlign w:val="center"/>
          </w:tcPr>
          <w:p w14:paraId="2487774A">
            <w:pPr>
              <w:tabs>
                <w:tab w:val="center" w:pos="4153"/>
                <w:tab w:val="right" w:pos="8306"/>
              </w:tabs>
              <w:snapToGrid w:val="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现在何地</w:t>
            </w:r>
          </w:p>
        </w:tc>
        <w:tc>
          <w:tcPr>
            <w:tcW w:w="1080" w:type="dxa"/>
            <w:vAlign w:val="center"/>
          </w:tcPr>
          <w:p w14:paraId="53A0389C">
            <w:pPr>
              <w:tabs>
                <w:tab w:val="center" w:pos="4153"/>
                <w:tab w:val="right" w:pos="8306"/>
              </w:tabs>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7E4BF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5C7805E2">
            <w:pPr>
              <w:tabs>
                <w:tab w:val="center" w:pos="4153"/>
                <w:tab w:val="right" w:pos="8306"/>
              </w:tabs>
              <w:snapToGrid w:val="0"/>
              <w:jc w:val="center"/>
              <w:rPr>
                <w:rFonts w:hint="eastAsia" w:ascii="宋体" w:hAnsi="宋体" w:eastAsia="宋体" w:cs="宋体"/>
                <w:color w:val="auto"/>
                <w:sz w:val="24"/>
                <w:szCs w:val="24"/>
                <w:highlight w:val="none"/>
              </w:rPr>
            </w:pPr>
          </w:p>
        </w:tc>
        <w:tc>
          <w:tcPr>
            <w:tcW w:w="1064" w:type="dxa"/>
            <w:vAlign w:val="center"/>
          </w:tcPr>
          <w:p w14:paraId="3575BAF5">
            <w:pPr>
              <w:tabs>
                <w:tab w:val="center" w:pos="4153"/>
                <w:tab w:val="right" w:pos="8306"/>
              </w:tabs>
              <w:snapToGrid w:val="0"/>
              <w:jc w:val="center"/>
              <w:rPr>
                <w:rFonts w:hint="eastAsia" w:ascii="宋体" w:hAnsi="宋体" w:eastAsia="宋体" w:cs="宋体"/>
                <w:color w:val="auto"/>
                <w:sz w:val="24"/>
                <w:szCs w:val="24"/>
                <w:highlight w:val="none"/>
              </w:rPr>
            </w:pPr>
          </w:p>
        </w:tc>
        <w:tc>
          <w:tcPr>
            <w:tcW w:w="917" w:type="dxa"/>
            <w:vAlign w:val="center"/>
          </w:tcPr>
          <w:p w14:paraId="688FFB80">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144FA0C5">
            <w:pPr>
              <w:tabs>
                <w:tab w:val="center" w:pos="4153"/>
                <w:tab w:val="right" w:pos="8306"/>
              </w:tabs>
              <w:snapToGrid w:val="0"/>
              <w:jc w:val="center"/>
              <w:rPr>
                <w:rFonts w:hint="eastAsia" w:ascii="宋体" w:hAnsi="宋体" w:eastAsia="宋体" w:cs="宋体"/>
                <w:color w:val="auto"/>
                <w:sz w:val="24"/>
                <w:szCs w:val="24"/>
                <w:highlight w:val="none"/>
              </w:rPr>
            </w:pPr>
          </w:p>
        </w:tc>
        <w:tc>
          <w:tcPr>
            <w:tcW w:w="991" w:type="dxa"/>
            <w:vAlign w:val="center"/>
          </w:tcPr>
          <w:p w14:paraId="6AC818F2">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4FE748E0">
            <w:pPr>
              <w:tabs>
                <w:tab w:val="center" w:pos="4153"/>
                <w:tab w:val="right" w:pos="8306"/>
              </w:tabs>
              <w:snapToGrid w:val="0"/>
              <w:jc w:val="center"/>
              <w:rPr>
                <w:rFonts w:hint="eastAsia" w:ascii="宋体" w:hAnsi="宋体" w:eastAsia="宋体" w:cs="宋体"/>
                <w:color w:val="auto"/>
                <w:sz w:val="24"/>
                <w:szCs w:val="24"/>
                <w:highlight w:val="none"/>
              </w:rPr>
            </w:pPr>
          </w:p>
        </w:tc>
        <w:tc>
          <w:tcPr>
            <w:tcW w:w="1290" w:type="dxa"/>
            <w:vAlign w:val="center"/>
          </w:tcPr>
          <w:p w14:paraId="3CEEBDAB">
            <w:pPr>
              <w:tabs>
                <w:tab w:val="center" w:pos="4153"/>
                <w:tab w:val="right" w:pos="8306"/>
              </w:tabs>
              <w:snapToGrid w:val="0"/>
              <w:jc w:val="center"/>
              <w:rPr>
                <w:rFonts w:hint="eastAsia" w:ascii="宋体" w:hAnsi="宋体" w:eastAsia="宋体" w:cs="宋体"/>
                <w:color w:val="auto"/>
                <w:sz w:val="24"/>
                <w:szCs w:val="24"/>
                <w:highlight w:val="none"/>
              </w:rPr>
            </w:pPr>
          </w:p>
        </w:tc>
        <w:tc>
          <w:tcPr>
            <w:tcW w:w="1080" w:type="dxa"/>
            <w:vAlign w:val="center"/>
          </w:tcPr>
          <w:p w14:paraId="4D0BAE76">
            <w:pPr>
              <w:tabs>
                <w:tab w:val="center" w:pos="4153"/>
                <w:tab w:val="right" w:pos="8306"/>
              </w:tabs>
              <w:snapToGrid w:val="0"/>
              <w:jc w:val="center"/>
              <w:rPr>
                <w:rFonts w:hint="eastAsia" w:ascii="宋体" w:hAnsi="宋体" w:eastAsia="宋体" w:cs="宋体"/>
                <w:color w:val="auto"/>
                <w:sz w:val="24"/>
                <w:szCs w:val="24"/>
                <w:highlight w:val="none"/>
              </w:rPr>
            </w:pPr>
          </w:p>
        </w:tc>
      </w:tr>
      <w:tr w14:paraId="57A72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6913000C">
            <w:pPr>
              <w:tabs>
                <w:tab w:val="center" w:pos="4153"/>
                <w:tab w:val="right" w:pos="8306"/>
              </w:tabs>
              <w:snapToGrid w:val="0"/>
              <w:jc w:val="center"/>
              <w:rPr>
                <w:rFonts w:hint="eastAsia" w:ascii="宋体" w:hAnsi="宋体" w:eastAsia="宋体" w:cs="宋体"/>
                <w:color w:val="auto"/>
                <w:sz w:val="24"/>
                <w:szCs w:val="24"/>
                <w:highlight w:val="none"/>
              </w:rPr>
            </w:pPr>
          </w:p>
        </w:tc>
        <w:tc>
          <w:tcPr>
            <w:tcW w:w="1064" w:type="dxa"/>
            <w:vAlign w:val="center"/>
          </w:tcPr>
          <w:p w14:paraId="096CB938">
            <w:pPr>
              <w:tabs>
                <w:tab w:val="center" w:pos="4153"/>
                <w:tab w:val="right" w:pos="8306"/>
              </w:tabs>
              <w:snapToGrid w:val="0"/>
              <w:jc w:val="center"/>
              <w:rPr>
                <w:rFonts w:hint="eastAsia" w:ascii="宋体" w:hAnsi="宋体" w:eastAsia="宋体" w:cs="宋体"/>
                <w:color w:val="auto"/>
                <w:sz w:val="24"/>
                <w:szCs w:val="24"/>
                <w:highlight w:val="none"/>
              </w:rPr>
            </w:pPr>
          </w:p>
        </w:tc>
        <w:tc>
          <w:tcPr>
            <w:tcW w:w="917" w:type="dxa"/>
            <w:vAlign w:val="center"/>
          </w:tcPr>
          <w:p w14:paraId="4403C942">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388F482A">
            <w:pPr>
              <w:tabs>
                <w:tab w:val="center" w:pos="4153"/>
                <w:tab w:val="right" w:pos="8306"/>
              </w:tabs>
              <w:snapToGrid w:val="0"/>
              <w:jc w:val="center"/>
              <w:rPr>
                <w:rFonts w:hint="eastAsia" w:ascii="宋体" w:hAnsi="宋体" w:eastAsia="宋体" w:cs="宋体"/>
                <w:color w:val="auto"/>
                <w:sz w:val="24"/>
                <w:szCs w:val="24"/>
                <w:highlight w:val="none"/>
              </w:rPr>
            </w:pPr>
          </w:p>
        </w:tc>
        <w:tc>
          <w:tcPr>
            <w:tcW w:w="991" w:type="dxa"/>
            <w:vAlign w:val="center"/>
          </w:tcPr>
          <w:p w14:paraId="378456C5">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62369208">
            <w:pPr>
              <w:tabs>
                <w:tab w:val="center" w:pos="4153"/>
                <w:tab w:val="right" w:pos="8306"/>
              </w:tabs>
              <w:snapToGrid w:val="0"/>
              <w:jc w:val="center"/>
              <w:rPr>
                <w:rFonts w:hint="eastAsia" w:ascii="宋体" w:hAnsi="宋体" w:eastAsia="宋体" w:cs="宋体"/>
                <w:color w:val="auto"/>
                <w:sz w:val="24"/>
                <w:szCs w:val="24"/>
                <w:highlight w:val="none"/>
              </w:rPr>
            </w:pPr>
          </w:p>
        </w:tc>
        <w:tc>
          <w:tcPr>
            <w:tcW w:w="1290" w:type="dxa"/>
            <w:vAlign w:val="center"/>
          </w:tcPr>
          <w:p w14:paraId="4E4C7840">
            <w:pPr>
              <w:tabs>
                <w:tab w:val="center" w:pos="4153"/>
                <w:tab w:val="right" w:pos="8306"/>
              </w:tabs>
              <w:snapToGrid w:val="0"/>
              <w:jc w:val="center"/>
              <w:rPr>
                <w:rFonts w:hint="eastAsia" w:ascii="宋体" w:hAnsi="宋体" w:eastAsia="宋体" w:cs="宋体"/>
                <w:color w:val="auto"/>
                <w:sz w:val="24"/>
                <w:szCs w:val="24"/>
                <w:highlight w:val="none"/>
              </w:rPr>
            </w:pPr>
          </w:p>
        </w:tc>
        <w:tc>
          <w:tcPr>
            <w:tcW w:w="1080" w:type="dxa"/>
            <w:vAlign w:val="center"/>
          </w:tcPr>
          <w:p w14:paraId="23677A32">
            <w:pPr>
              <w:tabs>
                <w:tab w:val="center" w:pos="4153"/>
                <w:tab w:val="right" w:pos="8306"/>
              </w:tabs>
              <w:snapToGrid w:val="0"/>
              <w:jc w:val="center"/>
              <w:rPr>
                <w:rFonts w:hint="eastAsia" w:ascii="宋体" w:hAnsi="宋体" w:eastAsia="宋体" w:cs="宋体"/>
                <w:color w:val="auto"/>
                <w:sz w:val="24"/>
                <w:szCs w:val="24"/>
                <w:highlight w:val="none"/>
              </w:rPr>
            </w:pPr>
          </w:p>
        </w:tc>
      </w:tr>
      <w:tr w14:paraId="0AA68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143290A2">
            <w:pPr>
              <w:tabs>
                <w:tab w:val="center" w:pos="4153"/>
                <w:tab w:val="right" w:pos="8306"/>
              </w:tabs>
              <w:snapToGrid w:val="0"/>
              <w:jc w:val="center"/>
              <w:rPr>
                <w:rFonts w:hint="eastAsia" w:ascii="宋体" w:hAnsi="宋体" w:eastAsia="宋体" w:cs="宋体"/>
                <w:color w:val="auto"/>
                <w:sz w:val="24"/>
                <w:szCs w:val="24"/>
                <w:highlight w:val="none"/>
              </w:rPr>
            </w:pPr>
          </w:p>
        </w:tc>
        <w:tc>
          <w:tcPr>
            <w:tcW w:w="1064" w:type="dxa"/>
            <w:vAlign w:val="center"/>
          </w:tcPr>
          <w:p w14:paraId="41902E8B">
            <w:pPr>
              <w:tabs>
                <w:tab w:val="center" w:pos="4153"/>
                <w:tab w:val="right" w:pos="8306"/>
              </w:tabs>
              <w:snapToGrid w:val="0"/>
              <w:jc w:val="center"/>
              <w:rPr>
                <w:rFonts w:hint="eastAsia" w:ascii="宋体" w:hAnsi="宋体" w:eastAsia="宋体" w:cs="宋体"/>
                <w:color w:val="auto"/>
                <w:sz w:val="24"/>
                <w:szCs w:val="24"/>
                <w:highlight w:val="none"/>
              </w:rPr>
            </w:pPr>
          </w:p>
        </w:tc>
        <w:tc>
          <w:tcPr>
            <w:tcW w:w="917" w:type="dxa"/>
            <w:vAlign w:val="center"/>
          </w:tcPr>
          <w:p w14:paraId="2E3CC4E8">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0B450D63">
            <w:pPr>
              <w:tabs>
                <w:tab w:val="center" w:pos="4153"/>
                <w:tab w:val="right" w:pos="8306"/>
              </w:tabs>
              <w:snapToGrid w:val="0"/>
              <w:jc w:val="center"/>
              <w:rPr>
                <w:rFonts w:hint="eastAsia" w:ascii="宋体" w:hAnsi="宋体" w:eastAsia="宋体" w:cs="宋体"/>
                <w:color w:val="auto"/>
                <w:sz w:val="24"/>
                <w:szCs w:val="24"/>
                <w:highlight w:val="none"/>
              </w:rPr>
            </w:pPr>
          </w:p>
        </w:tc>
        <w:tc>
          <w:tcPr>
            <w:tcW w:w="991" w:type="dxa"/>
            <w:vAlign w:val="center"/>
          </w:tcPr>
          <w:p w14:paraId="16711C86">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5DE369E8">
            <w:pPr>
              <w:tabs>
                <w:tab w:val="center" w:pos="4153"/>
                <w:tab w:val="right" w:pos="8306"/>
              </w:tabs>
              <w:snapToGrid w:val="0"/>
              <w:jc w:val="center"/>
              <w:rPr>
                <w:rFonts w:hint="eastAsia" w:ascii="宋体" w:hAnsi="宋体" w:eastAsia="宋体" w:cs="宋体"/>
                <w:color w:val="auto"/>
                <w:sz w:val="24"/>
                <w:szCs w:val="24"/>
                <w:highlight w:val="none"/>
              </w:rPr>
            </w:pPr>
          </w:p>
        </w:tc>
        <w:tc>
          <w:tcPr>
            <w:tcW w:w="1290" w:type="dxa"/>
            <w:vAlign w:val="center"/>
          </w:tcPr>
          <w:p w14:paraId="3433347D">
            <w:pPr>
              <w:tabs>
                <w:tab w:val="center" w:pos="4153"/>
                <w:tab w:val="right" w:pos="8306"/>
              </w:tabs>
              <w:snapToGrid w:val="0"/>
              <w:jc w:val="center"/>
              <w:rPr>
                <w:rFonts w:hint="eastAsia" w:ascii="宋体" w:hAnsi="宋体" w:eastAsia="宋体" w:cs="宋体"/>
                <w:color w:val="auto"/>
                <w:sz w:val="24"/>
                <w:szCs w:val="24"/>
                <w:highlight w:val="none"/>
              </w:rPr>
            </w:pPr>
          </w:p>
        </w:tc>
        <w:tc>
          <w:tcPr>
            <w:tcW w:w="1080" w:type="dxa"/>
            <w:vAlign w:val="center"/>
          </w:tcPr>
          <w:p w14:paraId="54C6171B">
            <w:pPr>
              <w:tabs>
                <w:tab w:val="center" w:pos="4153"/>
                <w:tab w:val="right" w:pos="8306"/>
              </w:tabs>
              <w:snapToGrid w:val="0"/>
              <w:jc w:val="center"/>
              <w:rPr>
                <w:rFonts w:hint="eastAsia" w:ascii="宋体" w:hAnsi="宋体" w:eastAsia="宋体" w:cs="宋体"/>
                <w:color w:val="auto"/>
                <w:sz w:val="24"/>
                <w:szCs w:val="24"/>
                <w:highlight w:val="none"/>
              </w:rPr>
            </w:pPr>
          </w:p>
        </w:tc>
      </w:tr>
      <w:tr w14:paraId="65B40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1392C7FB">
            <w:pPr>
              <w:tabs>
                <w:tab w:val="center" w:pos="4153"/>
                <w:tab w:val="right" w:pos="8306"/>
              </w:tabs>
              <w:snapToGrid w:val="0"/>
              <w:jc w:val="center"/>
              <w:rPr>
                <w:rFonts w:hint="eastAsia" w:ascii="宋体" w:hAnsi="宋体" w:eastAsia="宋体" w:cs="宋体"/>
                <w:color w:val="auto"/>
                <w:sz w:val="24"/>
                <w:szCs w:val="24"/>
                <w:highlight w:val="none"/>
              </w:rPr>
            </w:pPr>
          </w:p>
        </w:tc>
        <w:tc>
          <w:tcPr>
            <w:tcW w:w="1064" w:type="dxa"/>
            <w:vAlign w:val="center"/>
          </w:tcPr>
          <w:p w14:paraId="6E62A222">
            <w:pPr>
              <w:tabs>
                <w:tab w:val="center" w:pos="4153"/>
                <w:tab w:val="right" w:pos="8306"/>
              </w:tabs>
              <w:snapToGrid w:val="0"/>
              <w:jc w:val="center"/>
              <w:rPr>
                <w:rFonts w:hint="eastAsia" w:ascii="宋体" w:hAnsi="宋体" w:eastAsia="宋体" w:cs="宋体"/>
                <w:color w:val="auto"/>
                <w:sz w:val="24"/>
                <w:szCs w:val="24"/>
                <w:highlight w:val="none"/>
              </w:rPr>
            </w:pPr>
          </w:p>
        </w:tc>
        <w:tc>
          <w:tcPr>
            <w:tcW w:w="917" w:type="dxa"/>
            <w:vAlign w:val="center"/>
          </w:tcPr>
          <w:p w14:paraId="66A75134">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21EEB0F0">
            <w:pPr>
              <w:tabs>
                <w:tab w:val="center" w:pos="4153"/>
                <w:tab w:val="right" w:pos="8306"/>
              </w:tabs>
              <w:snapToGrid w:val="0"/>
              <w:jc w:val="center"/>
              <w:rPr>
                <w:rFonts w:hint="eastAsia" w:ascii="宋体" w:hAnsi="宋体" w:eastAsia="宋体" w:cs="宋体"/>
                <w:color w:val="auto"/>
                <w:sz w:val="24"/>
                <w:szCs w:val="24"/>
                <w:highlight w:val="none"/>
              </w:rPr>
            </w:pPr>
          </w:p>
        </w:tc>
        <w:tc>
          <w:tcPr>
            <w:tcW w:w="991" w:type="dxa"/>
            <w:vAlign w:val="center"/>
          </w:tcPr>
          <w:p w14:paraId="24031139">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1942C097">
            <w:pPr>
              <w:tabs>
                <w:tab w:val="center" w:pos="4153"/>
                <w:tab w:val="right" w:pos="8306"/>
              </w:tabs>
              <w:snapToGrid w:val="0"/>
              <w:jc w:val="center"/>
              <w:rPr>
                <w:rFonts w:hint="eastAsia" w:ascii="宋体" w:hAnsi="宋体" w:eastAsia="宋体" w:cs="宋体"/>
                <w:color w:val="auto"/>
                <w:sz w:val="24"/>
                <w:szCs w:val="24"/>
                <w:highlight w:val="none"/>
              </w:rPr>
            </w:pPr>
          </w:p>
        </w:tc>
        <w:tc>
          <w:tcPr>
            <w:tcW w:w="1290" w:type="dxa"/>
            <w:vAlign w:val="center"/>
          </w:tcPr>
          <w:p w14:paraId="1BEFB12E">
            <w:pPr>
              <w:tabs>
                <w:tab w:val="center" w:pos="4153"/>
                <w:tab w:val="right" w:pos="8306"/>
              </w:tabs>
              <w:snapToGrid w:val="0"/>
              <w:jc w:val="center"/>
              <w:rPr>
                <w:rFonts w:hint="eastAsia" w:ascii="宋体" w:hAnsi="宋体" w:eastAsia="宋体" w:cs="宋体"/>
                <w:color w:val="auto"/>
                <w:sz w:val="24"/>
                <w:szCs w:val="24"/>
                <w:highlight w:val="none"/>
              </w:rPr>
            </w:pPr>
          </w:p>
        </w:tc>
        <w:tc>
          <w:tcPr>
            <w:tcW w:w="1080" w:type="dxa"/>
            <w:vAlign w:val="center"/>
          </w:tcPr>
          <w:p w14:paraId="37AAF69C">
            <w:pPr>
              <w:tabs>
                <w:tab w:val="center" w:pos="4153"/>
                <w:tab w:val="right" w:pos="8306"/>
              </w:tabs>
              <w:snapToGrid w:val="0"/>
              <w:jc w:val="center"/>
              <w:rPr>
                <w:rFonts w:hint="eastAsia" w:ascii="宋体" w:hAnsi="宋体" w:eastAsia="宋体" w:cs="宋体"/>
                <w:color w:val="auto"/>
                <w:sz w:val="24"/>
                <w:szCs w:val="24"/>
                <w:highlight w:val="none"/>
              </w:rPr>
            </w:pPr>
          </w:p>
        </w:tc>
      </w:tr>
      <w:tr w14:paraId="1198B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7580826A">
            <w:pPr>
              <w:tabs>
                <w:tab w:val="center" w:pos="4153"/>
                <w:tab w:val="right" w:pos="8306"/>
              </w:tabs>
              <w:snapToGrid w:val="0"/>
              <w:jc w:val="center"/>
              <w:rPr>
                <w:rFonts w:hint="eastAsia" w:ascii="宋体" w:hAnsi="宋体" w:eastAsia="宋体" w:cs="宋体"/>
                <w:color w:val="auto"/>
                <w:sz w:val="24"/>
                <w:szCs w:val="24"/>
                <w:highlight w:val="none"/>
              </w:rPr>
            </w:pPr>
          </w:p>
        </w:tc>
        <w:tc>
          <w:tcPr>
            <w:tcW w:w="1064" w:type="dxa"/>
            <w:vAlign w:val="center"/>
          </w:tcPr>
          <w:p w14:paraId="06DBA694">
            <w:pPr>
              <w:tabs>
                <w:tab w:val="center" w:pos="4153"/>
                <w:tab w:val="right" w:pos="8306"/>
              </w:tabs>
              <w:snapToGrid w:val="0"/>
              <w:jc w:val="center"/>
              <w:rPr>
                <w:rFonts w:hint="eastAsia" w:ascii="宋体" w:hAnsi="宋体" w:eastAsia="宋体" w:cs="宋体"/>
                <w:color w:val="auto"/>
                <w:sz w:val="24"/>
                <w:szCs w:val="24"/>
                <w:highlight w:val="none"/>
              </w:rPr>
            </w:pPr>
          </w:p>
        </w:tc>
        <w:tc>
          <w:tcPr>
            <w:tcW w:w="917" w:type="dxa"/>
            <w:vAlign w:val="center"/>
          </w:tcPr>
          <w:p w14:paraId="04AEA084">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3D529E2C">
            <w:pPr>
              <w:tabs>
                <w:tab w:val="center" w:pos="4153"/>
                <w:tab w:val="right" w:pos="8306"/>
              </w:tabs>
              <w:snapToGrid w:val="0"/>
              <w:jc w:val="center"/>
              <w:rPr>
                <w:rFonts w:hint="eastAsia" w:ascii="宋体" w:hAnsi="宋体" w:eastAsia="宋体" w:cs="宋体"/>
                <w:color w:val="auto"/>
                <w:sz w:val="24"/>
                <w:szCs w:val="24"/>
                <w:highlight w:val="none"/>
              </w:rPr>
            </w:pPr>
          </w:p>
        </w:tc>
        <w:tc>
          <w:tcPr>
            <w:tcW w:w="991" w:type="dxa"/>
            <w:vAlign w:val="center"/>
          </w:tcPr>
          <w:p w14:paraId="3560AA07">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31D75315">
            <w:pPr>
              <w:tabs>
                <w:tab w:val="center" w:pos="4153"/>
                <w:tab w:val="right" w:pos="8306"/>
              </w:tabs>
              <w:snapToGrid w:val="0"/>
              <w:jc w:val="center"/>
              <w:rPr>
                <w:rFonts w:hint="eastAsia" w:ascii="宋体" w:hAnsi="宋体" w:eastAsia="宋体" w:cs="宋体"/>
                <w:color w:val="auto"/>
                <w:sz w:val="24"/>
                <w:szCs w:val="24"/>
                <w:highlight w:val="none"/>
              </w:rPr>
            </w:pPr>
          </w:p>
        </w:tc>
        <w:tc>
          <w:tcPr>
            <w:tcW w:w="1290" w:type="dxa"/>
            <w:vAlign w:val="center"/>
          </w:tcPr>
          <w:p w14:paraId="5A60E98A">
            <w:pPr>
              <w:tabs>
                <w:tab w:val="center" w:pos="4153"/>
                <w:tab w:val="right" w:pos="8306"/>
              </w:tabs>
              <w:snapToGrid w:val="0"/>
              <w:jc w:val="center"/>
              <w:rPr>
                <w:rFonts w:hint="eastAsia" w:ascii="宋体" w:hAnsi="宋体" w:eastAsia="宋体" w:cs="宋体"/>
                <w:color w:val="auto"/>
                <w:sz w:val="24"/>
                <w:szCs w:val="24"/>
                <w:highlight w:val="none"/>
              </w:rPr>
            </w:pPr>
          </w:p>
        </w:tc>
        <w:tc>
          <w:tcPr>
            <w:tcW w:w="1080" w:type="dxa"/>
            <w:vAlign w:val="center"/>
          </w:tcPr>
          <w:p w14:paraId="4A3B6D37">
            <w:pPr>
              <w:tabs>
                <w:tab w:val="center" w:pos="4153"/>
                <w:tab w:val="right" w:pos="8306"/>
              </w:tabs>
              <w:snapToGrid w:val="0"/>
              <w:jc w:val="center"/>
              <w:rPr>
                <w:rFonts w:hint="eastAsia" w:ascii="宋体" w:hAnsi="宋体" w:eastAsia="宋体" w:cs="宋体"/>
                <w:color w:val="auto"/>
                <w:sz w:val="24"/>
                <w:szCs w:val="24"/>
                <w:highlight w:val="none"/>
              </w:rPr>
            </w:pPr>
          </w:p>
        </w:tc>
      </w:tr>
      <w:tr w14:paraId="03790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6C8503CA">
            <w:pPr>
              <w:tabs>
                <w:tab w:val="center" w:pos="4153"/>
                <w:tab w:val="right" w:pos="8306"/>
              </w:tabs>
              <w:snapToGrid w:val="0"/>
              <w:jc w:val="center"/>
              <w:rPr>
                <w:rFonts w:hint="eastAsia" w:ascii="宋体" w:hAnsi="宋体" w:eastAsia="宋体" w:cs="宋体"/>
                <w:color w:val="auto"/>
                <w:sz w:val="24"/>
                <w:szCs w:val="24"/>
                <w:highlight w:val="none"/>
              </w:rPr>
            </w:pPr>
          </w:p>
        </w:tc>
        <w:tc>
          <w:tcPr>
            <w:tcW w:w="1064" w:type="dxa"/>
            <w:vAlign w:val="center"/>
          </w:tcPr>
          <w:p w14:paraId="11BBDC66">
            <w:pPr>
              <w:tabs>
                <w:tab w:val="center" w:pos="4153"/>
                <w:tab w:val="right" w:pos="8306"/>
              </w:tabs>
              <w:snapToGrid w:val="0"/>
              <w:jc w:val="center"/>
              <w:rPr>
                <w:rFonts w:hint="eastAsia" w:ascii="宋体" w:hAnsi="宋体" w:eastAsia="宋体" w:cs="宋体"/>
                <w:color w:val="auto"/>
                <w:sz w:val="24"/>
                <w:szCs w:val="24"/>
                <w:highlight w:val="none"/>
              </w:rPr>
            </w:pPr>
          </w:p>
        </w:tc>
        <w:tc>
          <w:tcPr>
            <w:tcW w:w="917" w:type="dxa"/>
            <w:vAlign w:val="center"/>
          </w:tcPr>
          <w:p w14:paraId="7D060920">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14510E6F">
            <w:pPr>
              <w:tabs>
                <w:tab w:val="center" w:pos="4153"/>
                <w:tab w:val="right" w:pos="8306"/>
              </w:tabs>
              <w:snapToGrid w:val="0"/>
              <w:jc w:val="center"/>
              <w:rPr>
                <w:rFonts w:hint="eastAsia" w:ascii="宋体" w:hAnsi="宋体" w:eastAsia="宋体" w:cs="宋体"/>
                <w:color w:val="auto"/>
                <w:sz w:val="24"/>
                <w:szCs w:val="24"/>
                <w:highlight w:val="none"/>
              </w:rPr>
            </w:pPr>
          </w:p>
        </w:tc>
        <w:tc>
          <w:tcPr>
            <w:tcW w:w="991" w:type="dxa"/>
            <w:vAlign w:val="center"/>
          </w:tcPr>
          <w:p w14:paraId="675934A5">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19A444FA">
            <w:pPr>
              <w:tabs>
                <w:tab w:val="center" w:pos="4153"/>
                <w:tab w:val="right" w:pos="8306"/>
              </w:tabs>
              <w:snapToGrid w:val="0"/>
              <w:jc w:val="center"/>
              <w:rPr>
                <w:rFonts w:hint="eastAsia" w:ascii="宋体" w:hAnsi="宋体" w:eastAsia="宋体" w:cs="宋体"/>
                <w:color w:val="auto"/>
                <w:sz w:val="24"/>
                <w:szCs w:val="24"/>
                <w:highlight w:val="none"/>
              </w:rPr>
            </w:pPr>
          </w:p>
        </w:tc>
        <w:tc>
          <w:tcPr>
            <w:tcW w:w="1290" w:type="dxa"/>
            <w:vAlign w:val="center"/>
          </w:tcPr>
          <w:p w14:paraId="4ACFE7C3">
            <w:pPr>
              <w:tabs>
                <w:tab w:val="center" w:pos="4153"/>
                <w:tab w:val="right" w:pos="8306"/>
              </w:tabs>
              <w:snapToGrid w:val="0"/>
              <w:jc w:val="center"/>
              <w:rPr>
                <w:rFonts w:hint="eastAsia" w:ascii="宋体" w:hAnsi="宋体" w:eastAsia="宋体" w:cs="宋体"/>
                <w:color w:val="auto"/>
                <w:sz w:val="24"/>
                <w:szCs w:val="24"/>
                <w:highlight w:val="none"/>
              </w:rPr>
            </w:pPr>
          </w:p>
        </w:tc>
        <w:tc>
          <w:tcPr>
            <w:tcW w:w="1080" w:type="dxa"/>
            <w:vAlign w:val="center"/>
          </w:tcPr>
          <w:p w14:paraId="7100FC9D">
            <w:pPr>
              <w:tabs>
                <w:tab w:val="center" w:pos="4153"/>
                <w:tab w:val="right" w:pos="8306"/>
              </w:tabs>
              <w:snapToGrid w:val="0"/>
              <w:jc w:val="center"/>
              <w:rPr>
                <w:rFonts w:hint="eastAsia" w:ascii="宋体" w:hAnsi="宋体" w:eastAsia="宋体" w:cs="宋体"/>
                <w:color w:val="auto"/>
                <w:sz w:val="24"/>
                <w:szCs w:val="24"/>
                <w:highlight w:val="none"/>
              </w:rPr>
            </w:pPr>
          </w:p>
        </w:tc>
      </w:tr>
      <w:tr w14:paraId="3151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48CB737D">
            <w:pPr>
              <w:tabs>
                <w:tab w:val="center" w:pos="4153"/>
                <w:tab w:val="right" w:pos="8306"/>
              </w:tabs>
              <w:snapToGrid w:val="0"/>
              <w:jc w:val="center"/>
              <w:rPr>
                <w:rFonts w:hint="eastAsia" w:ascii="宋体" w:hAnsi="宋体" w:eastAsia="宋体" w:cs="宋体"/>
                <w:color w:val="auto"/>
                <w:sz w:val="24"/>
                <w:szCs w:val="24"/>
                <w:highlight w:val="none"/>
              </w:rPr>
            </w:pPr>
          </w:p>
        </w:tc>
        <w:tc>
          <w:tcPr>
            <w:tcW w:w="1064" w:type="dxa"/>
            <w:vAlign w:val="center"/>
          </w:tcPr>
          <w:p w14:paraId="6A27139D">
            <w:pPr>
              <w:tabs>
                <w:tab w:val="center" w:pos="4153"/>
                <w:tab w:val="right" w:pos="8306"/>
              </w:tabs>
              <w:snapToGrid w:val="0"/>
              <w:jc w:val="center"/>
              <w:rPr>
                <w:rFonts w:hint="eastAsia" w:ascii="宋体" w:hAnsi="宋体" w:eastAsia="宋体" w:cs="宋体"/>
                <w:color w:val="auto"/>
                <w:sz w:val="24"/>
                <w:szCs w:val="24"/>
                <w:highlight w:val="none"/>
              </w:rPr>
            </w:pPr>
          </w:p>
        </w:tc>
        <w:tc>
          <w:tcPr>
            <w:tcW w:w="917" w:type="dxa"/>
            <w:vAlign w:val="center"/>
          </w:tcPr>
          <w:p w14:paraId="5AD46B6E">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61CC2988">
            <w:pPr>
              <w:tabs>
                <w:tab w:val="center" w:pos="4153"/>
                <w:tab w:val="right" w:pos="8306"/>
              </w:tabs>
              <w:snapToGrid w:val="0"/>
              <w:jc w:val="center"/>
              <w:rPr>
                <w:rFonts w:hint="eastAsia" w:ascii="宋体" w:hAnsi="宋体" w:eastAsia="宋体" w:cs="宋体"/>
                <w:color w:val="auto"/>
                <w:sz w:val="24"/>
                <w:szCs w:val="24"/>
                <w:highlight w:val="none"/>
              </w:rPr>
            </w:pPr>
          </w:p>
        </w:tc>
        <w:tc>
          <w:tcPr>
            <w:tcW w:w="991" w:type="dxa"/>
            <w:vAlign w:val="center"/>
          </w:tcPr>
          <w:p w14:paraId="071E5DBE">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454B83D6">
            <w:pPr>
              <w:tabs>
                <w:tab w:val="center" w:pos="4153"/>
                <w:tab w:val="right" w:pos="8306"/>
              </w:tabs>
              <w:snapToGrid w:val="0"/>
              <w:jc w:val="center"/>
              <w:rPr>
                <w:rFonts w:hint="eastAsia" w:ascii="宋体" w:hAnsi="宋体" w:eastAsia="宋体" w:cs="宋体"/>
                <w:color w:val="auto"/>
                <w:sz w:val="24"/>
                <w:szCs w:val="24"/>
                <w:highlight w:val="none"/>
              </w:rPr>
            </w:pPr>
          </w:p>
        </w:tc>
        <w:tc>
          <w:tcPr>
            <w:tcW w:w="1290" w:type="dxa"/>
            <w:vAlign w:val="center"/>
          </w:tcPr>
          <w:p w14:paraId="2319871A">
            <w:pPr>
              <w:tabs>
                <w:tab w:val="center" w:pos="4153"/>
                <w:tab w:val="right" w:pos="8306"/>
              </w:tabs>
              <w:snapToGrid w:val="0"/>
              <w:jc w:val="center"/>
              <w:rPr>
                <w:rFonts w:hint="eastAsia" w:ascii="宋体" w:hAnsi="宋体" w:eastAsia="宋体" w:cs="宋体"/>
                <w:color w:val="auto"/>
                <w:sz w:val="24"/>
                <w:szCs w:val="24"/>
                <w:highlight w:val="none"/>
              </w:rPr>
            </w:pPr>
          </w:p>
        </w:tc>
        <w:tc>
          <w:tcPr>
            <w:tcW w:w="1080" w:type="dxa"/>
            <w:vAlign w:val="center"/>
          </w:tcPr>
          <w:p w14:paraId="4DE63973">
            <w:pPr>
              <w:tabs>
                <w:tab w:val="center" w:pos="4153"/>
                <w:tab w:val="right" w:pos="8306"/>
              </w:tabs>
              <w:snapToGrid w:val="0"/>
              <w:jc w:val="center"/>
              <w:rPr>
                <w:rFonts w:hint="eastAsia" w:ascii="宋体" w:hAnsi="宋体" w:eastAsia="宋体" w:cs="宋体"/>
                <w:color w:val="auto"/>
                <w:sz w:val="24"/>
                <w:szCs w:val="24"/>
                <w:highlight w:val="none"/>
              </w:rPr>
            </w:pPr>
          </w:p>
        </w:tc>
      </w:tr>
      <w:tr w14:paraId="396EC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6450481A">
            <w:pPr>
              <w:tabs>
                <w:tab w:val="center" w:pos="4153"/>
                <w:tab w:val="right" w:pos="8306"/>
              </w:tabs>
              <w:snapToGrid w:val="0"/>
              <w:jc w:val="center"/>
              <w:rPr>
                <w:rFonts w:hint="eastAsia" w:ascii="宋体" w:hAnsi="宋体" w:eastAsia="宋体" w:cs="宋体"/>
                <w:color w:val="auto"/>
                <w:sz w:val="24"/>
                <w:szCs w:val="24"/>
                <w:highlight w:val="none"/>
              </w:rPr>
            </w:pPr>
          </w:p>
        </w:tc>
        <w:tc>
          <w:tcPr>
            <w:tcW w:w="1064" w:type="dxa"/>
            <w:vAlign w:val="center"/>
          </w:tcPr>
          <w:p w14:paraId="15D57405">
            <w:pPr>
              <w:tabs>
                <w:tab w:val="center" w:pos="4153"/>
                <w:tab w:val="right" w:pos="8306"/>
              </w:tabs>
              <w:snapToGrid w:val="0"/>
              <w:jc w:val="center"/>
              <w:rPr>
                <w:rFonts w:hint="eastAsia" w:ascii="宋体" w:hAnsi="宋体" w:eastAsia="宋体" w:cs="宋体"/>
                <w:color w:val="auto"/>
                <w:sz w:val="24"/>
                <w:szCs w:val="24"/>
                <w:highlight w:val="none"/>
              </w:rPr>
            </w:pPr>
          </w:p>
        </w:tc>
        <w:tc>
          <w:tcPr>
            <w:tcW w:w="917" w:type="dxa"/>
            <w:vAlign w:val="center"/>
          </w:tcPr>
          <w:p w14:paraId="7C6DBB99">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60E27952">
            <w:pPr>
              <w:tabs>
                <w:tab w:val="center" w:pos="4153"/>
                <w:tab w:val="right" w:pos="8306"/>
              </w:tabs>
              <w:snapToGrid w:val="0"/>
              <w:jc w:val="center"/>
              <w:rPr>
                <w:rFonts w:hint="eastAsia" w:ascii="宋体" w:hAnsi="宋体" w:eastAsia="宋体" w:cs="宋体"/>
                <w:color w:val="auto"/>
                <w:sz w:val="24"/>
                <w:szCs w:val="24"/>
                <w:highlight w:val="none"/>
              </w:rPr>
            </w:pPr>
          </w:p>
        </w:tc>
        <w:tc>
          <w:tcPr>
            <w:tcW w:w="991" w:type="dxa"/>
            <w:vAlign w:val="center"/>
          </w:tcPr>
          <w:p w14:paraId="3BB14672">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6FADAF02">
            <w:pPr>
              <w:tabs>
                <w:tab w:val="center" w:pos="4153"/>
                <w:tab w:val="right" w:pos="8306"/>
              </w:tabs>
              <w:snapToGrid w:val="0"/>
              <w:jc w:val="center"/>
              <w:rPr>
                <w:rFonts w:hint="eastAsia" w:ascii="宋体" w:hAnsi="宋体" w:eastAsia="宋体" w:cs="宋体"/>
                <w:color w:val="auto"/>
                <w:sz w:val="24"/>
                <w:szCs w:val="24"/>
                <w:highlight w:val="none"/>
              </w:rPr>
            </w:pPr>
          </w:p>
        </w:tc>
        <w:tc>
          <w:tcPr>
            <w:tcW w:w="1290" w:type="dxa"/>
            <w:vAlign w:val="center"/>
          </w:tcPr>
          <w:p w14:paraId="38D07E21">
            <w:pPr>
              <w:tabs>
                <w:tab w:val="center" w:pos="4153"/>
                <w:tab w:val="right" w:pos="8306"/>
              </w:tabs>
              <w:snapToGrid w:val="0"/>
              <w:jc w:val="center"/>
              <w:rPr>
                <w:rFonts w:hint="eastAsia" w:ascii="宋体" w:hAnsi="宋体" w:eastAsia="宋体" w:cs="宋体"/>
                <w:color w:val="auto"/>
                <w:sz w:val="24"/>
                <w:szCs w:val="24"/>
                <w:highlight w:val="none"/>
              </w:rPr>
            </w:pPr>
          </w:p>
        </w:tc>
        <w:tc>
          <w:tcPr>
            <w:tcW w:w="1080" w:type="dxa"/>
            <w:vAlign w:val="center"/>
          </w:tcPr>
          <w:p w14:paraId="7D45D4CC">
            <w:pPr>
              <w:tabs>
                <w:tab w:val="center" w:pos="4153"/>
                <w:tab w:val="right" w:pos="8306"/>
              </w:tabs>
              <w:snapToGrid w:val="0"/>
              <w:jc w:val="center"/>
              <w:rPr>
                <w:rFonts w:hint="eastAsia" w:ascii="宋体" w:hAnsi="宋体" w:eastAsia="宋体" w:cs="宋体"/>
                <w:color w:val="auto"/>
                <w:sz w:val="24"/>
                <w:szCs w:val="24"/>
                <w:highlight w:val="none"/>
              </w:rPr>
            </w:pPr>
          </w:p>
        </w:tc>
      </w:tr>
      <w:tr w14:paraId="76150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759BC858">
            <w:pPr>
              <w:tabs>
                <w:tab w:val="center" w:pos="4153"/>
                <w:tab w:val="right" w:pos="8306"/>
              </w:tabs>
              <w:snapToGrid w:val="0"/>
              <w:jc w:val="center"/>
              <w:rPr>
                <w:rFonts w:hint="eastAsia" w:ascii="宋体" w:hAnsi="宋体" w:eastAsia="宋体" w:cs="宋体"/>
                <w:color w:val="auto"/>
                <w:sz w:val="24"/>
                <w:szCs w:val="24"/>
                <w:highlight w:val="none"/>
              </w:rPr>
            </w:pPr>
          </w:p>
        </w:tc>
        <w:tc>
          <w:tcPr>
            <w:tcW w:w="1064" w:type="dxa"/>
            <w:vAlign w:val="center"/>
          </w:tcPr>
          <w:p w14:paraId="70BA836F">
            <w:pPr>
              <w:tabs>
                <w:tab w:val="center" w:pos="4153"/>
                <w:tab w:val="right" w:pos="8306"/>
              </w:tabs>
              <w:snapToGrid w:val="0"/>
              <w:jc w:val="center"/>
              <w:rPr>
                <w:rFonts w:hint="eastAsia" w:ascii="宋体" w:hAnsi="宋体" w:eastAsia="宋体" w:cs="宋体"/>
                <w:color w:val="auto"/>
                <w:sz w:val="24"/>
                <w:szCs w:val="24"/>
                <w:highlight w:val="none"/>
              </w:rPr>
            </w:pPr>
          </w:p>
        </w:tc>
        <w:tc>
          <w:tcPr>
            <w:tcW w:w="917" w:type="dxa"/>
            <w:vAlign w:val="center"/>
          </w:tcPr>
          <w:p w14:paraId="3AF855EE">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2EEC5BC5">
            <w:pPr>
              <w:tabs>
                <w:tab w:val="center" w:pos="4153"/>
                <w:tab w:val="right" w:pos="8306"/>
              </w:tabs>
              <w:snapToGrid w:val="0"/>
              <w:jc w:val="center"/>
              <w:rPr>
                <w:rFonts w:hint="eastAsia" w:ascii="宋体" w:hAnsi="宋体" w:eastAsia="宋体" w:cs="宋体"/>
                <w:color w:val="auto"/>
                <w:sz w:val="24"/>
                <w:szCs w:val="24"/>
                <w:highlight w:val="none"/>
              </w:rPr>
            </w:pPr>
          </w:p>
        </w:tc>
        <w:tc>
          <w:tcPr>
            <w:tcW w:w="991" w:type="dxa"/>
            <w:vAlign w:val="center"/>
          </w:tcPr>
          <w:p w14:paraId="2464AC1D">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535A67B9">
            <w:pPr>
              <w:tabs>
                <w:tab w:val="center" w:pos="4153"/>
                <w:tab w:val="right" w:pos="8306"/>
              </w:tabs>
              <w:snapToGrid w:val="0"/>
              <w:jc w:val="center"/>
              <w:rPr>
                <w:rFonts w:hint="eastAsia" w:ascii="宋体" w:hAnsi="宋体" w:eastAsia="宋体" w:cs="宋体"/>
                <w:color w:val="auto"/>
                <w:sz w:val="24"/>
                <w:szCs w:val="24"/>
                <w:highlight w:val="none"/>
              </w:rPr>
            </w:pPr>
          </w:p>
        </w:tc>
        <w:tc>
          <w:tcPr>
            <w:tcW w:w="1290" w:type="dxa"/>
            <w:vAlign w:val="center"/>
          </w:tcPr>
          <w:p w14:paraId="4ACF8237">
            <w:pPr>
              <w:tabs>
                <w:tab w:val="center" w:pos="4153"/>
                <w:tab w:val="right" w:pos="8306"/>
              </w:tabs>
              <w:snapToGrid w:val="0"/>
              <w:jc w:val="center"/>
              <w:rPr>
                <w:rFonts w:hint="eastAsia" w:ascii="宋体" w:hAnsi="宋体" w:eastAsia="宋体" w:cs="宋体"/>
                <w:color w:val="auto"/>
                <w:sz w:val="24"/>
                <w:szCs w:val="24"/>
                <w:highlight w:val="none"/>
              </w:rPr>
            </w:pPr>
          </w:p>
        </w:tc>
        <w:tc>
          <w:tcPr>
            <w:tcW w:w="1080" w:type="dxa"/>
            <w:vAlign w:val="center"/>
          </w:tcPr>
          <w:p w14:paraId="71ECB779">
            <w:pPr>
              <w:tabs>
                <w:tab w:val="center" w:pos="4153"/>
                <w:tab w:val="right" w:pos="8306"/>
              </w:tabs>
              <w:snapToGrid w:val="0"/>
              <w:jc w:val="center"/>
              <w:rPr>
                <w:rFonts w:hint="eastAsia" w:ascii="宋体" w:hAnsi="宋体" w:eastAsia="宋体" w:cs="宋体"/>
                <w:color w:val="auto"/>
                <w:sz w:val="24"/>
                <w:szCs w:val="24"/>
                <w:highlight w:val="none"/>
              </w:rPr>
            </w:pPr>
          </w:p>
        </w:tc>
      </w:tr>
      <w:tr w14:paraId="3CAB2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25075255">
            <w:pPr>
              <w:tabs>
                <w:tab w:val="center" w:pos="4153"/>
                <w:tab w:val="right" w:pos="8306"/>
              </w:tabs>
              <w:snapToGrid w:val="0"/>
              <w:jc w:val="center"/>
              <w:rPr>
                <w:rFonts w:hint="eastAsia" w:ascii="宋体" w:hAnsi="宋体" w:eastAsia="宋体" w:cs="宋体"/>
                <w:color w:val="auto"/>
                <w:sz w:val="24"/>
                <w:szCs w:val="24"/>
                <w:highlight w:val="none"/>
              </w:rPr>
            </w:pPr>
          </w:p>
        </w:tc>
        <w:tc>
          <w:tcPr>
            <w:tcW w:w="1064" w:type="dxa"/>
            <w:vAlign w:val="center"/>
          </w:tcPr>
          <w:p w14:paraId="54876A41">
            <w:pPr>
              <w:tabs>
                <w:tab w:val="center" w:pos="4153"/>
                <w:tab w:val="right" w:pos="8306"/>
              </w:tabs>
              <w:snapToGrid w:val="0"/>
              <w:jc w:val="center"/>
              <w:rPr>
                <w:rFonts w:hint="eastAsia" w:ascii="宋体" w:hAnsi="宋体" w:eastAsia="宋体" w:cs="宋体"/>
                <w:color w:val="auto"/>
                <w:sz w:val="24"/>
                <w:szCs w:val="24"/>
                <w:highlight w:val="none"/>
              </w:rPr>
            </w:pPr>
          </w:p>
        </w:tc>
        <w:tc>
          <w:tcPr>
            <w:tcW w:w="917" w:type="dxa"/>
            <w:vAlign w:val="center"/>
          </w:tcPr>
          <w:p w14:paraId="3C9CE6A8">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7F27D592">
            <w:pPr>
              <w:tabs>
                <w:tab w:val="center" w:pos="4153"/>
                <w:tab w:val="right" w:pos="8306"/>
              </w:tabs>
              <w:snapToGrid w:val="0"/>
              <w:jc w:val="center"/>
              <w:rPr>
                <w:rFonts w:hint="eastAsia" w:ascii="宋体" w:hAnsi="宋体" w:eastAsia="宋体" w:cs="宋体"/>
                <w:color w:val="auto"/>
                <w:sz w:val="24"/>
                <w:szCs w:val="24"/>
                <w:highlight w:val="none"/>
              </w:rPr>
            </w:pPr>
          </w:p>
        </w:tc>
        <w:tc>
          <w:tcPr>
            <w:tcW w:w="991" w:type="dxa"/>
            <w:vAlign w:val="center"/>
          </w:tcPr>
          <w:p w14:paraId="49A66343">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0506E632">
            <w:pPr>
              <w:tabs>
                <w:tab w:val="center" w:pos="4153"/>
                <w:tab w:val="right" w:pos="8306"/>
              </w:tabs>
              <w:snapToGrid w:val="0"/>
              <w:jc w:val="center"/>
              <w:rPr>
                <w:rFonts w:hint="eastAsia" w:ascii="宋体" w:hAnsi="宋体" w:eastAsia="宋体" w:cs="宋体"/>
                <w:color w:val="auto"/>
                <w:sz w:val="24"/>
                <w:szCs w:val="24"/>
                <w:highlight w:val="none"/>
              </w:rPr>
            </w:pPr>
          </w:p>
        </w:tc>
        <w:tc>
          <w:tcPr>
            <w:tcW w:w="1290" w:type="dxa"/>
            <w:vAlign w:val="center"/>
          </w:tcPr>
          <w:p w14:paraId="15DFBA28">
            <w:pPr>
              <w:tabs>
                <w:tab w:val="center" w:pos="4153"/>
                <w:tab w:val="right" w:pos="8306"/>
              </w:tabs>
              <w:snapToGrid w:val="0"/>
              <w:jc w:val="center"/>
              <w:rPr>
                <w:rFonts w:hint="eastAsia" w:ascii="宋体" w:hAnsi="宋体" w:eastAsia="宋体" w:cs="宋体"/>
                <w:color w:val="auto"/>
                <w:sz w:val="24"/>
                <w:szCs w:val="24"/>
                <w:highlight w:val="none"/>
              </w:rPr>
            </w:pPr>
          </w:p>
        </w:tc>
        <w:tc>
          <w:tcPr>
            <w:tcW w:w="1080" w:type="dxa"/>
            <w:vAlign w:val="center"/>
          </w:tcPr>
          <w:p w14:paraId="2B035066">
            <w:pPr>
              <w:tabs>
                <w:tab w:val="center" w:pos="4153"/>
                <w:tab w:val="right" w:pos="8306"/>
              </w:tabs>
              <w:snapToGrid w:val="0"/>
              <w:jc w:val="center"/>
              <w:rPr>
                <w:rFonts w:hint="eastAsia" w:ascii="宋体" w:hAnsi="宋体" w:eastAsia="宋体" w:cs="宋体"/>
                <w:color w:val="auto"/>
                <w:sz w:val="24"/>
                <w:szCs w:val="24"/>
                <w:highlight w:val="none"/>
              </w:rPr>
            </w:pPr>
          </w:p>
        </w:tc>
      </w:tr>
      <w:tr w14:paraId="194F6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43B7D9DE">
            <w:pPr>
              <w:tabs>
                <w:tab w:val="center" w:pos="4153"/>
                <w:tab w:val="right" w:pos="8306"/>
              </w:tabs>
              <w:snapToGrid w:val="0"/>
              <w:jc w:val="center"/>
              <w:rPr>
                <w:rFonts w:hint="eastAsia" w:ascii="宋体" w:hAnsi="宋体" w:eastAsia="宋体" w:cs="宋体"/>
                <w:color w:val="auto"/>
                <w:sz w:val="24"/>
                <w:szCs w:val="24"/>
                <w:highlight w:val="none"/>
              </w:rPr>
            </w:pPr>
          </w:p>
        </w:tc>
        <w:tc>
          <w:tcPr>
            <w:tcW w:w="1064" w:type="dxa"/>
            <w:vAlign w:val="center"/>
          </w:tcPr>
          <w:p w14:paraId="6C528381">
            <w:pPr>
              <w:tabs>
                <w:tab w:val="center" w:pos="4153"/>
                <w:tab w:val="right" w:pos="8306"/>
              </w:tabs>
              <w:snapToGrid w:val="0"/>
              <w:jc w:val="center"/>
              <w:rPr>
                <w:rFonts w:hint="eastAsia" w:ascii="宋体" w:hAnsi="宋体" w:eastAsia="宋体" w:cs="宋体"/>
                <w:color w:val="auto"/>
                <w:sz w:val="24"/>
                <w:szCs w:val="24"/>
                <w:highlight w:val="none"/>
              </w:rPr>
            </w:pPr>
          </w:p>
        </w:tc>
        <w:tc>
          <w:tcPr>
            <w:tcW w:w="917" w:type="dxa"/>
            <w:vAlign w:val="center"/>
          </w:tcPr>
          <w:p w14:paraId="6AC6CFD5">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03FF3270">
            <w:pPr>
              <w:tabs>
                <w:tab w:val="center" w:pos="4153"/>
                <w:tab w:val="right" w:pos="8306"/>
              </w:tabs>
              <w:snapToGrid w:val="0"/>
              <w:jc w:val="center"/>
              <w:rPr>
                <w:rFonts w:hint="eastAsia" w:ascii="宋体" w:hAnsi="宋体" w:eastAsia="宋体" w:cs="宋体"/>
                <w:color w:val="auto"/>
                <w:sz w:val="24"/>
                <w:szCs w:val="24"/>
                <w:highlight w:val="none"/>
              </w:rPr>
            </w:pPr>
          </w:p>
        </w:tc>
        <w:tc>
          <w:tcPr>
            <w:tcW w:w="991" w:type="dxa"/>
            <w:vAlign w:val="center"/>
          </w:tcPr>
          <w:p w14:paraId="5E4AA07C">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4F546626">
            <w:pPr>
              <w:tabs>
                <w:tab w:val="center" w:pos="4153"/>
                <w:tab w:val="right" w:pos="8306"/>
              </w:tabs>
              <w:snapToGrid w:val="0"/>
              <w:jc w:val="center"/>
              <w:rPr>
                <w:rFonts w:hint="eastAsia" w:ascii="宋体" w:hAnsi="宋体" w:eastAsia="宋体" w:cs="宋体"/>
                <w:color w:val="auto"/>
                <w:sz w:val="24"/>
                <w:szCs w:val="24"/>
                <w:highlight w:val="none"/>
              </w:rPr>
            </w:pPr>
          </w:p>
        </w:tc>
        <w:tc>
          <w:tcPr>
            <w:tcW w:w="1290" w:type="dxa"/>
            <w:vAlign w:val="center"/>
          </w:tcPr>
          <w:p w14:paraId="28B083E1">
            <w:pPr>
              <w:tabs>
                <w:tab w:val="center" w:pos="4153"/>
                <w:tab w:val="right" w:pos="8306"/>
              </w:tabs>
              <w:snapToGrid w:val="0"/>
              <w:jc w:val="center"/>
              <w:rPr>
                <w:rFonts w:hint="eastAsia" w:ascii="宋体" w:hAnsi="宋体" w:eastAsia="宋体" w:cs="宋体"/>
                <w:color w:val="auto"/>
                <w:sz w:val="24"/>
                <w:szCs w:val="24"/>
                <w:highlight w:val="none"/>
              </w:rPr>
            </w:pPr>
          </w:p>
        </w:tc>
        <w:tc>
          <w:tcPr>
            <w:tcW w:w="1080" w:type="dxa"/>
            <w:vAlign w:val="center"/>
          </w:tcPr>
          <w:p w14:paraId="4895D87A">
            <w:pPr>
              <w:tabs>
                <w:tab w:val="center" w:pos="4153"/>
                <w:tab w:val="right" w:pos="8306"/>
              </w:tabs>
              <w:snapToGrid w:val="0"/>
              <w:jc w:val="center"/>
              <w:rPr>
                <w:rFonts w:hint="eastAsia" w:ascii="宋体" w:hAnsi="宋体" w:eastAsia="宋体" w:cs="宋体"/>
                <w:color w:val="auto"/>
                <w:sz w:val="24"/>
                <w:szCs w:val="24"/>
                <w:highlight w:val="none"/>
              </w:rPr>
            </w:pPr>
          </w:p>
        </w:tc>
      </w:tr>
      <w:tr w14:paraId="106E9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15587F10">
            <w:pPr>
              <w:tabs>
                <w:tab w:val="center" w:pos="4153"/>
                <w:tab w:val="right" w:pos="8306"/>
              </w:tabs>
              <w:snapToGrid w:val="0"/>
              <w:jc w:val="center"/>
              <w:rPr>
                <w:rFonts w:hint="eastAsia" w:ascii="宋体" w:hAnsi="宋体" w:eastAsia="宋体" w:cs="宋体"/>
                <w:color w:val="auto"/>
                <w:sz w:val="24"/>
                <w:szCs w:val="24"/>
                <w:highlight w:val="none"/>
              </w:rPr>
            </w:pPr>
          </w:p>
        </w:tc>
        <w:tc>
          <w:tcPr>
            <w:tcW w:w="1064" w:type="dxa"/>
            <w:vAlign w:val="center"/>
          </w:tcPr>
          <w:p w14:paraId="0B052F20">
            <w:pPr>
              <w:tabs>
                <w:tab w:val="center" w:pos="4153"/>
                <w:tab w:val="right" w:pos="8306"/>
              </w:tabs>
              <w:snapToGrid w:val="0"/>
              <w:jc w:val="center"/>
              <w:rPr>
                <w:rFonts w:hint="eastAsia" w:ascii="宋体" w:hAnsi="宋体" w:eastAsia="宋体" w:cs="宋体"/>
                <w:color w:val="auto"/>
                <w:sz w:val="24"/>
                <w:szCs w:val="24"/>
                <w:highlight w:val="none"/>
              </w:rPr>
            </w:pPr>
          </w:p>
        </w:tc>
        <w:tc>
          <w:tcPr>
            <w:tcW w:w="917" w:type="dxa"/>
            <w:vAlign w:val="center"/>
          </w:tcPr>
          <w:p w14:paraId="27A6B187">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1AAA8D74">
            <w:pPr>
              <w:tabs>
                <w:tab w:val="center" w:pos="4153"/>
                <w:tab w:val="right" w:pos="8306"/>
              </w:tabs>
              <w:snapToGrid w:val="0"/>
              <w:jc w:val="center"/>
              <w:rPr>
                <w:rFonts w:hint="eastAsia" w:ascii="宋体" w:hAnsi="宋体" w:eastAsia="宋体" w:cs="宋体"/>
                <w:color w:val="auto"/>
                <w:sz w:val="24"/>
                <w:szCs w:val="24"/>
                <w:highlight w:val="none"/>
              </w:rPr>
            </w:pPr>
          </w:p>
        </w:tc>
        <w:tc>
          <w:tcPr>
            <w:tcW w:w="991" w:type="dxa"/>
            <w:vAlign w:val="center"/>
          </w:tcPr>
          <w:p w14:paraId="28808C25">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23B88851">
            <w:pPr>
              <w:tabs>
                <w:tab w:val="center" w:pos="4153"/>
                <w:tab w:val="right" w:pos="8306"/>
              </w:tabs>
              <w:snapToGrid w:val="0"/>
              <w:jc w:val="center"/>
              <w:rPr>
                <w:rFonts w:hint="eastAsia" w:ascii="宋体" w:hAnsi="宋体" w:eastAsia="宋体" w:cs="宋体"/>
                <w:color w:val="auto"/>
                <w:sz w:val="24"/>
                <w:szCs w:val="24"/>
                <w:highlight w:val="none"/>
              </w:rPr>
            </w:pPr>
          </w:p>
        </w:tc>
        <w:tc>
          <w:tcPr>
            <w:tcW w:w="1290" w:type="dxa"/>
            <w:vAlign w:val="center"/>
          </w:tcPr>
          <w:p w14:paraId="2E5C7C5B">
            <w:pPr>
              <w:tabs>
                <w:tab w:val="center" w:pos="4153"/>
                <w:tab w:val="right" w:pos="8306"/>
              </w:tabs>
              <w:snapToGrid w:val="0"/>
              <w:jc w:val="center"/>
              <w:rPr>
                <w:rFonts w:hint="eastAsia" w:ascii="宋体" w:hAnsi="宋体" w:eastAsia="宋体" w:cs="宋体"/>
                <w:color w:val="auto"/>
                <w:sz w:val="24"/>
                <w:szCs w:val="24"/>
                <w:highlight w:val="none"/>
              </w:rPr>
            </w:pPr>
          </w:p>
        </w:tc>
        <w:tc>
          <w:tcPr>
            <w:tcW w:w="1080" w:type="dxa"/>
            <w:vAlign w:val="center"/>
          </w:tcPr>
          <w:p w14:paraId="06262EE0">
            <w:pPr>
              <w:tabs>
                <w:tab w:val="center" w:pos="4153"/>
                <w:tab w:val="right" w:pos="8306"/>
              </w:tabs>
              <w:snapToGrid w:val="0"/>
              <w:jc w:val="center"/>
              <w:rPr>
                <w:rFonts w:hint="eastAsia" w:ascii="宋体" w:hAnsi="宋体" w:eastAsia="宋体" w:cs="宋体"/>
                <w:color w:val="auto"/>
                <w:sz w:val="24"/>
                <w:szCs w:val="24"/>
                <w:highlight w:val="none"/>
              </w:rPr>
            </w:pPr>
          </w:p>
        </w:tc>
      </w:tr>
      <w:tr w14:paraId="13973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vAlign w:val="center"/>
          </w:tcPr>
          <w:p w14:paraId="2412941D">
            <w:pPr>
              <w:tabs>
                <w:tab w:val="center" w:pos="4153"/>
                <w:tab w:val="right" w:pos="8306"/>
              </w:tabs>
              <w:snapToGrid w:val="0"/>
              <w:jc w:val="center"/>
              <w:rPr>
                <w:rFonts w:hint="eastAsia" w:ascii="宋体" w:hAnsi="宋体" w:eastAsia="宋体" w:cs="宋体"/>
                <w:color w:val="auto"/>
                <w:sz w:val="24"/>
                <w:szCs w:val="24"/>
                <w:highlight w:val="none"/>
              </w:rPr>
            </w:pPr>
          </w:p>
        </w:tc>
        <w:tc>
          <w:tcPr>
            <w:tcW w:w="1064" w:type="dxa"/>
            <w:vAlign w:val="center"/>
          </w:tcPr>
          <w:p w14:paraId="7B9384DC">
            <w:pPr>
              <w:tabs>
                <w:tab w:val="center" w:pos="4153"/>
                <w:tab w:val="right" w:pos="8306"/>
              </w:tabs>
              <w:snapToGrid w:val="0"/>
              <w:jc w:val="center"/>
              <w:rPr>
                <w:rFonts w:hint="eastAsia" w:ascii="宋体" w:hAnsi="宋体" w:eastAsia="宋体" w:cs="宋体"/>
                <w:color w:val="auto"/>
                <w:sz w:val="24"/>
                <w:szCs w:val="24"/>
                <w:highlight w:val="none"/>
              </w:rPr>
            </w:pPr>
          </w:p>
        </w:tc>
        <w:tc>
          <w:tcPr>
            <w:tcW w:w="917" w:type="dxa"/>
            <w:vAlign w:val="center"/>
          </w:tcPr>
          <w:p w14:paraId="25A9AC01">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243A435E">
            <w:pPr>
              <w:tabs>
                <w:tab w:val="center" w:pos="4153"/>
                <w:tab w:val="right" w:pos="8306"/>
              </w:tabs>
              <w:snapToGrid w:val="0"/>
              <w:jc w:val="center"/>
              <w:rPr>
                <w:rFonts w:hint="eastAsia" w:ascii="宋体" w:hAnsi="宋体" w:eastAsia="宋体" w:cs="宋体"/>
                <w:color w:val="auto"/>
                <w:sz w:val="24"/>
                <w:szCs w:val="24"/>
                <w:highlight w:val="none"/>
              </w:rPr>
            </w:pPr>
          </w:p>
        </w:tc>
        <w:tc>
          <w:tcPr>
            <w:tcW w:w="991" w:type="dxa"/>
            <w:vAlign w:val="center"/>
          </w:tcPr>
          <w:p w14:paraId="4D52C7B9">
            <w:pPr>
              <w:tabs>
                <w:tab w:val="center" w:pos="4153"/>
                <w:tab w:val="right" w:pos="8306"/>
              </w:tabs>
              <w:snapToGrid w:val="0"/>
              <w:jc w:val="center"/>
              <w:rPr>
                <w:rFonts w:hint="eastAsia" w:ascii="宋体" w:hAnsi="宋体" w:eastAsia="宋体" w:cs="宋体"/>
                <w:color w:val="auto"/>
                <w:sz w:val="24"/>
                <w:szCs w:val="24"/>
                <w:highlight w:val="none"/>
              </w:rPr>
            </w:pPr>
          </w:p>
        </w:tc>
        <w:tc>
          <w:tcPr>
            <w:tcW w:w="1365" w:type="dxa"/>
            <w:vAlign w:val="center"/>
          </w:tcPr>
          <w:p w14:paraId="2959595D">
            <w:pPr>
              <w:tabs>
                <w:tab w:val="center" w:pos="4153"/>
                <w:tab w:val="right" w:pos="8306"/>
              </w:tabs>
              <w:snapToGrid w:val="0"/>
              <w:jc w:val="center"/>
              <w:rPr>
                <w:rFonts w:hint="eastAsia" w:ascii="宋体" w:hAnsi="宋体" w:eastAsia="宋体" w:cs="宋体"/>
                <w:color w:val="auto"/>
                <w:sz w:val="24"/>
                <w:szCs w:val="24"/>
                <w:highlight w:val="none"/>
              </w:rPr>
            </w:pPr>
          </w:p>
        </w:tc>
        <w:tc>
          <w:tcPr>
            <w:tcW w:w="1290" w:type="dxa"/>
            <w:vAlign w:val="center"/>
          </w:tcPr>
          <w:p w14:paraId="66B12DE2">
            <w:pPr>
              <w:tabs>
                <w:tab w:val="center" w:pos="4153"/>
                <w:tab w:val="right" w:pos="8306"/>
              </w:tabs>
              <w:snapToGrid w:val="0"/>
              <w:jc w:val="center"/>
              <w:rPr>
                <w:rFonts w:hint="eastAsia" w:ascii="宋体" w:hAnsi="宋体" w:eastAsia="宋体" w:cs="宋体"/>
                <w:color w:val="auto"/>
                <w:sz w:val="24"/>
                <w:szCs w:val="24"/>
                <w:highlight w:val="none"/>
              </w:rPr>
            </w:pPr>
          </w:p>
        </w:tc>
        <w:tc>
          <w:tcPr>
            <w:tcW w:w="1080" w:type="dxa"/>
            <w:vAlign w:val="center"/>
          </w:tcPr>
          <w:p w14:paraId="04A729A8">
            <w:pPr>
              <w:tabs>
                <w:tab w:val="center" w:pos="4153"/>
                <w:tab w:val="right" w:pos="8306"/>
              </w:tabs>
              <w:snapToGrid w:val="0"/>
              <w:jc w:val="center"/>
              <w:rPr>
                <w:rFonts w:hint="eastAsia" w:ascii="宋体" w:hAnsi="宋体" w:eastAsia="宋体" w:cs="宋体"/>
                <w:color w:val="auto"/>
                <w:sz w:val="24"/>
                <w:szCs w:val="24"/>
                <w:highlight w:val="none"/>
              </w:rPr>
            </w:pPr>
          </w:p>
        </w:tc>
      </w:tr>
    </w:tbl>
    <w:p w14:paraId="4EE0E86E">
      <w:pPr>
        <w:spacing w:line="420" w:lineRule="exact"/>
        <w:rPr>
          <w:rFonts w:ascii="微软雅黑" w:hAnsi="微软雅黑" w:eastAsia="微软雅黑"/>
          <w:color w:val="auto"/>
          <w:szCs w:val="21"/>
          <w:highlight w:val="none"/>
        </w:rPr>
      </w:pPr>
    </w:p>
    <w:p w14:paraId="35B23A38">
      <w:pPr>
        <w:spacing w:line="420" w:lineRule="exact"/>
        <w:rPr>
          <w:rFonts w:hint="eastAsia" w:ascii="微软雅黑" w:hAnsi="微软雅黑" w:eastAsia="微软雅黑"/>
          <w:color w:val="auto"/>
          <w:szCs w:val="21"/>
          <w:highlight w:val="none"/>
        </w:rPr>
      </w:pPr>
      <w:r>
        <w:rPr>
          <w:rFonts w:ascii="微软雅黑" w:hAnsi="微软雅黑" w:eastAsia="微软雅黑"/>
          <w:color w:val="auto"/>
          <w:szCs w:val="21"/>
          <w:highlight w:val="none"/>
        </w:rPr>
        <w:br w:type="page"/>
      </w:r>
    </w:p>
    <w:bookmarkEnd w:id="196"/>
    <w:bookmarkEnd w:id="197"/>
    <w:p w14:paraId="2A09722F">
      <w:pPr>
        <w:spacing w:line="360" w:lineRule="auto"/>
        <w:jc w:val="center"/>
        <w:outlineLvl w:val="2"/>
        <w:rPr>
          <w:rFonts w:hint="eastAsia" w:ascii="宋体" w:hAnsi="宋体" w:eastAsia="宋体" w:cs="Times New Roman"/>
          <w:b/>
          <w:sz w:val="28"/>
          <w:szCs w:val="28"/>
          <w:lang w:val="en-US" w:eastAsia="zh-CN"/>
        </w:rPr>
      </w:pPr>
      <w:r>
        <w:rPr>
          <w:rFonts w:hint="eastAsia" w:ascii="宋体" w:hAnsi="宋体" w:eastAsia="宋体" w:cs="宋体"/>
          <w:b/>
          <w:bCs/>
          <w:color w:val="auto"/>
          <w:sz w:val="28"/>
          <w:szCs w:val="40"/>
          <w:highlight w:val="none"/>
        </w:rPr>
        <w:t>格式</w:t>
      </w:r>
      <w:r>
        <w:rPr>
          <w:rFonts w:hint="eastAsia" w:ascii="宋体" w:hAnsi="宋体" w:cs="宋体"/>
          <w:b/>
          <w:bCs/>
          <w:color w:val="auto"/>
          <w:sz w:val="28"/>
          <w:szCs w:val="40"/>
          <w:highlight w:val="none"/>
          <w:lang w:val="en-US" w:eastAsia="zh-CN"/>
        </w:rPr>
        <w:t>5</w:t>
      </w:r>
      <w:r>
        <w:rPr>
          <w:rFonts w:hint="eastAsia" w:ascii="宋体" w:hAnsi="宋体" w:eastAsia="宋体" w:cs="宋体"/>
          <w:b/>
          <w:bCs/>
          <w:color w:val="auto"/>
          <w:sz w:val="28"/>
          <w:szCs w:val="40"/>
          <w:highlight w:val="none"/>
        </w:rPr>
        <w:t>：</w:t>
      </w:r>
      <w:r>
        <w:rPr>
          <w:rFonts w:hint="eastAsia" w:ascii="宋体" w:hAnsi="宋体" w:eastAsia="宋体" w:cs="Times New Roman"/>
          <w:b/>
          <w:sz w:val="28"/>
          <w:szCs w:val="28"/>
          <w:lang w:val="en-US" w:eastAsia="zh-CN"/>
        </w:rPr>
        <w:t>拟委任的相关项目人员简历表</w:t>
      </w:r>
    </w:p>
    <w:tbl>
      <w:tblPr>
        <w:tblStyle w:val="54"/>
        <w:tblW w:w="9670" w:type="dxa"/>
        <w:tblInd w:w="113" w:type="dxa"/>
        <w:tblLayout w:type="fixed"/>
        <w:tblCellMar>
          <w:top w:w="0" w:type="dxa"/>
          <w:left w:w="108" w:type="dxa"/>
          <w:bottom w:w="0" w:type="dxa"/>
          <w:right w:w="108" w:type="dxa"/>
        </w:tblCellMar>
      </w:tblPr>
      <w:tblGrid>
        <w:gridCol w:w="740"/>
        <w:gridCol w:w="720"/>
        <w:gridCol w:w="645"/>
        <w:gridCol w:w="1323"/>
        <w:gridCol w:w="753"/>
        <w:gridCol w:w="759"/>
        <w:gridCol w:w="1215"/>
        <w:gridCol w:w="2010"/>
        <w:gridCol w:w="1505"/>
      </w:tblGrid>
      <w:tr w14:paraId="73AD4C1F">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3933D1EE">
            <w:pPr>
              <w:jc w:val="center"/>
              <w:rPr>
                <w:rFonts w:ascii="宋体" w:hAnsi="宋体"/>
              </w:rPr>
            </w:pPr>
            <w:r>
              <w:rPr>
                <w:rFonts w:hint="eastAsia" w:ascii="宋体" w:hAnsi="宋体"/>
              </w:rPr>
              <w:t>序号</w:t>
            </w:r>
          </w:p>
        </w:tc>
        <w:tc>
          <w:tcPr>
            <w:tcW w:w="720" w:type="dxa"/>
            <w:tcBorders>
              <w:top w:val="single" w:color="000000" w:sz="4" w:space="0"/>
              <w:left w:val="nil"/>
              <w:bottom w:val="single" w:color="000000" w:sz="4" w:space="0"/>
              <w:right w:val="single" w:color="000000" w:sz="4" w:space="0"/>
            </w:tcBorders>
            <w:vAlign w:val="center"/>
          </w:tcPr>
          <w:p w14:paraId="15238DE1">
            <w:pPr>
              <w:jc w:val="center"/>
              <w:rPr>
                <w:rFonts w:ascii="宋体" w:hAnsi="宋体"/>
              </w:rPr>
            </w:pPr>
            <w:r>
              <w:rPr>
                <w:rFonts w:hint="eastAsia" w:ascii="宋体" w:hAnsi="宋体"/>
              </w:rPr>
              <w:t>姓名</w:t>
            </w:r>
          </w:p>
        </w:tc>
        <w:tc>
          <w:tcPr>
            <w:tcW w:w="645" w:type="dxa"/>
            <w:tcBorders>
              <w:top w:val="single" w:color="000000" w:sz="4" w:space="0"/>
              <w:left w:val="nil"/>
              <w:bottom w:val="single" w:color="000000" w:sz="4" w:space="0"/>
              <w:right w:val="single" w:color="000000" w:sz="4" w:space="0"/>
            </w:tcBorders>
            <w:vAlign w:val="center"/>
          </w:tcPr>
          <w:p w14:paraId="18E51B75">
            <w:pPr>
              <w:jc w:val="center"/>
              <w:rPr>
                <w:rFonts w:ascii="宋体" w:hAnsi="宋体"/>
              </w:rPr>
            </w:pPr>
            <w:r>
              <w:rPr>
                <w:rFonts w:hint="eastAsia" w:ascii="宋体" w:hAnsi="宋体"/>
              </w:rPr>
              <w:t>性别</w:t>
            </w:r>
          </w:p>
        </w:tc>
        <w:tc>
          <w:tcPr>
            <w:tcW w:w="1323" w:type="dxa"/>
            <w:tcBorders>
              <w:top w:val="single" w:color="000000" w:sz="4" w:space="0"/>
              <w:left w:val="nil"/>
              <w:bottom w:val="single" w:color="000000" w:sz="4" w:space="0"/>
              <w:right w:val="single" w:color="000000" w:sz="4" w:space="0"/>
            </w:tcBorders>
            <w:vAlign w:val="center"/>
          </w:tcPr>
          <w:p w14:paraId="22EA1EA7">
            <w:pPr>
              <w:jc w:val="center"/>
              <w:rPr>
                <w:rFonts w:ascii="宋体" w:hAnsi="宋体"/>
              </w:rPr>
            </w:pPr>
            <w:r>
              <w:rPr>
                <w:rFonts w:hint="eastAsia" w:ascii="宋体" w:hAnsi="宋体"/>
              </w:rPr>
              <w:t>出生日期</w:t>
            </w:r>
          </w:p>
        </w:tc>
        <w:tc>
          <w:tcPr>
            <w:tcW w:w="753" w:type="dxa"/>
            <w:tcBorders>
              <w:top w:val="single" w:color="000000" w:sz="4" w:space="0"/>
              <w:left w:val="nil"/>
              <w:bottom w:val="single" w:color="000000" w:sz="4" w:space="0"/>
              <w:right w:val="single" w:color="000000" w:sz="4" w:space="0"/>
            </w:tcBorders>
            <w:vAlign w:val="center"/>
          </w:tcPr>
          <w:p w14:paraId="0254CF56">
            <w:pPr>
              <w:jc w:val="center"/>
              <w:rPr>
                <w:rFonts w:ascii="宋体" w:hAnsi="宋体"/>
              </w:rPr>
            </w:pPr>
            <w:r>
              <w:rPr>
                <w:rFonts w:hint="eastAsia" w:ascii="宋体" w:hAnsi="宋体"/>
              </w:rPr>
              <w:t>学历</w:t>
            </w:r>
          </w:p>
        </w:tc>
        <w:tc>
          <w:tcPr>
            <w:tcW w:w="759" w:type="dxa"/>
            <w:tcBorders>
              <w:top w:val="single" w:color="000000" w:sz="4" w:space="0"/>
              <w:left w:val="nil"/>
              <w:bottom w:val="single" w:color="000000" w:sz="4" w:space="0"/>
              <w:right w:val="single" w:color="000000" w:sz="4" w:space="0"/>
            </w:tcBorders>
            <w:vAlign w:val="center"/>
          </w:tcPr>
          <w:p w14:paraId="66E22F76">
            <w:pPr>
              <w:jc w:val="center"/>
              <w:rPr>
                <w:rFonts w:ascii="宋体" w:hAnsi="宋体"/>
              </w:rPr>
            </w:pPr>
            <w:r>
              <w:rPr>
                <w:rFonts w:hint="eastAsia" w:ascii="宋体" w:hAnsi="宋体"/>
              </w:rPr>
              <w:t>专业</w:t>
            </w:r>
          </w:p>
        </w:tc>
        <w:tc>
          <w:tcPr>
            <w:tcW w:w="1215" w:type="dxa"/>
            <w:tcBorders>
              <w:top w:val="single" w:color="000000" w:sz="4" w:space="0"/>
              <w:left w:val="nil"/>
              <w:bottom w:val="single" w:color="000000" w:sz="4" w:space="0"/>
              <w:right w:val="single" w:color="000000" w:sz="4" w:space="0"/>
            </w:tcBorders>
            <w:vAlign w:val="center"/>
          </w:tcPr>
          <w:p w14:paraId="57CEA82A">
            <w:pPr>
              <w:jc w:val="center"/>
              <w:rPr>
                <w:rFonts w:ascii="宋体" w:hAnsi="宋体"/>
              </w:rPr>
            </w:pPr>
            <w:r>
              <w:rPr>
                <w:rFonts w:hint="eastAsia" w:ascii="宋体" w:hAnsi="宋体"/>
              </w:rPr>
              <w:t>技术职称</w:t>
            </w:r>
          </w:p>
        </w:tc>
        <w:tc>
          <w:tcPr>
            <w:tcW w:w="2010" w:type="dxa"/>
            <w:tcBorders>
              <w:top w:val="single" w:color="000000" w:sz="4" w:space="0"/>
              <w:left w:val="nil"/>
              <w:bottom w:val="single" w:color="000000" w:sz="4" w:space="0"/>
              <w:right w:val="single" w:color="000000" w:sz="4" w:space="0"/>
            </w:tcBorders>
            <w:vAlign w:val="center"/>
          </w:tcPr>
          <w:p w14:paraId="1B385323">
            <w:pPr>
              <w:jc w:val="center"/>
              <w:rPr>
                <w:rFonts w:ascii="宋体" w:hAnsi="宋体"/>
              </w:rPr>
            </w:pPr>
            <w:r>
              <w:rPr>
                <w:rFonts w:hint="eastAsia" w:ascii="宋体" w:hAnsi="宋体"/>
              </w:rPr>
              <w:t>在本项目拟任职务</w:t>
            </w:r>
          </w:p>
        </w:tc>
        <w:tc>
          <w:tcPr>
            <w:tcW w:w="1505" w:type="dxa"/>
            <w:tcBorders>
              <w:top w:val="single" w:color="000000" w:sz="4" w:space="0"/>
              <w:left w:val="nil"/>
              <w:bottom w:val="single" w:color="000000" w:sz="4" w:space="0"/>
              <w:right w:val="single" w:color="000000" w:sz="4" w:space="0"/>
            </w:tcBorders>
            <w:vAlign w:val="center"/>
          </w:tcPr>
          <w:p w14:paraId="765C3A75">
            <w:pPr>
              <w:jc w:val="center"/>
              <w:rPr>
                <w:rFonts w:ascii="宋体" w:hAnsi="宋体"/>
              </w:rPr>
            </w:pPr>
            <w:r>
              <w:rPr>
                <w:rFonts w:hint="eastAsia" w:ascii="宋体" w:hAnsi="宋体"/>
              </w:rPr>
              <w:t>备注</w:t>
            </w:r>
          </w:p>
        </w:tc>
      </w:tr>
      <w:tr w14:paraId="62393945">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7ABD17EE">
            <w:pPr>
              <w:rPr>
                <w:rFonts w:ascii="宋体" w:hAnsi="宋体"/>
              </w:rPr>
            </w:pPr>
          </w:p>
        </w:tc>
        <w:tc>
          <w:tcPr>
            <w:tcW w:w="720" w:type="dxa"/>
            <w:tcBorders>
              <w:top w:val="single" w:color="000000" w:sz="4" w:space="0"/>
              <w:left w:val="nil"/>
              <w:bottom w:val="single" w:color="000000" w:sz="4" w:space="0"/>
              <w:right w:val="single" w:color="000000" w:sz="4" w:space="0"/>
            </w:tcBorders>
          </w:tcPr>
          <w:p w14:paraId="71063B32">
            <w:pPr>
              <w:rPr>
                <w:rFonts w:ascii="宋体" w:hAnsi="宋体"/>
              </w:rPr>
            </w:pPr>
          </w:p>
        </w:tc>
        <w:tc>
          <w:tcPr>
            <w:tcW w:w="645" w:type="dxa"/>
            <w:tcBorders>
              <w:top w:val="single" w:color="000000" w:sz="4" w:space="0"/>
              <w:left w:val="nil"/>
              <w:bottom w:val="single" w:color="000000" w:sz="4" w:space="0"/>
              <w:right w:val="single" w:color="000000" w:sz="4" w:space="0"/>
            </w:tcBorders>
          </w:tcPr>
          <w:p w14:paraId="6B47E820">
            <w:pPr>
              <w:rPr>
                <w:rFonts w:ascii="宋体" w:hAnsi="宋体"/>
              </w:rPr>
            </w:pPr>
          </w:p>
        </w:tc>
        <w:tc>
          <w:tcPr>
            <w:tcW w:w="1323" w:type="dxa"/>
            <w:tcBorders>
              <w:top w:val="single" w:color="000000" w:sz="4" w:space="0"/>
              <w:left w:val="nil"/>
              <w:bottom w:val="single" w:color="000000" w:sz="4" w:space="0"/>
              <w:right w:val="single" w:color="000000" w:sz="4" w:space="0"/>
            </w:tcBorders>
          </w:tcPr>
          <w:p w14:paraId="1A05A81C">
            <w:pPr>
              <w:rPr>
                <w:rFonts w:ascii="宋体" w:hAnsi="宋体"/>
              </w:rPr>
            </w:pPr>
          </w:p>
        </w:tc>
        <w:tc>
          <w:tcPr>
            <w:tcW w:w="753" w:type="dxa"/>
            <w:tcBorders>
              <w:top w:val="single" w:color="000000" w:sz="4" w:space="0"/>
              <w:left w:val="nil"/>
              <w:bottom w:val="single" w:color="000000" w:sz="4" w:space="0"/>
              <w:right w:val="single" w:color="000000" w:sz="4" w:space="0"/>
            </w:tcBorders>
          </w:tcPr>
          <w:p w14:paraId="511D674D">
            <w:pPr>
              <w:rPr>
                <w:rFonts w:ascii="宋体" w:hAnsi="宋体"/>
              </w:rPr>
            </w:pPr>
          </w:p>
        </w:tc>
        <w:tc>
          <w:tcPr>
            <w:tcW w:w="759" w:type="dxa"/>
            <w:tcBorders>
              <w:top w:val="single" w:color="000000" w:sz="4" w:space="0"/>
              <w:left w:val="nil"/>
              <w:bottom w:val="single" w:color="000000" w:sz="4" w:space="0"/>
              <w:right w:val="single" w:color="000000" w:sz="4" w:space="0"/>
            </w:tcBorders>
          </w:tcPr>
          <w:p w14:paraId="1C715D8A">
            <w:pPr>
              <w:rPr>
                <w:rFonts w:ascii="宋体" w:hAnsi="宋体"/>
              </w:rPr>
            </w:pPr>
          </w:p>
        </w:tc>
        <w:tc>
          <w:tcPr>
            <w:tcW w:w="1215" w:type="dxa"/>
            <w:tcBorders>
              <w:top w:val="single" w:color="000000" w:sz="4" w:space="0"/>
              <w:left w:val="nil"/>
              <w:bottom w:val="single" w:color="000000" w:sz="4" w:space="0"/>
              <w:right w:val="single" w:color="000000" w:sz="4" w:space="0"/>
            </w:tcBorders>
          </w:tcPr>
          <w:p w14:paraId="008F7C24">
            <w:pPr>
              <w:rPr>
                <w:rFonts w:ascii="宋体" w:hAnsi="宋体"/>
              </w:rPr>
            </w:pPr>
          </w:p>
        </w:tc>
        <w:tc>
          <w:tcPr>
            <w:tcW w:w="2010" w:type="dxa"/>
            <w:tcBorders>
              <w:top w:val="single" w:color="000000" w:sz="4" w:space="0"/>
              <w:left w:val="nil"/>
              <w:bottom w:val="single" w:color="000000" w:sz="4" w:space="0"/>
              <w:right w:val="single" w:color="000000" w:sz="4" w:space="0"/>
            </w:tcBorders>
          </w:tcPr>
          <w:p w14:paraId="4ACA538E">
            <w:pPr>
              <w:rPr>
                <w:rFonts w:ascii="宋体" w:hAnsi="宋体"/>
              </w:rPr>
            </w:pPr>
          </w:p>
        </w:tc>
        <w:tc>
          <w:tcPr>
            <w:tcW w:w="1505" w:type="dxa"/>
            <w:tcBorders>
              <w:top w:val="single" w:color="000000" w:sz="4" w:space="0"/>
              <w:left w:val="nil"/>
              <w:bottom w:val="single" w:color="000000" w:sz="4" w:space="0"/>
              <w:right w:val="single" w:color="000000" w:sz="4" w:space="0"/>
            </w:tcBorders>
          </w:tcPr>
          <w:p w14:paraId="6BE207EF">
            <w:pPr>
              <w:rPr>
                <w:rFonts w:ascii="宋体" w:hAnsi="宋体"/>
              </w:rPr>
            </w:pPr>
          </w:p>
        </w:tc>
      </w:tr>
      <w:tr w14:paraId="5BC13AB0">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557E5806">
            <w:pPr>
              <w:rPr>
                <w:rFonts w:ascii="宋体" w:hAnsi="宋体"/>
              </w:rPr>
            </w:pPr>
          </w:p>
        </w:tc>
        <w:tc>
          <w:tcPr>
            <w:tcW w:w="720" w:type="dxa"/>
            <w:tcBorders>
              <w:top w:val="single" w:color="000000" w:sz="4" w:space="0"/>
              <w:left w:val="nil"/>
              <w:bottom w:val="single" w:color="000000" w:sz="4" w:space="0"/>
              <w:right w:val="single" w:color="000000" w:sz="4" w:space="0"/>
            </w:tcBorders>
          </w:tcPr>
          <w:p w14:paraId="5F7BC8DB">
            <w:pPr>
              <w:rPr>
                <w:rFonts w:ascii="宋体" w:hAnsi="宋体"/>
              </w:rPr>
            </w:pPr>
          </w:p>
        </w:tc>
        <w:tc>
          <w:tcPr>
            <w:tcW w:w="645" w:type="dxa"/>
            <w:tcBorders>
              <w:top w:val="single" w:color="000000" w:sz="4" w:space="0"/>
              <w:left w:val="nil"/>
              <w:bottom w:val="single" w:color="000000" w:sz="4" w:space="0"/>
              <w:right w:val="single" w:color="000000" w:sz="4" w:space="0"/>
            </w:tcBorders>
          </w:tcPr>
          <w:p w14:paraId="697E4369">
            <w:pPr>
              <w:rPr>
                <w:rFonts w:ascii="宋体" w:hAnsi="宋体"/>
              </w:rPr>
            </w:pPr>
          </w:p>
        </w:tc>
        <w:tc>
          <w:tcPr>
            <w:tcW w:w="1323" w:type="dxa"/>
            <w:tcBorders>
              <w:top w:val="single" w:color="000000" w:sz="4" w:space="0"/>
              <w:left w:val="nil"/>
              <w:bottom w:val="single" w:color="000000" w:sz="4" w:space="0"/>
              <w:right w:val="single" w:color="000000" w:sz="4" w:space="0"/>
            </w:tcBorders>
          </w:tcPr>
          <w:p w14:paraId="3FA6FF8D">
            <w:pPr>
              <w:rPr>
                <w:rFonts w:ascii="宋体" w:hAnsi="宋体"/>
              </w:rPr>
            </w:pPr>
          </w:p>
        </w:tc>
        <w:tc>
          <w:tcPr>
            <w:tcW w:w="753" w:type="dxa"/>
            <w:tcBorders>
              <w:top w:val="single" w:color="000000" w:sz="4" w:space="0"/>
              <w:left w:val="nil"/>
              <w:bottom w:val="single" w:color="000000" w:sz="4" w:space="0"/>
              <w:right w:val="single" w:color="000000" w:sz="4" w:space="0"/>
            </w:tcBorders>
          </w:tcPr>
          <w:p w14:paraId="7EAC3BDF">
            <w:pPr>
              <w:rPr>
                <w:rFonts w:ascii="宋体" w:hAnsi="宋体"/>
              </w:rPr>
            </w:pPr>
          </w:p>
        </w:tc>
        <w:tc>
          <w:tcPr>
            <w:tcW w:w="759" w:type="dxa"/>
            <w:tcBorders>
              <w:top w:val="single" w:color="000000" w:sz="4" w:space="0"/>
              <w:left w:val="nil"/>
              <w:bottom w:val="single" w:color="000000" w:sz="4" w:space="0"/>
              <w:right w:val="single" w:color="000000" w:sz="4" w:space="0"/>
            </w:tcBorders>
          </w:tcPr>
          <w:p w14:paraId="471EB593">
            <w:pPr>
              <w:rPr>
                <w:rFonts w:ascii="宋体" w:hAnsi="宋体"/>
              </w:rPr>
            </w:pPr>
          </w:p>
        </w:tc>
        <w:tc>
          <w:tcPr>
            <w:tcW w:w="1215" w:type="dxa"/>
            <w:tcBorders>
              <w:top w:val="single" w:color="000000" w:sz="4" w:space="0"/>
              <w:left w:val="nil"/>
              <w:bottom w:val="single" w:color="000000" w:sz="4" w:space="0"/>
              <w:right w:val="single" w:color="000000" w:sz="4" w:space="0"/>
            </w:tcBorders>
          </w:tcPr>
          <w:p w14:paraId="0C4CABB6">
            <w:pPr>
              <w:rPr>
                <w:rFonts w:ascii="宋体" w:hAnsi="宋体"/>
              </w:rPr>
            </w:pPr>
          </w:p>
        </w:tc>
        <w:tc>
          <w:tcPr>
            <w:tcW w:w="2010" w:type="dxa"/>
            <w:tcBorders>
              <w:top w:val="single" w:color="000000" w:sz="4" w:space="0"/>
              <w:left w:val="nil"/>
              <w:bottom w:val="single" w:color="000000" w:sz="4" w:space="0"/>
              <w:right w:val="single" w:color="000000" w:sz="4" w:space="0"/>
            </w:tcBorders>
          </w:tcPr>
          <w:p w14:paraId="2DBEF52B">
            <w:pPr>
              <w:rPr>
                <w:rFonts w:ascii="宋体" w:hAnsi="宋体"/>
              </w:rPr>
            </w:pPr>
          </w:p>
        </w:tc>
        <w:tc>
          <w:tcPr>
            <w:tcW w:w="1505" w:type="dxa"/>
            <w:tcBorders>
              <w:top w:val="single" w:color="000000" w:sz="4" w:space="0"/>
              <w:left w:val="nil"/>
              <w:bottom w:val="single" w:color="000000" w:sz="4" w:space="0"/>
              <w:right w:val="single" w:color="000000" w:sz="4" w:space="0"/>
            </w:tcBorders>
          </w:tcPr>
          <w:p w14:paraId="517EF279">
            <w:pPr>
              <w:rPr>
                <w:rFonts w:ascii="宋体" w:hAnsi="宋体"/>
              </w:rPr>
            </w:pPr>
          </w:p>
        </w:tc>
      </w:tr>
      <w:tr w14:paraId="566290C1">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2C75BEFD">
            <w:pPr>
              <w:rPr>
                <w:rFonts w:ascii="宋体" w:hAnsi="宋体"/>
              </w:rPr>
            </w:pPr>
          </w:p>
        </w:tc>
        <w:tc>
          <w:tcPr>
            <w:tcW w:w="720" w:type="dxa"/>
            <w:tcBorders>
              <w:top w:val="single" w:color="000000" w:sz="4" w:space="0"/>
              <w:left w:val="nil"/>
              <w:bottom w:val="single" w:color="000000" w:sz="4" w:space="0"/>
              <w:right w:val="single" w:color="000000" w:sz="4" w:space="0"/>
            </w:tcBorders>
          </w:tcPr>
          <w:p w14:paraId="5FDB9DBD">
            <w:pPr>
              <w:rPr>
                <w:rFonts w:ascii="宋体" w:hAnsi="宋体"/>
              </w:rPr>
            </w:pPr>
          </w:p>
        </w:tc>
        <w:tc>
          <w:tcPr>
            <w:tcW w:w="645" w:type="dxa"/>
            <w:tcBorders>
              <w:top w:val="single" w:color="000000" w:sz="4" w:space="0"/>
              <w:left w:val="nil"/>
              <w:bottom w:val="single" w:color="000000" w:sz="4" w:space="0"/>
              <w:right w:val="single" w:color="000000" w:sz="4" w:space="0"/>
            </w:tcBorders>
          </w:tcPr>
          <w:p w14:paraId="474F1E27">
            <w:pPr>
              <w:rPr>
                <w:rFonts w:ascii="宋体" w:hAnsi="宋体"/>
              </w:rPr>
            </w:pPr>
          </w:p>
        </w:tc>
        <w:tc>
          <w:tcPr>
            <w:tcW w:w="1323" w:type="dxa"/>
            <w:tcBorders>
              <w:top w:val="single" w:color="000000" w:sz="4" w:space="0"/>
              <w:left w:val="nil"/>
              <w:bottom w:val="single" w:color="000000" w:sz="4" w:space="0"/>
              <w:right w:val="single" w:color="000000" w:sz="4" w:space="0"/>
            </w:tcBorders>
          </w:tcPr>
          <w:p w14:paraId="046FBA9D">
            <w:pPr>
              <w:rPr>
                <w:rFonts w:ascii="宋体" w:hAnsi="宋体"/>
              </w:rPr>
            </w:pPr>
          </w:p>
        </w:tc>
        <w:tc>
          <w:tcPr>
            <w:tcW w:w="753" w:type="dxa"/>
            <w:tcBorders>
              <w:top w:val="single" w:color="000000" w:sz="4" w:space="0"/>
              <w:left w:val="nil"/>
              <w:bottom w:val="single" w:color="000000" w:sz="4" w:space="0"/>
              <w:right w:val="single" w:color="000000" w:sz="4" w:space="0"/>
            </w:tcBorders>
          </w:tcPr>
          <w:p w14:paraId="39118EFD">
            <w:pPr>
              <w:rPr>
                <w:rFonts w:ascii="宋体" w:hAnsi="宋体"/>
              </w:rPr>
            </w:pPr>
          </w:p>
        </w:tc>
        <w:tc>
          <w:tcPr>
            <w:tcW w:w="759" w:type="dxa"/>
            <w:tcBorders>
              <w:top w:val="single" w:color="000000" w:sz="4" w:space="0"/>
              <w:left w:val="nil"/>
              <w:bottom w:val="single" w:color="000000" w:sz="4" w:space="0"/>
              <w:right w:val="single" w:color="000000" w:sz="4" w:space="0"/>
            </w:tcBorders>
          </w:tcPr>
          <w:p w14:paraId="645D3B5D">
            <w:pPr>
              <w:rPr>
                <w:rFonts w:ascii="宋体" w:hAnsi="宋体"/>
              </w:rPr>
            </w:pPr>
          </w:p>
        </w:tc>
        <w:tc>
          <w:tcPr>
            <w:tcW w:w="1215" w:type="dxa"/>
            <w:tcBorders>
              <w:top w:val="single" w:color="000000" w:sz="4" w:space="0"/>
              <w:left w:val="nil"/>
              <w:bottom w:val="single" w:color="000000" w:sz="4" w:space="0"/>
              <w:right w:val="single" w:color="000000" w:sz="4" w:space="0"/>
            </w:tcBorders>
          </w:tcPr>
          <w:p w14:paraId="2716FA57">
            <w:pPr>
              <w:rPr>
                <w:rFonts w:ascii="宋体" w:hAnsi="宋体"/>
              </w:rPr>
            </w:pPr>
          </w:p>
        </w:tc>
        <w:tc>
          <w:tcPr>
            <w:tcW w:w="2010" w:type="dxa"/>
            <w:tcBorders>
              <w:top w:val="single" w:color="000000" w:sz="4" w:space="0"/>
              <w:left w:val="nil"/>
              <w:bottom w:val="single" w:color="000000" w:sz="4" w:space="0"/>
              <w:right w:val="single" w:color="000000" w:sz="4" w:space="0"/>
            </w:tcBorders>
          </w:tcPr>
          <w:p w14:paraId="4ECFC58F">
            <w:pPr>
              <w:rPr>
                <w:rFonts w:ascii="宋体" w:hAnsi="宋体"/>
              </w:rPr>
            </w:pPr>
          </w:p>
        </w:tc>
        <w:tc>
          <w:tcPr>
            <w:tcW w:w="1505" w:type="dxa"/>
            <w:tcBorders>
              <w:top w:val="single" w:color="000000" w:sz="4" w:space="0"/>
              <w:left w:val="nil"/>
              <w:bottom w:val="single" w:color="000000" w:sz="4" w:space="0"/>
              <w:right w:val="single" w:color="000000" w:sz="4" w:space="0"/>
            </w:tcBorders>
          </w:tcPr>
          <w:p w14:paraId="60EBF53F">
            <w:pPr>
              <w:rPr>
                <w:rFonts w:ascii="宋体" w:hAnsi="宋体"/>
              </w:rPr>
            </w:pPr>
          </w:p>
        </w:tc>
      </w:tr>
      <w:tr w14:paraId="1A15A7C4">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206152FA">
            <w:pPr>
              <w:rPr>
                <w:rFonts w:ascii="宋体" w:hAnsi="宋体"/>
              </w:rPr>
            </w:pPr>
          </w:p>
        </w:tc>
        <w:tc>
          <w:tcPr>
            <w:tcW w:w="720" w:type="dxa"/>
            <w:tcBorders>
              <w:top w:val="single" w:color="000000" w:sz="4" w:space="0"/>
              <w:left w:val="nil"/>
              <w:bottom w:val="single" w:color="000000" w:sz="4" w:space="0"/>
              <w:right w:val="single" w:color="000000" w:sz="4" w:space="0"/>
            </w:tcBorders>
          </w:tcPr>
          <w:p w14:paraId="3AFB002E">
            <w:pPr>
              <w:rPr>
                <w:rFonts w:ascii="宋体" w:hAnsi="宋体"/>
              </w:rPr>
            </w:pPr>
          </w:p>
        </w:tc>
        <w:tc>
          <w:tcPr>
            <w:tcW w:w="645" w:type="dxa"/>
            <w:tcBorders>
              <w:top w:val="single" w:color="000000" w:sz="4" w:space="0"/>
              <w:left w:val="nil"/>
              <w:bottom w:val="single" w:color="000000" w:sz="4" w:space="0"/>
              <w:right w:val="single" w:color="000000" w:sz="4" w:space="0"/>
            </w:tcBorders>
          </w:tcPr>
          <w:p w14:paraId="40B071DB">
            <w:pPr>
              <w:rPr>
                <w:rFonts w:ascii="宋体" w:hAnsi="宋体"/>
              </w:rPr>
            </w:pPr>
          </w:p>
        </w:tc>
        <w:tc>
          <w:tcPr>
            <w:tcW w:w="1323" w:type="dxa"/>
            <w:tcBorders>
              <w:top w:val="single" w:color="000000" w:sz="4" w:space="0"/>
              <w:left w:val="nil"/>
              <w:bottom w:val="single" w:color="000000" w:sz="4" w:space="0"/>
              <w:right w:val="single" w:color="000000" w:sz="4" w:space="0"/>
            </w:tcBorders>
          </w:tcPr>
          <w:p w14:paraId="181601AE">
            <w:pPr>
              <w:rPr>
                <w:rFonts w:ascii="宋体" w:hAnsi="宋体"/>
              </w:rPr>
            </w:pPr>
          </w:p>
        </w:tc>
        <w:tc>
          <w:tcPr>
            <w:tcW w:w="753" w:type="dxa"/>
            <w:tcBorders>
              <w:top w:val="single" w:color="000000" w:sz="4" w:space="0"/>
              <w:left w:val="nil"/>
              <w:bottom w:val="single" w:color="000000" w:sz="4" w:space="0"/>
              <w:right w:val="single" w:color="000000" w:sz="4" w:space="0"/>
            </w:tcBorders>
          </w:tcPr>
          <w:p w14:paraId="55D24885">
            <w:pPr>
              <w:rPr>
                <w:rFonts w:ascii="宋体" w:hAnsi="宋体"/>
              </w:rPr>
            </w:pPr>
          </w:p>
        </w:tc>
        <w:tc>
          <w:tcPr>
            <w:tcW w:w="759" w:type="dxa"/>
            <w:tcBorders>
              <w:top w:val="single" w:color="000000" w:sz="4" w:space="0"/>
              <w:left w:val="nil"/>
              <w:bottom w:val="single" w:color="000000" w:sz="4" w:space="0"/>
              <w:right w:val="single" w:color="000000" w:sz="4" w:space="0"/>
            </w:tcBorders>
          </w:tcPr>
          <w:p w14:paraId="60696A9A">
            <w:pPr>
              <w:rPr>
                <w:rFonts w:ascii="宋体" w:hAnsi="宋体"/>
              </w:rPr>
            </w:pPr>
          </w:p>
        </w:tc>
        <w:tc>
          <w:tcPr>
            <w:tcW w:w="1215" w:type="dxa"/>
            <w:tcBorders>
              <w:top w:val="single" w:color="000000" w:sz="4" w:space="0"/>
              <w:left w:val="nil"/>
              <w:bottom w:val="single" w:color="000000" w:sz="4" w:space="0"/>
              <w:right w:val="single" w:color="000000" w:sz="4" w:space="0"/>
            </w:tcBorders>
          </w:tcPr>
          <w:p w14:paraId="7258DC6F">
            <w:pPr>
              <w:rPr>
                <w:rFonts w:ascii="宋体" w:hAnsi="宋体"/>
              </w:rPr>
            </w:pPr>
          </w:p>
        </w:tc>
        <w:tc>
          <w:tcPr>
            <w:tcW w:w="2010" w:type="dxa"/>
            <w:tcBorders>
              <w:top w:val="single" w:color="000000" w:sz="4" w:space="0"/>
              <w:left w:val="nil"/>
              <w:bottom w:val="single" w:color="000000" w:sz="4" w:space="0"/>
              <w:right w:val="single" w:color="000000" w:sz="4" w:space="0"/>
            </w:tcBorders>
          </w:tcPr>
          <w:p w14:paraId="1615928C">
            <w:pPr>
              <w:rPr>
                <w:rFonts w:ascii="宋体" w:hAnsi="宋体"/>
              </w:rPr>
            </w:pPr>
          </w:p>
        </w:tc>
        <w:tc>
          <w:tcPr>
            <w:tcW w:w="1505" w:type="dxa"/>
            <w:tcBorders>
              <w:top w:val="single" w:color="000000" w:sz="4" w:space="0"/>
              <w:left w:val="nil"/>
              <w:bottom w:val="single" w:color="000000" w:sz="4" w:space="0"/>
              <w:right w:val="single" w:color="000000" w:sz="4" w:space="0"/>
            </w:tcBorders>
          </w:tcPr>
          <w:p w14:paraId="24FD0538">
            <w:pPr>
              <w:rPr>
                <w:rFonts w:ascii="宋体" w:hAnsi="宋体"/>
              </w:rPr>
            </w:pPr>
          </w:p>
        </w:tc>
      </w:tr>
      <w:tr w14:paraId="50049A7F">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5D30DA76">
            <w:pPr>
              <w:rPr>
                <w:rFonts w:ascii="宋体" w:hAnsi="宋体"/>
              </w:rPr>
            </w:pPr>
          </w:p>
        </w:tc>
        <w:tc>
          <w:tcPr>
            <w:tcW w:w="720" w:type="dxa"/>
            <w:tcBorders>
              <w:top w:val="single" w:color="000000" w:sz="4" w:space="0"/>
              <w:left w:val="nil"/>
              <w:bottom w:val="single" w:color="000000" w:sz="4" w:space="0"/>
              <w:right w:val="single" w:color="000000" w:sz="4" w:space="0"/>
            </w:tcBorders>
          </w:tcPr>
          <w:p w14:paraId="737ED528">
            <w:pPr>
              <w:rPr>
                <w:rFonts w:ascii="宋体" w:hAnsi="宋体"/>
              </w:rPr>
            </w:pPr>
          </w:p>
        </w:tc>
        <w:tc>
          <w:tcPr>
            <w:tcW w:w="645" w:type="dxa"/>
            <w:tcBorders>
              <w:top w:val="single" w:color="000000" w:sz="4" w:space="0"/>
              <w:left w:val="nil"/>
              <w:bottom w:val="single" w:color="000000" w:sz="4" w:space="0"/>
              <w:right w:val="single" w:color="000000" w:sz="4" w:space="0"/>
            </w:tcBorders>
          </w:tcPr>
          <w:p w14:paraId="7466C571">
            <w:pPr>
              <w:rPr>
                <w:rFonts w:ascii="宋体" w:hAnsi="宋体"/>
              </w:rPr>
            </w:pPr>
          </w:p>
        </w:tc>
        <w:tc>
          <w:tcPr>
            <w:tcW w:w="1323" w:type="dxa"/>
            <w:tcBorders>
              <w:top w:val="single" w:color="000000" w:sz="4" w:space="0"/>
              <w:left w:val="nil"/>
              <w:bottom w:val="single" w:color="000000" w:sz="4" w:space="0"/>
              <w:right w:val="single" w:color="000000" w:sz="4" w:space="0"/>
            </w:tcBorders>
          </w:tcPr>
          <w:p w14:paraId="5710C54F">
            <w:pPr>
              <w:rPr>
                <w:rFonts w:ascii="宋体" w:hAnsi="宋体"/>
              </w:rPr>
            </w:pPr>
          </w:p>
        </w:tc>
        <w:tc>
          <w:tcPr>
            <w:tcW w:w="753" w:type="dxa"/>
            <w:tcBorders>
              <w:top w:val="single" w:color="000000" w:sz="4" w:space="0"/>
              <w:left w:val="nil"/>
              <w:bottom w:val="single" w:color="000000" w:sz="4" w:space="0"/>
              <w:right w:val="single" w:color="000000" w:sz="4" w:space="0"/>
            </w:tcBorders>
          </w:tcPr>
          <w:p w14:paraId="6ED5EA1C">
            <w:pPr>
              <w:rPr>
                <w:rFonts w:ascii="宋体" w:hAnsi="宋体"/>
              </w:rPr>
            </w:pPr>
          </w:p>
        </w:tc>
        <w:tc>
          <w:tcPr>
            <w:tcW w:w="759" w:type="dxa"/>
            <w:tcBorders>
              <w:top w:val="single" w:color="000000" w:sz="4" w:space="0"/>
              <w:left w:val="nil"/>
              <w:bottom w:val="single" w:color="000000" w:sz="4" w:space="0"/>
              <w:right w:val="single" w:color="000000" w:sz="4" w:space="0"/>
            </w:tcBorders>
          </w:tcPr>
          <w:p w14:paraId="2D9334A9">
            <w:pPr>
              <w:rPr>
                <w:rFonts w:ascii="宋体" w:hAnsi="宋体"/>
              </w:rPr>
            </w:pPr>
          </w:p>
        </w:tc>
        <w:tc>
          <w:tcPr>
            <w:tcW w:w="1215" w:type="dxa"/>
            <w:tcBorders>
              <w:top w:val="single" w:color="000000" w:sz="4" w:space="0"/>
              <w:left w:val="nil"/>
              <w:bottom w:val="single" w:color="000000" w:sz="4" w:space="0"/>
              <w:right w:val="single" w:color="000000" w:sz="4" w:space="0"/>
            </w:tcBorders>
          </w:tcPr>
          <w:p w14:paraId="40C86410">
            <w:pPr>
              <w:rPr>
                <w:rFonts w:ascii="宋体" w:hAnsi="宋体"/>
              </w:rPr>
            </w:pPr>
          </w:p>
        </w:tc>
        <w:tc>
          <w:tcPr>
            <w:tcW w:w="2010" w:type="dxa"/>
            <w:tcBorders>
              <w:top w:val="single" w:color="000000" w:sz="4" w:space="0"/>
              <w:left w:val="nil"/>
              <w:bottom w:val="single" w:color="000000" w:sz="4" w:space="0"/>
              <w:right w:val="single" w:color="000000" w:sz="4" w:space="0"/>
            </w:tcBorders>
          </w:tcPr>
          <w:p w14:paraId="65E7674B">
            <w:pPr>
              <w:rPr>
                <w:rFonts w:ascii="宋体" w:hAnsi="宋体"/>
              </w:rPr>
            </w:pPr>
          </w:p>
        </w:tc>
        <w:tc>
          <w:tcPr>
            <w:tcW w:w="1505" w:type="dxa"/>
            <w:tcBorders>
              <w:top w:val="single" w:color="000000" w:sz="4" w:space="0"/>
              <w:left w:val="nil"/>
              <w:bottom w:val="single" w:color="000000" w:sz="4" w:space="0"/>
              <w:right w:val="single" w:color="000000" w:sz="4" w:space="0"/>
            </w:tcBorders>
          </w:tcPr>
          <w:p w14:paraId="22D1D307">
            <w:pPr>
              <w:rPr>
                <w:rFonts w:ascii="宋体" w:hAnsi="宋体"/>
              </w:rPr>
            </w:pPr>
          </w:p>
        </w:tc>
      </w:tr>
      <w:tr w14:paraId="7D4ADB5D">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1E203113">
            <w:pPr>
              <w:rPr>
                <w:rFonts w:ascii="宋体" w:hAnsi="宋体"/>
              </w:rPr>
            </w:pPr>
          </w:p>
        </w:tc>
        <w:tc>
          <w:tcPr>
            <w:tcW w:w="720" w:type="dxa"/>
            <w:tcBorders>
              <w:top w:val="single" w:color="000000" w:sz="4" w:space="0"/>
              <w:left w:val="nil"/>
              <w:bottom w:val="single" w:color="000000" w:sz="4" w:space="0"/>
              <w:right w:val="single" w:color="000000" w:sz="4" w:space="0"/>
            </w:tcBorders>
          </w:tcPr>
          <w:p w14:paraId="751A33FA">
            <w:pPr>
              <w:rPr>
                <w:rFonts w:ascii="宋体" w:hAnsi="宋体"/>
              </w:rPr>
            </w:pPr>
          </w:p>
        </w:tc>
        <w:tc>
          <w:tcPr>
            <w:tcW w:w="645" w:type="dxa"/>
            <w:tcBorders>
              <w:top w:val="single" w:color="000000" w:sz="4" w:space="0"/>
              <w:left w:val="nil"/>
              <w:bottom w:val="single" w:color="000000" w:sz="4" w:space="0"/>
              <w:right w:val="single" w:color="000000" w:sz="4" w:space="0"/>
            </w:tcBorders>
          </w:tcPr>
          <w:p w14:paraId="4C7B3E9D">
            <w:pPr>
              <w:rPr>
                <w:rFonts w:ascii="宋体" w:hAnsi="宋体"/>
              </w:rPr>
            </w:pPr>
          </w:p>
        </w:tc>
        <w:tc>
          <w:tcPr>
            <w:tcW w:w="1323" w:type="dxa"/>
            <w:tcBorders>
              <w:top w:val="single" w:color="000000" w:sz="4" w:space="0"/>
              <w:left w:val="nil"/>
              <w:bottom w:val="single" w:color="000000" w:sz="4" w:space="0"/>
              <w:right w:val="single" w:color="000000" w:sz="4" w:space="0"/>
            </w:tcBorders>
          </w:tcPr>
          <w:p w14:paraId="4250B086">
            <w:pPr>
              <w:rPr>
                <w:rFonts w:ascii="宋体" w:hAnsi="宋体"/>
              </w:rPr>
            </w:pPr>
          </w:p>
        </w:tc>
        <w:tc>
          <w:tcPr>
            <w:tcW w:w="753" w:type="dxa"/>
            <w:tcBorders>
              <w:top w:val="single" w:color="000000" w:sz="4" w:space="0"/>
              <w:left w:val="nil"/>
              <w:bottom w:val="single" w:color="000000" w:sz="4" w:space="0"/>
              <w:right w:val="single" w:color="000000" w:sz="4" w:space="0"/>
            </w:tcBorders>
          </w:tcPr>
          <w:p w14:paraId="2BB795AC">
            <w:pPr>
              <w:rPr>
                <w:rFonts w:ascii="宋体" w:hAnsi="宋体"/>
              </w:rPr>
            </w:pPr>
          </w:p>
        </w:tc>
        <w:tc>
          <w:tcPr>
            <w:tcW w:w="759" w:type="dxa"/>
            <w:tcBorders>
              <w:top w:val="single" w:color="000000" w:sz="4" w:space="0"/>
              <w:left w:val="nil"/>
              <w:bottom w:val="single" w:color="000000" w:sz="4" w:space="0"/>
              <w:right w:val="single" w:color="000000" w:sz="4" w:space="0"/>
            </w:tcBorders>
          </w:tcPr>
          <w:p w14:paraId="07A5FE5C">
            <w:pPr>
              <w:rPr>
                <w:rFonts w:ascii="宋体" w:hAnsi="宋体"/>
              </w:rPr>
            </w:pPr>
          </w:p>
        </w:tc>
        <w:tc>
          <w:tcPr>
            <w:tcW w:w="1215" w:type="dxa"/>
            <w:tcBorders>
              <w:top w:val="single" w:color="000000" w:sz="4" w:space="0"/>
              <w:left w:val="nil"/>
              <w:bottom w:val="single" w:color="000000" w:sz="4" w:space="0"/>
              <w:right w:val="single" w:color="000000" w:sz="4" w:space="0"/>
            </w:tcBorders>
          </w:tcPr>
          <w:p w14:paraId="0F9EE4D6">
            <w:pPr>
              <w:rPr>
                <w:rFonts w:ascii="宋体" w:hAnsi="宋体"/>
              </w:rPr>
            </w:pPr>
          </w:p>
        </w:tc>
        <w:tc>
          <w:tcPr>
            <w:tcW w:w="2010" w:type="dxa"/>
            <w:tcBorders>
              <w:top w:val="single" w:color="000000" w:sz="4" w:space="0"/>
              <w:left w:val="nil"/>
              <w:bottom w:val="single" w:color="000000" w:sz="4" w:space="0"/>
              <w:right w:val="single" w:color="000000" w:sz="4" w:space="0"/>
            </w:tcBorders>
          </w:tcPr>
          <w:p w14:paraId="6473C649">
            <w:pPr>
              <w:rPr>
                <w:rFonts w:ascii="宋体" w:hAnsi="宋体"/>
              </w:rPr>
            </w:pPr>
          </w:p>
        </w:tc>
        <w:tc>
          <w:tcPr>
            <w:tcW w:w="1505" w:type="dxa"/>
            <w:tcBorders>
              <w:top w:val="single" w:color="000000" w:sz="4" w:space="0"/>
              <w:left w:val="nil"/>
              <w:bottom w:val="single" w:color="000000" w:sz="4" w:space="0"/>
              <w:right w:val="single" w:color="000000" w:sz="4" w:space="0"/>
            </w:tcBorders>
          </w:tcPr>
          <w:p w14:paraId="01326A80">
            <w:pPr>
              <w:rPr>
                <w:rFonts w:ascii="宋体" w:hAnsi="宋体"/>
              </w:rPr>
            </w:pPr>
          </w:p>
        </w:tc>
      </w:tr>
      <w:tr w14:paraId="6ED69A8D">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06920B84">
            <w:pPr>
              <w:rPr>
                <w:rFonts w:ascii="宋体" w:hAnsi="宋体"/>
              </w:rPr>
            </w:pPr>
          </w:p>
        </w:tc>
        <w:tc>
          <w:tcPr>
            <w:tcW w:w="720" w:type="dxa"/>
            <w:tcBorders>
              <w:top w:val="single" w:color="000000" w:sz="4" w:space="0"/>
              <w:left w:val="nil"/>
              <w:bottom w:val="single" w:color="000000" w:sz="4" w:space="0"/>
              <w:right w:val="single" w:color="000000" w:sz="4" w:space="0"/>
            </w:tcBorders>
          </w:tcPr>
          <w:p w14:paraId="2281485A">
            <w:pPr>
              <w:rPr>
                <w:rFonts w:ascii="宋体" w:hAnsi="宋体"/>
              </w:rPr>
            </w:pPr>
          </w:p>
        </w:tc>
        <w:tc>
          <w:tcPr>
            <w:tcW w:w="645" w:type="dxa"/>
            <w:tcBorders>
              <w:top w:val="single" w:color="000000" w:sz="4" w:space="0"/>
              <w:left w:val="nil"/>
              <w:bottom w:val="single" w:color="000000" w:sz="4" w:space="0"/>
              <w:right w:val="single" w:color="000000" w:sz="4" w:space="0"/>
            </w:tcBorders>
          </w:tcPr>
          <w:p w14:paraId="67BB53FA">
            <w:pPr>
              <w:rPr>
                <w:rFonts w:ascii="宋体" w:hAnsi="宋体"/>
              </w:rPr>
            </w:pPr>
          </w:p>
        </w:tc>
        <w:tc>
          <w:tcPr>
            <w:tcW w:w="1323" w:type="dxa"/>
            <w:tcBorders>
              <w:top w:val="single" w:color="000000" w:sz="4" w:space="0"/>
              <w:left w:val="nil"/>
              <w:bottom w:val="single" w:color="000000" w:sz="4" w:space="0"/>
              <w:right w:val="single" w:color="000000" w:sz="4" w:space="0"/>
            </w:tcBorders>
          </w:tcPr>
          <w:p w14:paraId="3C5878B9">
            <w:pPr>
              <w:rPr>
                <w:rFonts w:ascii="宋体" w:hAnsi="宋体"/>
              </w:rPr>
            </w:pPr>
          </w:p>
        </w:tc>
        <w:tc>
          <w:tcPr>
            <w:tcW w:w="753" w:type="dxa"/>
            <w:tcBorders>
              <w:top w:val="single" w:color="000000" w:sz="4" w:space="0"/>
              <w:left w:val="nil"/>
              <w:bottom w:val="single" w:color="000000" w:sz="4" w:space="0"/>
              <w:right w:val="single" w:color="000000" w:sz="4" w:space="0"/>
            </w:tcBorders>
          </w:tcPr>
          <w:p w14:paraId="233D54DE">
            <w:pPr>
              <w:rPr>
                <w:rFonts w:ascii="宋体" w:hAnsi="宋体"/>
              </w:rPr>
            </w:pPr>
          </w:p>
        </w:tc>
        <w:tc>
          <w:tcPr>
            <w:tcW w:w="759" w:type="dxa"/>
            <w:tcBorders>
              <w:top w:val="single" w:color="000000" w:sz="4" w:space="0"/>
              <w:left w:val="nil"/>
              <w:bottom w:val="single" w:color="000000" w:sz="4" w:space="0"/>
              <w:right w:val="single" w:color="000000" w:sz="4" w:space="0"/>
            </w:tcBorders>
          </w:tcPr>
          <w:p w14:paraId="33F833C1">
            <w:pPr>
              <w:rPr>
                <w:rFonts w:ascii="宋体" w:hAnsi="宋体"/>
              </w:rPr>
            </w:pPr>
          </w:p>
        </w:tc>
        <w:tc>
          <w:tcPr>
            <w:tcW w:w="1215" w:type="dxa"/>
            <w:tcBorders>
              <w:top w:val="single" w:color="000000" w:sz="4" w:space="0"/>
              <w:left w:val="nil"/>
              <w:bottom w:val="single" w:color="000000" w:sz="4" w:space="0"/>
              <w:right w:val="single" w:color="000000" w:sz="4" w:space="0"/>
            </w:tcBorders>
          </w:tcPr>
          <w:p w14:paraId="5E0E7F0B">
            <w:pPr>
              <w:rPr>
                <w:rFonts w:ascii="宋体" w:hAnsi="宋体"/>
              </w:rPr>
            </w:pPr>
          </w:p>
        </w:tc>
        <w:tc>
          <w:tcPr>
            <w:tcW w:w="2010" w:type="dxa"/>
            <w:tcBorders>
              <w:top w:val="single" w:color="000000" w:sz="4" w:space="0"/>
              <w:left w:val="nil"/>
              <w:bottom w:val="single" w:color="000000" w:sz="4" w:space="0"/>
              <w:right w:val="single" w:color="000000" w:sz="4" w:space="0"/>
            </w:tcBorders>
          </w:tcPr>
          <w:p w14:paraId="02F4B3E7">
            <w:pPr>
              <w:rPr>
                <w:rFonts w:ascii="宋体" w:hAnsi="宋体"/>
              </w:rPr>
            </w:pPr>
          </w:p>
        </w:tc>
        <w:tc>
          <w:tcPr>
            <w:tcW w:w="1505" w:type="dxa"/>
            <w:tcBorders>
              <w:top w:val="single" w:color="000000" w:sz="4" w:space="0"/>
              <w:left w:val="nil"/>
              <w:bottom w:val="single" w:color="000000" w:sz="4" w:space="0"/>
              <w:right w:val="single" w:color="000000" w:sz="4" w:space="0"/>
            </w:tcBorders>
          </w:tcPr>
          <w:p w14:paraId="386D5784">
            <w:pPr>
              <w:rPr>
                <w:rFonts w:ascii="宋体" w:hAnsi="宋体"/>
              </w:rPr>
            </w:pPr>
          </w:p>
        </w:tc>
      </w:tr>
      <w:tr w14:paraId="14FF87CD">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2A37764A">
            <w:pPr>
              <w:rPr>
                <w:rFonts w:ascii="宋体" w:hAnsi="宋体"/>
              </w:rPr>
            </w:pPr>
          </w:p>
        </w:tc>
        <w:tc>
          <w:tcPr>
            <w:tcW w:w="720" w:type="dxa"/>
            <w:tcBorders>
              <w:top w:val="single" w:color="000000" w:sz="4" w:space="0"/>
              <w:left w:val="nil"/>
              <w:bottom w:val="single" w:color="000000" w:sz="4" w:space="0"/>
              <w:right w:val="single" w:color="000000" w:sz="4" w:space="0"/>
            </w:tcBorders>
          </w:tcPr>
          <w:p w14:paraId="52E09ACD">
            <w:pPr>
              <w:rPr>
                <w:rFonts w:ascii="宋体" w:hAnsi="宋体"/>
              </w:rPr>
            </w:pPr>
          </w:p>
        </w:tc>
        <w:tc>
          <w:tcPr>
            <w:tcW w:w="645" w:type="dxa"/>
            <w:tcBorders>
              <w:top w:val="single" w:color="000000" w:sz="4" w:space="0"/>
              <w:left w:val="nil"/>
              <w:bottom w:val="single" w:color="000000" w:sz="4" w:space="0"/>
              <w:right w:val="single" w:color="000000" w:sz="4" w:space="0"/>
            </w:tcBorders>
          </w:tcPr>
          <w:p w14:paraId="3AC47BB9">
            <w:pPr>
              <w:rPr>
                <w:rFonts w:ascii="宋体" w:hAnsi="宋体"/>
              </w:rPr>
            </w:pPr>
          </w:p>
        </w:tc>
        <w:tc>
          <w:tcPr>
            <w:tcW w:w="1323" w:type="dxa"/>
            <w:tcBorders>
              <w:top w:val="single" w:color="000000" w:sz="4" w:space="0"/>
              <w:left w:val="nil"/>
              <w:bottom w:val="single" w:color="000000" w:sz="4" w:space="0"/>
              <w:right w:val="single" w:color="000000" w:sz="4" w:space="0"/>
            </w:tcBorders>
          </w:tcPr>
          <w:p w14:paraId="5D78BD81">
            <w:pPr>
              <w:rPr>
                <w:rFonts w:ascii="宋体" w:hAnsi="宋体"/>
              </w:rPr>
            </w:pPr>
          </w:p>
        </w:tc>
        <w:tc>
          <w:tcPr>
            <w:tcW w:w="753" w:type="dxa"/>
            <w:tcBorders>
              <w:top w:val="single" w:color="000000" w:sz="4" w:space="0"/>
              <w:left w:val="nil"/>
              <w:bottom w:val="single" w:color="000000" w:sz="4" w:space="0"/>
              <w:right w:val="single" w:color="000000" w:sz="4" w:space="0"/>
            </w:tcBorders>
          </w:tcPr>
          <w:p w14:paraId="14CEB08B">
            <w:pPr>
              <w:rPr>
                <w:rFonts w:ascii="宋体" w:hAnsi="宋体"/>
              </w:rPr>
            </w:pPr>
          </w:p>
        </w:tc>
        <w:tc>
          <w:tcPr>
            <w:tcW w:w="759" w:type="dxa"/>
            <w:tcBorders>
              <w:top w:val="single" w:color="000000" w:sz="4" w:space="0"/>
              <w:left w:val="nil"/>
              <w:bottom w:val="single" w:color="000000" w:sz="4" w:space="0"/>
              <w:right w:val="single" w:color="000000" w:sz="4" w:space="0"/>
            </w:tcBorders>
          </w:tcPr>
          <w:p w14:paraId="6DDA5927">
            <w:pPr>
              <w:rPr>
                <w:rFonts w:ascii="宋体" w:hAnsi="宋体"/>
              </w:rPr>
            </w:pPr>
          </w:p>
        </w:tc>
        <w:tc>
          <w:tcPr>
            <w:tcW w:w="1215" w:type="dxa"/>
            <w:tcBorders>
              <w:top w:val="single" w:color="000000" w:sz="4" w:space="0"/>
              <w:left w:val="nil"/>
              <w:bottom w:val="single" w:color="000000" w:sz="4" w:space="0"/>
              <w:right w:val="single" w:color="000000" w:sz="4" w:space="0"/>
            </w:tcBorders>
          </w:tcPr>
          <w:p w14:paraId="4F82943E">
            <w:pPr>
              <w:rPr>
                <w:rFonts w:ascii="宋体" w:hAnsi="宋体"/>
              </w:rPr>
            </w:pPr>
          </w:p>
        </w:tc>
        <w:tc>
          <w:tcPr>
            <w:tcW w:w="2010" w:type="dxa"/>
            <w:tcBorders>
              <w:top w:val="single" w:color="000000" w:sz="4" w:space="0"/>
              <w:left w:val="nil"/>
              <w:bottom w:val="single" w:color="000000" w:sz="4" w:space="0"/>
              <w:right w:val="single" w:color="000000" w:sz="4" w:space="0"/>
            </w:tcBorders>
          </w:tcPr>
          <w:p w14:paraId="4E02F699">
            <w:pPr>
              <w:rPr>
                <w:rFonts w:ascii="宋体" w:hAnsi="宋体"/>
              </w:rPr>
            </w:pPr>
          </w:p>
        </w:tc>
        <w:tc>
          <w:tcPr>
            <w:tcW w:w="1505" w:type="dxa"/>
            <w:tcBorders>
              <w:top w:val="single" w:color="000000" w:sz="4" w:space="0"/>
              <w:left w:val="nil"/>
              <w:bottom w:val="single" w:color="000000" w:sz="4" w:space="0"/>
              <w:right w:val="single" w:color="000000" w:sz="4" w:space="0"/>
            </w:tcBorders>
          </w:tcPr>
          <w:p w14:paraId="33D3CF68">
            <w:pPr>
              <w:rPr>
                <w:rFonts w:ascii="宋体" w:hAnsi="宋体"/>
              </w:rPr>
            </w:pPr>
          </w:p>
        </w:tc>
      </w:tr>
      <w:tr w14:paraId="255C96F1">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663EEE4E">
            <w:pPr>
              <w:rPr>
                <w:rFonts w:ascii="宋体" w:hAnsi="宋体"/>
              </w:rPr>
            </w:pPr>
          </w:p>
        </w:tc>
        <w:tc>
          <w:tcPr>
            <w:tcW w:w="720" w:type="dxa"/>
            <w:tcBorders>
              <w:top w:val="single" w:color="000000" w:sz="4" w:space="0"/>
              <w:left w:val="nil"/>
              <w:bottom w:val="single" w:color="000000" w:sz="4" w:space="0"/>
              <w:right w:val="single" w:color="000000" w:sz="4" w:space="0"/>
            </w:tcBorders>
          </w:tcPr>
          <w:p w14:paraId="3AFEE829">
            <w:pPr>
              <w:rPr>
                <w:rFonts w:ascii="宋体" w:hAnsi="宋体"/>
              </w:rPr>
            </w:pPr>
          </w:p>
        </w:tc>
        <w:tc>
          <w:tcPr>
            <w:tcW w:w="645" w:type="dxa"/>
            <w:tcBorders>
              <w:top w:val="single" w:color="000000" w:sz="4" w:space="0"/>
              <w:left w:val="nil"/>
              <w:bottom w:val="single" w:color="000000" w:sz="4" w:space="0"/>
              <w:right w:val="single" w:color="000000" w:sz="4" w:space="0"/>
            </w:tcBorders>
          </w:tcPr>
          <w:p w14:paraId="3401BC30">
            <w:pPr>
              <w:rPr>
                <w:rFonts w:ascii="宋体" w:hAnsi="宋体"/>
              </w:rPr>
            </w:pPr>
          </w:p>
        </w:tc>
        <w:tc>
          <w:tcPr>
            <w:tcW w:w="1323" w:type="dxa"/>
            <w:tcBorders>
              <w:top w:val="single" w:color="000000" w:sz="4" w:space="0"/>
              <w:left w:val="nil"/>
              <w:bottom w:val="single" w:color="000000" w:sz="4" w:space="0"/>
              <w:right w:val="single" w:color="000000" w:sz="4" w:space="0"/>
            </w:tcBorders>
          </w:tcPr>
          <w:p w14:paraId="1FF876C5">
            <w:pPr>
              <w:rPr>
                <w:rFonts w:ascii="宋体" w:hAnsi="宋体"/>
              </w:rPr>
            </w:pPr>
          </w:p>
        </w:tc>
        <w:tc>
          <w:tcPr>
            <w:tcW w:w="753" w:type="dxa"/>
            <w:tcBorders>
              <w:top w:val="single" w:color="000000" w:sz="4" w:space="0"/>
              <w:left w:val="nil"/>
              <w:bottom w:val="single" w:color="000000" w:sz="4" w:space="0"/>
              <w:right w:val="single" w:color="000000" w:sz="4" w:space="0"/>
            </w:tcBorders>
          </w:tcPr>
          <w:p w14:paraId="34189447">
            <w:pPr>
              <w:rPr>
                <w:rFonts w:ascii="宋体" w:hAnsi="宋体"/>
              </w:rPr>
            </w:pPr>
          </w:p>
        </w:tc>
        <w:tc>
          <w:tcPr>
            <w:tcW w:w="759" w:type="dxa"/>
            <w:tcBorders>
              <w:top w:val="single" w:color="000000" w:sz="4" w:space="0"/>
              <w:left w:val="nil"/>
              <w:bottom w:val="single" w:color="000000" w:sz="4" w:space="0"/>
              <w:right w:val="single" w:color="000000" w:sz="4" w:space="0"/>
            </w:tcBorders>
          </w:tcPr>
          <w:p w14:paraId="0C3DE90B">
            <w:pPr>
              <w:rPr>
                <w:rFonts w:ascii="宋体" w:hAnsi="宋体"/>
              </w:rPr>
            </w:pPr>
          </w:p>
        </w:tc>
        <w:tc>
          <w:tcPr>
            <w:tcW w:w="1215" w:type="dxa"/>
            <w:tcBorders>
              <w:top w:val="single" w:color="000000" w:sz="4" w:space="0"/>
              <w:left w:val="nil"/>
              <w:bottom w:val="single" w:color="000000" w:sz="4" w:space="0"/>
              <w:right w:val="single" w:color="000000" w:sz="4" w:space="0"/>
            </w:tcBorders>
          </w:tcPr>
          <w:p w14:paraId="18FCD9E8">
            <w:pPr>
              <w:rPr>
                <w:rFonts w:ascii="宋体" w:hAnsi="宋体"/>
              </w:rPr>
            </w:pPr>
          </w:p>
        </w:tc>
        <w:tc>
          <w:tcPr>
            <w:tcW w:w="2010" w:type="dxa"/>
            <w:tcBorders>
              <w:top w:val="single" w:color="000000" w:sz="4" w:space="0"/>
              <w:left w:val="nil"/>
              <w:bottom w:val="single" w:color="000000" w:sz="4" w:space="0"/>
              <w:right w:val="single" w:color="000000" w:sz="4" w:space="0"/>
            </w:tcBorders>
          </w:tcPr>
          <w:p w14:paraId="0699516B">
            <w:pPr>
              <w:rPr>
                <w:rFonts w:ascii="宋体" w:hAnsi="宋体"/>
              </w:rPr>
            </w:pPr>
          </w:p>
        </w:tc>
        <w:tc>
          <w:tcPr>
            <w:tcW w:w="1505" w:type="dxa"/>
            <w:tcBorders>
              <w:top w:val="single" w:color="000000" w:sz="4" w:space="0"/>
              <w:left w:val="nil"/>
              <w:bottom w:val="single" w:color="000000" w:sz="4" w:space="0"/>
              <w:right w:val="single" w:color="000000" w:sz="4" w:space="0"/>
            </w:tcBorders>
          </w:tcPr>
          <w:p w14:paraId="15DE7617">
            <w:pPr>
              <w:rPr>
                <w:rFonts w:ascii="宋体" w:hAnsi="宋体"/>
              </w:rPr>
            </w:pPr>
          </w:p>
        </w:tc>
      </w:tr>
      <w:tr w14:paraId="58D73315">
        <w:tblPrEx>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tcPr>
          <w:p w14:paraId="329338EE">
            <w:pPr>
              <w:rPr>
                <w:rFonts w:ascii="宋体" w:hAnsi="宋体"/>
              </w:rPr>
            </w:pPr>
          </w:p>
        </w:tc>
        <w:tc>
          <w:tcPr>
            <w:tcW w:w="720" w:type="dxa"/>
            <w:tcBorders>
              <w:top w:val="single" w:color="000000" w:sz="4" w:space="0"/>
              <w:left w:val="nil"/>
              <w:bottom w:val="single" w:color="000000" w:sz="4" w:space="0"/>
              <w:right w:val="single" w:color="000000" w:sz="4" w:space="0"/>
            </w:tcBorders>
          </w:tcPr>
          <w:p w14:paraId="37B38591">
            <w:pPr>
              <w:rPr>
                <w:rFonts w:ascii="宋体" w:hAnsi="宋体"/>
              </w:rPr>
            </w:pPr>
          </w:p>
        </w:tc>
        <w:tc>
          <w:tcPr>
            <w:tcW w:w="645" w:type="dxa"/>
            <w:tcBorders>
              <w:top w:val="single" w:color="000000" w:sz="4" w:space="0"/>
              <w:left w:val="nil"/>
              <w:bottom w:val="single" w:color="000000" w:sz="4" w:space="0"/>
              <w:right w:val="single" w:color="000000" w:sz="4" w:space="0"/>
            </w:tcBorders>
          </w:tcPr>
          <w:p w14:paraId="5311EBF9">
            <w:pPr>
              <w:rPr>
                <w:rFonts w:ascii="宋体" w:hAnsi="宋体"/>
              </w:rPr>
            </w:pPr>
          </w:p>
        </w:tc>
        <w:tc>
          <w:tcPr>
            <w:tcW w:w="1323" w:type="dxa"/>
            <w:tcBorders>
              <w:top w:val="single" w:color="000000" w:sz="4" w:space="0"/>
              <w:left w:val="nil"/>
              <w:bottom w:val="single" w:color="000000" w:sz="4" w:space="0"/>
              <w:right w:val="single" w:color="000000" w:sz="4" w:space="0"/>
            </w:tcBorders>
          </w:tcPr>
          <w:p w14:paraId="263D1B98">
            <w:pPr>
              <w:rPr>
                <w:rFonts w:ascii="宋体" w:hAnsi="宋体"/>
              </w:rPr>
            </w:pPr>
          </w:p>
        </w:tc>
        <w:tc>
          <w:tcPr>
            <w:tcW w:w="753" w:type="dxa"/>
            <w:tcBorders>
              <w:top w:val="single" w:color="000000" w:sz="4" w:space="0"/>
              <w:left w:val="nil"/>
              <w:bottom w:val="single" w:color="000000" w:sz="4" w:space="0"/>
              <w:right w:val="single" w:color="000000" w:sz="4" w:space="0"/>
            </w:tcBorders>
          </w:tcPr>
          <w:p w14:paraId="6249816A">
            <w:pPr>
              <w:rPr>
                <w:rFonts w:ascii="宋体" w:hAnsi="宋体"/>
              </w:rPr>
            </w:pPr>
          </w:p>
        </w:tc>
        <w:tc>
          <w:tcPr>
            <w:tcW w:w="759" w:type="dxa"/>
            <w:tcBorders>
              <w:top w:val="single" w:color="000000" w:sz="4" w:space="0"/>
              <w:left w:val="nil"/>
              <w:bottom w:val="single" w:color="000000" w:sz="4" w:space="0"/>
              <w:right w:val="single" w:color="000000" w:sz="4" w:space="0"/>
            </w:tcBorders>
          </w:tcPr>
          <w:p w14:paraId="385EF2D6">
            <w:pPr>
              <w:rPr>
                <w:rFonts w:ascii="宋体" w:hAnsi="宋体"/>
              </w:rPr>
            </w:pPr>
          </w:p>
        </w:tc>
        <w:tc>
          <w:tcPr>
            <w:tcW w:w="1215" w:type="dxa"/>
            <w:tcBorders>
              <w:top w:val="single" w:color="000000" w:sz="4" w:space="0"/>
              <w:left w:val="nil"/>
              <w:bottom w:val="single" w:color="000000" w:sz="4" w:space="0"/>
              <w:right w:val="single" w:color="000000" w:sz="4" w:space="0"/>
            </w:tcBorders>
          </w:tcPr>
          <w:p w14:paraId="5AEA0FA4">
            <w:pPr>
              <w:rPr>
                <w:rFonts w:ascii="宋体" w:hAnsi="宋体"/>
              </w:rPr>
            </w:pPr>
          </w:p>
        </w:tc>
        <w:tc>
          <w:tcPr>
            <w:tcW w:w="2010" w:type="dxa"/>
            <w:tcBorders>
              <w:top w:val="single" w:color="000000" w:sz="4" w:space="0"/>
              <w:left w:val="nil"/>
              <w:bottom w:val="single" w:color="000000" w:sz="4" w:space="0"/>
              <w:right w:val="single" w:color="000000" w:sz="4" w:space="0"/>
            </w:tcBorders>
          </w:tcPr>
          <w:p w14:paraId="47D6CDFC">
            <w:pPr>
              <w:rPr>
                <w:rFonts w:ascii="宋体" w:hAnsi="宋体"/>
              </w:rPr>
            </w:pPr>
          </w:p>
        </w:tc>
        <w:tc>
          <w:tcPr>
            <w:tcW w:w="1505" w:type="dxa"/>
            <w:tcBorders>
              <w:top w:val="single" w:color="000000" w:sz="4" w:space="0"/>
              <w:left w:val="nil"/>
              <w:bottom w:val="single" w:color="000000" w:sz="4" w:space="0"/>
              <w:right w:val="single" w:color="000000" w:sz="4" w:space="0"/>
            </w:tcBorders>
          </w:tcPr>
          <w:p w14:paraId="6DC20FEA">
            <w:pPr>
              <w:rPr>
                <w:rFonts w:ascii="宋体" w:hAnsi="宋体"/>
              </w:rPr>
            </w:pPr>
          </w:p>
        </w:tc>
      </w:tr>
    </w:tbl>
    <w:p w14:paraId="084686D6">
      <w:pPr>
        <w:rPr>
          <w:rFonts w:ascii="宋体" w:hAnsi="宋体"/>
          <w:szCs w:val="21"/>
        </w:rPr>
      </w:pPr>
    </w:p>
    <w:p w14:paraId="1474E34E">
      <w:pPr>
        <w:rPr>
          <w:rFonts w:ascii="宋体" w:hAnsi="宋体" w:cs="宋体"/>
          <w:sz w:val="28"/>
          <w:szCs w:val="36"/>
        </w:rPr>
      </w:pPr>
    </w:p>
    <w:p w14:paraId="3F5C890C">
      <w:pPr>
        <w:spacing w:line="360" w:lineRule="auto"/>
        <w:ind w:firstLine="2" w:firstLineChars="1"/>
        <w:rPr>
          <w:rFonts w:ascii="宋体" w:hAnsi="宋体"/>
          <w:sz w:val="24"/>
          <w:szCs w:val="24"/>
        </w:rPr>
      </w:pPr>
      <w:r>
        <w:rPr>
          <w:rFonts w:hint="eastAsia" w:ascii="宋体" w:hAnsi="宋体"/>
          <w:sz w:val="24"/>
          <w:szCs w:val="24"/>
        </w:rPr>
        <w:t>供应商：</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（签章）</w:t>
      </w:r>
    </w:p>
    <w:p w14:paraId="3D2ACDE8">
      <w:pPr>
        <w:spacing w:line="500" w:lineRule="exact"/>
        <w:rPr>
          <w:rFonts w:hint="eastAsia" w:ascii="宋体" w:hAnsi="宋体" w:eastAsia="宋体" w:cs="宋体"/>
          <w:color w:val="auto"/>
          <w:sz w:val="24"/>
          <w:szCs w:val="24"/>
          <w:highlight w:val="none"/>
        </w:rPr>
      </w:pPr>
      <w:r>
        <w:rPr>
          <w:rFonts w:hint="eastAsia" w:ascii="宋体" w:hAnsi="宋体"/>
          <w:sz w:val="24"/>
          <w:szCs w:val="24"/>
        </w:rPr>
        <w:t>法定代表人或其委托代理人：</w:t>
      </w:r>
      <w:r>
        <w:rPr>
          <w:rFonts w:hint="eastAsia" w:ascii="宋体" w:hAnsi="宋体"/>
          <w:sz w:val="24"/>
          <w:szCs w:val="24"/>
          <w:u w:val="single"/>
        </w:rPr>
        <w:t xml:space="preserve">          </w:t>
      </w:r>
    </w:p>
    <w:p w14:paraId="09085F5E">
      <w:pPr>
        <w:spacing w:line="500" w:lineRule="exact"/>
        <w:rPr>
          <w:rFonts w:hint="eastAsia" w:ascii="宋体" w:hAnsi="宋体" w:eastAsia="宋体" w:cs="宋体"/>
          <w:color w:val="auto"/>
          <w:sz w:val="24"/>
          <w:szCs w:val="24"/>
          <w:highlight w:val="none"/>
        </w:rPr>
      </w:pPr>
    </w:p>
    <w:p w14:paraId="788BC8DF">
      <w:pPr>
        <w:spacing w:line="500" w:lineRule="exact"/>
        <w:rPr>
          <w:rFonts w:hint="eastAsia" w:ascii="宋体" w:hAnsi="宋体" w:eastAsia="宋体" w:cs="宋体"/>
          <w:color w:val="auto"/>
          <w:sz w:val="24"/>
          <w:highlight w:val="none"/>
        </w:rPr>
      </w:pPr>
    </w:p>
    <w:p w14:paraId="6DD7BCDF">
      <w:pPr>
        <w:spacing w:line="500" w:lineRule="exact"/>
        <w:rPr>
          <w:rFonts w:hint="eastAsia" w:ascii="宋体" w:hAnsi="宋体" w:eastAsia="宋体" w:cs="宋体"/>
          <w:color w:val="auto"/>
          <w:sz w:val="24"/>
          <w:highlight w:val="none"/>
        </w:rPr>
      </w:pPr>
    </w:p>
    <w:p w14:paraId="7C6E17BE">
      <w:pPr>
        <w:spacing w:line="500" w:lineRule="exact"/>
        <w:rPr>
          <w:rFonts w:hint="eastAsia" w:ascii="宋体" w:hAnsi="宋体" w:eastAsia="宋体" w:cs="宋体"/>
          <w:color w:val="auto"/>
          <w:sz w:val="24"/>
          <w:highlight w:val="none"/>
        </w:rPr>
      </w:pPr>
    </w:p>
    <w:p w14:paraId="6EC5B36D">
      <w:pPr>
        <w:rPr>
          <w:rFonts w:hint="eastAsia" w:ascii="宋体" w:hAnsi="宋体" w:eastAsia="宋体" w:cs="宋体"/>
          <w:b/>
          <w:bCs w:val="0"/>
          <w:color w:val="auto"/>
          <w:kern w:val="0"/>
          <w:sz w:val="32"/>
          <w:szCs w:val="28"/>
          <w:highlight w:val="none"/>
          <w:lang w:val="en-US" w:eastAsia="zh-CN" w:bidi="ar-SA"/>
        </w:rPr>
      </w:pPr>
      <w:bookmarkStart w:id="198" w:name="_Toc179632825"/>
      <w:bookmarkStart w:id="199" w:name="_Toc246996371"/>
      <w:bookmarkStart w:id="200" w:name="_Toc247085889"/>
      <w:bookmarkStart w:id="201" w:name="_Toc152042594"/>
      <w:bookmarkStart w:id="202" w:name="_Toc144974873"/>
      <w:bookmarkStart w:id="203" w:name="_Toc246997114"/>
      <w:bookmarkStart w:id="204" w:name="_Toc345416931"/>
      <w:bookmarkStart w:id="205" w:name="_Toc402459814"/>
      <w:bookmarkStart w:id="206" w:name="_Toc152045805"/>
      <w:r>
        <w:rPr>
          <w:rFonts w:hint="eastAsia" w:ascii="宋体" w:hAnsi="宋体" w:eastAsia="宋体" w:cs="宋体"/>
          <w:b/>
          <w:bCs w:val="0"/>
          <w:color w:val="auto"/>
          <w:kern w:val="0"/>
          <w:sz w:val="32"/>
          <w:szCs w:val="28"/>
          <w:highlight w:val="none"/>
          <w:lang w:val="en-US" w:eastAsia="zh-CN" w:bidi="ar-SA"/>
        </w:rPr>
        <w:br w:type="page"/>
      </w:r>
    </w:p>
    <w:p w14:paraId="6E3A42B2">
      <w:pPr>
        <w:pStyle w:val="5"/>
        <w:jc w:val="center"/>
        <w:outlineLvl w:val="2"/>
        <w:rPr>
          <w:rFonts w:hint="eastAsia" w:ascii="宋体" w:hAnsi="宋体" w:eastAsia="宋体" w:cs="宋体"/>
          <w:b/>
          <w:bCs w:val="0"/>
          <w:color w:val="auto"/>
          <w:kern w:val="0"/>
          <w:sz w:val="28"/>
          <w:szCs w:val="24"/>
          <w:highlight w:val="none"/>
          <w:lang w:val="en-US" w:eastAsia="zh-CN" w:bidi="ar-SA"/>
        </w:rPr>
      </w:pPr>
      <w:r>
        <w:rPr>
          <w:rFonts w:hint="eastAsia" w:ascii="宋体" w:hAnsi="宋体" w:eastAsia="宋体" w:cs="宋体"/>
          <w:b/>
          <w:bCs w:val="0"/>
          <w:color w:val="auto"/>
          <w:kern w:val="0"/>
          <w:sz w:val="28"/>
          <w:szCs w:val="24"/>
          <w:highlight w:val="none"/>
          <w:lang w:val="en-US" w:eastAsia="zh-CN" w:bidi="ar-SA"/>
        </w:rPr>
        <w:t>格式6：拟委任的项目经理简历表</w:t>
      </w:r>
      <w:bookmarkEnd w:id="198"/>
      <w:bookmarkEnd w:id="199"/>
      <w:bookmarkEnd w:id="200"/>
      <w:bookmarkEnd w:id="201"/>
      <w:bookmarkEnd w:id="202"/>
      <w:bookmarkEnd w:id="203"/>
      <w:bookmarkEnd w:id="204"/>
      <w:bookmarkEnd w:id="205"/>
      <w:bookmarkEnd w:id="206"/>
    </w:p>
    <w:tbl>
      <w:tblPr>
        <w:tblStyle w:val="54"/>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7"/>
        <w:gridCol w:w="1349"/>
        <w:gridCol w:w="1344"/>
        <w:gridCol w:w="290"/>
        <w:gridCol w:w="1224"/>
        <w:gridCol w:w="1514"/>
        <w:gridCol w:w="1621"/>
      </w:tblGrid>
      <w:tr w14:paraId="43559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jc w:val="center"/>
        </w:trPr>
        <w:tc>
          <w:tcPr>
            <w:tcW w:w="1847" w:type="dxa"/>
            <w:vAlign w:val="center"/>
          </w:tcPr>
          <w:p w14:paraId="1EBE81A3">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p>
        </w:tc>
        <w:tc>
          <w:tcPr>
            <w:tcW w:w="1349" w:type="dxa"/>
            <w:vAlign w:val="center"/>
          </w:tcPr>
          <w:p w14:paraId="6FD34E3F">
            <w:pPr>
              <w:topLinePunct/>
              <w:spacing w:line="440" w:lineRule="exact"/>
              <w:jc w:val="center"/>
              <w:rPr>
                <w:rFonts w:hint="eastAsia" w:ascii="宋体" w:hAnsi="宋体" w:eastAsia="宋体" w:cs="宋体"/>
                <w:color w:val="auto"/>
                <w:sz w:val="24"/>
                <w:szCs w:val="24"/>
                <w:highlight w:val="none"/>
              </w:rPr>
            </w:pPr>
          </w:p>
        </w:tc>
        <w:tc>
          <w:tcPr>
            <w:tcW w:w="1344" w:type="dxa"/>
            <w:vAlign w:val="center"/>
          </w:tcPr>
          <w:p w14:paraId="2B5FAB8D">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 别</w:t>
            </w:r>
          </w:p>
        </w:tc>
        <w:tc>
          <w:tcPr>
            <w:tcW w:w="1514" w:type="dxa"/>
            <w:gridSpan w:val="2"/>
            <w:vAlign w:val="center"/>
          </w:tcPr>
          <w:p w14:paraId="7CF841D3">
            <w:pPr>
              <w:topLinePunct/>
              <w:spacing w:line="440" w:lineRule="exact"/>
              <w:jc w:val="center"/>
              <w:rPr>
                <w:rFonts w:hint="eastAsia" w:ascii="宋体" w:hAnsi="宋体" w:eastAsia="宋体" w:cs="宋体"/>
                <w:color w:val="auto"/>
                <w:sz w:val="24"/>
                <w:szCs w:val="24"/>
                <w:highlight w:val="none"/>
              </w:rPr>
            </w:pPr>
          </w:p>
        </w:tc>
        <w:tc>
          <w:tcPr>
            <w:tcW w:w="1514" w:type="dxa"/>
            <w:vAlign w:val="center"/>
          </w:tcPr>
          <w:p w14:paraId="7CF3F4C3">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龄</w:t>
            </w:r>
          </w:p>
        </w:tc>
        <w:tc>
          <w:tcPr>
            <w:tcW w:w="1621" w:type="dxa"/>
            <w:vAlign w:val="center"/>
          </w:tcPr>
          <w:p w14:paraId="594F4AD4">
            <w:pPr>
              <w:topLinePunct/>
              <w:spacing w:line="440" w:lineRule="exact"/>
              <w:jc w:val="center"/>
              <w:rPr>
                <w:rFonts w:hint="eastAsia" w:ascii="宋体" w:hAnsi="宋体" w:eastAsia="宋体" w:cs="宋体"/>
                <w:color w:val="auto"/>
                <w:sz w:val="24"/>
                <w:szCs w:val="24"/>
                <w:highlight w:val="none"/>
              </w:rPr>
            </w:pPr>
          </w:p>
        </w:tc>
      </w:tr>
      <w:tr w14:paraId="4ACD7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1847" w:type="dxa"/>
            <w:vAlign w:val="center"/>
          </w:tcPr>
          <w:p w14:paraId="67C74106">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p>
        </w:tc>
        <w:tc>
          <w:tcPr>
            <w:tcW w:w="1349" w:type="dxa"/>
            <w:vAlign w:val="center"/>
          </w:tcPr>
          <w:p w14:paraId="13B64056">
            <w:pPr>
              <w:topLinePunct/>
              <w:spacing w:line="440" w:lineRule="exact"/>
              <w:jc w:val="center"/>
              <w:rPr>
                <w:rFonts w:hint="eastAsia" w:ascii="宋体" w:hAnsi="宋体" w:eastAsia="宋体" w:cs="宋体"/>
                <w:color w:val="auto"/>
                <w:sz w:val="24"/>
                <w:szCs w:val="24"/>
                <w:highlight w:val="none"/>
              </w:rPr>
            </w:pPr>
          </w:p>
        </w:tc>
        <w:tc>
          <w:tcPr>
            <w:tcW w:w="1344" w:type="dxa"/>
            <w:vAlign w:val="center"/>
          </w:tcPr>
          <w:p w14:paraId="0EE86D2F">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称</w:t>
            </w:r>
          </w:p>
        </w:tc>
        <w:tc>
          <w:tcPr>
            <w:tcW w:w="1514" w:type="dxa"/>
            <w:gridSpan w:val="2"/>
            <w:vAlign w:val="center"/>
          </w:tcPr>
          <w:p w14:paraId="45277A0B">
            <w:pPr>
              <w:topLinePunct/>
              <w:spacing w:line="440" w:lineRule="exact"/>
              <w:jc w:val="center"/>
              <w:rPr>
                <w:rFonts w:hint="eastAsia" w:ascii="宋体" w:hAnsi="宋体" w:eastAsia="宋体" w:cs="宋体"/>
                <w:color w:val="auto"/>
                <w:sz w:val="24"/>
                <w:szCs w:val="24"/>
                <w:highlight w:val="none"/>
              </w:rPr>
            </w:pPr>
          </w:p>
        </w:tc>
        <w:tc>
          <w:tcPr>
            <w:tcW w:w="1514" w:type="dxa"/>
            <w:vAlign w:val="center"/>
          </w:tcPr>
          <w:p w14:paraId="6699F727">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 历</w:t>
            </w:r>
          </w:p>
        </w:tc>
        <w:tc>
          <w:tcPr>
            <w:tcW w:w="1621" w:type="dxa"/>
            <w:vAlign w:val="center"/>
          </w:tcPr>
          <w:p w14:paraId="5C4F9779">
            <w:pPr>
              <w:topLinePunct/>
              <w:spacing w:line="440" w:lineRule="exact"/>
              <w:jc w:val="center"/>
              <w:rPr>
                <w:rFonts w:hint="eastAsia" w:ascii="宋体" w:hAnsi="宋体" w:eastAsia="宋体" w:cs="宋体"/>
                <w:color w:val="auto"/>
                <w:sz w:val="24"/>
                <w:szCs w:val="24"/>
                <w:highlight w:val="none"/>
              </w:rPr>
            </w:pPr>
          </w:p>
        </w:tc>
      </w:tr>
      <w:tr w14:paraId="5B24E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jc w:val="center"/>
        </w:trPr>
        <w:tc>
          <w:tcPr>
            <w:tcW w:w="3196" w:type="dxa"/>
            <w:gridSpan w:val="2"/>
            <w:vAlign w:val="center"/>
          </w:tcPr>
          <w:p w14:paraId="6E26E16E">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参加工作时间</w:t>
            </w:r>
          </w:p>
        </w:tc>
        <w:tc>
          <w:tcPr>
            <w:tcW w:w="1634" w:type="dxa"/>
            <w:gridSpan w:val="2"/>
            <w:vAlign w:val="center"/>
          </w:tcPr>
          <w:p w14:paraId="2B228DE7">
            <w:pPr>
              <w:topLinePunct/>
              <w:spacing w:line="440" w:lineRule="exact"/>
              <w:jc w:val="center"/>
              <w:rPr>
                <w:rFonts w:hint="eastAsia" w:ascii="宋体" w:hAnsi="宋体" w:eastAsia="宋体" w:cs="宋体"/>
                <w:color w:val="auto"/>
                <w:sz w:val="24"/>
                <w:szCs w:val="24"/>
                <w:highlight w:val="none"/>
              </w:rPr>
            </w:pPr>
          </w:p>
        </w:tc>
        <w:tc>
          <w:tcPr>
            <w:tcW w:w="2738" w:type="dxa"/>
            <w:gridSpan w:val="2"/>
            <w:vAlign w:val="center"/>
          </w:tcPr>
          <w:p w14:paraId="58486A7D">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担任项目经理年限</w:t>
            </w:r>
          </w:p>
        </w:tc>
        <w:tc>
          <w:tcPr>
            <w:tcW w:w="1621" w:type="dxa"/>
            <w:vAlign w:val="center"/>
          </w:tcPr>
          <w:p w14:paraId="085964FF">
            <w:pPr>
              <w:topLinePunct/>
              <w:spacing w:line="440" w:lineRule="exact"/>
              <w:jc w:val="center"/>
              <w:rPr>
                <w:rFonts w:hint="eastAsia" w:ascii="宋体" w:hAnsi="宋体" w:eastAsia="宋体" w:cs="宋体"/>
                <w:color w:val="auto"/>
                <w:sz w:val="24"/>
                <w:szCs w:val="24"/>
                <w:highlight w:val="none"/>
              </w:rPr>
            </w:pPr>
          </w:p>
        </w:tc>
      </w:tr>
      <w:tr w14:paraId="2F877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3196" w:type="dxa"/>
            <w:gridSpan w:val="2"/>
            <w:vAlign w:val="center"/>
          </w:tcPr>
          <w:p w14:paraId="334E1E47">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拟在本工程任职</w:t>
            </w:r>
          </w:p>
        </w:tc>
        <w:tc>
          <w:tcPr>
            <w:tcW w:w="5993" w:type="dxa"/>
            <w:gridSpan w:val="5"/>
            <w:vAlign w:val="center"/>
          </w:tcPr>
          <w:p w14:paraId="7678727E">
            <w:pPr>
              <w:topLinePunct/>
              <w:spacing w:line="440" w:lineRule="exact"/>
              <w:jc w:val="center"/>
              <w:rPr>
                <w:rFonts w:hint="eastAsia" w:ascii="宋体" w:hAnsi="宋体" w:eastAsia="宋体" w:cs="宋体"/>
                <w:color w:val="auto"/>
                <w:sz w:val="24"/>
                <w:szCs w:val="24"/>
                <w:highlight w:val="none"/>
              </w:rPr>
            </w:pPr>
          </w:p>
        </w:tc>
      </w:tr>
      <w:tr w14:paraId="38489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3196" w:type="dxa"/>
            <w:gridSpan w:val="2"/>
            <w:vAlign w:val="center"/>
          </w:tcPr>
          <w:p w14:paraId="77549421">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毕业学校</w:t>
            </w:r>
          </w:p>
        </w:tc>
        <w:tc>
          <w:tcPr>
            <w:tcW w:w="5993" w:type="dxa"/>
            <w:gridSpan w:val="5"/>
            <w:vAlign w:val="center"/>
          </w:tcPr>
          <w:p w14:paraId="18331A56">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年毕业于                  学校            专业</w:t>
            </w:r>
          </w:p>
        </w:tc>
      </w:tr>
      <w:tr w14:paraId="5C880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9" w:hRule="atLeast"/>
          <w:jc w:val="center"/>
        </w:trPr>
        <w:tc>
          <w:tcPr>
            <w:tcW w:w="3196" w:type="dxa"/>
            <w:gridSpan w:val="2"/>
            <w:vAlign w:val="center"/>
          </w:tcPr>
          <w:p w14:paraId="3FBBA9A5">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项目经理（注册建造师）资格证书编号</w:t>
            </w:r>
          </w:p>
        </w:tc>
        <w:tc>
          <w:tcPr>
            <w:tcW w:w="5993" w:type="dxa"/>
            <w:gridSpan w:val="5"/>
            <w:vAlign w:val="center"/>
          </w:tcPr>
          <w:p w14:paraId="0D5CFC2A">
            <w:pPr>
              <w:topLinePunct/>
              <w:spacing w:line="440" w:lineRule="exact"/>
              <w:jc w:val="center"/>
              <w:rPr>
                <w:rFonts w:hint="eastAsia" w:ascii="宋体" w:hAnsi="宋体" w:eastAsia="宋体" w:cs="宋体"/>
                <w:color w:val="auto"/>
                <w:sz w:val="24"/>
                <w:szCs w:val="24"/>
                <w:highlight w:val="none"/>
              </w:rPr>
            </w:pPr>
          </w:p>
        </w:tc>
      </w:tr>
      <w:tr w14:paraId="7FD58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3196" w:type="dxa"/>
            <w:gridSpan w:val="2"/>
            <w:vAlign w:val="center"/>
          </w:tcPr>
          <w:p w14:paraId="4950778D">
            <w:pPr>
              <w:topLinePunct/>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安全生产考核合格证书</w:t>
            </w:r>
          </w:p>
        </w:tc>
        <w:tc>
          <w:tcPr>
            <w:tcW w:w="5993" w:type="dxa"/>
            <w:gridSpan w:val="5"/>
            <w:vAlign w:val="center"/>
          </w:tcPr>
          <w:p w14:paraId="64C94759">
            <w:pPr>
              <w:topLinePunct/>
              <w:spacing w:line="440" w:lineRule="exact"/>
              <w:jc w:val="center"/>
              <w:rPr>
                <w:rFonts w:hint="eastAsia" w:ascii="宋体" w:hAnsi="宋体" w:eastAsia="宋体" w:cs="宋体"/>
                <w:color w:val="auto"/>
                <w:sz w:val="24"/>
                <w:szCs w:val="24"/>
                <w:highlight w:val="none"/>
              </w:rPr>
            </w:pPr>
          </w:p>
        </w:tc>
      </w:tr>
      <w:tr w14:paraId="7ABB0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196" w:type="dxa"/>
            <w:gridSpan w:val="2"/>
            <w:vAlign w:val="center"/>
          </w:tcPr>
          <w:p w14:paraId="33F9225B">
            <w:pPr>
              <w:topLinePunct/>
              <w:spacing w:line="4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备注</w:t>
            </w:r>
          </w:p>
        </w:tc>
        <w:tc>
          <w:tcPr>
            <w:tcW w:w="5993" w:type="dxa"/>
            <w:gridSpan w:val="5"/>
            <w:vAlign w:val="center"/>
          </w:tcPr>
          <w:p w14:paraId="21BF4195">
            <w:pPr>
              <w:topLinePunct/>
              <w:spacing w:line="440" w:lineRule="exact"/>
              <w:jc w:val="center"/>
              <w:rPr>
                <w:rFonts w:hint="eastAsia" w:ascii="宋体" w:hAnsi="宋体" w:eastAsia="宋体" w:cs="宋体"/>
                <w:color w:val="auto"/>
                <w:sz w:val="24"/>
                <w:szCs w:val="24"/>
                <w:highlight w:val="none"/>
              </w:rPr>
            </w:pPr>
          </w:p>
        </w:tc>
      </w:tr>
    </w:tbl>
    <w:p w14:paraId="6167DB43">
      <w:pPr>
        <w:topLinePunct/>
        <w:spacing w:line="440" w:lineRule="exact"/>
        <w:jc w:val="left"/>
        <w:rPr>
          <w:rFonts w:ascii="微软雅黑" w:hAnsi="微软雅黑" w:eastAsia="微软雅黑"/>
          <w:color w:val="auto"/>
          <w:highlight w:val="none"/>
        </w:rPr>
      </w:pPr>
      <w:r>
        <w:rPr>
          <w:rFonts w:hint="eastAsia" w:ascii="宋体" w:hAnsi="宋体" w:eastAsia="宋体" w:cs="宋体"/>
          <w:color w:val="auto"/>
          <w:sz w:val="24"/>
          <w:szCs w:val="24"/>
          <w:highlight w:val="none"/>
        </w:rPr>
        <w:t>注：附项目经理相关证书复印件。</w:t>
      </w:r>
    </w:p>
    <w:p w14:paraId="4808C037">
      <w:pPr>
        <w:rPr>
          <w:rFonts w:hint="eastAsia" w:ascii="宋体" w:hAnsi="宋体" w:eastAsia="宋体" w:cs="宋体"/>
          <w:bCs w:val="0"/>
          <w:color w:val="auto"/>
          <w:szCs w:val="28"/>
          <w:highlight w:val="none"/>
        </w:rPr>
      </w:pPr>
    </w:p>
    <w:p w14:paraId="269EB2CF">
      <w:pPr>
        <w:pStyle w:val="23"/>
        <w:rPr>
          <w:rFonts w:hint="eastAsia" w:ascii="宋体" w:hAnsi="宋体" w:eastAsia="宋体" w:cs="宋体"/>
          <w:bCs w:val="0"/>
          <w:color w:val="auto"/>
          <w:szCs w:val="28"/>
          <w:highlight w:val="none"/>
        </w:rPr>
      </w:pPr>
    </w:p>
    <w:p w14:paraId="662BBFBA">
      <w:pPr>
        <w:pStyle w:val="23"/>
        <w:rPr>
          <w:rFonts w:hint="eastAsia" w:ascii="宋体" w:hAnsi="宋体" w:eastAsia="宋体" w:cs="宋体"/>
          <w:bCs w:val="0"/>
          <w:color w:val="auto"/>
          <w:szCs w:val="28"/>
          <w:highlight w:val="none"/>
        </w:rPr>
      </w:pPr>
    </w:p>
    <w:p w14:paraId="4FB8A842">
      <w:pPr>
        <w:pStyle w:val="23"/>
        <w:rPr>
          <w:rFonts w:hint="eastAsia" w:ascii="宋体" w:hAnsi="宋体" w:eastAsia="宋体" w:cs="宋体"/>
          <w:bCs w:val="0"/>
          <w:color w:val="auto"/>
          <w:szCs w:val="28"/>
          <w:highlight w:val="none"/>
        </w:rPr>
      </w:pPr>
    </w:p>
    <w:p w14:paraId="0F0D2EBC">
      <w:pPr>
        <w:pStyle w:val="23"/>
        <w:rPr>
          <w:rFonts w:hint="eastAsia" w:ascii="宋体" w:hAnsi="宋体" w:eastAsia="宋体" w:cs="宋体"/>
          <w:bCs w:val="0"/>
          <w:color w:val="auto"/>
          <w:szCs w:val="28"/>
          <w:highlight w:val="none"/>
        </w:rPr>
      </w:pPr>
    </w:p>
    <w:bookmarkEnd w:id="192"/>
    <w:bookmarkEnd w:id="193"/>
    <w:p w14:paraId="616CD4C1">
      <w:pPr>
        <w:rPr>
          <w:rFonts w:hint="eastAsia" w:ascii="宋体" w:hAnsi="宋体" w:eastAsia="宋体" w:cs="宋体"/>
          <w:bCs w:val="0"/>
          <w:color w:val="auto"/>
          <w:szCs w:val="28"/>
          <w:highlight w:val="none"/>
        </w:rPr>
      </w:pPr>
      <w:r>
        <w:rPr>
          <w:rFonts w:hint="eastAsia" w:ascii="宋体" w:hAnsi="宋体" w:eastAsia="宋体" w:cs="宋体"/>
          <w:bCs w:val="0"/>
          <w:color w:val="auto"/>
          <w:szCs w:val="28"/>
          <w:highlight w:val="none"/>
        </w:rPr>
        <w:br w:type="page"/>
      </w:r>
    </w:p>
    <w:p w14:paraId="3A2F2785">
      <w:pPr>
        <w:spacing w:line="420" w:lineRule="exact"/>
        <w:ind w:left="0" w:leftChars="0" w:firstLine="1263" w:firstLineChars="393"/>
        <w:jc w:val="center"/>
        <w:rPr>
          <w:rFonts w:hint="eastAsia" w:ascii="宋体" w:hAnsi="宋体" w:eastAsia="宋体" w:cs="宋体"/>
          <w:b/>
          <w:bCs w:val="0"/>
          <w:color w:val="auto"/>
          <w:kern w:val="0"/>
          <w:sz w:val="32"/>
          <w:szCs w:val="28"/>
          <w:highlight w:val="none"/>
          <w:lang w:val="en-US" w:eastAsia="zh-CN" w:bidi="ar-SA"/>
        </w:rPr>
      </w:pPr>
      <w:r>
        <w:rPr>
          <w:rFonts w:hint="eastAsia" w:ascii="宋体" w:hAnsi="宋体" w:eastAsia="宋体" w:cs="宋体"/>
          <w:b/>
          <w:bCs w:val="0"/>
          <w:color w:val="auto"/>
          <w:kern w:val="0"/>
          <w:sz w:val="32"/>
          <w:szCs w:val="28"/>
          <w:highlight w:val="none"/>
          <w:lang w:val="en-US" w:eastAsia="zh-CN" w:bidi="ar-SA"/>
        </w:rPr>
        <w:t>承诺书</w:t>
      </w:r>
    </w:p>
    <w:p w14:paraId="6E2AC80D">
      <w:pPr>
        <w:spacing w:after="312" w:afterLines="10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人名称）：</w:t>
      </w:r>
    </w:p>
    <w:p w14:paraId="34C04C8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我方在此声明，我方拟派往</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（以下简称“本工程”）的项目经理</w:t>
      </w:r>
      <w:r>
        <w:rPr>
          <w:rFonts w:hint="eastAsia" w:ascii="宋体" w:hAnsi="宋体" w:eastAsia="宋体" w:cs="宋体"/>
          <w:color w:val="auto"/>
          <w:sz w:val="24"/>
          <w:szCs w:val="24"/>
          <w:highlight w:val="none"/>
          <w:u w:val="single"/>
        </w:rPr>
        <w:t xml:space="preserve">    （项目经理姓名）   </w:t>
      </w:r>
      <w:r>
        <w:rPr>
          <w:rFonts w:hint="eastAsia" w:ascii="宋体" w:hAnsi="宋体" w:eastAsia="宋体" w:cs="宋体"/>
          <w:color w:val="auto"/>
          <w:sz w:val="24"/>
          <w:szCs w:val="24"/>
          <w:highlight w:val="none"/>
        </w:rPr>
        <w:t>及技术负责人</w:t>
      </w:r>
      <w:r>
        <w:rPr>
          <w:rFonts w:hint="eastAsia" w:ascii="宋体" w:hAnsi="宋体" w:eastAsia="宋体" w:cs="宋体"/>
          <w:color w:val="auto"/>
          <w:sz w:val="24"/>
          <w:szCs w:val="24"/>
          <w:highlight w:val="none"/>
          <w:u w:val="single"/>
        </w:rPr>
        <w:t xml:space="preserve">      （技术负责人姓名）   </w:t>
      </w:r>
      <w:r>
        <w:rPr>
          <w:rFonts w:hint="eastAsia" w:ascii="宋体" w:hAnsi="宋体" w:eastAsia="宋体" w:cs="宋体"/>
          <w:color w:val="auto"/>
          <w:sz w:val="24"/>
          <w:szCs w:val="24"/>
          <w:highlight w:val="none"/>
        </w:rPr>
        <w:t>现阶段没有担任任何在建工程项目。如我方有幸</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，则在今后实施过程中项目经理及技术负责人不作任何更换，长驻施工现场，工程实施期间不兼任其他项目的管理人员。</w:t>
      </w:r>
    </w:p>
    <w:p w14:paraId="3584CEF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我方保证上述信息的真实和准确，并愿意承担因我方就此弄虚作假所引起的一切法律后果。</w:t>
      </w:r>
    </w:p>
    <w:p w14:paraId="0FD34611">
      <w:pPr>
        <w:spacing w:line="360" w:lineRule="auto"/>
        <w:ind w:firstLine="480" w:firstLineChars="200"/>
        <w:rPr>
          <w:rFonts w:hint="eastAsia" w:ascii="宋体" w:hAnsi="宋体" w:eastAsia="宋体" w:cs="宋体"/>
          <w:color w:val="auto"/>
          <w:sz w:val="24"/>
          <w:szCs w:val="24"/>
          <w:highlight w:val="none"/>
        </w:rPr>
      </w:pPr>
    </w:p>
    <w:p w14:paraId="07F5F907">
      <w:pPr>
        <w:spacing w:line="360" w:lineRule="auto"/>
        <w:ind w:firstLine="480" w:firstLineChars="200"/>
        <w:rPr>
          <w:rFonts w:hint="eastAsia" w:ascii="宋体" w:hAnsi="宋体" w:eastAsia="宋体" w:cs="宋体"/>
          <w:color w:val="auto"/>
          <w:sz w:val="24"/>
          <w:szCs w:val="24"/>
          <w:highlight w:val="none"/>
        </w:rPr>
      </w:pPr>
    </w:p>
    <w:p w14:paraId="298B26F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2E5F8E45">
      <w:pPr>
        <w:spacing w:line="440" w:lineRule="exact"/>
        <w:ind w:firstLine="480" w:firstLineChars="200"/>
        <w:rPr>
          <w:rFonts w:hint="eastAsia" w:ascii="宋体" w:hAnsi="宋体" w:eastAsia="宋体" w:cs="宋体"/>
          <w:color w:val="auto"/>
          <w:sz w:val="24"/>
          <w:szCs w:val="24"/>
          <w:highlight w:val="none"/>
        </w:rPr>
      </w:pPr>
    </w:p>
    <w:p w14:paraId="7EF9A0F2">
      <w:pPr>
        <w:spacing w:line="440" w:lineRule="exact"/>
        <w:ind w:firstLine="480" w:firstLineChars="200"/>
        <w:rPr>
          <w:rFonts w:hint="eastAsia" w:ascii="宋体" w:hAnsi="宋体" w:eastAsia="宋体" w:cs="宋体"/>
          <w:color w:val="auto"/>
          <w:sz w:val="24"/>
          <w:szCs w:val="24"/>
          <w:highlight w:val="none"/>
        </w:rPr>
      </w:pPr>
    </w:p>
    <w:p w14:paraId="0C0A34E9">
      <w:pPr>
        <w:spacing w:line="440" w:lineRule="exact"/>
        <w:ind w:firstLine="480" w:firstLineChars="200"/>
        <w:rPr>
          <w:rFonts w:hint="eastAsia" w:ascii="宋体" w:hAnsi="宋体" w:eastAsia="宋体" w:cs="宋体"/>
          <w:color w:val="auto"/>
          <w:sz w:val="24"/>
          <w:szCs w:val="24"/>
          <w:highlight w:val="none"/>
        </w:rPr>
      </w:pPr>
    </w:p>
    <w:p w14:paraId="43EE9076">
      <w:pPr>
        <w:spacing w:line="440" w:lineRule="exact"/>
        <w:ind w:firstLine="480" w:firstLineChars="200"/>
        <w:rPr>
          <w:rFonts w:hint="eastAsia" w:ascii="宋体" w:hAnsi="宋体" w:eastAsia="宋体" w:cs="宋体"/>
          <w:color w:val="auto"/>
          <w:sz w:val="24"/>
          <w:szCs w:val="24"/>
          <w:highlight w:val="none"/>
        </w:rPr>
      </w:pPr>
    </w:p>
    <w:p w14:paraId="743ACB43">
      <w:pPr>
        <w:spacing w:line="440" w:lineRule="exact"/>
        <w:jc w:val="righ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盖单位</w:t>
      </w:r>
      <w:r>
        <w:rPr>
          <w:rFonts w:hint="eastAsia" w:ascii="宋体" w:hAnsi="宋体" w:eastAsia="宋体" w:cs="宋体"/>
          <w:color w:val="auto"/>
          <w:sz w:val="24"/>
          <w:szCs w:val="24"/>
          <w:highlight w:val="none"/>
        </w:rPr>
        <w:t>章）</w:t>
      </w:r>
    </w:p>
    <w:p w14:paraId="68C49AB1">
      <w:pPr>
        <w:spacing w:line="440" w:lineRule="exact"/>
        <w:ind w:right="420" w:firstLine="2640" w:firstLineChars="1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签字或盖章</w:t>
      </w:r>
      <w:r>
        <w:rPr>
          <w:rFonts w:hint="eastAsia" w:ascii="宋体" w:hAnsi="宋体" w:eastAsia="宋体" w:cs="宋体"/>
          <w:color w:val="auto"/>
          <w:sz w:val="24"/>
          <w:szCs w:val="24"/>
          <w:highlight w:val="none"/>
        </w:rPr>
        <w:t>）</w:t>
      </w:r>
    </w:p>
    <w:p w14:paraId="21A4F64E">
      <w:pPr>
        <w:spacing w:line="440" w:lineRule="exact"/>
        <w:jc w:val="right"/>
        <w:rPr>
          <w:rFonts w:hint="eastAsia" w:ascii="宋体" w:hAnsi="宋体" w:eastAsia="宋体" w:cs="宋体"/>
          <w:color w:val="auto"/>
          <w:sz w:val="24"/>
          <w:szCs w:val="24"/>
          <w:highlight w:val="none"/>
        </w:rPr>
      </w:pPr>
    </w:p>
    <w:p w14:paraId="1C9A682E">
      <w:pPr>
        <w:topLinePunct/>
        <w:spacing w:line="440" w:lineRule="exact"/>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3533F5E">
      <w:pPr>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br w:type="page"/>
      </w:r>
    </w:p>
    <w:p w14:paraId="5DBBBDD1">
      <w:pPr>
        <w:pStyle w:val="23"/>
        <w:rPr>
          <w:rFonts w:hint="eastAsia"/>
          <w:color w:val="auto"/>
          <w:highlight w:val="none"/>
          <w:lang w:val="en-US" w:eastAsia="zh-CN"/>
        </w:rPr>
      </w:pPr>
    </w:p>
    <w:p w14:paraId="04C26DE2">
      <w:pPr>
        <w:spacing w:line="420" w:lineRule="exact"/>
        <w:ind w:left="0" w:leftChars="0" w:firstLine="1263" w:firstLineChars="393"/>
        <w:jc w:val="both"/>
        <w:outlineLvl w:val="2"/>
        <w:rPr>
          <w:rFonts w:hint="eastAsia" w:ascii="宋体" w:hAnsi="宋体" w:eastAsia="宋体" w:cs="宋体"/>
          <w:b/>
          <w:bCs w:val="0"/>
          <w:color w:val="auto"/>
          <w:kern w:val="0"/>
          <w:sz w:val="32"/>
          <w:szCs w:val="28"/>
          <w:highlight w:val="none"/>
          <w:lang w:val="en-US" w:eastAsia="zh-CN" w:bidi="ar-SA"/>
        </w:rPr>
      </w:pPr>
      <w:r>
        <w:rPr>
          <w:rFonts w:hint="eastAsia" w:ascii="宋体" w:hAnsi="宋体" w:eastAsia="宋体" w:cs="宋体"/>
          <w:b/>
          <w:bCs w:val="0"/>
          <w:color w:val="auto"/>
          <w:kern w:val="0"/>
          <w:sz w:val="32"/>
          <w:szCs w:val="28"/>
          <w:highlight w:val="none"/>
          <w:lang w:val="en-US" w:eastAsia="zh-CN" w:bidi="ar-SA"/>
        </w:rPr>
        <w:t>格式7：人工费用与其他工程款分账管理制度承诺书</w:t>
      </w:r>
    </w:p>
    <w:p w14:paraId="15D3EF85">
      <w:pPr>
        <w:spacing w:line="360" w:lineRule="auto"/>
        <w:ind w:right="41"/>
        <w:rPr>
          <w:rFonts w:hint="eastAsia" w:ascii="仿宋" w:hAnsi="仿宋" w:eastAsia="仿宋"/>
          <w:bCs/>
          <w:color w:val="auto"/>
          <w:sz w:val="28"/>
          <w:szCs w:val="28"/>
          <w:highlight w:val="none"/>
        </w:rPr>
      </w:pPr>
    </w:p>
    <w:p w14:paraId="63E511EE">
      <w:pPr>
        <w:spacing w:line="360" w:lineRule="auto"/>
        <w:ind w:right="4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
          <w:color w:val="auto"/>
          <w:sz w:val="24"/>
          <w:szCs w:val="24"/>
          <w:highlight w:val="none"/>
          <w:u w:val="single"/>
        </w:rPr>
        <w:t>（</w:t>
      </w:r>
      <w:r>
        <w:rPr>
          <w:rFonts w:hint="eastAsia" w:ascii="宋体" w:hAnsi="宋体" w:eastAsia="宋体" w:cs="宋体"/>
          <w:b/>
          <w:color w:val="auto"/>
          <w:sz w:val="24"/>
          <w:szCs w:val="24"/>
          <w:highlight w:val="none"/>
          <w:u w:val="single"/>
          <w:lang w:eastAsia="zh-CN"/>
        </w:rPr>
        <w:t>采购</w:t>
      </w:r>
      <w:r>
        <w:rPr>
          <w:rFonts w:hint="eastAsia" w:ascii="宋体" w:hAnsi="宋体" w:eastAsia="宋体" w:cs="宋体"/>
          <w:b/>
          <w:color w:val="auto"/>
          <w:sz w:val="24"/>
          <w:szCs w:val="24"/>
          <w:highlight w:val="none"/>
          <w:u w:val="single"/>
        </w:rPr>
        <w:t>人名称）</w:t>
      </w:r>
      <w:r>
        <w:rPr>
          <w:rFonts w:hint="eastAsia" w:ascii="宋体" w:hAnsi="宋体" w:eastAsia="宋体" w:cs="宋体"/>
          <w:bCs/>
          <w:color w:val="auto"/>
          <w:sz w:val="24"/>
          <w:szCs w:val="24"/>
          <w:highlight w:val="none"/>
          <w:u w:val="single"/>
        </w:rPr>
        <w:t xml:space="preserve">    </w:t>
      </w:r>
    </w:p>
    <w:p w14:paraId="6E89BE6D">
      <w:pPr>
        <w:pStyle w:val="16"/>
        <w:ind w:firstLine="0"/>
        <w:rPr>
          <w:rFonts w:hint="eastAsia" w:ascii="宋体" w:hAnsi="宋体" w:eastAsia="宋体" w:cs="宋体"/>
          <w:color w:val="auto"/>
          <w:kern w:val="2"/>
          <w:sz w:val="24"/>
          <w:szCs w:val="24"/>
          <w:highlight w:val="none"/>
          <w:lang w:val="en-US" w:eastAsia="zh-CN" w:bidi="ar-SA"/>
        </w:rPr>
      </w:pPr>
    </w:p>
    <w:p w14:paraId="2289BCBF">
      <w:pPr>
        <w:spacing w:line="360" w:lineRule="auto"/>
        <w:ind w:right="41" w:firstLine="720" w:firstLineChars="3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我公司在此承诺：如我公司成交，我公司根据相关文件要求，将在</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（项目名称）的施工管理过程中将实行人工费用与其他工程款分账管理制度，并按时足额支付农民工工资，若未执行，我公司愿意承担相关处罚。</w:t>
      </w:r>
    </w:p>
    <w:p w14:paraId="0C3F80D2">
      <w:pPr>
        <w:spacing w:line="360" w:lineRule="auto"/>
        <w:ind w:right="41"/>
        <w:rPr>
          <w:rFonts w:hint="eastAsia" w:ascii="宋体" w:hAnsi="宋体" w:eastAsia="宋体" w:cs="宋体"/>
          <w:color w:val="auto"/>
          <w:kern w:val="2"/>
          <w:sz w:val="24"/>
          <w:szCs w:val="24"/>
          <w:highlight w:val="none"/>
          <w:lang w:val="en-US" w:eastAsia="zh-CN" w:bidi="ar-SA"/>
        </w:rPr>
      </w:pPr>
    </w:p>
    <w:p w14:paraId="5BF30BC8">
      <w:pPr>
        <w:spacing w:line="360" w:lineRule="auto"/>
        <w:ind w:right="41" w:firstLine="720" w:firstLineChars="3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特此承诺！</w:t>
      </w:r>
    </w:p>
    <w:p w14:paraId="17E1A18A">
      <w:pPr>
        <w:spacing w:line="360" w:lineRule="auto"/>
        <w:ind w:right="41"/>
        <w:rPr>
          <w:rFonts w:hint="eastAsia" w:ascii="宋体" w:hAnsi="宋体" w:eastAsia="宋体" w:cs="宋体"/>
          <w:bCs/>
          <w:color w:val="auto"/>
          <w:sz w:val="24"/>
          <w:szCs w:val="24"/>
          <w:highlight w:val="none"/>
          <w:u w:val="single"/>
        </w:rPr>
      </w:pPr>
    </w:p>
    <w:p w14:paraId="7B066BCF">
      <w:pPr>
        <w:pStyle w:val="14"/>
        <w:rPr>
          <w:rFonts w:hint="eastAsia" w:ascii="宋体" w:hAnsi="宋体" w:eastAsia="宋体" w:cs="宋体"/>
          <w:bCs/>
          <w:color w:val="auto"/>
          <w:sz w:val="24"/>
          <w:szCs w:val="24"/>
          <w:highlight w:val="none"/>
          <w:u w:val="single"/>
        </w:rPr>
      </w:pPr>
    </w:p>
    <w:p w14:paraId="6A7B5601">
      <w:pPr>
        <w:spacing w:line="360" w:lineRule="auto"/>
        <w:jc w:val="center"/>
        <w:rPr>
          <w:rFonts w:hint="eastAsia" w:ascii="宋体" w:hAnsi="宋体" w:eastAsia="宋体" w:cs="宋体"/>
          <w:color w:val="auto"/>
          <w:sz w:val="24"/>
          <w:szCs w:val="24"/>
          <w:highlight w:val="none"/>
        </w:rPr>
      </w:pPr>
    </w:p>
    <w:p w14:paraId="3F62BEFC">
      <w:pPr>
        <w:ind w:firstLine="2640" w:firstLineChars="11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281E638A">
      <w:pPr>
        <w:ind w:firstLine="1680" w:firstLineChars="7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签字</w:t>
      </w:r>
      <w:r>
        <w:rPr>
          <w:rFonts w:hint="eastAsia" w:ascii="宋体" w:hAnsi="宋体" w:eastAsia="宋体" w:cs="宋体"/>
          <w:color w:val="auto"/>
          <w:sz w:val="24"/>
          <w:szCs w:val="24"/>
          <w:highlight w:val="none"/>
        </w:rPr>
        <w:t>或盖章）</w:t>
      </w:r>
    </w:p>
    <w:p w14:paraId="3D5A762C">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313A2FC">
      <w:pPr>
        <w:wordWrap w:val="0"/>
        <w:topLinePunct/>
        <w:spacing w:line="440" w:lineRule="exact"/>
        <w:jc w:val="center"/>
        <w:rPr>
          <w:rFonts w:hint="eastAsia" w:ascii="微软雅黑" w:hAnsi="微软雅黑" w:eastAsia="微软雅黑"/>
          <w:color w:val="auto"/>
          <w:sz w:val="27"/>
          <w:szCs w:val="27"/>
          <w:highlight w:val="none"/>
        </w:rPr>
      </w:pPr>
      <w:r>
        <w:rPr>
          <w:rFonts w:hint="eastAsia" w:ascii="微软雅黑" w:hAnsi="微软雅黑" w:eastAsia="微软雅黑"/>
          <w:color w:val="auto"/>
          <w:highlight w:val="none"/>
        </w:rPr>
        <w:br w:type="page"/>
      </w:r>
    </w:p>
    <w:p w14:paraId="7973A411">
      <w:pPr>
        <w:pStyle w:val="5"/>
        <w:jc w:val="center"/>
        <w:outlineLvl w:val="2"/>
        <w:rPr>
          <w:rFonts w:hint="eastAsia" w:ascii="宋体" w:hAnsi="宋体" w:eastAsia="宋体" w:cs="宋体"/>
          <w:bCs w:val="0"/>
          <w:color w:val="auto"/>
          <w:szCs w:val="28"/>
          <w:highlight w:val="none"/>
          <w:lang w:eastAsia="zh-CN"/>
        </w:rPr>
      </w:pPr>
      <w:r>
        <w:rPr>
          <w:rFonts w:hint="eastAsia" w:ascii="宋体" w:hAnsi="宋体" w:eastAsia="宋体" w:cs="宋体"/>
          <w:bCs w:val="0"/>
          <w:color w:val="auto"/>
          <w:szCs w:val="28"/>
          <w:highlight w:val="none"/>
        </w:rPr>
        <w:t>格式</w:t>
      </w:r>
      <w:r>
        <w:rPr>
          <w:rFonts w:hint="eastAsia" w:ascii="宋体" w:hAnsi="宋体" w:cs="宋体"/>
          <w:bCs w:val="0"/>
          <w:color w:val="auto"/>
          <w:szCs w:val="28"/>
          <w:highlight w:val="none"/>
          <w:lang w:val="en-US" w:eastAsia="zh-CN"/>
        </w:rPr>
        <w:t>8</w:t>
      </w:r>
      <w:r>
        <w:rPr>
          <w:rFonts w:hint="eastAsia" w:ascii="宋体" w:hAnsi="宋体" w:eastAsia="宋体" w:cs="宋体"/>
          <w:bCs w:val="0"/>
          <w:color w:val="auto"/>
          <w:szCs w:val="28"/>
          <w:highlight w:val="none"/>
        </w:rPr>
        <w:t>：</w:t>
      </w:r>
      <w:r>
        <w:rPr>
          <w:rFonts w:hint="eastAsia" w:ascii="宋体" w:hAnsi="宋体" w:cs="宋体"/>
          <w:bCs w:val="0"/>
          <w:color w:val="auto"/>
          <w:szCs w:val="28"/>
          <w:highlight w:val="none"/>
          <w:lang w:eastAsia="zh-CN"/>
        </w:rPr>
        <w:t>其它</w:t>
      </w:r>
    </w:p>
    <w:p w14:paraId="18EB57BB">
      <w:pPr>
        <w:jc w:val="center"/>
        <w:outlineLvl w:val="9"/>
        <w:rPr>
          <w:rFonts w:hint="eastAsia" w:ascii="微软雅黑" w:hAnsi="微软雅黑" w:eastAsia="微软雅黑"/>
          <w:color w:val="auto"/>
          <w:highlight w:val="none"/>
        </w:rPr>
      </w:pPr>
      <w:bookmarkStart w:id="207" w:name="_Toc152042597"/>
      <w:bookmarkStart w:id="208" w:name="_Toc246997116"/>
      <w:bookmarkStart w:id="209" w:name="_Toc144974876"/>
      <w:bookmarkStart w:id="210" w:name="_Toc179632828"/>
      <w:bookmarkStart w:id="211" w:name="_Toc246996373"/>
      <w:bookmarkStart w:id="212" w:name="_Toc152045808"/>
      <w:bookmarkStart w:id="213" w:name="_Toc402459817"/>
      <w:bookmarkStart w:id="214" w:name="_Toc345416934"/>
      <w:bookmarkStart w:id="215" w:name="_Toc247085891"/>
      <w:r>
        <w:rPr>
          <w:rFonts w:hint="eastAsia" w:ascii="微软雅黑" w:hAnsi="微软雅黑" w:eastAsia="微软雅黑"/>
          <w:color w:val="auto"/>
          <w:highlight w:val="none"/>
        </w:rPr>
        <w:t>（一）</w:t>
      </w:r>
      <w:r>
        <w:rPr>
          <w:rFonts w:hint="eastAsia" w:ascii="微软雅黑" w:hAnsi="微软雅黑" w:eastAsia="微软雅黑"/>
          <w:color w:val="auto"/>
          <w:highlight w:val="none"/>
          <w:lang w:eastAsia="zh-CN"/>
        </w:rPr>
        <w:t>供应商</w:t>
      </w:r>
      <w:r>
        <w:rPr>
          <w:rFonts w:hint="eastAsia" w:ascii="微软雅黑" w:hAnsi="微软雅黑" w:eastAsia="微软雅黑"/>
          <w:color w:val="auto"/>
          <w:highlight w:val="none"/>
        </w:rPr>
        <w:t>基本情况表</w:t>
      </w:r>
      <w:bookmarkEnd w:id="207"/>
      <w:bookmarkEnd w:id="208"/>
      <w:bookmarkEnd w:id="209"/>
      <w:bookmarkEnd w:id="210"/>
      <w:bookmarkEnd w:id="211"/>
      <w:bookmarkEnd w:id="212"/>
      <w:bookmarkEnd w:id="213"/>
      <w:bookmarkEnd w:id="214"/>
      <w:bookmarkEnd w:id="215"/>
    </w:p>
    <w:tbl>
      <w:tblPr>
        <w:tblStyle w:val="54"/>
        <w:tblW w:w="9029" w:type="dxa"/>
        <w:tblInd w:w="54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21"/>
        <w:gridCol w:w="946"/>
        <w:gridCol w:w="1002"/>
        <w:gridCol w:w="885"/>
        <w:gridCol w:w="443"/>
        <w:gridCol w:w="328"/>
        <w:gridCol w:w="1136"/>
        <w:gridCol w:w="516"/>
        <w:gridCol w:w="906"/>
        <w:gridCol w:w="1046"/>
      </w:tblGrid>
      <w:tr w14:paraId="3E9E0A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821" w:type="dxa"/>
            <w:tcBorders>
              <w:top w:val="single" w:color="auto" w:sz="4" w:space="0"/>
              <w:left w:val="single" w:color="auto" w:sz="4" w:space="0"/>
              <w:bottom w:val="single" w:color="auto" w:sz="4" w:space="0"/>
              <w:right w:val="single" w:color="auto" w:sz="4" w:space="0"/>
            </w:tcBorders>
            <w:vAlign w:val="center"/>
          </w:tcPr>
          <w:p w14:paraId="1EA05106">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p>
        </w:tc>
        <w:tc>
          <w:tcPr>
            <w:tcW w:w="7208" w:type="dxa"/>
            <w:gridSpan w:val="9"/>
            <w:tcBorders>
              <w:top w:val="single" w:color="auto" w:sz="4" w:space="0"/>
              <w:left w:val="single" w:color="auto" w:sz="4" w:space="0"/>
              <w:bottom w:val="single" w:color="auto" w:sz="4" w:space="0"/>
              <w:right w:val="single" w:color="auto" w:sz="4" w:space="0"/>
            </w:tcBorders>
            <w:vAlign w:val="center"/>
          </w:tcPr>
          <w:p w14:paraId="03321303">
            <w:pPr>
              <w:topLinePunct/>
              <w:spacing w:line="440" w:lineRule="exact"/>
              <w:jc w:val="center"/>
              <w:outlineLvl w:val="9"/>
              <w:rPr>
                <w:rFonts w:hint="eastAsia" w:ascii="宋体" w:hAnsi="宋体" w:eastAsia="宋体" w:cs="宋体"/>
                <w:color w:val="auto"/>
                <w:sz w:val="24"/>
                <w:szCs w:val="24"/>
                <w:highlight w:val="none"/>
              </w:rPr>
            </w:pPr>
          </w:p>
        </w:tc>
      </w:tr>
      <w:tr w14:paraId="546BC9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821" w:type="dxa"/>
            <w:tcBorders>
              <w:top w:val="single" w:color="auto" w:sz="4" w:space="0"/>
              <w:left w:val="single" w:color="auto" w:sz="4" w:space="0"/>
              <w:bottom w:val="single" w:color="auto" w:sz="4" w:space="0"/>
              <w:right w:val="single" w:color="auto" w:sz="4" w:space="0"/>
            </w:tcBorders>
            <w:vAlign w:val="center"/>
          </w:tcPr>
          <w:p w14:paraId="6297EC15">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注册地址</w:t>
            </w:r>
          </w:p>
        </w:tc>
        <w:tc>
          <w:tcPr>
            <w:tcW w:w="3604" w:type="dxa"/>
            <w:gridSpan w:val="5"/>
            <w:tcBorders>
              <w:top w:val="single" w:color="auto" w:sz="4" w:space="0"/>
              <w:left w:val="single" w:color="auto" w:sz="4" w:space="0"/>
              <w:bottom w:val="single" w:color="auto" w:sz="4" w:space="0"/>
              <w:right w:val="single" w:color="auto" w:sz="4" w:space="0"/>
            </w:tcBorders>
            <w:vAlign w:val="center"/>
          </w:tcPr>
          <w:p w14:paraId="39BB3A08">
            <w:pPr>
              <w:topLinePunct/>
              <w:spacing w:line="440" w:lineRule="exact"/>
              <w:jc w:val="center"/>
              <w:outlineLvl w:val="9"/>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bottom w:val="single" w:color="auto" w:sz="4" w:space="0"/>
              <w:right w:val="single" w:color="auto" w:sz="4" w:space="0"/>
            </w:tcBorders>
            <w:vAlign w:val="center"/>
          </w:tcPr>
          <w:p w14:paraId="4020DFAA">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2468" w:type="dxa"/>
            <w:gridSpan w:val="3"/>
            <w:tcBorders>
              <w:top w:val="single" w:color="auto" w:sz="4" w:space="0"/>
              <w:left w:val="single" w:color="auto" w:sz="4" w:space="0"/>
              <w:bottom w:val="single" w:color="auto" w:sz="4" w:space="0"/>
              <w:right w:val="single" w:color="auto" w:sz="4" w:space="0"/>
            </w:tcBorders>
            <w:vAlign w:val="center"/>
          </w:tcPr>
          <w:p w14:paraId="7CEB1816">
            <w:pPr>
              <w:topLinePunct/>
              <w:spacing w:line="440" w:lineRule="exact"/>
              <w:jc w:val="center"/>
              <w:outlineLvl w:val="9"/>
              <w:rPr>
                <w:rFonts w:hint="eastAsia" w:ascii="宋体" w:hAnsi="宋体" w:eastAsia="宋体" w:cs="宋体"/>
                <w:color w:val="auto"/>
                <w:sz w:val="24"/>
                <w:szCs w:val="24"/>
                <w:highlight w:val="none"/>
              </w:rPr>
            </w:pPr>
          </w:p>
        </w:tc>
      </w:tr>
      <w:tr w14:paraId="6BC0DD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8" w:hRule="atLeast"/>
        </w:trPr>
        <w:tc>
          <w:tcPr>
            <w:tcW w:w="1821" w:type="dxa"/>
            <w:vMerge w:val="restart"/>
            <w:tcBorders>
              <w:top w:val="single" w:color="auto" w:sz="4" w:space="0"/>
              <w:left w:val="single" w:color="auto" w:sz="4" w:space="0"/>
              <w:bottom w:val="single" w:color="auto" w:sz="4" w:space="0"/>
              <w:right w:val="single" w:color="auto" w:sz="4" w:space="0"/>
            </w:tcBorders>
            <w:vAlign w:val="center"/>
          </w:tcPr>
          <w:p w14:paraId="5C25C354">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946" w:type="dxa"/>
            <w:tcBorders>
              <w:top w:val="single" w:color="auto" w:sz="4" w:space="0"/>
              <w:left w:val="single" w:color="auto" w:sz="4" w:space="0"/>
              <w:bottom w:val="single" w:color="auto" w:sz="4" w:space="0"/>
              <w:right w:val="single" w:color="auto" w:sz="4" w:space="0"/>
            </w:tcBorders>
            <w:vAlign w:val="center"/>
          </w:tcPr>
          <w:p w14:paraId="018BBB76">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2658" w:type="dxa"/>
            <w:gridSpan w:val="4"/>
            <w:tcBorders>
              <w:top w:val="single" w:color="auto" w:sz="4" w:space="0"/>
              <w:left w:val="single" w:color="auto" w:sz="4" w:space="0"/>
              <w:bottom w:val="single" w:color="auto" w:sz="4" w:space="0"/>
              <w:right w:val="single" w:color="auto" w:sz="4" w:space="0"/>
            </w:tcBorders>
            <w:vAlign w:val="center"/>
          </w:tcPr>
          <w:p w14:paraId="10064D3F">
            <w:pPr>
              <w:topLinePunct/>
              <w:spacing w:line="440" w:lineRule="exact"/>
              <w:jc w:val="center"/>
              <w:outlineLvl w:val="9"/>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bottom w:val="single" w:color="auto" w:sz="4" w:space="0"/>
              <w:right w:val="single" w:color="auto" w:sz="4" w:space="0"/>
            </w:tcBorders>
            <w:vAlign w:val="center"/>
          </w:tcPr>
          <w:p w14:paraId="62BBA009">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tc>
        <w:tc>
          <w:tcPr>
            <w:tcW w:w="2468" w:type="dxa"/>
            <w:gridSpan w:val="3"/>
            <w:tcBorders>
              <w:top w:val="single" w:color="auto" w:sz="4" w:space="0"/>
              <w:left w:val="single" w:color="auto" w:sz="4" w:space="0"/>
              <w:bottom w:val="single" w:color="auto" w:sz="4" w:space="0"/>
              <w:right w:val="single" w:color="auto" w:sz="4" w:space="0"/>
            </w:tcBorders>
            <w:vAlign w:val="center"/>
          </w:tcPr>
          <w:p w14:paraId="56701A8A">
            <w:pPr>
              <w:topLinePunct/>
              <w:spacing w:line="440" w:lineRule="exact"/>
              <w:jc w:val="center"/>
              <w:outlineLvl w:val="9"/>
              <w:rPr>
                <w:rFonts w:hint="eastAsia" w:ascii="宋体" w:hAnsi="宋体" w:eastAsia="宋体" w:cs="宋体"/>
                <w:color w:val="auto"/>
                <w:sz w:val="24"/>
                <w:szCs w:val="24"/>
                <w:highlight w:val="none"/>
              </w:rPr>
            </w:pPr>
          </w:p>
        </w:tc>
      </w:tr>
      <w:tr w14:paraId="6C888E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7" w:hRule="atLeast"/>
        </w:trPr>
        <w:tc>
          <w:tcPr>
            <w:tcW w:w="1821" w:type="dxa"/>
            <w:vMerge w:val="continue"/>
            <w:tcBorders>
              <w:top w:val="single" w:color="auto" w:sz="4" w:space="0"/>
              <w:left w:val="single" w:color="auto" w:sz="4" w:space="0"/>
              <w:bottom w:val="single" w:color="auto" w:sz="4" w:space="0"/>
              <w:right w:val="single" w:color="auto" w:sz="4" w:space="0"/>
            </w:tcBorders>
            <w:vAlign w:val="center"/>
          </w:tcPr>
          <w:p w14:paraId="484A93CC">
            <w:pPr>
              <w:topLinePunct/>
              <w:spacing w:line="440" w:lineRule="exact"/>
              <w:jc w:val="center"/>
              <w:outlineLvl w:val="9"/>
              <w:rPr>
                <w:rFonts w:hint="eastAsia" w:ascii="宋体" w:hAnsi="宋体" w:eastAsia="宋体" w:cs="宋体"/>
                <w:color w:val="auto"/>
                <w:sz w:val="24"/>
                <w:szCs w:val="24"/>
                <w:highlight w:val="none"/>
              </w:rPr>
            </w:pPr>
          </w:p>
        </w:tc>
        <w:tc>
          <w:tcPr>
            <w:tcW w:w="946" w:type="dxa"/>
            <w:tcBorders>
              <w:top w:val="single" w:color="auto" w:sz="4" w:space="0"/>
              <w:left w:val="single" w:color="auto" w:sz="4" w:space="0"/>
              <w:bottom w:val="single" w:color="auto" w:sz="4" w:space="0"/>
              <w:right w:val="single" w:color="auto" w:sz="4" w:space="0"/>
            </w:tcBorders>
            <w:vAlign w:val="center"/>
          </w:tcPr>
          <w:p w14:paraId="0B357E4A">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tc>
        <w:tc>
          <w:tcPr>
            <w:tcW w:w="2658" w:type="dxa"/>
            <w:gridSpan w:val="4"/>
            <w:tcBorders>
              <w:top w:val="single" w:color="auto" w:sz="4" w:space="0"/>
              <w:left w:val="single" w:color="auto" w:sz="4" w:space="0"/>
              <w:bottom w:val="single" w:color="auto" w:sz="4" w:space="0"/>
              <w:right w:val="single" w:color="auto" w:sz="4" w:space="0"/>
            </w:tcBorders>
            <w:vAlign w:val="center"/>
          </w:tcPr>
          <w:p w14:paraId="04697B0B">
            <w:pPr>
              <w:topLinePunct/>
              <w:spacing w:line="440" w:lineRule="exact"/>
              <w:jc w:val="center"/>
              <w:outlineLvl w:val="9"/>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bottom w:val="single" w:color="auto" w:sz="4" w:space="0"/>
              <w:right w:val="single" w:color="auto" w:sz="4" w:space="0"/>
            </w:tcBorders>
            <w:vAlign w:val="center"/>
          </w:tcPr>
          <w:p w14:paraId="4C2ED9E6">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 址</w:t>
            </w:r>
          </w:p>
        </w:tc>
        <w:tc>
          <w:tcPr>
            <w:tcW w:w="2468" w:type="dxa"/>
            <w:gridSpan w:val="3"/>
            <w:tcBorders>
              <w:top w:val="single" w:color="auto" w:sz="4" w:space="0"/>
              <w:left w:val="single" w:color="auto" w:sz="4" w:space="0"/>
              <w:bottom w:val="single" w:color="auto" w:sz="4" w:space="0"/>
              <w:right w:val="single" w:color="auto" w:sz="4" w:space="0"/>
            </w:tcBorders>
            <w:vAlign w:val="center"/>
          </w:tcPr>
          <w:p w14:paraId="71806149">
            <w:pPr>
              <w:topLinePunct/>
              <w:spacing w:line="440" w:lineRule="exact"/>
              <w:jc w:val="center"/>
              <w:outlineLvl w:val="9"/>
              <w:rPr>
                <w:rFonts w:hint="eastAsia" w:ascii="宋体" w:hAnsi="宋体" w:eastAsia="宋体" w:cs="宋体"/>
                <w:color w:val="auto"/>
                <w:sz w:val="24"/>
                <w:szCs w:val="24"/>
                <w:highlight w:val="none"/>
              </w:rPr>
            </w:pPr>
          </w:p>
        </w:tc>
      </w:tr>
      <w:tr w14:paraId="3AA1AE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1821" w:type="dxa"/>
            <w:tcBorders>
              <w:top w:val="single" w:color="auto" w:sz="4" w:space="0"/>
              <w:left w:val="single" w:color="auto" w:sz="4" w:space="0"/>
              <w:bottom w:val="single" w:color="auto" w:sz="4" w:space="0"/>
              <w:right w:val="single" w:color="auto" w:sz="4" w:space="0"/>
            </w:tcBorders>
            <w:vAlign w:val="center"/>
          </w:tcPr>
          <w:p w14:paraId="713DD571">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组织结构</w:t>
            </w:r>
          </w:p>
        </w:tc>
        <w:tc>
          <w:tcPr>
            <w:tcW w:w="7208" w:type="dxa"/>
            <w:gridSpan w:val="9"/>
            <w:tcBorders>
              <w:top w:val="single" w:color="auto" w:sz="4" w:space="0"/>
              <w:left w:val="single" w:color="auto" w:sz="4" w:space="0"/>
              <w:bottom w:val="single" w:color="auto" w:sz="4" w:space="0"/>
              <w:right w:val="single" w:color="auto" w:sz="4" w:space="0"/>
            </w:tcBorders>
            <w:vAlign w:val="center"/>
          </w:tcPr>
          <w:p w14:paraId="5679DAB7">
            <w:pPr>
              <w:topLinePunct/>
              <w:spacing w:line="440" w:lineRule="exact"/>
              <w:jc w:val="center"/>
              <w:outlineLvl w:val="9"/>
              <w:rPr>
                <w:rFonts w:hint="eastAsia" w:ascii="宋体" w:hAnsi="宋体" w:eastAsia="宋体" w:cs="宋体"/>
                <w:color w:val="auto"/>
                <w:sz w:val="24"/>
                <w:szCs w:val="24"/>
                <w:highlight w:val="none"/>
              </w:rPr>
            </w:pPr>
          </w:p>
        </w:tc>
      </w:tr>
      <w:tr w14:paraId="7C7BDF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1821" w:type="dxa"/>
            <w:tcBorders>
              <w:top w:val="single" w:color="auto" w:sz="4" w:space="0"/>
              <w:left w:val="single" w:color="auto" w:sz="4" w:space="0"/>
              <w:bottom w:val="single" w:color="auto" w:sz="4" w:space="0"/>
              <w:right w:val="single" w:color="auto" w:sz="4" w:space="0"/>
            </w:tcBorders>
            <w:vAlign w:val="center"/>
          </w:tcPr>
          <w:p w14:paraId="594694AB">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946" w:type="dxa"/>
            <w:tcBorders>
              <w:top w:val="single" w:color="auto" w:sz="4" w:space="0"/>
              <w:left w:val="single" w:color="auto" w:sz="4" w:space="0"/>
              <w:bottom w:val="single" w:color="auto" w:sz="4" w:space="0"/>
              <w:right w:val="single" w:color="auto" w:sz="4" w:space="0"/>
            </w:tcBorders>
            <w:vAlign w:val="center"/>
          </w:tcPr>
          <w:p w14:paraId="51732F75">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002" w:type="dxa"/>
            <w:tcBorders>
              <w:top w:val="single" w:color="auto" w:sz="4" w:space="0"/>
              <w:left w:val="single" w:color="auto" w:sz="4" w:space="0"/>
              <w:bottom w:val="single" w:color="auto" w:sz="4" w:space="0"/>
              <w:right w:val="single" w:color="auto" w:sz="4" w:space="0"/>
            </w:tcBorders>
            <w:vAlign w:val="center"/>
          </w:tcPr>
          <w:p w14:paraId="2F86B5E0">
            <w:pPr>
              <w:topLinePunct/>
              <w:spacing w:line="440" w:lineRule="exact"/>
              <w:jc w:val="center"/>
              <w:outlineLvl w:val="9"/>
              <w:rPr>
                <w:rFonts w:hint="eastAsia" w:ascii="宋体" w:hAnsi="宋体" w:eastAsia="宋体" w:cs="宋体"/>
                <w:color w:val="auto"/>
                <w:sz w:val="24"/>
                <w:szCs w:val="24"/>
                <w:highlight w:val="none"/>
              </w:rPr>
            </w:pPr>
          </w:p>
        </w:tc>
        <w:tc>
          <w:tcPr>
            <w:tcW w:w="1328" w:type="dxa"/>
            <w:gridSpan w:val="2"/>
            <w:tcBorders>
              <w:top w:val="single" w:color="auto" w:sz="4" w:space="0"/>
              <w:left w:val="single" w:color="auto" w:sz="4" w:space="0"/>
              <w:bottom w:val="single" w:color="auto" w:sz="4" w:space="0"/>
              <w:right w:val="single" w:color="auto" w:sz="4" w:space="0"/>
            </w:tcBorders>
            <w:vAlign w:val="center"/>
          </w:tcPr>
          <w:p w14:paraId="282FBE72">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w:t>
            </w:r>
          </w:p>
        </w:tc>
        <w:tc>
          <w:tcPr>
            <w:tcW w:w="1980" w:type="dxa"/>
            <w:gridSpan w:val="3"/>
            <w:tcBorders>
              <w:top w:val="single" w:color="auto" w:sz="4" w:space="0"/>
              <w:left w:val="single" w:color="auto" w:sz="4" w:space="0"/>
              <w:bottom w:val="single" w:color="auto" w:sz="4" w:space="0"/>
              <w:right w:val="single" w:color="auto" w:sz="4" w:space="0"/>
            </w:tcBorders>
            <w:vAlign w:val="center"/>
          </w:tcPr>
          <w:p w14:paraId="1B7216EF">
            <w:pPr>
              <w:topLinePunct/>
              <w:spacing w:line="440" w:lineRule="exact"/>
              <w:jc w:val="center"/>
              <w:outlineLvl w:val="9"/>
              <w:rPr>
                <w:rFonts w:hint="eastAsia" w:ascii="宋体" w:hAnsi="宋体" w:eastAsia="宋体" w:cs="宋体"/>
                <w:color w:val="auto"/>
                <w:sz w:val="24"/>
                <w:szCs w:val="24"/>
                <w:highlight w:val="none"/>
              </w:rPr>
            </w:pPr>
          </w:p>
        </w:tc>
        <w:tc>
          <w:tcPr>
            <w:tcW w:w="906" w:type="dxa"/>
            <w:tcBorders>
              <w:top w:val="single" w:color="auto" w:sz="4" w:space="0"/>
              <w:left w:val="single" w:color="auto" w:sz="4" w:space="0"/>
              <w:bottom w:val="single" w:color="auto" w:sz="4" w:space="0"/>
              <w:right w:val="single" w:color="auto" w:sz="4" w:space="0"/>
            </w:tcBorders>
            <w:vAlign w:val="center"/>
          </w:tcPr>
          <w:p w14:paraId="5D238A0C">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046" w:type="dxa"/>
            <w:tcBorders>
              <w:top w:val="single" w:color="auto" w:sz="4" w:space="0"/>
              <w:left w:val="single" w:color="auto" w:sz="4" w:space="0"/>
              <w:bottom w:val="single" w:color="auto" w:sz="4" w:space="0"/>
              <w:right w:val="single" w:color="auto" w:sz="4" w:space="0"/>
            </w:tcBorders>
            <w:vAlign w:val="center"/>
          </w:tcPr>
          <w:p w14:paraId="5D822A11">
            <w:pPr>
              <w:topLinePunct/>
              <w:spacing w:line="440" w:lineRule="exact"/>
              <w:jc w:val="center"/>
              <w:outlineLvl w:val="9"/>
              <w:rPr>
                <w:rFonts w:hint="eastAsia" w:ascii="宋体" w:hAnsi="宋体" w:eastAsia="宋体" w:cs="宋体"/>
                <w:color w:val="auto"/>
                <w:sz w:val="24"/>
                <w:szCs w:val="24"/>
                <w:highlight w:val="none"/>
              </w:rPr>
            </w:pPr>
          </w:p>
        </w:tc>
      </w:tr>
      <w:tr w14:paraId="7E910A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5" w:hRule="atLeast"/>
        </w:trPr>
        <w:tc>
          <w:tcPr>
            <w:tcW w:w="1821" w:type="dxa"/>
            <w:tcBorders>
              <w:top w:val="single" w:color="auto" w:sz="4" w:space="0"/>
              <w:left w:val="single" w:color="auto" w:sz="4" w:space="0"/>
              <w:bottom w:val="single" w:color="auto" w:sz="4" w:space="0"/>
              <w:right w:val="single" w:color="auto" w:sz="4" w:space="0"/>
            </w:tcBorders>
            <w:vAlign w:val="center"/>
          </w:tcPr>
          <w:p w14:paraId="23F931D3">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技术负责人</w:t>
            </w:r>
          </w:p>
        </w:tc>
        <w:tc>
          <w:tcPr>
            <w:tcW w:w="946" w:type="dxa"/>
            <w:tcBorders>
              <w:top w:val="single" w:color="auto" w:sz="4" w:space="0"/>
              <w:left w:val="single" w:color="auto" w:sz="4" w:space="0"/>
              <w:bottom w:val="single" w:color="auto" w:sz="4" w:space="0"/>
              <w:right w:val="single" w:color="auto" w:sz="4" w:space="0"/>
            </w:tcBorders>
            <w:vAlign w:val="center"/>
          </w:tcPr>
          <w:p w14:paraId="79E41C9B">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002" w:type="dxa"/>
            <w:tcBorders>
              <w:top w:val="single" w:color="auto" w:sz="4" w:space="0"/>
              <w:left w:val="single" w:color="auto" w:sz="4" w:space="0"/>
              <w:bottom w:val="single" w:color="auto" w:sz="4" w:space="0"/>
              <w:right w:val="single" w:color="auto" w:sz="4" w:space="0"/>
            </w:tcBorders>
            <w:vAlign w:val="center"/>
          </w:tcPr>
          <w:p w14:paraId="3B9568A1">
            <w:pPr>
              <w:topLinePunct/>
              <w:spacing w:line="440" w:lineRule="exact"/>
              <w:jc w:val="center"/>
              <w:outlineLvl w:val="9"/>
              <w:rPr>
                <w:rFonts w:hint="eastAsia" w:ascii="宋体" w:hAnsi="宋体" w:eastAsia="宋体" w:cs="宋体"/>
                <w:color w:val="auto"/>
                <w:sz w:val="24"/>
                <w:szCs w:val="24"/>
                <w:highlight w:val="none"/>
              </w:rPr>
            </w:pPr>
          </w:p>
        </w:tc>
        <w:tc>
          <w:tcPr>
            <w:tcW w:w="1328" w:type="dxa"/>
            <w:gridSpan w:val="2"/>
            <w:tcBorders>
              <w:top w:val="single" w:color="auto" w:sz="4" w:space="0"/>
              <w:left w:val="single" w:color="auto" w:sz="4" w:space="0"/>
              <w:bottom w:val="single" w:color="auto" w:sz="4" w:space="0"/>
              <w:right w:val="single" w:color="auto" w:sz="4" w:space="0"/>
            </w:tcBorders>
            <w:vAlign w:val="center"/>
          </w:tcPr>
          <w:p w14:paraId="41B5174B">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w:t>
            </w:r>
          </w:p>
        </w:tc>
        <w:tc>
          <w:tcPr>
            <w:tcW w:w="1980" w:type="dxa"/>
            <w:gridSpan w:val="3"/>
            <w:tcBorders>
              <w:top w:val="single" w:color="auto" w:sz="4" w:space="0"/>
              <w:left w:val="single" w:color="auto" w:sz="4" w:space="0"/>
              <w:bottom w:val="single" w:color="auto" w:sz="4" w:space="0"/>
              <w:right w:val="single" w:color="auto" w:sz="4" w:space="0"/>
            </w:tcBorders>
            <w:vAlign w:val="center"/>
          </w:tcPr>
          <w:p w14:paraId="697CE23B">
            <w:pPr>
              <w:topLinePunct/>
              <w:spacing w:line="440" w:lineRule="exact"/>
              <w:jc w:val="center"/>
              <w:outlineLvl w:val="9"/>
              <w:rPr>
                <w:rFonts w:hint="eastAsia" w:ascii="宋体" w:hAnsi="宋体" w:eastAsia="宋体" w:cs="宋体"/>
                <w:color w:val="auto"/>
                <w:sz w:val="24"/>
                <w:szCs w:val="24"/>
                <w:highlight w:val="none"/>
              </w:rPr>
            </w:pPr>
          </w:p>
        </w:tc>
        <w:tc>
          <w:tcPr>
            <w:tcW w:w="906" w:type="dxa"/>
            <w:tcBorders>
              <w:top w:val="single" w:color="auto" w:sz="4" w:space="0"/>
              <w:left w:val="single" w:color="auto" w:sz="4" w:space="0"/>
              <w:bottom w:val="single" w:color="auto" w:sz="4" w:space="0"/>
              <w:right w:val="single" w:color="auto" w:sz="4" w:space="0"/>
            </w:tcBorders>
            <w:vAlign w:val="center"/>
          </w:tcPr>
          <w:p w14:paraId="44917381">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046" w:type="dxa"/>
            <w:tcBorders>
              <w:top w:val="single" w:color="auto" w:sz="4" w:space="0"/>
              <w:left w:val="single" w:color="auto" w:sz="4" w:space="0"/>
              <w:bottom w:val="single" w:color="auto" w:sz="4" w:space="0"/>
              <w:right w:val="single" w:color="auto" w:sz="4" w:space="0"/>
            </w:tcBorders>
            <w:vAlign w:val="center"/>
          </w:tcPr>
          <w:p w14:paraId="754AC8B5">
            <w:pPr>
              <w:topLinePunct/>
              <w:spacing w:line="440" w:lineRule="exact"/>
              <w:jc w:val="center"/>
              <w:outlineLvl w:val="9"/>
              <w:rPr>
                <w:rFonts w:hint="eastAsia" w:ascii="宋体" w:hAnsi="宋体" w:eastAsia="宋体" w:cs="宋体"/>
                <w:color w:val="auto"/>
                <w:sz w:val="24"/>
                <w:szCs w:val="24"/>
                <w:highlight w:val="none"/>
              </w:rPr>
            </w:pPr>
          </w:p>
        </w:tc>
      </w:tr>
      <w:tr w14:paraId="729B38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8" w:hRule="atLeast"/>
        </w:trPr>
        <w:tc>
          <w:tcPr>
            <w:tcW w:w="1821" w:type="dxa"/>
            <w:tcBorders>
              <w:top w:val="single" w:color="auto" w:sz="4" w:space="0"/>
              <w:left w:val="single" w:color="auto" w:sz="4" w:space="0"/>
              <w:bottom w:val="single" w:color="auto" w:sz="4" w:space="0"/>
              <w:right w:val="single" w:color="auto" w:sz="4" w:space="0"/>
            </w:tcBorders>
            <w:vAlign w:val="center"/>
          </w:tcPr>
          <w:p w14:paraId="40D55059">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1948" w:type="dxa"/>
            <w:gridSpan w:val="2"/>
            <w:tcBorders>
              <w:top w:val="single" w:color="auto" w:sz="4" w:space="0"/>
              <w:left w:val="single" w:color="auto" w:sz="4" w:space="0"/>
              <w:bottom w:val="single" w:color="auto" w:sz="4" w:space="0"/>
              <w:right w:val="single" w:color="auto" w:sz="4" w:space="0"/>
            </w:tcBorders>
            <w:vAlign w:val="center"/>
          </w:tcPr>
          <w:p w14:paraId="562C5D4D">
            <w:pPr>
              <w:topLinePunct/>
              <w:spacing w:line="440" w:lineRule="exact"/>
              <w:jc w:val="center"/>
              <w:outlineLvl w:val="9"/>
              <w:rPr>
                <w:rFonts w:hint="eastAsia" w:ascii="宋体" w:hAnsi="宋体" w:eastAsia="宋体" w:cs="宋体"/>
                <w:color w:val="auto"/>
                <w:sz w:val="24"/>
                <w:szCs w:val="24"/>
                <w:highlight w:val="none"/>
              </w:rPr>
            </w:pPr>
          </w:p>
        </w:tc>
        <w:tc>
          <w:tcPr>
            <w:tcW w:w="5260" w:type="dxa"/>
            <w:gridSpan w:val="7"/>
            <w:tcBorders>
              <w:top w:val="single" w:color="auto" w:sz="4" w:space="0"/>
              <w:left w:val="single" w:color="auto" w:sz="4" w:space="0"/>
              <w:bottom w:val="single" w:color="auto" w:sz="4" w:space="0"/>
              <w:right w:val="single" w:color="auto" w:sz="4" w:space="0"/>
            </w:tcBorders>
            <w:vAlign w:val="center"/>
          </w:tcPr>
          <w:p w14:paraId="60A0A81F">
            <w:pPr>
              <w:topLinePunct/>
              <w:spacing w:line="440" w:lineRule="exact"/>
              <w:ind w:firstLine="120" w:firstLineChars="5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员工总人数：</w:t>
            </w:r>
          </w:p>
        </w:tc>
      </w:tr>
      <w:tr w14:paraId="2AA7E8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2" w:hRule="atLeast"/>
        </w:trPr>
        <w:tc>
          <w:tcPr>
            <w:tcW w:w="1821" w:type="dxa"/>
            <w:tcBorders>
              <w:top w:val="single" w:color="auto" w:sz="4" w:space="0"/>
              <w:left w:val="single" w:color="auto" w:sz="4" w:space="0"/>
              <w:bottom w:val="single" w:color="auto" w:sz="4" w:space="0"/>
              <w:right w:val="single" w:color="auto" w:sz="4" w:space="0"/>
            </w:tcBorders>
            <w:vAlign w:val="center"/>
          </w:tcPr>
          <w:p w14:paraId="5EBE4574">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企业资质等级</w:t>
            </w:r>
          </w:p>
        </w:tc>
        <w:tc>
          <w:tcPr>
            <w:tcW w:w="1948" w:type="dxa"/>
            <w:gridSpan w:val="2"/>
            <w:tcBorders>
              <w:top w:val="single" w:color="auto" w:sz="4" w:space="0"/>
              <w:left w:val="single" w:color="auto" w:sz="4" w:space="0"/>
              <w:bottom w:val="single" w:color="auto" w:sz="4" w:space="0"/>
              <w:right w:val="single" w:color="auto" w:sz="4" w:space="0"/>
            </w:tcBorders>
            <w:vAlign w:val="center"/>
          </w:tcPr>
          <w:p w14:paraId="3EEDD525">
            <w:pPr>
              <w:topLinePunct/>
              <w:spacing w:line="440" w:lineRule="exact"/>
              <w:jc w:val="center"/>
              <w:outlineLvl w:val="9"/>
              <w:rPr>
                <w:rFonts w:hint="eastAsia" w:ascii="宋体" w:hAnsi="宋体" w:eastAsia="宋体" w:cs="宋体"/>
                <w:color w:val="auto"/>
                <w:sz w:val="24"/>
                <w:szCs w:val="24"/>
                <w:highlight w:val="none"/>
              </w:rPr>
            </w:pPr>
          </w:p>
        </w:tc>
        <w:tc>
          <w:tcPr>
            <w:tcW w:w="885" w:type="dxa"/>
            <w:vMerge w:val="restart"/>
            <w:tcBorders>
              <w:top w:val="single" w:color="auto" w:sz="4" w:space="0"/>
              <w:left w:val="single" w:color="auto" w:sz="4" w:space="0"/>
              <w:bottom w:val="single" w:color="auto" w:sz="4" w:space="0"/>
              <w:right w:val="single" w:color="auto" w:sz="4" w:space="0"/>
            </w:tcBorders>
            <w:vAlign w:val="center"/>
          </w:tcPr>
          <w:p w14:paraId="79E10051">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tc>
        <w:tc>
          <w:tcPr>
            <w:tcW w:w="2423" w:type="dxa"/>
            <w:gridSpan w:val="4"/>
            <w:tcBorders>
              <w:top w:val="single" w:color="auto" w:sz="4" w:space="0"/>
              <w:left w:val="single" w:color="auto" w:sz="4" w:space="0"/>
              <w:bottom w:val="single" w:color="auto" w:sz="4" w:space="0"/>
              <w:right w:val="single" w:color="auto" w:sz="4" w:space="0"/>
            </w:tcBorders>
            <w:vAlign w:val="center"/>
          </w:tcPr>
          <w:p w14:paraId="336A20D4">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项目经理</w:t>
            </w:r>
          </w:p>
        </w:tc>
        <w:tc>
          <w:tcPr>
            <w:tcW w:w="1952" w:type="dxa"/>
            <w:gridSpan w:val="2"/>
            <w:tcBorders>
              <w:top w:val="single" w:color="auto" w:sz="4" w:space="0"/>
              <w:left w:val="single" w:color="auto" w:sz="4" w:space="0"/>
              <w:bottom w:val="single" w:color="auto" w:sz="4" w:space="0"/>
              <w:right w:val="single" w:color="auto" w:sz="4" w:space="0"/>
            </w:tcBorders>
            <w:vAlign w:val="center"/>
          </w:tcPr>
          <w:p w14:paraId="0ECF0996">
            <w:pPr>
              <w:topLinePunct/>
              <w:spacing w:line="440" w:lineRule="exact"/>
              <w:jc w:val="center"/>
              <w:outlineLvl w:val="9"/>
              <w:rPr>
                <w:rFonts w:hint="eastAsia" w:ascii="宋体" w:hAnsi="宋体" w:eastAsia="宋体" w:cs="宋体"/>
                <w:color w:val="auto"/>
                <w:sz w:val="24"/>
                <w:szCs w:val="24"/>
                <w:highlight w:val="none"/>
              </w:rPr>
            </w:pPr>
          </w:p>
        </w:tc>
      </w:tr>
      <w:tr w14:paraId="1DA148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4" w:hRule="atLeast"/>
        </w:trPr>
        <w:tc>
          <w:tcPr>
            <w:tcW w:w="1821" w:type="dxa"/>
            <w:tcBorders>
              <w:top w:val="single" w:color="auto" w:sz="4" w:space="0"/>
              <w:left w:val="single" w:color="auto" w:sz="4" w:space="0"/>
              <w:bottom w:val="single" w:color="auto" w:sz="4" w:space="0"/>
              <w:right w:val="single" w:color="auto" w:sz="4" w:space="0"/>
            </w:tcBorders>
            <w:vAlign w:val="center"/>
          </w:tcPr>
          <w:p w14:paraId="2F340956">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营业执照号</w:t>
            </w:r>
          </w:p>
        </w:tc>
        <w:tc>
          <w:tcPr>
            <w:tcW w:w="1948" w:type="dxa"/>
            <w:gridSpan w:val="2"/>
            <w:tcBorders>
              <w:top w:val="single" w:color="auto" w:sz="4" w:space="0"/>
              <w:left w:val="single" w:color="auto" w:sz="4" w:space="0"/>
              <w:bottom w:val="single" w:color="auto" w:sz="4" w:space="0"/>
              <w:right w:val="single" w:color="auto" w:sz="4" w:space="0"/>
            </w:tcBorders>
            <w:vAlign w:val="center"/>
          </w:tcPr>
          <w:p w14:paraId="76C0F0E4">
            <w:pPr>
              <w:topLinePunct/>
              <w:spacing w:line="440" w:lineRule="exact"/>
              <w:jc w:val="center"/>
              <w:outlineLvl w:val="9"/>
              <w:rPr>
                <w:rFonts w:hint="eastAsia" w:ascii="宋体" w:hAnsi="宋体" w:eastAsia="宋体" w:cs="宋体"/>
                <w:color w:val="auto"/>
                <w:sz w:val="24"/>
                <w:szCs w:val="24"/>
                <w:highlight w:val="none"/>
              </w:rPr>
            </w:pPr>
          </w:p>
        </w:tc>
        <w:tc>
          <w:tcPr>
            <w:tcW w:w="885" w:type="dxa"/>
            <w:vMerge w:val="continue"/>
            <w:tcBorders>
              <w:top w:val="single" w:color="auto" w:sz="4" w:space="0"/>
              <w:left w:val="single" w:color="auto" w:sz="4" w:space="0"/>
              <w:bottom w:val="single" w:color="auto" w:sz="4" w:space="0"/>
              <w:right w:val="single" w:color="auto" w:sz="4" w:space="0"/>
            </w:tcBorders>
            <w:vAlign w:val="center"/>
          </w:tcPr>
          <w:p w14:paraId="1353F0D7">
            <w:pPr>
              <w:topLinePunct/>
              <w:spacing w:line="440" w:lineRule="exact"/>
              <w:jc w:val="center"/>
              <w:outlineLvl w:val="9"/>
              <w:rPr>
                <w:rFonts w:hint="eastAsia" w:ascii="宋体" w:hAnsi="宋体" w:eastAsia="宋体" w:cs="宋体"/>
                <w:color w:val="auto"/>
                <w:sz w:val="24"/>
                <w:szCs w:val="24"/>
                <w:highlight w:val="none"/>
              </w:rPr>
            </w:pPr>
          </w:p>
        </w:tc>
        <w:tc>
          <w:tcPr>
            <w:tcW w:w="2423" w:type="dxa"/>
            <w:gridSpan w:val="4"/>
            <w:tcBorders>
              <w:top w:val="single" w:color="auto" w:sz="4" w:space="0"/>
              <w:left w:val="single" w:color="auto" w:sz="4" w:space="0"/>
              <w:bottom w:val="single" w:color="auto" w:sz="4" w:space="0"/>
              <w:right w:val="single" w:color="auto" w:sz="4" w:space="0"/>
            </w:tcBorders>
            <w:vAlign w:val="center"/>
          </w:tcPr>
          <w:p w14:paraId="32B223DE">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高级职称人员</w:t>
            </w:r>
          </w:p>
        </w:tc>
        <w:tc>
          <w:tcPr>
            <w:tcW w:w="1952" w:type="dxa"/>
            <w:gridSpan w:val="2"/>
            <w:tcBorders>
              <w:top w:val="single" w:color="auto" w:sz="4" w:space="0"/>
              <w:left w:val="single" w:color="auto" w:sz="4" w:space="0"/>
              <w:bottom w:val="single" w:color="auto" w:sz="4" w:space="0"/>
              <w:right w:val="single" w:color="auto" w:sz="4" w:space="0"/>
            </w:tcBorders>
            <w:vAlign w:val="center"/>
          </w:tcPr>
          <w:p w14:paraId="3D1B17C3">
            <w:pPr>
              <w:topLinePunct/>
              <w:spacing w:line="440" w:lineRule="exact"/>
              <w:jc w:val="center"/>
              <w:outlineLvl w:val="9"/>
              <w:rPr>
                <w:rFonts w:hint="eastAsia" w:ascii="宋体" w:hAnsi="宋体" w:eastAsia="宋体" w:cs="宋体"/>
                <w:color w:val="auto"/>
                <w:sz w:val="24"/>
                <w:szCs w:val="24"/>
                <w:highlight w:val="none"/>
              </w:rPr>
            </w:pPr>
          </w:p>
        </w:tc>
      </w:tr>
      <w:tr w14:paraId="0CF9C2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7" w:hRule="atLeast"/>
        </w:trPr>
        <w:tc>
          <w:tcPr>
            <w:tcW w:w="1821" w:type="dxa"/>
            <w:tcBorders>
              <w:top w:val="single" w:color="auto" w:sz="4" w:space="0"/>
              <w:left w:val="single" w:color="auto" w:sz="4" w:space="0"/>
              <w:bottom w:val="single" w:color="auto" w:sz="4" w:space="0"/>
              <w:right w:val="single" w:color="auto" w:sz="4" w:space="0"/>
            </w:tcBorders>
            <w:vAlign w:val="center"/>
          </w:tcPr>
          <w:p w14:paraId="71FDC7AF">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注册资金</w:t>
            </w:r>
          </w:p>
        </w:tc>
        <w:tc>
          <w:tcPr>
            <w:tcW w:w="1948" w:type="dxa"/>
            <w:gridSpan w:val="2"/>
            <w:tcBorders>
              <w:top w:val="single" w:color="auto" w:sz="4" w:space="0"/>
              <w:left w:val="single" w:color="auto" w:sz="4" w:space="0"/>
              <w:bottom w:val="single" w:color="auto" w:sz="4" w:space="0"/>
              <w:right w:val="single" w:color="auto" w:sz="4" w:space="0"/>
            </w:tcBorders>
            <w:vAlign w:val="center"/>
          </w:tcPr>
          <w:p w14:paraId="736FA607">
            <w:pPr>
              <w:topLinePunct/>
              <w:spacing w:line="440" w:lineRule="exact"/>
              <w:jc w:val="center"/>
              <w:outlineLvl w:val="9"/>
              <w:rPr>
                <w:rFonts w:hint="eastAsia" w:ascii="宋体" w:hAnsi="宋体" w:eastAsia="宋体" w:cs="宋体"/>
                <w:color w:val="auto"/>
                <w:sz w:val="24"/>
                <w:szCs w:val="24"/>
                <w:highlight w:val="none"/>
              </w:rPr>
            </w:pPr>
          </w:p>
        </w:tc>
        <w:tc>
          <w:tcPr>
            <w:tcW w:w="885" w:type="dxa"/>
            <w:vMerge w:val="continue"/>
            <w:tcBorders>
              <w:top w:val="single" w:color="auto" w:sz="4" w:space="0"/>
              <w:left w:val="single" w:color="auto" w:sz="4" w:space="0"/>
              <w:bottom w:val="single" w:color="auto" w:sz="4" w:space="0"/>
              <w:right w:val="single" w:color="auto" w:sz="4" w:space="0"/>
            </w:tcBorders>
            <w:vAlign w:val="center"/>
          </w:tcPr>
          <w:p w14:paraId="48D7A381">
            <w:pPr>
              <w:topLinePunct/>
              <w:spacing w:line="440" w:lineRule="exact"/>
              <w:jc w:val="center"/>
              <w:outlineLvl w:val="9"/>
              <w:rPr>
                <w:rFonts w:hint="eastAsia" w:ascii="宋体" w:hAnsi="宋体" w:eastAsia="宋体" w:cs="宋体"/>
                <w:color w:val="auto"/>
                <w:sz w:val="24"/>
                <w:szCs w:val="24"/>
                <w:highlight w:val="none"/>
              </w:rPr>
            </w:pPr>
          </w:p>
        </w:tc>
        <w:tc>
          <w:tcPr>
            <w:tcW w:w="2423" w:type="dxa"/>
            <w:gridSpan w:val="4"/>
            <w:tcBorders>
              <w:top w:val="single" w:color="auto" w:sz="4" w:space="0"/>
              <w:left w:val="single" w:color="auto" w:sz="4" w:space="0"/>
              <w:bottom w:val="single" w:color="auto" w:sz="4" w:space="0"/>
              <w:right w:val="single" w:color="auto" w:sz="4" w:space="0"/>
            </w:tcBorders>
            <w:vAlign w:val="center"/>
          </w:tcPr>
          <w:p w14:paraId="1E76AC54">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中级职称人员</w:t>
            </w:r>
          </w:p>
        </w:tc>
        <w:tc>
          <w:tcPr>
            <w:tcW w:w="1952" w:type="dxa"/>
            <w:gridSpan w:val="2"/>
            <w:tcBorders>
              <w:top w:val="single" w:color="auto" w:sz="4" w:space="0"/>
              <w:left w:val="single" w:color="auto" w:sz="4" w:space="0"/>
              <w:bottom w:val="single" w:color="auto" w:sz="4" w:space="0"/>
              <w:right w:val="single" w:color="auto" w:sz="4" w:space="0"/>
            </w:tcBorders>
            <w:vAlign w:val="center"/>
          </w:tcPr>
          <w:p w14:paraId="3D23BA98">
            <w:pPr>
              <w:topLinePunct/>
              <w:spacing w:line="440" w:lineRule="exact"/>
              <w:jc w:val="center"/>
              <w:outlineLvl w:val="9"/>
              <w:rPr>
                <w:rFonts w:hint="eastAsia" w:ascii="宋体" w:hAnsi="宋体" w:eastAsia="宋体" w:cs="宋体"/>
                <w:color w:val="auto"/>
                <w:sz w:val="24"/>
                <w:szCs w:val="24"/>
                <w:highlight w:val="none"/>
              </w:rPr>
            </w:pPr>
          </w:p>
        </w:tc>
      </w:tr>
      <w:tr w14:paraId="46CB91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0" w:hRule="atLeast"/>
        </w:trPr>
        <w:tc>
          <w:tcPr>
            <w:tcW w:w="1821" w:type="dxa"/>
            <w:tcBorders>
              <w:top w:val="single" w:color="auto" w:sz="4" w:space="0"/>
              <w:left w:val="single" w:color="auto" w:sz="4" w:space="0"/>
              <w:bottom w:val="single" w:color="auto" w:sz="4" w:space="0"/>
              <w:right w:val="single" w:color="auto" w:sz="4" w:space="0"/>
            </w:tcBorders>
            <w:vAlign w:val="center"/>
          </w:tcPr>
          <w:p w14:paraId="193C099B">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1948" w:type="dxa"/>
            <w:gridSpan w:val="2"/>
            <w:tcBorders>
              <w:top w:val="single" w:color="auto" w:sz="4" w:space="0"/>
              <w:left w:val="single" w:color="auto" w:sz="4" w:space="0"/>
              <w:bottom w:val="single" w:color="auto" w:sz="4" w:space="0"/>
              <w:right w:val="single" w:color="auto" w:sz="4" w:space="0"/>
            </w:tcBorders>
            <w:vAlign w:val="center"/>
          </w:tcPr>
          <w:p w14:paraId="580141B1">
            <w:pPr>
              <w:topLinePunct/>
              <w:spacing w:line="440" w:lineRule="exact"/>
              <w:jc w:val="center"/>
              <w:outlineLvl w:val="9"/>
              <w:rPr>
                <w:rFonts w:hint="eastAsia" w:ascii="宋体" w:hAnsi="宋体" w:eastAsia="宋体" w:cs="宋体"/>
                <w:color w:val="auto"/>
                <w:sz w:val="24"/>
                <w:szCs w:val="24"/>
                <w:highlight w:val="none"/>
              </w:rPr>
            </w:pPr>
          </w:p>
        </w:tc>
        <w:tc>
          <w:tcPr>
            <w:tcW w:w="885" w:type="dxa"/>
            <w:vMerge w:val="continue"/>
            <w:tcBorders>
              <w:top w:val="single" w:color="auto" w:sz="4" w:space="0"/>
              <w:left w:val="single" w:color="auto" w:sz="4" w:space="0"/>
              <w:bottom w:val="single" w:color="auto" w:sz="4" w:space="0"/>
              <w:right w:val="single" w:color="auto" w:sz="4" w:space="0"/>
            </w:tcBorders>
            <w:vAlign w:val="center"/>
          </w:tcPr>
          <w:p w14:paraId="3663A5B1">
            <w:pPr>
              <w:topLinePunct/>
              <w:spacing w:line="440" w:lineRule="exact"/>
              <w:jc w:val="center"/>
              <w:outlineLvl w:val="9"/>
              <w:rPr>
                <w:rFonts w:hint="eastAsia" w:ascii="宋体" w:hAnsi="宋体" w:eastAsia="宋体" w:cs="宋体"/>
                <w:color w:val="auto"/>
                <w:sz w:val="24"/>
                <w:szCs w:val="24"/>
                <w:highlight w:val="none"/>
              </w:rPr>
            </w:pPr>
          </w:p>
        </w:tc>
        <w:tc>
          <w:tcPr>
            <w:tcW w:w="2423" w:type="dxa"/>
            <w:gridSpan w:val="4"/>
            <w:tcBorders>
              <w:top w:val="single" w:color="auto" w:sz="4" w:space="0"/>
              <w:left w:val="single" w:color="auto" w:sz="4" w:space="0"/>
              <w:bottom w:val="single" w:color="auto" w:sz="4" w:space="0"/>
              <w:right w:val="single" w:color="auto" w:sz="4" w:space="0"/>
            </w:tcBorders>
            <w:vAlign w:val="center"/>
          </w:tcPr>
          <w:p w14:paraId="0DAA8378">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初级职称人员</w:t>
            </w:r>
          </w:p>
        </w:tc>
        <w:tc>
          <w:tcPr>
            <w:tcW w:w="1952" w:type="dxa"/>
            <w:gridSpan w:val="2"/>
            <w:tcBorders>
              <w:top w:val="single" w:color="auto" w:sz="4" w:space="0"/>
              <w:left w:val="single" w:color="auto" w:sz="4" w:space="0"/>
              <w:bottom w:val="single" w:color="auto" w:sz="4" w:space="0"/>
              <w:right w:val="single" w:color="auto" w:sz="4" w:space="0"/>
            </w:tcBorders>
            <w:vAlign w:val="center"/>
          </w:tcPr>
          <w:p w14:paraId="095818C2">
            <w:pPr>
              <w:topLinePunct/>
              <w:spacing w:line="440" w:lineRule="exact"/>
              <w:jc w:val="center"/>
              <w:outlineLvl w:val="9"/>
              <w:rPr>
                <w:rFonts w:hint="eastAsia" w:ascii="宋体" w:hAnsi="宋体" w:eastAsia="宋体" w:cs="宋体"/>
                <w:color w:val="auto"/>
                <w:sz w:val="24"/>
                <w:szCs w:val="24"/>
                <w:highlight w:val="none"/>
              </w:rPr>
            </w:pPr>
          </w:p>
        </w:tc>
      </w:tr>
      <w:tr w14:paraId="63DF27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trPr>
        <w:tc>
          <w:tcPr>
            <w:tcW w:w="1821" w:type="dxa"/>
            <w:tcBorders>
              <w:top w:val="single" w:color="auto" w:sz="4" w:space="0"/>
              <w:left w:val="single" w:color="auto" w:sz="4" w:space="0"/>
              <w:bottom w:val="single" w:color="auto" w:sz="4" w:space="0"/>
              <w:right w:val="single" w:color="auto" w:sz="4" w:space="0"/>
            </w:tcBorders>
            <w:vAlign w:val="center"/>
          </w:tcPr>
          <w:p w14:paraId="04CF894D">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c>
          <w:tcPr>
            <w:tcW w:w="1948" w:type="dxa"/>
            <w:gridSpan w:val="2"/>
            <w:tcBorders>
              <w:top w:val="single" w:color="auto" w:sz="4" w:space="0"/>
              <w:left w:val="single" w:color="auto" w:sz="4" w:space="0"/>
              <w:bottom w:val="single" w:color="auto" w:sz="4" w:space="0"/>
              <w:right w:val="single" w:color="auto" w:sz="4" w:space="0"/>
            </w:tcBorders>
            <w:vAlign w:val="center"/>
          </w:tcPr>
          <w:p w14:paraId="5D5DDF2C">
            <w:pPr>
              <w:topLinePunct/>
              <w:spacing w:line="440" w:lineRule="exact"/>
              <w:jc w:val="center"/>
              <w:outlineLvl w:val="9"/>
              <w:rPr>
                <w:rFonts w:hint="eastAsia" w:ascii="宋体" w:hAnsi="宋体" w:eastAsia="宋体" w:cs="宋体"/>
                <w:color w:val="auto"/>
                <w:sz w:val="24"/>
                <w:szCs w:val="24"/>
                <w:highlight w:val="none"/>
              </w:rPr>
            </w:pPr>
          </w:p>
        </w:tc>
        <w:tc>
          <w:tcPr>
            <w:tcW w:w="885" w:type="dxa"/>
            <w:vMerge w:val="continue"/>
            <w:tcBorders>
              <w:top w:val="single" w:color="auto" w:sz="4" w:space="0"/>
              <w:left w:val="single" w:color="auto" w:sz="4" w:space="0"/>
              <w:bottom w:val="single" w:color="auto" w:sz="4" w:space="0"/>
              <w:right w:val="single" w:color="auto" w:sz="4" w:space="0"/>
            </w:tcBorders>
            <w:vAlign w:val="center"/>
          </w:tcPr>
          <w:p w14:paraId="38311A9B">
            <w:pPr>
              <w:topLinePunct/>
              <w:spacing w:line="440" w:lineRule="exact"/>
              <w:jc w:val="center"/>
              <w:outlineLvl w:val="9"/>
              <w:rPr>
                <w:rFonts w:hint="eastAsia" w:ascii="宋体" w:hAnsi="宋体" w:eastAsia="宋体" w:cs="宋体"/>
                <w:color w:val="auto"/>
                <w:sz w:val="24"/>
                <w:szCs w:val="24"/>
                <w:highlight w:val="none"/>
              </w:rPr>
            </w:pPr>
          </w:p>
        </w:tc>
        <w:tc>
          <w:tcPr>
            <w:tcW w:w="2423" w:type="dxa"/>
            <w:gridSpan w:val="4"/>
            <w:tcBorders>
              <w:top w:val="single" w:color="auto" w:sz="4" w:space="0"/>
              <w:left w:val="single" w:color="auto" w:sz="4" w:space="0"/>
              <w:bottom w:val="single" w:color="auto" w:sz="4" w:space="0"/>
              <w:right w:val="single" w:color="auto" w:sz="4" w:space="0"/>
            </w:tcBorders>
            <w:vAlign w:val="center"/>
          </w:tcPr>
          <w:p w14:paraId="17CBAACA">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  工</w:t>
            </w:r>
          </w:p>
        </w:tc>
        <w:tc>
          <w:tcPr>
            <w:tcW w:w="1952" w:type="dxa"/>
            <w:gridSpan w:val="2"/>
            <w:tcBorders>
              <w:top w:val="single" w:color="auto" w:sz="4" w:space="0"/>
              <w:left w:val="single" w:color="auto" w:sz="4" w:space="0"/>
              <w:bottom w:val="single" w:color="auto" w:sz="4" w:space="0"/>
              <w:right w:val="single" w:color="auto" w:sz="4" w:space="0"/>
            </w:tcBorders>
            <w:vAlign w:val="center"/>
          </w:tcPr>
          <w:p w14:paraId="36839111">
            <w:pPr>
              <w:topLinePunct/>
              <w:spacing w:line="440" w:lineRule="exact"/>
              <w:jc w:val="center"/>
              <w:outlineLvl w:val="9"/>
              <w:rPr>
                <w:rFonts w:hint="eastAsia" w:ascii="宋体" w:hAnsi="宋体" w:eastAsia="宋体" w:cs="宋体"/>
                <w:color w:val="auto"/>
                <w:sz w:val="24"/>
                <w:szCs w:val="24"/>
                <w:highlight w:val="none"/>
              </w:rPr>
            </w:pPr>
          </w:p>
        </w:tc>
      </w:tr>
      <w:tr w14:paraId="225326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1" w:hRule="atLeast"/>
        </w:trPr>
        <w:tc>
          <w:tcPr>
            <w:tcW w:w="1821" w:type="dxa"/>
            <w:tcBorders>
              <w:top w:val="single" w:color="auto" w:sz="4" w:space="0"/>
              <w:left w:val="single" w:color="auto" w:sz="4" w:space="0"/>
              <w:right w:val="single" w:color="auto" w:sz="4" w:space="0"/>
            </w:tcBorders>
            <w:vAlign w:val="center"/>
          </w:tcPr>
          <w:p w14:paraId="6B0DBEC1">
            <w:pPr>
              <w:topLinePunct/>
              <w:spacing w:line="440" w:lineRule="exact"/>
              <w:ind w:firstLine="240" w:firstLineChars="10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7208" w:type="dxa"/>
            <w:gridSpan w:val="9"/>
            <w:tcBorders>
              <w:top w:val="single" w:color="auto" w:sz="4" w:space="0"/>
              <w:left w:val="single" w:color="auto" w:sz="4" w:space="0"/>
              <w:right w:val="single" w:color="auto" w:sz="4" w:space="0"/>
            </w:tcBorders>
            <w:vAlign w:val="center"/>
          </w:tcPr>
          <w:p w14:paraId="31700056">
            <w:pPr>
              <w:topLinePunct/>
              <w:spacing w:line="440" w:lineRule="exact"/>
              <w:jc w:val="center"/>
              <w:outlineLvl w:val="9"/>
              <w:rPr>
                <w:rFonts w:hint="eastAsia" w:ascii="宋体" w:hAnsi="宋体" w:eastAsia="宋体" w:cs="宋体"/>
                <w:color w:val="auto"/>
                <w:sz w:val="24"/>
                <w:szCs w:val="24"/>
                <w:highlight w:val="none"/>
              </w:rPr>
            </w:pPr>
          </w:p>
          <w:p w14:paraId="24BC412D">
            <w:pPr>
              <w:topLinePunct/>
              <w:spacing w:line="440" w:lineRule="exact"/>
              <w:jc w:val="center"/>
              <w:outlineLvl w:val="9"/>
              <w:rPr>
                <w:rFonts w:hint="eastAsia" w:ascii="宋体" w:hAnsi="宋体" w:eastAsia="宋体" w:cs="宋体"/>
                <w:color w:val="auto"/>
                <w:sz w:val="24"/>
                <w:szCs w:val="24"/>
                <w:highlight w:val="none"/>
              </w:rPr>
            </w:pPr>
          </w:p>
          <w:p w14:paraId="780D8DA4">
            <w:pPr>
              <w:topLinePunct/>
              <w:spacing w:line="440" w:lineRule="exact"/>
              <w:jc w:val="center"/>
              <w:outlineLvl w:val="9"/>
              <w:rPr>
                <w:rFonts w:hint="eastAsia" w:ascii="宋体" w:hAnsi="宋体" w:eastAsia="宋体" w:cs="宋体"/>
                <w:color w:val="auto"/>
                <w:sz w:val="24"/>
                <w:szCs w:val="24"/>
                <w:highlight w:val="none"/>
              </w:rPr>
            </w:pPr>
          </w:p>
          <w:p w14:paraId="1BEEF2C3">
            <w:pPr>
              <w:topLinePunct/>
              <w:spacing w:line="440" w:lineRule="exact"/>
              <w:jc w:val="center"/>
              <w:outlineLvl w:val="9"/>
              <w:rPr>
                <w:rFonts w:hint="eastAsia" w:ascii="宋体" w:hAnsi="宋体" w:eastAsia="宋体" w:cs="宋体"/>
                <w:color w:val="auto"/>
                <w:sz w:val="24"/>
                <w:szCs w:val="24"/>
                <w:highlight w:val="none"/>
              </w:rPr>
            </w:pPr>
          </w:p>
          <w:p w14:paraId="7B983EAC">
            <w:pPr>
              <w:topLinePunct/>
              <w:spacing w:line="440" w:lineRule="exact"/>
              <w:outlineLvl w:val="9"/>
              <w:rPr>
                <w:rFonts w:hint="eastAsia" w:ascii="宋体" w:hAnsi="宋体" w:eastAsia="宋体" w:cs="宋体"/>
                <w:color w:val="auto"/>
                <w:sz w:val="24"/>
                <w:szCs w:val="24"/>
                <w:highlight w:val="none"/>
              </w:rPr>
            </w:pPr>
          </w:p>
        </w:tc>
      </w:tr>
      <w:tr w14:paraId="5256A2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1821" w:type="dxa"/>
            <w:tcBorders>
              <w:top w:val="single" w:color="auto" w:sz="4" w:space="0"/>
              <w:left w:val="single" w:color="auto" w:sz="4" w:space="0"/>
              <w:bottom w:val="single" w:color="auto" w:sz="4" w:space="0"/>
              <w:right w:val="single" w:color="auto" w:sz="4" w:space="0"/>
            </w:tcBorders>
            <w:vAlign w:val="center"/>
          </w:tcPr>
          <w:p w14:paraId="56C28069">
            <w:pPr>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7208" w:type="dxa"/>
            <w:gridSpan w:val="9"/>
            <w:tcBorders>
              <w:top w:val="single" w:color="auto" w:sz="4" w:space="0"/>
              <w:left w:val="single" w:color="auto" w:sz="4" w:space="0"/>
              <w:bottom w:val="single" w:color="auto" w:sz="4" w:space="0"/>
              <w:right w:val="single" w:color="auto" w:sz="4" w:space="0"/>
            </w:tcBorders>
            <w:vAlign w:val="center"/>
          </w:tcPr>
          <w:p w14:paraId="78D6F1AA">
            <w:pPr>
              <w:topLinePunct/>
              <w:spacing w:line="440" w:lineRule="exact"/>
              <w:jc w:val="center"/>
              <w:outlineLvl w:val="9"/>
              <w:rPr>
                <w:rFonts w:hint="eastAsia" w:ascii="宋体" w:hAnsi="宋体" w:eastAsia="宋体" w:cs="宋体"/>
                <w:color w:val="auto"/>
                <w:sz w:val="24"/>
                <w:szCs w:val="24"/>
                <w:highlight w:val="none"/>
              </w:rPr>
            </w:pPr>
          </w:p>
        </w:tc>
      </w:tr>
    </w:tbl>
    <w:p w14:paraId="19928F1C">
      <w:pPr>
        <w:topLinePunct/>
        <w:spacing w:line="44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注：附营业执照、资质证书、安全生产许可证等</w:t>
      </w:r>
      <w:r>
        <w:rPr>
          <w:rFonts w:hint="eastAsia" w:ascii="宋体" w:hAnsi="宋体" w:eastAsia="宋体" w:cs="宋体"/>
          <w:color w:val="auto"/>
          <w:sz w:val="24"/>
          <w:szCs w:val="24"/>
          <w:highlight w:val="none"/>
          <w:lang w:eastAsia="zh-CN"/>
        </w:rPr>
        <w:t>相关证件复印件</w:t>
      </w:r>
      <w:r>
        <w:rPr>
          <w:rFonts w:hint="eastAsia" w:ascii="宋体" w:hAnsi="宋体" w:eastAsia="宋体" w:cs="宋体"/>
          <w:color w:val="auto"/>
          <w:sz w:val="24"/>
          <w:szCs w:val="24"/>
          <w:highlight w:val="none"/>
        </w:rPr>
        <w:t>。</w:t>
      </w:r>
    </w:p>
    <w:p w14:paraId="198E9B09">
      <w:pPr>
        <w:topLinePunct/>
        <w:spacing w:line="440" w:lineRule="exact"/>
        <w:outlineLvl w:val="9"/>
        <w:rPr>
          <w:rFonts w:hint="eastAsia" w:ascii="宋体" w:hAnsi="宋体" w:eastAsia="宋体" w:cs="宋体"/>
          <w:color w:val="auto"/>
          <w:sz w:val="24"/>
          <w:szCs w:val="24"/>
          <w:highlight w:val="none"/>
        </w:rPr>
      </w:pPr>
    </w:p>
    <w:p w14:paraId="209F68D5">
      <w:pPr>
        <w:widowControl/>
        <w:jc w:val="center"/>
        <w:outlineLvl w:val="9"/>
        <w:rPr>
          <w:rFonts w:hint="eastAsia" w:ascii="微软雅黑" w:hAnsi="微软雅黑" w:eastAsia="微软雅黑" w:cs="微软雅黑"/>
          <w:b/>
          <w:color w:val="auto"/>
          <w:sz w:val="28"/>
          <w:szCs w:val="28"/>
          <w:highlight w:val="none"/>
        </w:rPr>
      </w:pPr>
      <w:r>
        <w:rPr>
          <w:rFonts w:hint="eastAsia" w:ascii="微软雅黑" w:hAnsi="微软雅黑" w:eastAsia="微软雅黑" w:cs="微软雅黑"/>
          <w:b/>
          <w:color w:val="auto"/>
          <w:sz w:val="28"/>
          <w:szCs w:val="28"/>
          <w:highlight w:val="none"/>
          <w:lang w:eastAsia="zh-CN"/>
        </w:rPr>
        <w:t>（二）</w:t>
      </w:r>
      <w:r>
        <w:rPr>
          <w:rFonts w:hint="eastAsia" w:ascii="微软雅黑" w:hAnsi="微软雅黑" w:eastAsia="微软雅黑" w:cs="微软雅黑"/>
          <w:b/>
          <w:color w:val="auto"/>
          <w:sz w:val="28"/>
          <w:szCs w:val="28"/>
          <w:highlight w:val="none"/>
        </w:rPr>
        <w:t>履约情况申</w:t>
      </w:r>
      <w:r>
        <w:rPr>
          <w:rFonts w:hint="eastAsia" w:ascii="微软雅黑" w:hAnsi="微软雅黑" w:eastAsia="微软雅黑" w:cs="微软雅黑"/>
          <w:b/>
          <w:color w:val="auto"/>
          <w:sz w:val="28"/>
          <w:szCs w:val="28"/>
          <w:highlight w:val="none"/>
          <w:lang w:eastAsia="zh-CN"/>
        </w:rPr>
        <w:t>明</w:t>
      </w:r>
      <w:r>
        <w:rPr>
          <w:rFonts w:hint="eastAsia" w:ascii="微软雅黑" w:hAnsi="微软雅黑" w:eastAsia="微软雅黑" w:cs="微软雅黑"/>
          <w:b/>
          <w:color w:val="auto"/>
          <w:sz w:val="28"/>
          <w:szCs w:val="28"/>
          <w:highlight w:val="none"/>
        </w:rPr>
        <w:t>及承诺</w:t>
      </w:r>
    </w:p>
    <w:p w14:paraId="105A29AB">
      <w:pPr>
        <w:spacing w:line="440" w:lineRule="exact"/>
        <w:ind w:left="630" w:leftChars="300"/>
        <w:outlineLvl w:val="9"/>
        <w:rPr>
          <w:rFonts w:hint="eastAsia" w:ascii="微软雅黑" w:hAnsi="微软雅黑" w:eastAsia="微软雅黑" w:cs="微软雅黑"/>
          <w:color w:val="auto"/>
          <w:sz w:val="28"/>
          <w:szCs w:val="28"/>
          <w:highlight w:val="none"/>
        </w:rPr>
      </w:pPr>
    </w:p>
    <w:p w14:paraId="388732E5">
      <w:pPr>
        <w:widowControl/>
        <w:spacing w:line="48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采购</w:t>
      </w:r>
      <w:r>
        <w:rPr>
          <w:rFonts w:hint="eastAsia" w:ascii="宋体" w:hAnsi="宋体" w:eastAsia="宋体" w:cs="宋体"/>
          <w:color w:val="auto"/>
          <w:sz w:val="24"/>
          <w:szCs w:val="24"/>
          <w:highlight w:val="none"/>
          <w:u w:val="single"/>
        </w:rPr>
        <w:t xml:space="preserve">人名称） </w:t>
      </w:r>
    </w:p>
    <w:p w14:paraId="37A395D5">
      <w:pPr>
        <w:widowControl/>
        <w:spacing w:line="480" w:lineRule="auto"/>
        <w:ind w:firstLine="63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我方申明及承诺如下：</w:t>
      </w:r>
    </w:p>
    <w:p w14:paraId="4021BB33">
      <w:pPr>
        <w:widowControl/>
        <w:spacing w:line="480" w:lineRule="auto"/>
        <w:ind w:firstLine="63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1、在递交资料前的一年内</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rPr>
        <w:t>（有/无）</w:t>
      </w:r>
      <w:r>
        <w:rPr>
          <w:rFonts w:hint="eastAsia" w:ascii="宋体" w:hAnsi="宋体" w:eastAsia="宋体" w:cs="宋体"/>
          <w:color w:val="auto"/>
          <w:sz w:val="24"/>
          <w:szCs w:val="24"/>
          <w:highlight w:val="none"/>
        </w:rPr>
        <w:t>因自身原因引起的合同终止、纠纷、争议、仲裁和诉讼记录(如有，请附书面材料)</w:t>
      </w:r>
    </w:p>
    <w:p w14:paraId="07BDA62F">
      <w:pPr>
        <w:widowControl/>
        <w:spacing w:line="480" w:lineRule="auto"/>
        <w:ind w:firstLine="63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2、近三年承担的工程项目中</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rPr>
        <w:t>（有/无）</w:t>
      </w:r>
      <w:r>
        <w:rPr>
          <w:rFonts w:hint="eastAsia" w:ascii="宋体" w:hAnsi="宋体" w:eastAsia="宋体" w:cs="宋体"/>
          <w:color w:val="auto"/>
          <w:sz w:val="24"/>
          <w:szCs w:val="24"/>
          <w:highlight w:val="none"/>
        </w:rPr>
        <w:t>发生过质量和安全方面的事故；（如有，请附书面材料）</w:t>
      </w:r>
    </w:p>
    <w:p w14:paraId="1C26E6FA">
      <w:pPr>
        <w:widowControl/>
        <w:spacing w:line="480" w:lineRule="auto"/>
        <w:ind w:firstLine="63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3、我方明确对提供的</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文件及资格</w:t>
      </w:r>
      <w:r>
        <w:rPr>
          <w:rFonts w:hint="eastAsia" w:ascii="宋体" w:hAnsi="宋体" w:eastAsia="宋体" w:cs="宋体"/>
          <w:color w:val="auto"/>
          <w:sz w:val="24"/>
          <w:szCs w:val="24"/>
          <w:highlight w:val="none"/>
          <w:lang w:eastAsia="zh-CN"/>
        </w:rPr>
        <w:t>审查</w:t>
      </w:r>
      <w:r>
        <w:rPr>
          <w:rFonts w:hint="eastAsia" w:ascii="宋体" w:hAnsi="宋体" w:eastAsia="宋体" w:cs="宋体"/>
          <w:color w:val="auto"/>
          <w:sz w:val="24"/>
          <w:szCs w:val="24"/>
          <w:highlight w:val="none"/>
        </w:rPr>
        <w:t>文件内容的真实性承担法律责任，如有不实之处，我方接受贵方及评审委员会对我方的任何处理结果。不论我方</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与否，我方将严格遵守上述承诺。</w:t>
      </w:r>
    </w:p>
    <w:p w14:paraId="3A773DA0">
      <w:pPr>
        <w:spacing w:line="480" w:lineRule="auto"/>
        <w:jc w:val="center"/>
        <w:outlineLvl w:val="9"/>
        <w:rPr>
          <w:rFonts w:hint="eastAsia" w:ascii="宋体" w:hAnsi="宋体" w:eastAsia="宋体" w:cs="宋体"/>
          <w:color w:val="auto"/>
          <w:sz w:val="24"/>
          <w:szCs w:val="24"/>
          <w:highlight w:val="none"/>
        </w:rPr>
      </w:pPr>
    </w:p>
    <w:p w14:paraId="1D5C8831">
      <w:pPr>
        <w:spacing w:line="48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02238690">
      <w:pPr>
        <w:spacing w:line="48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签字</w:t>
      </w:r>
      <w:r>
        <w:rPr>
          <w:rFonts w:hint="eastAsia" w:ascii="宋体" w:hAnsi="宋体" w:eastAsia="宋体" w:cs="宋体"/>
          <w:color w:val="auto"/>
          <w:sz w:val="24"/>
          <w:szCs w:val="24"/>
          <w:highlight w:val="none"/>
        </w:rPr>
        <w:t>或盖章）</w:t>
      </w:r>
    </w:p>
    <w:p w14:paraId="64F1F258">
      <w:pPr>
        <w:spacing w:line="480" w:lineRule="auto"/>
        <w:ind w:firstLine="3000" w:firstLineChars="125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B74590A">
      <w:pPr>
        <w:spacing w:line="480" w:lineRule="auto"/>
        <w:ind w:left="630" w:leftChars="300"/>
        <w:outlineLvl w:val="9"/>
        <w:rPr>
          <w:rFonts w:hint="eastAsia" w:ascii="宋体" w:hAnsi="宋体" w:eastAsia="宋体" w:cs="宋体"/>
          <w:color w:val="auto"/>
          <w:sz w:val="20"/>
          <w:szCs w:val="20"/>
          <w:highlight w:val="none"/>
        </w:rPr>
        <w:sectPr>
          <w:pgSz w:w="11906" w:h="16838"/>
          <w:pgMar w:top="1502" w:right="1502" w:bottom="1502" w:left="1502" w:header="777" w:footer="890" w:gutter="0"/>
          <w:pgNumType w:fmt="decimal"/>
          <w:cols w:space="0" w:num="1"/>
          <w:rtlGutter w:val="0"/>
          <w:docGrid w:type="lines" w:linePitch="312" w:charSpace="0"/>
        </w:sectPr>
      </w:pPr>
    </w:p>
    <w:p w14:paraId="73C8DE0A">
      <w:pPr>
        <w:jc w:val="center"/>
        <w:outlineLvl w:val="9"/>
        <w:rPr>
          <w:rFonts w:hint="eastAsia" w:ascii="微软雅黑" w:hAnsi="微软雅黑" w:eastAsia="微软雅黑"/>
          <w:color w:val="auto"/>
          <w:highlight w:val="none"/>
        </w:rPr>
      </w:pPr>
      <w:bookmarkStart w:id="216" w:name="_Toc86124091"/>
      <w:r>
        <w:rPr>
          <w:rFonts w:hint="eastAsia" w:ascii="微软雅黑" w:hAnsi="微软雅黑" w:eastAsia="微软雅黑"/>
          <w:color w:val="auto"/>
          <w:highlight w:val="none"/>
          <w:lang w:eastAsia="zh-CN"/>
        </w:rPr>
        <w:t>（三）</w:t>
      </w:r>
      <w:r>
        <w:rPr>
          <w:rFonts w:hint="eastAsia" w:ascii="微软雅黑" w:hAnsi="微软雅黑" w:eastAsia="微软雅黑"/>
          <w:color w:val="auto"/>
          <w:highlight w:val="none"/>
        </w:rPr>
        <w:t>无拖欠农民工工资承诺</w:t>
      </w:r>
    </w:p>
    <w:p w14:paraId="44C4F052">
      <w:pPr>
        <w:spacing w:line="480" w:lineRule="auto"/>
        <w:ind w:right="-313"/>
        <w:outlineLvl w:val="9"/>
        <w:rPr>
          <w:rFonts w:hint="eastAsia" w:ascii="宋体" w:hAnsi="宋体" w:eastAsia="宋体" w:cs="宋体"/>
          <w:color w:val="auto"/>
          <w:kern w:val="1"/>
          <w:szCs w:val="21"/>
          <w:highlight w:val="none"/>
        </w:rPr>
      </w:pPr>
    </w:p>
    <w:p w14:paraId="18545EF4">
      <w:pPr>
        <w:spacing w:line="480" w:lineRule="auto"/>
        <w:ind w:right="-313"/>
        <w:outlineLvl w:val="9"/>
        <w:rPr>
          <w:rFonts w:hint="eastAsia" w:ascii="宋体" w:hAnsi="宋体" w:eastAsia="宋体" w:cs="宋体"/>
          <w:color w:val="auto"/>
          <w:kern w:val="1"/>
          <w:sz w:val="24"/>
          <w:szCs w:val="24"/>
          <w:highlight w:val="none"/>
          <w:u w:val="single"/>
        </w:rPr>
      </w:pPr>
      <w:r>
        <w:rPr>
          <w:rFonts w:hint="eastAsia" w:ascii="宋体" w:hAnsi="宋体" w:eastAsia="宋体" w:cs="宋体"/>
          <w:color w:val="auto"/>
          <w:kern w:val="1"/>
          <w:sz w:val="24"/>
          <w:szCs w:val="24"/>
          <w:highlight w:val="none"/>
        </w:rPr>
        <w:t>致：</w:t>
      </w:r>
      <w:r>
        <w:rPr>
          <w:rFonts w:hint="eastAsia" w:ascii="宋体" w:hAnsi="宋体" w:eastAsia="宋体" w:cs="宋体"/>
          <w:color w:val="auto"/>
          <w:kern w:val="1"/>
          <w:sz w:val="24"/>
          <w:szCs w:val="24"/>
          <w:highlight w:val="none"/>
          <w:u w:val="single"/>
        </w:rPr>
        <w:t xml:space="preserve">                  </w:t>
      </w:r>
      <w:r>
        <w:rPr>
          <w:rFonts w:hint="eastAsia" w:ascii="宋体" w:hAnsi="宋体" w:eastAsia="宋体" w:cs="宋体"/>
          <w:color w:val="auto"/>
          <w:kern w:val="1"/>
          <w:sz w:val="24"/>
          <w:szCs w:val="24"/>
          <w:highlight w:val="none"/>
        </w:rPr>
        <w:t>（</w:t>
      </w:r>
      <w:r>
        <w:rPr>
          <w:rFonts w:hint="eastAsia" w:ascii="宋体" w:hAnsi="宋体" w:cs="宋体"/>
          <w:color w:val="auto"/>
          <w:kern w:val="1"/>
          <w:sz w:val="24"/>
          <w:szCs w:val="24"/>
          <w:highlight w:val="none"/>
          <w:lang w:eastAsia="zh-CN"/>
        </w:rPr>
        <w:t>采购</w:t>
      </w:r>
      <w:r>
        <w:rPr>
          <w:rFonts w:hint="eastAsia" w:ascii="宋体" w:hAnsi="宋体" w:eastAsia="宋体" w:cs="宋体"/>
          <w:color w:val="auto"/>
          <w:kern w:val="1"/>
          <w:sz w:val="24"/>
          <w:szCs w:val="24"/>
          <w:highlight w:val="none"/>
        </w:rPr>
        <w:t>人名称）</w:t>
      </w:r>
    </w:p>
    <w:p w14:paraId="2F6EDA4B">
      <w:pPr>
        <w:spacing w:line="480" w:lineRule="auto"/>
        <w:ind w:left="8" w:right="-313" w:firstLine="643"/>
        <w:outlineLvl w:val="9"/>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按照</w:t>
      </w:r>
      <w:r>
        <w:rPr>
          <w:rFonts w:hint="eastAsia" w:ascii="宋体" w:hAnsi="宋体" w:cs="宋体"/>
          <w:color w:val="auto"/>
          <w:kern w:val="1"/>
          <w:sz w:val="24"/>
          <w:szCs w:val="24"/>
          <w:highlight w:val="none"/>
          <w:lang w:eastAsia="zh-CN"/>
        </w:rPr>
        <w:t>竞争性磋商文件</w:t>
      </w:r>
      <w:r>
        <w:rPr>
          <w:rFonts w:hint="eastAsia" w:ascii="宋体" w:hAnsi="宋体" w:eastAsia="宋体" w:cs="宋体"/>
          <w:color w:val="auto"/>
          <w:kern w:val="1"/>
          <w:sz w:val="24"/>
          <w:szCs w:val="24"/>
          <w:highlight w:val="none"/>
        </w:rPr>
        <w:t>的要求，我单位经查近3年内所承建的工程项目无拖欠农民工工资情况，特做如下承诺：</w:t>
      </w:r>
    </w:p>
    <w:p w14:paraId="523F021C">
      <w:pPr>
        <w:spacing w:line="480" w:lineRule="auto"/>
        <w:ind w:left="-5" w:right="-313" w:firstLine="630"/>
        <w:outlineLvl w:val="9"/>
        <w:rPr>
          <w:rFonts w:hint="eastAsia" w:ascii="宋体" w:hAnsi="宋体" w:eastAsia="宋体" w:cs="宋体"/>
          <w:color w:val="auto"/>
          <w:kern w:val="1"/>
          <w:sz w:val="24"/>
          <w:szCs w:val="24"/>
          <w:highlight w:val="none"/>
          <w:lang w:eastAsia="zh-CN"/>
        </w:rPr>
      </w:pPr>
      <w:r>
        <w:rPr>
          <w:rFonts w:hint="eastAsia" w:ascii="宋体" w:hAnsi="宋体" w:eastAsia="宋体" w:cs="宋体"/>
          <w:color w:val="auto"/>
          <w:kern w:val="1"/>
          <w:sz w:val="24"/>
          <w:szCs w:val="24"/>
          <w:highlight w:val="none"/>
        </w:rPr>
        <w:t>开标前</w:t>
      </w:r>
      <w:r>
        <w:rPr>
          <w:rFonts w:hint="eastAsia" w:ascii="宋体" w:hAnsi="宋体" w:cs="宋体"/>
          <w:color w:val="auto"/>
          <w:kern w:val="1"/>
          <w:sz w:val="24"/>
          <w:szCs w:val="24"/>
          <w:highlight w:val="none"/>
          <w:lang w:eastAsia="zh-CN"/>
        </w:rPr>
        <w:t>采购人</w:t>
      </w:r>
      <w:r>
        <w:rPr>
          <w:rFonts w:hint="eastAsia" w:ascii="宋体" w:hAnsi="宋体" w:eastAsia="宋体" w:cs="宋体"/>
          <w:color w:val="auto"/>
          <w:kern w:val="1"/>
          <w:sz w:val="24"/>
          <w:szCs w:val="24"/>
          <w:highlight w:val="none"/>
        </w:rPr>
        <w:t>如接到有关</w:t>
      </w:r>
      <w:r>
        <w:rPr>
          <w:rFonts w:hint="eastAsia" w:ascii="宋体" w:hAnsi="宋体" w:cs="宋体"/>
          <w:color w:val="auto"/>
          <w:kern w:val="1"/>
          <w:sz w:val="24"/>
          <w:szCs w:val="24"/>
          <w:highlight w:val="none"/>
          <w:lang w:eastAsia="zh-CN"/>
        </w:rPr>
        <w:t>成交人</w:t>
      </w:r>
      <w:r>
        <w:rPr>
          <w:rFonts w:hint="eastAsia" w:ascii="宋体" w:hAnsi="宋体" w:eastAsia="宋体" w:cs="宋体"/>
          <w:color w:val="auto"/>
          <w:kern w:val="1"/>
          <w:sz w:val="24"/>
          <w:szCs w:val="24"/>
          <w:highlight w:val="none"/>
        </w:rPr>
        <w:t>有拖欠农民工工资情况的且</w:t>
      </w:r>
      <w:r>
        <w:rPr>
          <w:rFonts w:hint="eastAsia" w:ascii="宋体" w:hAnsi="宋体" w:cs="宋体"/>
          <w:color w:val="auto"/>
          <w:kern w:val="1"/>
          <w:sz w:val="24"/>
          <w:szCs w:val="24"/>
          <w:highlight w:val="none"/>
          <w:lang w:eastAsia="zh-CN"/>
        </w:rPr>
        <w:t>成交人</w:t>
      </w:r>
      <w:r>
        <w:rPr>
          <w:rFonts w:hint="eastAsia" w:ascii="宋体" w:hAnsi="宋体" w:eastAsia="宋体" w:cs="宋体"/>
          <w:color w:val="auto"/>
          <w:kern w:val="1"/>
          <w:sz w:val="24"/>
          <w:szCs w:val="24"/>
          <w:highlight w:val="none"/>
        </w:rPr>
        <w:t>未能提供人社部门或住建部门整改合格证明原件的，拒收其</w:t>
      </w:r>
      <w:r>
        <w:rPr>
          <w:rFonts w:hint="eastAsia" w:ascii="宋体" w:hAnsi="宋体" w:cs="宋体"/>
          <w:color w:val="auto"/>
          <w:kern w:val="1"/>
          <w:sz w:val="24"/>
          <w:szCs w:val="24"/>
          <w:highlight w:val="none"/>
          <w:lang w:eastAsia="zh-CN"/>
        </w:rPr>
        <w:t>响应</w:t>
      </w:r>
      <w:r>
        <w:rPr>
          <w:rFonts w:hint="eastAsia" w:ascii="宋体" w:hAnsi="宋体" w:eastAsia="宋体" w:cs="宋体"/>
          <w:color w:val="auto"/>
          <w:kern w:val="1"/>
          <w:sz w:val="24"/>
          <w:szCs w:val="24"/>
          <w:highlight w:val="none"/>
        </w:rPr>
        <w:t>文件；</w:t>
      </w:r>
      <w:r>
        <w:rPr>
          <w:rFonts w:hint="eastAsia" w:ascii="宋体" w:hAnsi="宋体" w:cs="宋体"/>
          <w:color w:val="auto"/>
          <w:kern w:val="1"/>
          <w:sz w:val="24"/>
          <w:szCs w:val="24"/>
          <w:highlight w:val="none"/>
          <w:lang w:eastAsia="zh-CN"/>
        </w:rPr>
        <w:t>成交</w:t>
      </w:r>
      <w:r>
        <w:rPr>
          <w:rFonts w:hint="eastAsia" w:ascii="宋体" w:hAnsi="宋体" w:eastAsia="宋体" w:cs="宋体"/>
          <w:color w:val="auto"/>
          <w:kern w:val="1"/>
          <w:sz w:val="24"/>
          <w:szCs w:val="24"/>
          <w:highlight w:val="none"/>
        </w:rPr>
        <w:t>后</w:t>
      </w:r>
      <w:r>
        <w:rPr>
          <w:rFonts w:hint="eastAsia" w:ascii="宋体" w:hAnsi="宋体" w:cs="宋体"/>
          <w:color w:val="auto"/>
          <w:kern w:val="1"/>
          <w:sz w:val="24"/>
          <w:szCs w:val="24"/>
          <w:highlight w:val="none"/>
          <w:lang w:eastAsia="zh-CN"/>
        </w:rPr>
        <w:t>采购人</w:t>
      </w:r>
      <w:r>
        <w:rPr>
          <w:rFonts w:hint="eastAsia" w:ascii="宋体" w:hAnsi="宋体" w:eastAsia="宋体" w:cs="宋体"/>
          <w:color w:val="auto"/>
          <w:kern w:val="1"/>
          <w:sz w:val="24"/>
          <w:szCs w:val="24"/>
          <w:highlight w:val="none"/>
        </w:rPr>
        <w:t>如接到有关</w:t>
      </w:r>
      <w:r>
        <w:rPr>
          <w:rFonts w:hint="eastAsia" w:ascii="宋体" w:hAnsi="宋体" w:cs="宋体"/>
          <w:color w:val="auto"/>
          <w:kern w:val="1"/>
          <w:sz w:val="24"/>
          <w:szCs w:val="24"/>
          <w:highlight w:val="none"/>
          <w:lang w:eastAsia="zh-CN"/>
        </w:rPr>
        <w:t>成交人</w:t>
      </w:r>
      <w:r>
        <w:rPr>
          <w:rFonts w:hint="eastAsia" w:ascii="宋体" w:hAnsi="宋体" w:eastAsia="宋体" w:cs="宋体"/>
          <w:color w:val="auto"/>
          <w:kern w:val="1"/>
          <w:sz w:val="24"/>
          <w:szCs w:val="24"/>
          <w:highlight w:val="none"/>
        </w:rPr>
        <w:t>有拖欠农民工工资情况且</w:t>
      </w:r>
      <w:r>
        <w:rPr>
          <w:rFonts w:hint="eastAsia" w:ascii="宋体" w:hAnsi="宋体" w:cs="宋体"/>
          <w:color w:val="auto"/>
          <w:kern w:val="1"/>
          <w:sz w:val="24"/>
          <w:szCs w:val="24"/>
          <w:highlight w:val="none"/>
          <w:lang w:eastAsia="zh-CN"/>
        </w:rPr>
        <w:t>成交人</w:t>
      </w:r>
      <w:r>
        <w:rPr>
          <w:rFonts w:hint="eastAsia" w:ascii="宋体" w:hAnsi="宋体" w:eastAsia="宋体" w:cs="宋体"/>
          <w:color w:val="auto"/>
          <w:kern w:val="1"/>
          <w:sz w:val="24"/>
          <w:szCs w:val="24"/>
          <w:highlight w:val="none"/>
        </w:rPr>
        <w:t>未在</w:t>
      </w:r>
      <w:r>
        <w:rPr>
          <w:rFonts w:hint="eastAsia" w:ascii="宋体" w:hAnsi="宋体" w:cs="宋体"/>
          <w:color w:val="auto"/>
          <w:kern w:val="1"/>
          <w:sz w:val="24"/>
          <w:szCs w:val="24"/>
          <w:highlight w:val="none"/>
          <w:lang w:eastAsia="zh-CN"/>
        </w:rPr>
        <w:t>采购人</w:t>
      </w:r>
      <w:r>
        <w:rPr>
          <w:rFonts w:hint="eastAsia" w:ascii="宋体" w:hAnsi="宋体" w:eastAsia="宋体" w:cs="宋体"/>
          <w:color w:val="auto"/>
          <w:kern w:val="1"/>
          <w:sz w:val="24"/>
          <w:szCs w:val="24"/>
          <w:highlight w:val="none"/>
        </w:rPr>
        <w:t>要求期限内整改合格的，取消其</w:t>
      </w:r>
      <w:r>
        <w:rPr>
          <w:rFonts w:hint="eastAsia" w:ascii="宋体" w:hAnsi="宋体" w:cs="宋体"/>
          <w:color w:val="auto"/>
          <w:kern w:val="1"/>
          <w:sz w:val="24"/>
          <w:szCs w:val="24"/>
          <w:highlight w:val="none"/>
          <w:lang w:eastAsia="zh-CN"/>
        </w:rPr>
        <w:t>成交</w:t>
      </w:r>
      <w:r>
        <w:rPr>
          <w:rFonts w:hint="eastAsia" w:ascii="宋体" w:hAnsi="宋体" w:eastAsia="宋体" w:cs="宋体"/>
          <w:color w:val="auto"/>
          <w:kern w:val="1"/>
          <w:sz w:val="24"/>
          <w:szCs w:val="24"/>
          <w:highlight w:val="none"/>
        </w:rPr>
        <w:t>资格并承担由此给</w:t>
      </w:r>
      <w:r>
        <w:rPr>
          <w:rFonts w:hint="eastAsia" w:ascii="宋体" w:hAnsi="宋体" w:cs="宋体"/>
          <w:color w:val="auto"/>
          <w:kern w:val="1"/>
          <w:sz w:val="24"/>
          <w:szCs w:val="24"/>
          <w:highlight w:val="none"/>
          <w:lang w:eastAsia="zh-CN"/>
        </w:rPr>
        <w:t>采购人</w:t>
      </w:r>
      <w:r>
        <w:rPr>
          <w:rFonts w:hint="eastAsia" w:ascii="宋体" w:hAnsi="宋体" w:eastAsia="宋体" w:cs="宋体"/>
          <w:color w:val="auto"/>
          <w:kern w:val="1"/>
          <w:sz w:val="24"/>
          <w:szCs w:val="24"/>
          <w:highlight w:val="none"/>
        </w:rPr>
        <w:t>造成的一切损失</w:t>
      </w:r>
      <w:r>
        <w:rPr>
          <w:rFonts w:hint="eastAsia" w:ascii="宋体" w:hAnsi="宋体" w:eastAsia="宋体" w:cs="宋体"/>
          <w:color w:val="auto"/>
          <w:kern w:val="1"/>
          <w:sz w:val="24"/>
          <w:szCs w:val="24"/>
          <w:highlight w:val="none"/>
          <w:lang w:eastAsia="zh-CN"/>
        </w:rPr>
        <w:t>。</w:t>
      </w:r>
    </w:p>
    <w:p w14:paraId="2026AF92">
      <w:pPr>
        <w:spacing w:line="480" w:lineRule="auto"/>
        <w:ind w:left="-6" w:right="-313" w:firstLine="210"/>
        <w:outlineLvl w:val="9"/>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我方明确对上述内容的真实性承担法律责任，如有不实之处，我方接受贵方及</w:t>
      </w:r>
      <w:r>
        <w:rPr>
          <w:rFonts w:hint="eastAsia" w:ascii="宋体" w:hAnsi="宋体" w:eastAsia="宋体" w:cs="宋体"/>
          <w:color w:val="auto"/>
          <w:kern w:val="1"/>
          <w:sz w:val="24"/>
          <w:szCs w:val="24"/>
          <w:highlight w:val="none"/>
          <w:lang w:eastAsia="zh-CN"/>
        </w:rPr>
        <w:t>评标</w:t>
      </w:r>
      <w:r>
        <w:rPr>
          <w:rFonts w:hint="eastAsia" w:ascii="宋体" w:hAnsi="宋体" w:eastAsia="宋体" w:cs="宋体"/>
          <w:color w:val="auto"/>
          <w:kern w:val="1"/>
          <w:sz w:val="24"/>
          <w:szCs w:val="24"/>
          <w:highlight w:val="none"/>
        </w:rPr>
        <w:t>委员会对我方的任何处理结果。</w:t>
      </w:r>
    </w:p>
    <w:p w14:paraId="63E5818F">
      <w:pPr>
        <w:outlineLvl w:val="9"/>
        <w:rPr>
          <w:rFonts w:hint="eastAsia" w:ascii="宋体" w:hAnsi="宋体" w:eastAsia="宋体" w:cs="宋体"/>
          <w:color w:val="auto"/>
          <w:highlight w:val="none"/>
        </w:rPr>
      </w:pPr>
    </w:p>
    <w:p w14:paraId="343DEC2D">
      <w:pPr>
        <w:outlineLvl w:val="9"/>
        <w:rPr>
          <w:rFonts w:hint="eastAsia" w:ascii="宋体" w:hAnsi="宋体" w:eastAsia="宋体" w:cs="宋体"/>
          <w:color w:val="auto"/>
          <w:highlight w:val="none"/>
        </w:rPr>
      </w:pPr>
    </w:p>
    <w:p w14:paraId="39274A3C">
      <w:pPr>
        <w:outlineLvl w:val="9"/>
        <w:rPr>
          <w:rFonts w:hint="eastAsia" w:ascii="宋体" w:hAnsi="宋体" w:eastAsia="宋体" w:cs="宋体"/>
          <w:color w:val="auto"/>
          <w:highlight w:val="none"/>
        </w:rPr>
      </w:pPr>
    </w:p>
    <w:p w14:paraId="30D1CA28">
      <w:pPr>
        <w:outlineLvl w:val="9"/>
        <w:rPr>
          <w:rFonts w:hint="eastAsia" w:ascii="宋体" w:hAnsi="宋体" w:eastAsia="宋体" w:cs="宋体"/>
          <w:color w:val="auto"/>
          <w:highlight w:val="none"/>
        </w:rPr>
      </w:pPr>
    </w:p>
    <w:p w14:paraId="670B5B95">
      <w:pPr>
        <w:outlineLvl w:val="9"/>
        <w:rPr>
          <w:rFonts w:hint="eastAsia" w:ascii="宋体" w:hAnsi="宋体" w:eastAsia="宋体" w:cs="宋体"/>
          <w:color w:val="auto"/>
          <w:highlight w:val="none"/>
        </w:rPr>
      </w:pPr>
    </w:p>
    <w:p w14:paraId="740C1D9E">
      <w:pPr>
        <w:spacing w:line="520" w:lineRule="exact"/>
        <w:ind w:firstLine="3360" w:firstLineChars="1400"/>
        <w:outlineLvl w:val="9"/>
        <w:rPr>
          <w:rFonts w:hint="eastAsia" w:ascii="宋体" w:hAnsi="宋体" w:eastAsia="宋体" w:cs="宋体"/>
          <w:color w:val="auto"/>
          <w:kern w:val="1"/>
          <w:sz w:val="24"/>
          <w:szCs w:val="24"/>
          <w:highlight w:val="none"/>
        </w:rPr>
      </w:pPr>
      <w:r>
        <w:rPr>
          <w:rFonts w:hint="eastAsia" w:ascii="宋体" w:hAnsi="宋体" w:cs="宋体"/>
          <w:color w:val="auto"/>
          <w:kern w:val="1"/>
          <w:sz w:val="24"/>
          <w:szCs w:val="24"/>
          <w:highlight w:val="none"/>
          <w:lang w:eastAsia="zh-CN"/>
        </w:rPr>
        <w:t>供应商</w:t>
      </w:r>
      <w:r>
        <w:rPr>
          <w:rFonts w:hint="eastAsia" w:ascii="宋体" w:hAnsi="宋体" w:eastAsia="宋体" w:cs="宋体"/>
          <w:color w:val="auto"/>
          <w:kern w:val="1"/>
          <w:sz w:val="24"/>
          <w:szCs w:val="24"/>
          <w:highlight w:val="none"/>
        </w:rPr>
        <w:t>：</w:t>
      </w:r>
      <w:r>
        <w:rPr>
          <w:rFonts w:hint="eastAsia" w:ascii="宋体" w:hAnsi="宋体" w:eastAsia="宋体" w:cs="宋体"/>
          <w:color w:val="auto"/>
          <w:kern w:val="1"/>
          <w:sz w:val="24"/>
          <w:szCs w:val="24"/>
          <w:highlight w:val="none"/>
          <w:u w:val="single"/>
        </w:rPr>
        <w:t xml:space="preserve">            </w:t>
      </w:r>
      <w:r>
        <w:rPr>
          <w:rFonts w:hint="eastAsia" w:ascii="宋体" w:hAnsi="宋体" w:eastAsia="宋体" w:cs="宋体"/>
          <w:color w:val="auto"/>
          <w:kern w:val="1"/>
          <w:sz w:val="24"/>
          <w:szCs w:val="24"/>
          <w:highlight w:val="none"/>
        </w:rPr>
        <w:t>（盖单位章）</w:t>
      </w:r>
    </w:p>
    <w:p w14:paraId="380DB7AE">
      <w:pPr>
        <w:spacing w:line="520" w:lineRule="exact"/>
        <w:ind w:firstLine="3360" w:firstLineChars="1400"/>
        <w:outlineLvl w:val="9"/>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法定代表人</w:t>
      </w:r>
      <w:r>
        <w:rPr>
          <w:rFonts w:hint="eastAsia" w:ascii="宋体" w:hAnsi="宋体" w:eastAsia="宋体" w:cs="宋体"/>
          <w:color w:val="auto"/>
          <w:kern w:val="1"/>
          <w:sz w:val="24"/>
          <w:szCs w:val="24"/>
          <w:highlight w:val="none"/>
          <w:lang w:eastAsia="zh-CN"/>
        </w:rPr>
        <w:t>或委托代理人</w:t>
      </w:r>
      <w:r>
        <w:rPr>
          <w:rFonts w:hint="eastAsia" w:ascii="宋体" w:hAnsi="宋体" w:eastAsia="宋体" w:cs="宋体"/>
          <w:color w:val="auto"/>
          <w:kern w:val="1"/>
          <w:sz w:val="24"/>
          <w:szCs w:val="24"/>
          <w:highlight w:val="none"/>
        </w:rPr>
        <w:t>：</w:t>
      </w:r>
      <w:r>
        <w:rPr>
          <w:rFonts w:hint="eastAsia" w:ascii="宋体" w:hAnsi="宋体" w:eastAsia="宋体" w:cs="宋体"/>
          <w:color w:val="auto"/>
          <w:kern w:val="1"/>
          <w:sz w:val="24"/>
          <w:szCs w:val="24"/>
          <w:highlight w:val="none"/>
          <w:u w:val="single"/>
        </w:rPr>
        <w:t xml:space="preserve">        </w:t>
      </w:r>
      <w:r>
        <w:rPr>
          <w:rFonts w:hint="eastAsia" w:ascii="宋体" w:hAnsi="宋体" w:eastAsia="宋体" w:cs="宋体"/>
          <w:color w:val="auto"/>
          <w:kern w:val="1"/>
          <w:sz w:val="24"/>
          <w:szCs w:val="24"/>
          <w:highlight w:val="none"/>
        </w:rPr>
        <w:t>（</w:t>
      </w:r>
      <w:r>
        <w:rPr>
          <w:rFonts w:hint="eastAsia" w:ascii="宋体" w:hAnsi="宋体"/>
          <w:color w:val="auto"/>
          <w:sz w:val="28"/>
          <w:szCs w:val="28"/>
          <w:highlight w:val="none"/>
          <w:lang w:eastAsia="zh-CN"/>
        </w:rPr>
        <w:t>签字</w:t>
      </w:r>
      <w:r>
        <w:rPr>
          <w:rFonts w:hint="eastAsia" w:ascii="宋体" w:hAnsi="宋体"/>
          <w:color w:val="auto"/>
          <w:sz w:val="28"/>
          <w:szCs w:val="28"/>
          <w:highlight w:val="none"/>
        </w:rPr>
        <w:t>或盖章</w:t>
      </w:r>
      <w:r>
        <w:rPr>
          <w:rFonts w:hint="eastAsia" w:ascii="宋体" w:hAnsi="宋体" w:eastAsia="宋体" w:cs="宋体"/>
          <w:color w:val="auto"/>
          <w:kern w:val="1"/>
          <w:sz w:val="24"/>
          <w:szCs w:val="24"/>
          <w:highlight w:val="none"/>
        </w:rPr>
        <w:t>）</w:t>
      </w:r>
    </w:p>
    <w:p w14:paraId="12C35CE4">
      <w:pPr>
        <w:spacing w:line="520" w:lineRule="exact"/>
        <w:ind w:firstLine="4560" w:firstLineChars="1900"/>
        <w:outlineLvl w:val="9"/>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u w:val="single"/>
        </w:rPr>
        <w:t xml:space="preserve">        </w:t>
      </w:r>
      <w:r>
        <w:rPr>
          <w:rFonts w:hint="eastAsia" w:ascii="宋体" w:hAnsi="宋体" w:eastAsia="宋体" w:cs="宋体"/>
          <w:color w:val="auto"/>
          <w:kern w:val="1"/>
          <w:sz w:val="24"/>
          <w:szCs w:val="24"/>
          <w:highlight w:val="none"/>
        </w:rPr>
        <w:t>年</w:t>
      </w:r>
      <w:r>
        <w:rPr>
          <w:rFonts w:hint="eastAsia" w:ascii="宋体" w:hAnsi="宋体" w:eastAsia="宋体" w:cs="宋体"/>
          <w:color w:val="auto"/>
          <w:kern w:val="1"/>
          <w:sz w:val="24"/>
          <w:szCs w:val="24"/>
          <w:highlight w:val="none"/>
          <w:u w:val="single"/>
        </w:rPr>
        <w:t xml:space="preserve">       </w:t>
      </w:r>
      <w:r>
        <w:rPr>
          <w:rFonts w:hint="eastAsia" w:ascii="宋体" w:hAnsi="宋体" w:eastAsia="宋体" w:cs="宋体"/>
          <w:color w:val="auto"/>
          <w:kern w:val="1"/>
          <w:sz w:val="24"/>
          <w:szCs w:val="24"/>
          <w:highlight w:val="none"/>
        </w:rPr>
        <w:t>月</w:t>
      </w:r>
      <w:r>
        <w:rPr>
          <w:rFonts w:hint="eastAsia" w:ascii="宋体" w:hAnsi="宋体" w:eastAsia="宋体" w:cs="宋体"/>
          <w:color w:val="auto"/>
          <w:kern w:val="1"/>
          <w:sz w:val="24"/>
          <w:szCs w:val="24"/>
          <w:highlight w:val="none"/>
          <w:u w:val="single"/>
        </w:rPr>
        <w:t xml:space="preserve">      </w:t>
      </w:r>
      <w:r>
        <w:rPr>
          <w:rFonts w:hint="eastAsia" w:ascii="宋体" w:hAnsi="宋体" w:eastAsia="宋体" w:cs="宋体"/>
          <w:color w:val="auto"/>
          <w:kern w:val="1"/>
          <w:sz w:val="24"/>
          <w:szCs w:val="24"/>
          <w:highlight w:val="none"/>
        </w:rPr>
        <w:t>日</w:t>
      </w:r>
    </w:p>
    <w:p w14:paraId="775FA9C6">
      <w:pPr>
        <w:jc w:val="center"/>
        <w:outlineLvl w:val="9"/>
        <w:rPr>
          <w:rFonts w:hint="eastAsia" w:ascii="微软雅黑" w:hAnsi="微软雅黑" w:eastAsia="微软雅黑"/>
          <w:color w:val="auto"/>
          <w:highlight w:val="none"/>
        </w:rPr>
      </w:pPr>
    </w:p>
    <w:p w14:paraId="1D2B5A2A">
      <w:pPr>
        <w:outlineLvl w:val="9"/>
        <w:rPr>
          <w:rFonts w:hint="eastAsia" w:ascii="微软雅黑" w:hAnsi="微软雅黑" w:eastAsia="微软雅黑"/>
          <w:color w:val="auto"/>
          <w:highlight w:val="none"/>
        </w:rPr>
      </w:pPr>
    </w:p>
    <w:p w14:paraId="631578B6">
      <w:pPr>
        <w:outlineLvl w:val="9"/>
        <w:rPr>
          <w:rFonts w:hint="eastAsia" w:ascii="微软雅黑" w:hAnsi="微软雅黑" w:eastAsia="微软雅黑"/>
          <w:color w:val="auto"/>
          <w:highlight w:val="none"/>
        </w:rPr>
      </w:pPr>
    </w:p>
    <w:p w14:paraId="4EBD4DC8">
      <w:pPr>
        <w:outlineLvl w:val="9"/>
        <w:rPr>
          <w:rFonts w:hint="eastAsia" w:ascii="微软雅黑" w:hAnsi="微软雅黑" w:eastAsia="微软雅黑"/>
          <w:color w:val="auto"/>
          <w:highlight w:val="none"/>
        </w:rPr>
      </w:pPr>
    </w:p>
    <w:p w14:paraId="443F85B4">
      <w:pPr>
        <w:jc w:val="center"/>
        <w:outlineLvl w:val="9"/>
        <w:rPr>
          <w:rFonts w:hint="eastAsia" w:ascii="微软雅黑" w:hAnsi="微软雅黑" w:eastAsia="微软雅黑"/>
          <w:color w:val="auto"/>
          <w:highlight w:val="none"/>
        </w:rPr>
      </w:pPr>
      <w:r>
        <w:rPr>
          <w:rFonts w:hint="eastAsia" w:ascii="微软雅黑" w:hAnsi="微软雅黑" w:eastAsia="微软雅黑"/>
          <w:color w:val="auto"/>
          <w:highlight w:val="none"/>
        </w:rPr>
        <w:t>（</w:t>
      </w:r>
      <w:r>
        <w:rPr>
          <w:rFonts w:hint="eastAsia" w:ascii="微软雅黑" w:hAnsi="微软雅黑" w:eastAsia="微软雅黑"/>
          <w:color w:val="auto"/>
          <w:highlight w:val="none"/>
          <w:lang w:eastAsia="zh-CN"/>
        </w:rPr>
        <w:t>四</w:t>
      </w:r>
      <w:r>
        <w:rPr>
          <w:rFonts w:hint="eastAsia" w:ascii="微软雅黑" w:hAnsi="微软雅黑" w:eastAsia="微软雅黑"/>
          <w:color w:val="auto"/>
          <w:highlight w:val="none"/>
        </w:rPr>
        <w:t>）</w:t>
      </w:r>
      <w:r>
        <w:rPr>
          <w:rFonts w:hint="eastAsia" w:ascii="宋体" w:hAnsi="宋体"/>
          <w:color w:val="auto"/>
          <w:sz w:val="28"/>
          <w:szCs w:val="28"/>
          <w:highlight w:val="none"/>
          <w:lang w:eastAsia="zh-CN"/>
        </w:rPr>
        <w:t>供应商</w:t>
      </w:r>
      <w:r>
        <w:rPr>
          <w:rFonts w:hint="eastAsia" w:ascii="微软雅黑" w:hAnsi="微软雅黑" w:eastAsia="微软雅黑"/>
          <w:color w:val="auto"/>
          <w:highlight w:val="none"/>
        </w:rPr>
        <w:t>须知前附表规定的其他材料</w:t>
      </w:r>
    </w:p>
    <w:p w14:paraId="0F931363">
      <w:pPr>
        <w:spacing w:line="440" w:lineRule="exact"/>
        <w:ind w:left="630" w:leftChars="3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认为还需提供的其它资料；</w:t>
      </w:r>
    </w:p>
    <w:p w14:paraId="5FF97F4E">
      <w:pPr>
        <w:keepNext w:val="0"/>
        <w:keepLines w:val="0"/>
        <w:widowControl/>
        <w:suppressLineNumbers w:val="0"/>
        <w:ind w:firstLine="720" w:firstLineChars="300"/>
        <w:jc w:val="left"/>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有关的其它资料。</w:t>
      </w:r>
    </w:p>
    <w:p w14:paraId="38310E19">
      <w:pPr>
        <w:spacing w:line="440" w:lineRule="exact"/>
        <w:ind w:left="630" w:leftChars="300"/>
        <w:outlineLvl w:val="9"/>
        <w:rPr>
          <w:rFonts w:hint="eastAsia" w:ascii="仿宋" w:hAnsi="仿宋" w:eastAsia="仿宋" w:cs="仿宋"/>
          <w:b/>
          <w:bCs/>
          <w:color w:val="auto"/>
          <w:sz w:val="24"/>
          <w:szCs w:val="24"/>
          <w:highlight w:val="none"/>
        </w:rPr>
        <w:sectPr>
          <w:pgSz w:w="11906" w:h="16838"/>
          <w:pgMar w:top="1502" w:right="1502" w:bottom="1502" w:left="1502" w:header="777" w:footer="890" w:gutter="0"/>
          <w:pgNumType w:fmt="decimal"/>
          <w:cols w:space="0" w:num="1"/>
          <w:rtlGutter w:val="0"/>
          <w:docGrid w:type="lines" w:linePitch="312" w:charSpace="0"/>
        </w:sectPr>
      </w:pPr>
    </w:p>
    <w:p w14:paraId="2E20507A">
      <w:pPr>
        <w:pStyle w:val="3"/>
        <w:jc w:val="center"/>
        <w:outlineLvl w:val="0"/>
        <w:rPr>
          <w:rFonts w:hint="eastAsia" w:ascii="宋体" w:hAnsi="宋体" w:eastAsia="宋体" w:cs="宋体"/>
          <w:color w:val="auto"/>
          <w:sz w:val="32"/>
          <w:highlight w:val="none"/>
          <w:lang w:eastAsia="zh-CN"/>
        </w:rPr>
      </w:pPr>
      <w:bookmarkStart w:id="217" w:name="_Toc383175528"/>
      <w:bookmarkStart w:id="218" w:name="_Toc9397"/>
      <w:bookmarkStart w:id="219" w:name="_Toc32612"/>
      <w:r>
        <w:rPr>
          <w:rFonts w:hint="eastAsia" w:ascii="宋体" w:hAnsi="宋体" w:eastAsia="宋体" w:cs="宋体"/>
          <w:color w:val="auto"/>
          <w:sz w:val="32"/>
          <w:highlight w:val="none"/>
        </w:rPr>
        <w:t xml:space="preserve">第五章  </w:t>
      </w:r>
      <w:bookmarkEnd w:id="216"/>
      <w:bookmarkEnd w:id="217"/>
      <w:bookmarkStart w:id="220" w:name="_Toc383175529"/>
      <w:bookmarkStart w:id="221" w:name="_Toc86124092"/>
      <w:r>
        <w:rPr>
          <w:rFonts w:hint="eastAsia" w:ascii="宋体" w:hAnsi="宋体" w:eastAsia="宋体" w:cs="宋体"/>
          <w:color w:val="auto"/>
          <w:sz w:val="32"/>
          <w:highlight w:val="none"/>
          <w:lang w:eastAsia="zh-CN"/>
        </w:rPr>
        <w:t>采购需求</w:t>
      </w:r>
      <w:bookmarkEnd w:id="218"/>
      <w:bookmarkEnd w:id="219"/>
    </w:p>
    <w:p w14:paraId="33F719AF">
      <w:pPr>
        <w:keepNext w:val="0"/>
        <w:keepLines w:val="0"/>
        <w:pageBreakBefore w:val="0"/>
        <w:widowControl/>
        <w:kinsoku/>
        <w:wordWrap/>
        <w:overflowPunct/>
        <w:topLinePunct w:val="0"/>
        <w:autoSpaceDE/>
        <w:autoSpaceDN/>
        <w:bidi w:val="0"/>
        <w:adjustRightInd/>
        <w:snapToGrid/>
        <w:spacing w:line="396" w:lineRule="auto"/>
        <w:ind w:firstLine="484" w:firstLineChars="202"/>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编号：</w:t>
      </w:r>
      <w:r>
        <w:rPr>
          <w:rFonts w:hint="eastAsia" w:ascii="宋体" w:hAnsi="宋体" w:cs="宋体"/>
          <w:color w:val="auto"/>
          <w:kern w:val="0"/>
          <w:sz w:val="24"/>
          <w:szCs w:val="24"/>
          <w:highlight w:val="none"/>
          <w:lang w:val="en-US" w:eastAsia="zh-CN"/>
        </w:rPr>
        <w:t>YNDS2025-117</w:t>
      </w:r>
    </w:p>
    <w:p w14:paraId="47AB66C1">
      <w:pPr>
        <w:keepNext w:val="0"/>
        <w:keepLines w:val="0"/>
        <w:pageBreakBefore w:val="0"/>
        <w:widowControl/>
        <w:kinsoku/>
        <w:wordWrap/>
        <w:overflowPunct/>
        <w:topLinePunct w:val="0"/>
        <w:autoSpaceDE/>
        <w:autoSpaceDN/>
        <w:bidi w:val="0"/>
        <w:adjustRightInd/>
        <w:snapToGrid/>
        <w:spacing w:line="396" w:lineRule="auto"/>
        <w:ind w:firstLine="484" w:firstLineChars="202"/>
        <w:textAlignment w:val="auto"/>
        <w:rPr>
          <w:rFonts w:hint="eastAsia" w:ascii="宋体" w:hAnsi="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2.项目名称：</w:t>
      </w:r>
      <w:r>
        <w:rPr>
          <w:rFonts w:hint="eastAsia" w:ascii="宋体" w:hAnsi="宋体" w:cs="宋体"/>
          <w:color w:val="auto"/>
          <w:kern w:val="0"/>
          <w:sz w:val="24"/>
          <w:szCs w:val="24"/>
          <w:highlight w:val="none"/>
          <w:lang w:eastAsia="zh-CN"/>
        </w:rPr>
        <w:t>墨红镇食用菌初加工基地建设项目</w:t>
      </w:r>
    </w:p>
    <w:p w14:paraId="3013570E">
      <w:pPr>
        <w:keepNext w:val="0"/>
        <w:keepLines w:val="0"/>
        <w:pageBreakBefore w:val="0"/>
        <w:widowControl/>
        <w:kinsoku/>
        <w:wordWrap/>
        <w:overflowPunct/>
        <w:topLinePunct w:val="0"/>
        <w:autoSpaceDE/>
        <w:autoSpaceDN/>
        <w:bidi w:val="0"/>
        <w:adjustRightInd/>
        <w:snapToGrid/>
        <w:spacing w:line="396" w:lineRule="auto"/>
        <w:ind w:firstLine="484" w:firstLineChars="20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采购方式</w:t>
      </w:r>
      <w:r>
        <w:rPr>
          <w:rFonts w:hint="eastAsia" w:ascii="宋体" w:hAnsi="宋体" w:eastAsia="宋体" w:cs="宋体"/>
          <w:color w:val="auto"/>
          <w:sz w:val="24"/>
          <w:szCs w:val="24"/>
          <w:highlight w:val="none"/>
        </w:rPr>
        <w:t xml:space="preserve">：□竞争性谈判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竞争性磋商 □询价</w:t>
      </w:r>
    </w:p>
    <w:p w14:paraId="22963533">
      <w:pPr>
        <w:keepNext w:val="0"/>
        <w:keepLines w:val="0"/>
        <w:pageBreakBefore w:val="0"/>
        <w:widowControl/>
        <w:kinsoku/>
        <w:wordWrap/>
        <w:overflowPunct/>
        <w:topLinePunct w:val="0"/>
        <w:autoSpaceDE/>
        <w:autoSpaceDN/>
        <w:bidi w:val="0"/>
        <w:adjustRightInd/>
        <w:snapToGrid/>
        <w:spacing w:line="396" w:lineRule="auto"/>
        <w:ind w:firstLine="484" w:firstLineChars="20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4.预算金额：</w:t>
      </w:r>
      <w:r>
        <w:rPr>
          <w:rFonts w:hint="eastAsia" w:ascii="宋体" w:hAnsi="宋体" w:eastAsia="宋体" w:cs="宋体"/>
          <w:color w:val="auto"/>
          <w:sz w:val="24"/>
          <w:szCs w:val="24"/>
          <w:highlight w:val="none"/>
          <w:lang w:val="en-US" w:eastAsia="zh-CN"/>
        </w:rPr>
        <w:t>2799287.28</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val="en-US" w:eastAsia="zh-CN"/>
        </w:rPr>
        <w:t>。</w:t>
      </w:r>
    </w:p>
    <w:p w14:paraId="16AE2FBA">
      <w:pPr>
        <w:keepNext w:val="0"/>
        <w:keepLines w:val="0"/>
        <w:pageBreakBefore w:val="0"/>
        <w:widowControl/>
        <w:kinsoku/>
        <w:wordWrap/>
        <w:overflowPunct/>
        <w:topLinePunct w:val="0"/>
        <w:autoSpaceDE/>
        <w:autoSpaceDN/>
        <w:bidi w:val="0"/>
        <w:adjustRightInd/>
        <w:snapToGrid/>
        <w:spacing w:line="396" w:lineRule="auto"/>
        <w:ind w:firstLine="484" w:firstLineChars="20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2799287.28元。</w:t>
      </w:r>
    </w:p>
    <w:p w14:paraId="1D7FB2D3">
      <w:pPr>
        <w:keepNext w:val="0"/>
        <w:keepLines w:val="0"/>
        <w:pageBreakBefore w:val="0"/>
        <w:widowControl/>
        <w:kinsoku/>
        <w:wordWrap/>
        <w:overflowPunct/>
        <w:topLinePunct w:val="0"/>
        <w:autoSpaceDE/>
        <w:autoSpaceDN/>
        <w:bidi w:val="0"/>
        <w:adjustRightInd/>
        <w:snapToGrid/>
        <w:spacing w:line="396" w:lineRule="auto"/>
        <w:ind w:firstLine="484" w:firstLineChars="20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6.采购需求：</w:t>
      </w:r>
    </w:p>
    <w:p w14:paraId="37869DB6">
      <w:pPr>
        <w:keepNext w:val="0"/>
        <w:keepLines w:val="0"/>
        <w:pageBreakBefore w:val="0"/>
        <w:widowControl/>
        <w:kinsoku/>
        <w:wordWrap/>
        <w:overflowPunct/>
        <w:topLinePunct w:val="0"/>
        <w:autoSpaceDE/>
        <w:autoSpaceDN/>
        <w:bidi w:val="0"/>
        <w:adjustRightInd/>
        <w:snapToGrid/>
        <w:spacing w:line="396" w:lineRule="auto"/>
        <w:ind w:firstLine="484" w:firstLineChars="202"/>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1.项目采购内容：</w:t>
      </w:r>
      <w:r>
        <w:rPr>
          <w:rFonts w:hint="eastAsia" w:ascii="宋体" w:hAnsi="宋体" w:eastAsia="宋体" w:cs="宋体"/>
          <w:color w:val="auto"/>
          <w:sz w:val="24"/>
          <w:szCs w:val="24"/>
          <w:highlight w:val="none"/>
          <w:lang w:val="en-US" w:eastAsia="zh-CN"/>
        </w:rPr>
        <w:t>（1）建设初加工房改造888平方米，加隔层，钢粱结构、铺设钢板。（2）建设净化车间500平方米。（3）建设冷库470立方米，包含安装、冷库机被设备。（4）建设食用菌展销中心340平方米，一层钢构加砌砖，内外粉，贴地砖，二层钢构集装箱房。（5）场地硬化1800平方米。（6）围墙1300平方米（7）购买空气能热泵烘干机(型号:SL.-K03-30G-Z/0)2台，空气能热泵烘干机(型号:SL.-K12-144G-Z/0)1台、给袋式包装机(型号:MR8-200R)1套，货物提升机1套、卧式矩形压力蒸汽灭菌器(型号:YXQ.WF-800SZ)1套，高效环保节能蒸汽锅炉(型号:LXG-X1000)1套、自动装袋扎口-体机(型号:LXZZ-09H)1套。</w:t>
      </w:r>
    </w:p>
    <w:p w14:paraId="204FD13E">
      <w:pPr>
        <w:keepNext w:val="0"/>
        <w:keepLines w:val="0"/>
        <w:pageBreakBefore w:val="0"/>
        <w:widowControl/>
        <w:kinsoku/>
        <w:wordWrap/>
        <w:overflowPunct/>
        <w:topLinePunct w:val="0"/>
        <w:autoSpaceDE/>
        <w:autoSpaceDN/>
        <w:bidi w:val="0"/>
        <w:adjustRightInd/>
        <w:snapToGrid/>
        <w:spacing w:line="396" w:lineRule="auto"/>
        <w:ind w:firstLine="484" w:firstLineChars="202"/>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6.2.项目实施地点：</w:t>
      </w:r>
      <w:r>
        <w:rPr>
          <w:rFonts w:hint="eastAsia" w:ascii="宋体" w:hAnsi="宋体" w:eastAsia="宋体" w:cs="宋体"/>
          <w:color w:val="auto"/>
          <w:sz w:val="24"/>
          <w:szCs w:val="24"/>
          <w:highlight w:val="none"/>
          <w:lang w:val="en-US" w:eastAsia="zh-CN"/>
        </w:rPr>
        <w:t>墨红镇发土村委会</w:t>
      </w:r>
      <w:r>
        <w:rPr>
          <w:rFonts w:hint="eastAsia" w:ascii="宋体" w:hAnsi="宋体" w:eastAsia="宋体" w:cs="宋体"/>
          <w:color w:val="auto"/>
          <w:sz w:val="24"/>
          <w:szCs w:val="24"/>
          <w:highlight w:val="none"/>
        </w:rPr>
        <w:t>。</w:t>
      </w:r>
    </w:p>
    <w:p w14:paraId="671F4871">
      <w:pPr>
        <w:keepNext w:val="0"/>
        <w:keepLines w:val="0"/>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6.3.质量要求：工程质量符合国家相关工程施工质量验收规范及标准，一次性验收达到合格。</w:t>
      </w:r>
    </w:p>
    <w:p w14:paraId="65A6E46B">
      <w:pPr>
        <w:keepNext w:val="0"/>
        <w:keepLines w:val="0"/>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.合同履行期限（项目完成期限）：</w:t>
      </w:r>
      <w:r>
        <w:rPr>
          <w:rFonts w:hint="eastAsia" w:ascii="宋体" w:hAnsi="宋体" w:cs="宋体"/>
          <w:color w:val="auto"/>
          <w:sz w:val="24"/>
          <w:szCs w:val="24"/>
          <w:highlight w:val="none"/>
          <w:lang w:val="en-US" w:eastAsia="zh-CN"/>
        </w:rPr>
        <w:t>90</w:t>
      </w:r>
      <w:r>
        <w:rPr>
          <w:rFonts w:hint="eastAsia" w:ascii="宋体" w:hAnsi="宋体" w:eastAsia="宋体" w:cs="宋体"/>
          <w:color w:val="auto"/>
          <w:sz w:val="24"/>
          <w:szCs w:val="24"/>
          <w:highlight w:val="none"/>
          <w:lang w:val="en-US" w:eastAsia="zh-CN"/>
        </w:rPr>
        <w:t>日历天</w:t>
      </w:r>
      <w:r>
        <w:rPr>
          <w:rFonts w:hint="eastAsia" w:ascii="宋体" w:hAnsi="宋体" w:eastAsia="宋体" w:cs="宋体"/>
          <w:color w:val="auto"/>
          <w:sz w:val="24"/>
          <w:szCs w:val="24"/>
          <w:highlight w:val="none"/>
        </w:rPr>
        <w:t>。</w:t>
      </w:r>
    </w:p>
    <w:p w14:paraId="44A7BD17">
      <w:pPr>
        <w:keepNext w:val="0"/>
        <w:keepLines w:val="0"/>
        <w:pageBreakBefore w:val="0"/>
        <w:kinsoku/>
        <w:wordWrap/>
        <w:overflowPunct/>
        <w:topLinePunct w:val="0"/>
        <w:autoSpaceDE/>
        <w:autoSpaceDN/>
        <w:bidi w:val="0"/>
        <w:adjustRightInd/>
        <w:snapToGrid/>
        <w:spacing w:line="396"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本项目不接受联合体。</w:t>
      </w:r>
    </w:p>
    <w:p w14:paraId="48E141B9">
      <w:pPr>
        <w:keepNext w:val="0"/>
        <w:keepLines w:val="0"/>
        <w:pageBreakBefore w:val="0"/>
        <w:widowControl w:val="0"/>
        <w:numPr>
          <w:ilvl w:val="0"/>
          <w:numId w:val="0"/>
        </w:numPr>
        <w:kinsoku/>
        <w:wordWrap/>
        <w:overflowPunct/>
        <w:topLinePunct w:val="0"/>
        <w:autoSpaceDE/>
        <w:autoSpaceDN/>
        <w:bidi w:val="0"/>
        <w:adjustRightInd/>
        <w:snapToGrid/>
        <w:spacing w:line="396" w:lineRule="auto"/>
        <w:ind w:right="0" w:rightChars="0" w:firstLine="480" w:firstLineChars="200"/>
        <w:jc w:val="left"/>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9.工程量清单（附后</w:t>
      </w:r>
      <w:r>
        <w:rPr>
          <w:rFonts w:hint="eastAsia" w:ascii="宋体" w:hAnsi="宋体" w:cs="宋体"/>
          <w:color w:val="auto"/>
          <w:sz w:val="24"/>
          <w:szCs w:val="24"/>
          <w:highlight w:val="none"/>
          <w:lang w:val="en-US" w:eastAsia="zh-CN"/>
        </w:rPr>
        <w:t>,完整版另册</w:t>
      </w:r>
      <w:r>
        <w:rPr>
          <w:rFonts w:hint="eastAsia" w:ascii="宋体" w:hAnsi="宋体" w:eastAsia="宋体" w:cs="宋体"/>
          <w:color w:val="auto"/>
          <w:sz w:val="24"/>
          <w:szCs w:val="24"/>
          <w:highlight w:val="none"/>
          <w:lang w:val="en-US" w:eastAsia="zh-CN"/>
        </w:rPr>
        <w:t>）。</w:t>
      </w:r>
    </w:p>
    <w:p w14:paraId="1D56ABF6">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br w:type="page"/>
      </w:r>
    </w:p>
    <w:p w14:paraId="4FFA8B39">
      <w:pPr>
        <w:pStyle w:val="2"/>
        <w:outlineLvl w:val="2"/>
        <w:rPr>
          <w:rFonts w:hint="eastAsia"/>
          <w:lang w:val="en-US" w:eastAsia="zh-CN"/>
        </w:rPr>
      </w:pPr>
      <w:r>
        <w:rPr>
          <w:rFonts w:hint="eastAsia"/>
          <w:lang w:val="en-US" w:eastAsia="zh-CN"/>
        </w:rPr>
        <w:t>附件：工程量清单</w:t>
      </w:r>
    </w:p>
    <w:p w14:paraId="7E30BFC2">
      <w:pPr>
        <w:rPr>
          <w:rFonts w:hint="default"/>
          <w:lang w:val="en-US" w:eastAsia="zh-CN"/>
        </w:rPr>
      </w:pPr>
    </w:p>
    <w:p w14:paraId="64168679">
      <w:pPr>
        <w:jc w:val="cente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drawing>
          <wp:inline distT="0" distB="0" distL="114300" distR="114300">
            <wp:extent cx="5650230" cy="7312660"/>
            <wp:effectExtent l="0" t="0" r="7620" b="2540"/>
            <wp:docPr id="5" name="图片 5" descr="cfbd2ff09ddc1289ab0a0efc56799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fbd2ff09ddc1289ab0a0efc56799eb"/>
                    <pic:cNvPicPr>
                      <a:picLocks noChangeAspect="1"/>
                    </pic:cNvPicPr>
                  </pic:nvPicPr>
                  <pic:blipFill>
                    <a:blip r:embed="rId12"/>
                    <a:stretch>
                      <a:fillRect/>
                    </a:stretch>
                  </pic:blipFill>
                  <pic:spPr>
                    <a:xfrm>
                      <a:off x="0" y="0"/>
                      <a:ext cx="5650230" cy="7312660"/>
                    </a:xfrm>
                    <a:prstGeom prst="rect">
                      <a:avLst/>
                    </a:prstGeom>
                  </pic:spPr>
                </pic:pic>
              </a:graphicData>
            </a:graphic>
          </wp:inline>
        </w:drawing>
      </w:r>
    </w:p>
    <w:p w14:paraId="7D1959F6">
      <w:pPr>
        <w:jc w:val="cente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drawing>
          <wp:inline distT="0" distB="0" distL="114300" distR="114300">
            <wp:extent cx="5650230" cy="7312660"/>
            <wp:effectExtent l="0" t="0" r="7620" b="2540"/>
            <wp:docPr id="6" name="图片 6" descr="caf98cee450df6368af81b18b55fc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af98cee450df6368af81b18b55fc51"/>
                    <pic:cNvPicPr>
                      <a:picLocks noChangeAspect="1"/>
                    </pic:cNvPicPr>
                  </pic:nvPicPr>
                  <pic:blipFill>
                    <a:blip r:embed="rId13"/>
                    <a:stretch>
                      <a:fillRect/>
                    </a:stretch>
                  </pic:blipFill>
                  <pic:spPr>
                    <a:xfrm>
                      <a:off x="0" y="0"/>
                      <a:ext cx="5650230" cy="7312660"/>
                    </a:xfrm>
                    <a:prstGeom prst="rect">
                      <a:avLst/>
                    </a:prstGeom>
                  </pic:spPr>
                </pic:pic>
              </a:graphicData>
            </a:graphic>
          </wp:inline>
        </w:drawing>
      </w:r>
      <w:r>
        <w:rPr>
          <w:rFonts w:hint="eastAsia" w:ascii="宋体" w:hAnsi="宋体" w:cs="宋体"/>
          <w:color w:val="auto"/>
          <w:sz w:val="28"/>
          <w:szCs w:val="28"/>
          <w:highlight w:val="none"/>
          <w:lang w:val="en-US" w:eastAsia="zh-CN"/>
        </w:rPr>
        <w:drawing>
          <wp:inline distT="0" distB="0" distL="114300" distR="114300">
            <wp:extent cx="5650230" cy="7312660"/>
            <wp:effectExtent l="0" t="0" r="7620" b="2540"/>
            <wp:docPr id="8" name="图片 8" descr="70d5bb9f5351781ae96ad013f0ad5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70d5bb9f5351781ae96ad013f0ad5f0"/>
                    <pic:cNvPicPr>
                      <a:picLocks noChangeAspect="1"/>
                    </pic:cNvPicPr>
                  </pic:nvPicPr>
                  <pic:blipFill>
                    <a:blip r:embed="rId14"/>
                    <a:stretch>
                      <a:fillRect/>
                    </a:stretch>
                  </pic:blipFill>
                  <pic:spPr>
                    <a:xfrm>
                      <a:off x="0" y="0"/>
                      <a:ext cx="5650230" cy="7312660"/>
                    </a:xfrm>
                    <a:prstGeom prst="rect">
                      <a:avLst/>
                    </a:prstGeom>
                  </pic:spPr>
                </pic:pic>
              </a:graphicData>
            </a:graphic>
          </wp:inline>
        </w:drawing>
      </w:r>
    </w:p>
    <w:p w14:paraId="10B51DCD">
      <w:pPr>
        <w:outlineLvl w:val="9"/>
        <w:rPr>
          <w:rFonts w:hint="eastAsia"/>
          <w:lang w:val="en-US" w:eastAsia="zh-CN"/>
        </w:rPr>
      </w:pPr>
    </w:p>
    <w:p w14:paraId="398AE04B">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br w:type="page"/>
      </w:r>
      <w:r>
        <w:rPr>
          <w:rFonts w:hint="eastAsia" w:ascii="宋体" w:hAnsi="宋体" w:eastAsia="宋体" w:cs="宋体"/>
          <w:b/>
          <w:color w:val="auto"/>
          <w:sz w:val="28"/>
          <w:szCs w:val="28"/>
          <w:highlight w:val="none"/>
          <w:lang w:eastAsia="zh-CN"/>
        </w:rPr>
        <w:drawing>
          <wp:inline distT="0" distB="0" distL="114300" distR="114300">
            <wp:extent cx="5650230" cy="7312660"/>
            <wp:effectExtent l="0" t="0" r="7620" b="2540"/>
            <wp:docPr id="9" name="图片 9" descr="38860eaecd57a610ee8e74234d1ee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38860eaecd57a610ee8e74234d1ee07"/>
                    <pic:cNvPicPr>
                      <a:picLocks noChangeAspect="1"/>
                    </pic:cNvPicPr>
                  </pic:nvPicPr>
                  <pic:blipFill>
                    <a:blip r:embed="rId15"/>
                    <a:stretch>
                      <a:fillRect/>
                    </a:stretch>
                  </pic:blipFill>
                  <pic:spPr>
                    <a:xfrm>
                      <a:off x="0" y="0"/>
                      <a:ext cx="5650230" cy="7312660"/>
                    </a:xfrm>
                    <a:prstGeom prst="rect">
                      <a:avLst/>
                    </a:prstGeom>
                  </pic:spPr>
                </pic:pic>
              </a:graphicData>
            </a:graphic>
          </wp:inline>
        </w:drawing>
      </w:r>
    </w:p>
    <w:p w14:paraId="29A4E8EF">
      <w:pPr>
        <w:rPr>
          <w:rFonts w:hint="eastAsia" w:ascii="宋体" w:hAnsi="宋体" w:eastAsia="宋体" w:cs="宋体"/>
          <w:b/>
          <w:color w:val="auto"/>
          <w:sz w:val="32"/>
          <w:highlight w:val="none"/>
        </w:rPr>
      </w:pPr>
      <w:bookmarkStart w:id="222" w:name="_Toc10854"/>
      <w:bookmarkStart w:id="223" w:name="_Toc29783"/>
      <w:r>
        <w:rPr>
          <w:rFonts w:hint="eastAsia" w:ascii="宋体" w:hAnsi="宋体" w:eastAsia="宋体" w:cs="宋体"/>
          <w:b/>
          <w:color w:val="auto"/>
          <w:sz w:val="32"/>
          <w:highlight w:val="none"/>
        </w:rPr>
        <w:br w:type="page"/>
      </w:r>
    </w:p>
    <w:p w14:paraId="472CC6F5">
      <w:pPr>
        <w:jc w:val="center"/>
        <w:outlineLvl w:val="0"/>
        <w:rPr>
          <w:rFonts w:hint="eastAsia" w:ascii="宋体" w:hAnsi="宋体" w:eastAsia="宋体" w:cs="宋体"/>
          <w:b/>
          <w:bCs/>
          <w:color w:val="auto"/>
          <w:sz w:val="36"/>
          <w:szCs w:val="32"/>
          <w:highlight w:val="none"/>
        </w:rPr>
      </w:pPr>
      <w:r>
        <w:rPr>
          <w:rFonts w:hint="eastAsia" w:ascii="宋体" w:hAnsi="宋体" w:eastAsia="宋体" w:cs="宋体"/>
          <w:b/>
          <w:color w:val="auto"/>
          <w:sz w:val="32"/>
          <w:highlight w:val="none"/>
        </w:rPr>
        <w:t>第六章</w:t>
      </w:r>
      <w:r>
        <w:rPr>
          <w:rFonts w:hint="eastAsia" w:ascii="宋体" w:hAnsi="宋体" w:cs="宋体"/>
          <w:b/>
          <w:color w:val="auto"/>
          <w:sz w:val="32"/>
          <w:highlight w:val="none"/>
          <w:lang w:val="en-US" w:eastAsia="zh-CN"/>
        </w:rPr>
        <w:t xml:space="preserve"> </w:t>
      </w:r>
      <w:r>
        <w:rPr>
          <w:rFonts w:hint="eastAsia" w:ascii="宋体" w:hAnsi="宋体" w:eastAsia="宋体" w:cs="宋体"/>
          <w:b/>
          <w:color w:val="auto"/>
          <w:sz w:val="32"/>
          <w:highlight w:val="none"/>
        </w:rPr>
        <w:t>磋商程序和方法</w:t>
      </w:r>
      <w:bookmarkEnd w:id="220"/>
      <w:bookmarkEnd w:id="221"/>
      <w:bookmarkEnd w:id="222"/>
      <w:bookmarkEnd w:id="223"/>
    </w:p>
    <w:p w14:paraId="03839245">
      <w:pPr>
        <w:pStyle w:val="4"/>
        <w:spacing w:before="0"/>
        <w:rPr>
          <w:rFonts w:hint="eastAsia" w:ascii="宋体" w:hAnsi="宋体" w:eastAsia="宋体" w:cs="宋体"/>
          <w:color w:val="auto"/>
          <w:szCs w:val="28"/>
          <w:highlight w:val="none"/>
        </w:rPr>
      </w:pPr>
      <w:bookmarkStart w:id="224" w:name="_Toc86124093"/>
      <w:bookmarkStart w:id="225" w:name="_Toc383175530"/>
      <w:bookmarkStart w:id="226" w:name="_Toc191374457"/>
      <w:r>
        <w:rPr>
          <w:rFonts w:hint="eastAsia" w:ascii="宋体" w:hAnsi="宋体" w:eastAsia="宋体" w:cs="宋体"/>
          <w:color w:val="auto"/>
          <w:szCs w:val="28"/>
          <w:highlight w:val="none"/>
        </w:rPr>
        <w:t>磋商程序和方法前附表</w:t>
      </w:r>
      <w:bookmarkEnd w:id="224"/>
      <w:bookmarkEnd w:id="225"/>
      <w:bookmarkEnd w:id="226"/>
    </w:p>
    <w:tbl>
      <w:tblPr>
        <w:tblStyle w:val="54"/>
        <w:tblW w:w="966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1115"/>
        <w:gridCol w:w="1992"/>
        <w:gridCol w:w="5998"/>
      </w:tblGrid>
      <w:tr w14:paraId="6B7697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 w:hRule="atLeast"/>
          <w:jc w:val="center"/>
        </w:trPr>
        <w:tc>
          <w:tcPr>
            <w:tcW w:w="1674" w:type="dxa"/>
            <w:gridSpan w:val="2"/>
            <w:vAlign w:val="center"/>
          </w:tcPr>
          <w:p w14:paraId="3610A824">
            <w:pPr>
              <w:spacing w:line="360" w:lineRule="auto"/>
              <w:jc w:val="center"/>
              <w:outlineLvl w:val="9"/>
              <w:rPr>
                <w:rFonts w:ascii="宋体" w:hAnsi="宋体"/>
                <w:szCs w:val="21"/>
              </w:rPr>
            </w:pPr>
            <w:r>
              <w:rPr>
                <w:rFonts w:ascii="宋体" w:hAnsi="宋体"/>
                <w:szCs w:val="21"/>
              </w:rPr>
              <w:t>条款号</w:t>
            </w:r>
          </w:p>
        </w:tc>
        <w:tc>
          <w:tcPr>
            <w:tcW w:w="1992" w:type="dxa"/>
            <w:vAlign w:val="center"/>
          </w:tcPr>
          <w:p w14:paraId="51B51882">
            <w:pPr>
              <w:spacing w:line="360" w:lineRule="auto"/>
              <w:jc w:val="center"/>
              <w:outlineLvl w:val="9"/>
              <w:rPr>
                <w:rFonts w:ascii="宋体" w:hAnsi="宋体"/>
                <w:szCs w:val="21"/>
              </w:rPr>
            </w:pPr>
            <w:r>
              <w:rPr>
                <w:rFonts w:ascii="宋体" w:hAnsi="宋体"/>
                <w:szCs w:val="21"/>
              </w:rPr>
              <w:t>评审因素</w:t>
            </w:r>
          </w:p>
        </w:tc>
        <w:tc>
          <w:tcPr>
            <w:tcW w:w="5998" w:type="dxa"/>
            <w:vAlign w:val="center"/>
          </w:tcPr>
          <w:p w14:paraId="247459A4">
            <w:pPr>
              <w:spacing w:line="360" w:lineRule="auto"/>
              <w:jc w:val="center"/>
              <w:outlineLvl w:val="9"/>
              <w:rPr>
                <w:rFonts w:ascii="宋体" w:hAnsi="宋体"/>
                <w:szCs w:val="21"/>
              </w:rPr>
            </w:pPr>
            <w:r>
              <w:rPr>
                <w:rFonts w:ascii="宋体" w:hAnsi="宋体"/>
                <w:szCs w:val="21"/>
              </w:rPr>
              <w:t>评审标准</w:t>
            </w:r>
          </w:p>
        </w:tc>
      </w:tr>
      <w:tr w14:paraId="2DD1EE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 w:hRule="atLeast"/>
          <w:jc w:val="center"/>
        </w:trPr>
        <w:tc>
          <w:tcPr>
            <w:tcW w:w="559" w:type="dxa"/>
            <w:vAlign w:val="center"/>
          </w:tcPr>
          <w:p w14:paraId="5F7BE4E8">
            <w:pPr>
              <w:spacing w:line="360" w:lineRule="auto"/>
              <w:jc w:val="center"/>
              <w:outlineLvl w:val="9"/>
              <w:rPr>
                <w:rFonts w:ascii="宋体" w:hAnsi="宋体"/>
                <w:szCs w:val="21"/>
              </w:rPr>
            </w:pPr>
            <w:r>
              <w:rPr>
                <w:rFonts w:ascii="宋体" w:hAnsi="宋体"/>
                <w:szCs w:val="21"/>
              </w:rPr>
              <w:t>5.1.1</w:t>
            </w:r>
          </w:p>
        </w:tc>
        <w:tc>
          <w:tcPr>
            <w:tcW w:w="1115" w:type="dxa"/>
            <w:vAlign w:val="center"/>
          </w:tcPr>
          <w:p w14:paraId="5BFE782B">
            <w:pPr>
              <w:spacing w:line="360" w:lineRule="auto"/>
              <w:jc w:val="center"/>
              <w:outlineLvl w:val="9"/>
              <w:rPr>
                <w:rFonts w:ascii="宋体" w:hAnsi="宋体"/>
                <w:szCs w:val="21"/>
              </w:rPr>
            </w:pPr>
            <w:r>
              <w:rPr>
                <w:rFonts w:ascii="宋体" w:hAnsi="宋体"/>
                <w:szCs w:val="21"/>
              </w:rPr>
              <w:t>资格性审查</w:t>
            </w:r>
          </w:p>
        </w:tc>
        <w:tc>
          <w:tcPr>
            <w:tcW w:w="1992" w:type="dxa"/>
            <w:vAlign w:val="center"/>
          </w:tcPr>
          <w:p w14:paraId="0D9F40CD">
            <w:pPr>
              <w:spacing w:line="360" w:lineRule="auto"/>
              <w:jc w:val="center"/>
              <w:outlineLvl w:val="9"/>
              <w:rPr>
                <w:rFonts w:ascii="宋体" w:hAnsi="宋体"/>
                <w:szCs w:val="21"/>
              </w:rPr>
            </w:pPr>
            <w:r>
              <w:rPr>
                <w:rFonts w:hint="eastAsia" w:ascii="宋体" w:hAnsi="宋体"/>
                <w:szCs w:val="21"/>
              </w:rPr>
              <w:t>供应商资格</w:t>
            </w:r>
          </w:p>
        </w:tc>
        <w:tc>
          <w:tcPr>
            <w:tcW w:w="5998" w:type="dxa"/>
            <w:vAlign w:val="center"/>
          </w:tcPr>
          <w:p w14:paraId="1986AC01">
            <w:pPr>
              <w:spacing w:line="360" w:lineRule="auto"/>
              <w:outlineLvl w:val="9"/>
              <w:rPr>
                <w:rFonts w:ascii="宋体" w:hAnsi="宋体"/>
                <w:szCs w:val="21"/>
              </w:rPr>
            </w:pPr>
            <w:r>
              <w:rPr>
                <w:rFonts w:hint="eastAsia" w:ascii="宋体" w:hAnsi="宋体"/>
                <w:szCs w:val="21"/>
              </w:rPr>
              <w:t>满足“</w:t>
            </w:r>
            <w:r>
              <w:rPr>
                <w:rFonts w:hint="eastAsia" w:ascii="宋体" w:hAnsi="宋体"/>
                <w:szCs w:val="21"/>
                <w:lang w:val="en-US" w:eastAsia="zh-CN"/>
              </w:rPr>
              <w:t>磋商</w:t>
            </w:r>
            <w:r>
              <w:rPr>
                <w:rFonts w:hint="eastAsia" w:ascii="宋体" w:hAnsi="宋体"/>
                <w:szCs w:val="21"/>
                <w:lang w:eastAsia="zh-CN"/>
              </w:rPr>
              <w:t>公告第</w:t>
            </w:r>
            <w:r>
              <w:rPr>
                <w:rFonts w:hint="eastAsia" w:ascii="宋体" w:hAnsi="宋体" w:eastAsia="宋体" w:cs="Times New Roman"/>
                <w:szCs w:val="21"/>
                <w:lang w:val="en-US" w:eastAsia="zh-CN"/>
              </w:rPr>
              <w:t>二条，申请人的资格要求</w:t>
            </w:r>
            <w:r>
              <w:rPr>
                <w:rFonts w:hint="eastAsia" w:ascii="宋体" w:hAnsi="宋体" w:eastAsia="宋体" w:cs="Times New Roman"/>
                <w:szCs w:val="21"/>
              </w:rPr>
              <w:t>”</w:t>
            </w:r>
          </w:p>
        </w:tc>
      </w:tr>
      <w:tr w14:paraId="0AD7AD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7" w:hRule="atLeast"/>
          <w:jc w:val="center"/>
        </w:trPr>
        <w:tc>
          <w:tcPr>
            <w:tcW w:w="559" w:type="dxa"/>
            <w:vMerge w:val="restart"/>
            <w:vAlign w:val="center"/>
          </w:tcPr>
          <w:p w14:paraId="000700CD">
            <w:pPr>
              <w:spacing w:line="360" w:lineRule="auto"/>
              <w:jc w:val="center"/>
              <w:outlineLvl w:val="9"/>
              <w:rPr>
                <w:rFonts w:ascii="宋体" w:hAnsi="宋体"/>
                <w:szCs w:val="21"/>
              </w:rPr>
            </w:pPr>
            <w:r>
              <w:rPr>
                <w:rFonts w:ascii="宋体" w:hAnsi="宋体"/>
                <w:szCs w:val="21"/>
              </w:rPr>
              <w:t>5.1.2</w:t>
            </w:r>
          </w:p>
        </w:tc>
        <w:tc>
          <w:tcPr>
            <w:tcW w:w="1115" w:type="dxa"/>
            <w:vMerge w:val="restart"/>
            <w:vAlign w:val="center"/>
          </w:tcPr>
          <w:p w14:paraId="6C322E16">
            <w:pPr>
              <w:spacing w:line="360" w:lineRule="auto"/>
              <w:jc w:val="center"/>
              <w:outlineLvl w:val="9"/>
              <w:rPr>
                <w:rFonts w:ascii="宋体" w:hAnsi="宋体"/>
                <w:szCs w:val="21"/>
              </w:rPr>
            </w:pPr>
            <w:r>
              <w:rPr>
                <w:rFonts w:ascii="宋体" w:hAnsi="宋体"/>
                <w:szCs w:val="21"/>
              </w:rPr>
              <w:t>符合性审查</w:t>
            </w:r>
          </w:p>
        </w:tc>
        <w:tc>
          <w:tcPr>
            <w:tcW w:w="1992" w:type="dxa"/>
            <w:vAlign w:val="center"/>
          </w:tcPr>
          <w:p w14:paraId="2B3D5079">
            <w:pPr>
              <w:spacing w:line="360" w:lineRule="auto"/>
              <w:jc w:val="center"/>
              <w:outlineLvl w:val="9"/>
              <w:rPr>
                <w:rFonts w:ascii="宋体" w:hAnsi="宋体"/>
                <w:szCs w:val="21"/>
              </w:rPr>
            </w:pPr>
            <w:r>
              <w:rPr>
                <w:rFonts w:hint="eastAsia" w:ascii="宋体" w:hAnsi="宋体"/>
                <w:szCs w:val="21"/>
              </w:rPr>
              <w:t>竞争性磋商响应文件</w:t>
            </w:r>
            <w:r>
              <w:rPr>
                <w:rFonts w:ascii="宋体" w:hAnsi="宋体"/>
                <w:szCs w:val="21"/>
              </w:rPr>
              <w:t>格式</w:t>
            </w:r>
          </w:p>
        </w:tc>
        <w:tc>
          <w:tcPr>
            <w:tcW w:w="5998" w:type="dxa"/>
            <w:vAlign w:val="center"/>
          </w:tcPr>
          <w:p w14:paraId="7C8834BF">
            <w:pPr>
              <w:spacing w:line="360" w:lineRule="auto"/>
              <w:outlineLvl w:val="9"/>
              <w:rPr>
                <w:rFonts w:ascii="宋体" w:hAnsi="宋体"/>
                <w:szCs w:val="21"/>
              </w:rPr>
            </w:pPr>
            <w:r>
              <w:rPr>
                <w:rFonts w:ascii="宋体" w:hAnsi="宋体"/>
                <w:szCs w:val="21"/>
              </w:rPr>
              <w:t>按第四章“</w:t>
            </w:r>
            <w:r>
              <w:rPr>
                <w:rFonts w:hint="eastAsia" w:ascii="宋体" w:hAnsi="宋体"/>
                <w:szCs w:val="21"/>
              </w:rPr>
              <w:t>竞争性磋商响应文件</w:t>
            </w:r>
            <w:r>
              <w:rPr>
                <w:rFonts w:ascii="宋体" w:hAnsi="宋体"/>
                <w:szCs w:val="21"/>
              </w:rPr>
              <w:t>格式”的要求填写，内容齐全、关键字迹清晰（可辨）的</w:t>
            </w:r>
          </w:p>
        </w:tc>
      </w:tr>
      <w:tr w14:paraId="07B538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3" w:hRule="atLeast"/>
          <w:jc w:val="center"/>
        </w:trPr>
        <w:tc>
          <w:tcPr>
            <w:tcW w:w="559" w:type="dxa"/>
            <w:vMerge w:val="continue"/>
            <w:vAlign w:val="center"/>
          </w:tcPr>
          <w:p w14:paraId="08AB3C84">
            <w:pPr>
              <w:spacing w:line="360" w:lineRule="auto"/>
              <w:outlineLvl w:val="9"/>
              <w:rPr>
                <w:rFonts w:ascii="宋体" w:hAnsi="宋体"/>
                <w:szCs w:val="21"/>
              </w:rPr>
            </w:pPr>
          </w:p>
        </w:tc>
        <w:tc>
          <w:tcPr>
            <w:tcW w:w="1115" w:type="dxa"/>
            <w:vMerge w:val="continue"/>
            <w:vAlign w:val="center"/>
          </w:tcPr>
          <w:p w14:paraId="0144E828">
            <w:pPr>
              <w:spacing w:line="360" w:lineRule="auto"/>
              <w:outlineLvl w:val="9"/>
              <w:rPr>
                <w:rFonts w:ascii="宋体" w:hAnsi="宋体"/>
                <w:szCs w:val="21"/>
              </w:rPr>
            </w:pPr>
          </w:p>
        </w:tc>
        <w:tc>
          <w:tcPr>
            <w:tcW w:w="1992" w:type="dxa"/>
            <w:vAlign w:val="center"/>
          </w:tcPr>
          <w:p w14:paraId="60CCDDB5">
            <w:pPr>
              <w:spacing w:line="360" w:lineRule="auto"/>
              <w:jc w:val="center"/>
              <w:outlineLvl w:val="9"/>
              <w:rPr>
                <w:rFonts w:ascii="宋体" w:hAnsi="宋体"/>
                <w:szCs w:val="21"/>
              </w:rPr>
            </w:pPr>
            <w:r>
              <w:rPr>
                <w:rFonts w:ascii="宋体" w:hAnsi="宋体"/>
                <w:szCs w:val="21"/>
              </w:rPr>
              <w:t>磋商报价</w:t>
            </w:r>
          </w:p>
        </w:tc>
        <w:tc>
          <w:tcPr>
            <w:tcW w:w="5998" w:type="dxa"/>
            <w:vAlign w:val="center"/>
          </w:tcPr>
          <w:p w14:paraId="560FAC6E">
            <w:pPr>
              <w:spacing w:line="360" w:lineRule="auto"/>
              <w:outlineLvl w:val="9"/>
              <w:rPr>
                <w:rFonts w:hint="eastAsia" w:ascii="宋体" w:hAnsi="宋体"/>
                <w:szCs w:val="21"/>
              </w:rPr>
            </w:pPr>
            <w:r>
              <w:rPr>
                <w:rFonts w:hint="eastAsia" w:ascii="宋体" w:hAnsi="宋体"/>
                <w:szCs w:val="21"/>
                <w:lang w:eastAsia="zh-CN"/>
              </w:rPr>
              <w:t>供应商</w:t>
            </w:r>
            <w:r>
              <w:rPr>
                <w:rFonts w:hint="eastAsia" w:ascii="宋体" w:hAnsi="宋体"/>
                <w:szCs w:val="21"/>
              </w:rPr>
              <w:t>工程量清单报价存在有重大漏项、缺项，且在磋商响应文件中没有明确的阐述和承诺的；</w:t>
            </w:r>
          </w:p>
          <w:p w14:paraId="427DF430">
            <w:pPr>
              <w:spacing w:line="360" w:lineRule="auto"/>
              <w:outlineLvl w:val="9"/>
              <w:rPr>
                <w:rFonts w:ascii="宋体" w:hAnsi="宋体"/>
                <w:szCs w:val="21"/>
              </w:rPr>
            </w:pPr>
            <w:r>
              <w:rPr>
                <w:rFonts w:hint="eastAsia" w:ascii="宋体" w:hAnsi="宋体"/>
                <w:szCs w:val="21"/>
              </w:rPr>
              <w:t>工程量清单报价表中的清单工程量与采购人发出的清单工程量不一致的。</w:t>
            </w:r>
          </w:p>
        </w:tc>
      </w:tr>
      <w:tr w14:paraId="5ED26A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559" w:type="dxa"/>
            <w:vMerge w:val="continue"/>
            <w:vAlign w:val="center"/>
          </w:tcPr>
          <w:p w14:paraId="5044133A">
            <w:pPr>
              <w:spacing w:line="360" w:lineRule="auto"/>
              <w:outlineLvl w:val="9"/>
              <w:rPr>
                <w:rFonts w:ascii="宋体" w:hAnsi="宋体"/>
                <w:szCs w:val="21"/>
              </w:rPr>
            </w:pPr>
          </w:p>
        </w:tc>
        <w:tc>
          <w:tcPr>
            <w:tcW w:w="1115" w:type="dxa"/>
            <w:vMerge w:val="continue"/>
            <w:vAlign w:val="center"/>
          </w:tcPr>
          <w:p w14:paraId="0B29F800">
            <w:pPr>
              <w:spacing w:line="360" w:lineRule="auto"/>
              <w:outlineLvl w:val="9"/>
              <w:rPr>
                <w:rFonts w:ascii="宋体" w:hAnsi="宋体"/>
                <w:szCs w:val="21"/>
              </w:rPr>
            </w:pPr>
          </w:p>
        </w:tc>
        <w:tc>
          <w:tcPr>
            <w:tcW w:w="1992" w:type="dxa"/>
            <w:vAlign w:val="center"/>
          </w:tcPr>
          <w:p w14:paraId="7C3740EA">
            <w:pPr>
              <w:spacing w:line="360" w:lineRule="auto"/>
              <w:jc w:val="center"/>
              <w:outlineLvl w:val="9"/>
              <w:rPr>
                <w:rFonts w:ascii="宋体" w:hAnsi="宋体"/>
                <w:szCs w:val="21"/>
              </w:rPr>
            </w:pPr>
            <w:r>
              <w:rPr>
                <w:rFonts w:ascii="宋体" w:hAnsi="宋体"/>
                <w:szCs w:val="21"/>
              </w:rPr>
              <w:t>磋商有效期</w:t>
            </w:r>
          </w:p>
        </w:tc>
        <w:tc>
          <w:tcPr>
            <w:tcW w:w="5998" w:type="dxa"/>
            <w:vAlign w:val="center"/>
          </w:tcPr>
          <w:p w14:paraId="37C69C7E">
            <w:pPr>
              <w:spacing w:line="360" w:lineRule="auto"/>
              <w:outlineLvl w:val="9"/>
              <w:rPr>
                <w:rFonts w:ascii="宋体" w:hAnsi="宋体"/>
                <w:szCs w:val="21"/>
              </w:rPr>
            </w:pPr>
            <w:r>
              <w:rPr>
                <w:rFonts w:ascii="宋体" w:hAnsi="宋体"/>
                <w:szCs w:val="21"/>
              </w:rPr>
              <w:t>符合第二章“</w:t>
            </w:r>
            <w:r>
              <w:rPr>
                <w:rFonts w:hint="eastAsia" w:ascii="宋体" w:hAnsi="宋体"/>
                <w:szCs w:val="21"/>
              </w:rPr>
              <w:t>供应商须知前附表</w:t>
            </w:r>
            <w:r>
              <w:rPr>
                <w:rFonts w:ascii="宋体" w:hAnsi="宋体"/>
                <w:szCs w:val="21"/>
              </w:rPr>
              <w:t>”第</w:t>
            </w:r>
            <w:r>
              <w:rPr>
                <w:rFonts w:hint="eastAsia" w:ascii="宋体" w:hAnsi="宋体"/>
                <w:szCs w:val="21"/>
                <w:lang w:val="en-US" w:eastAsia="zh-CN"/>
              </w:rPr>
              <w:t>12.1</w:t>
            </w:r>
            <w:r>
              <w:rPr>
                <w:rFonts w:hint="eastAsia" w:ascii="宋体" w:hAnsi="宋体"/>
                <w:szCs w:val="21"/>
              </w:rPr>
              <w:t>条</w:t>
            </w:r>
            <w:r>
              <w:rPr>
                <w:rFonts w:ascii="宋体" w:hAnsi="宋体"/>
                <w:szCs w:val="21"/>
              </w:rPr>
              <w:t>规定</w:t>
            </w:r>
          </w:p>
        </w:tc>
      </w:tr>
      <w:tr w14:paraId="50D57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20" w:hRule="atLeast"/>
          <w:jc w:val="center"/>
        </w:trPr>
        <w:tc>
          <w:tcPr>
            <w:tcW w:w="559" w:type="dxa"/>
            <w:vMerge w:val="continue"/>
            <w:tcBorders>
              <w:bottom w:val="single" w:color="auto" w:sz="6" w:space="0"/>
            </w:tcBorders>
            <w:vAlign w:val="center"/>
          </w:tcPr>
          <w:p w14:paraId="40116B6A">
            <w:pPr>
              <w:spacing w:line="360" w:lineRule="auto"/>
              <w:outlineLvl w:val="9"/>
              <w:rPr>
                <w:rFonts w:ascii="宋体" w:hAnsi="宋体"/>
                <w:szCs w:val="21"/>
              </w:rPr>
            </w:pPr>
          </w:p>
        </w:tc>
        <w:tc>
          <w:tcPr>
            <w:tcW w:w="1115" w:type="dxa"/>
            <w:vMerge w:val="continue"/>
            <w:tcBorders>
              <w:bottom w:val="single" w:color="auto" w:sz="6" w:space="0"/>
            </w:tcBorders>
            <w:vAlign w:val="center"/>
          </w:tcPr>
          <w:p w14:paraId="17C4288A">
            <w:pPr>
              <w:spacing w:line="360" w:lineRule="auto"/>
              <w:outlineLvl w:val="9"/>
              <w:rPr>
                <w:rFonts w:ascii="宋体" w:hAnsi="宋体"/>
                <w:szCs w:val="21"/>
              </w:rPr>
            </w:pPr>
          </w:p>
        </w:tc>
        <w:tc>
          <w:tcPr>
            <w:tcW w:w="1992" w:type="dxa"/>
            <w:tcBorders>
              <w:bottom w:val="single" w:color="auto" w:sz="6" w:space="0"/>
            </w:tcBorders>
            <w:vAlign w:val="center"/>
          </w:tcPr>
          <w:p w14:paraId="3AC77BB9">
            <w:pPr>
              <w:spacing w:line="360" w:lineRule="auto"/>
              <w:jc w:val="center"/>
              <w:outlineLvl w:val="9"/>
              <w:rPr>
                <w:rFonts w:ascii="宋体" w:hAnsi="宋体"/>
                <w:szCs w:val="21"/>
              </w:rPr>
            </w:pPr>
            <w:r>
              <w:rPr>
                <w:rFonts w:ascii="宋体" w:hAnsi="宋体"/>
                <w:szCs w:val="21"/>
              </w:rPr>
              <w:t>实质性条件</w:t>
            </w:r>
          </w:p>
        </w:tc>
        <w:tc>
          <w:tcPr>
            <w:tcW w:w="5998" w:type="dxa"/>
            <w:tcBorders>
              <w:bottom w:val="single" w:color="auto" w:sz="6" w:space="0"/>
            </w:tcBorders>
            <w:vAlign w:val="center"/>
          </w:tcPr>
          <w:p w14:paraId="2FF5820C">
            <w:pPr>
              <w:spacing w:line="360" w:lineRule="auto"/>
              <w:outlineLvl w:val="9"/>
              <w:rPr>
                <w:rFonts w:ascii="宋体" w:hAnsi="宋体"/>
                <w:szCs w:val="21"/>
              </w:rPr>
            </w:pPr>
            <w:r>
              <w:rPr>
                <w:rFonts w:hint="eastAsia" w:ascii="宋体" w:hAnsi="宋体"/>
                <w:szCs w:val="21"/>
              </w:rPr>
              <w:t>竞争性磋商响应文件</w:t>
            </w:r>
            <w:r>
              <w:rPr>
                <w:rFonts w:ascii="宋体" w:hAnsi="宋体"/>
                <w:szCs w:val="21"/>
              </w:rPr>
              <w:t>未出现</w:t>
            </w:r>
            <w:r>
              <w:rPr>
                <w:rFonts w:hint="eastAsia" w:ascii="宋体" w:hAnsi="宋体"/>
                <w:szCs w:val="21"/>
              </w:rPr>
              <w:t>竞争性磋商文件</w:t>
            </w:r>
            <w:r>
              <w:rPr>
                <w:rFonts w:ascii="宋体" w:hAnsi="宋体"/>
                <w:szCs w:val="21"/>
              </w:rPr>
              <w:t>明确规定可</w:t>
            </w:r>
            <w:r>
              <w:rPr>
                <w:rFonts w:hint="eastAsia" w:ascii="宋体" w:hAnsi="宋体"/>
                <w:szCs w:val="21"/>
              </w:rPr>
              <w:t>否决和无效标</w:t>
            </w:r>
            <w:r>
              <w:rPr>
                <w:rFonts w:ascii="宋体" w:hAnsi="宋体"/>
                <w:szCs w:val="21"/>
              </w:rPr>
              <w:t>的其他情形</w:t>
            </w:r>
          </w:p>
        </w:tc>
      </w:tr>
      <w:tr w14:paraId="74EE3A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8" w:hRule="atLeast"/>
          <w:jc w:val="center"/>
        </w:trPr>
        <w:tc>
          <w:tcPr>
            <w:tcW w:w="1674" w:type="dxa"/>
            <w:gridSpan w:val="2"/>
            <w:vAlign w:val="center"/>
          </w:tcPr>
          <w:p w14:paraId="12ECBFDD">
            <w:pPr>
              <w:spacing w:line="360" w:lineRule="auto"/>
              <w:jc w:val="center"/>
              <w:outlineLvl w:val="9"/>
              <w:rPr>
                <w:rFonts w:ascii="宋体" w:hAnsi="宋体"/>
                <w:szCs w:val="21"/>
              </w:rPr>
            </w:pPr>
            <w:r>
              <w:rPr>
                <w:rFonts w:ascii="宋体" w:hAnsi="宋体"/>
                <w:szCs w:val="21"/>
              </w:rPr>
              <w:t>条款号</w:t>
            </w:r>
          </w:p>
        </w:tc>
        <w:tc>
          <w:tcPr>
            <w:tcW w:w="1992" w:type="dxa"/>
            <w:vAlign w:val="center"/>
          </w:tcPr>
          <w:p w14:paraId="25D133B9">
            <w:pPr>
              <w:spacing w:line="360" w:lineRule="auto"/>
              <w:jc w:val="center"/>
              <w:outlineLvl w:val="9"/>
              <w:rPr>
                <w:rFonts w:ascii="宋体" w:hAnsi="宋体"/>
                <w:szCs w:val="21"/>
              </w:rPr>
            </w:pPr>
            <w:r>
              <w:rPr>
                <w:rFonts w:ascii="宋体" w:hAnsi="宋体"/>
                <w:szCs w:val="21"/>
              </w:rPr>
              <w:t>条款内容</w:t>
            </w:r>
          </w:p>
        </w:tc>
        <w:tc>
          <w:tcPr>
            <w:tcW w:w="5998" w:type="dxa"/>
            <w:vAlign w:val="center"/>
          </w:tcPr>
          <w:p w14:paraId="42CC36F5">
            <w:pPr>
              <w:spacing w:line="360" w:lineRule="auto"/>
              <w:jc w:val="center"/>
              <w:outlineLvl w:val="9"/>
              <w:rPr>
                <w:rFonts w:ascii="宋体" w:hAnsi="宋体"/>
                <w:szCs w:val="21"/>
              </w:rPr>
            </w:pPr>
            <w:r>
              <w:rPr>
                <w:rFonts w:ascii="宋体" w:hAnsi="宋体"/>
                <w:szCs w:val="21"/>
              </w:rPr>
              <w:t>编列内容</w:t>
            </w:r>
          </w:p>
        </w:tc>
      </w:tr>
      <w:tr w14:paraId="647038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74" w:type="dxa"/>
            <w:gridSpan w:val="2"/>
            <w:vMerge w:val="restart"/>
            <w:vAlign w:val="center"/>
          </w:tcPr>
          <w:p w14:paraId="51C23606">
            <w:pPr>
              <w:spacing w:line="360" w:lineRule="auto"/>
              <w:jc w:val="center"/>
              <w:outlineLvl w:val="9"/>
              <w:rPr>
                <w:rFonts w:ascii="宋体" w:hAnsi="宋体"/>
                <w:szCs w:val="21"/>
              </w:rPr>
            </w:pPr>
            <w:r>
              <w:rPr>
                <w:rFonts w:ascii="宋体" w:hAnsi="宋体"/>
                <w:szCs w:val="21"/>
              </w:rPr>
              <w:t>6.1</w:t>
            </w:r>
          </w:p>
        </w:tc>
        <w:tc>
          <w:tcPr>
            <w:tcW w:w="1992" w:type="dxa"/>
            <w:vMerge w:val="restart"/>
            <w:vAlign w:val="center"/>
          </w:tcPr>
          <w:p w14:paraId="1B81BAE8">
            <w:pPr>
              <w:spacing w:line="360" w:lineRule="auto"/>
              <w:outlineLvl w:val="9"/>
              <w:rPr>
                <w:rFonts w:ascii="宋体" w:hAnsi="宋体"/>
                <w:szCs w:val="21"/>
              </w:rPr>
            </w:pPr>
            <w:r>
              <w:rPr>
                <w:rFonts w:ascii="宋体" w:hAnsi="宋体"/>
                <w:szCs w:val="21"/>
              </w:rPr>
              <w:t>分值构成（满分100分）</w:t>
            </w:r>
          </w:p>
        </w:tc>
        <w:tc>
          <w:tcPr>
            <w:tcW w:w="5998" w:type="dxa"/>
            <w:vAlign w:val="center"/>
          </w:tcPr>
          <w:p w14:paraId="02284B35">
            <w:pPr>
              <w:spacing w:line="360" w:lineRule="auto"/>
              <w:outlineLvl w:val="9"/>
              <w:rPr>
                <w:rFonts w:ascii="宋体" w:hAnsi="宋体" w:cs="宋体"/>
                <w:color w:val="000000"/>
                <w:szCs w:val="21"/>
              </w:rPr>
            </w:pPr>
            <w:r>
              <w:rPr>
                <w:rFonts w:hint="eastAsia" w:ascii="宋体" w:hAnsi="宋体" w:cs="宋体"/>
                <w:color w:val="000000"/>
                <w:szCs w:val="21"/>
              </w:rPr>
              <w:t>供应商的评标总得分＝</w:t>
            </w:r>
            <w:r>
              <w:rPr>
                <w:rFonts w:ascii="宋体" w:hAnsi="宋体" w:cs="宋体"/>
                <w:color w:val="000000"/>
                <w:szCs w:val="21"/>
              </w:rPr>
              <w:t>F1</w:t>
            </w:r>
            <w:r>
              <w:rPr>
                <w:rFonts w:hint="eastAsia" w:ascii="宋体" w:hAnsi="宋体" w:cs="宋体"/>
                <w:color w:val="000000"/>
                <w:szCs w:val="21"/>
              </w:rPr>
              <w:t>＋</w:t>
            </w:r>
            <w:r>
              <w:rPr>
                <w:rFonts w:ascii="宋体" w:hAnsi="宋体" w:cs="宋体"/>
                <w:color w:val="000000"/>
                <w:szCs w:val="21"/>
              </w:rPr>
              <w:t>F2</w:t>
            </w:r>
          </w:p>
          <w:p w14:paraId="307779F1">
            <w:pPr>
              <w:spacing w:line="360" w:lineRule="auto"/>
              <w:outlineLvl w:val="9"/>
              <w:rPr>
                <w:rFonts w:ascii="宋体" w:hAnsi="宋体"/>
                <w:color w:val="000000"/>
                <w:szCs w:val="21"/>
              </w:rPr>
            </w:pPr>
            <w:r>
              <w:rPr>
                <w:rFonts w:hint="eastAsia" w:ascii="宋体" w:hAnsi="宋体" w:cs="宋体"/>
                <w:color w:val="000000"/>
                <w:szCs w:val="21"/>
              </w:rPr>
              <w:t>其中：</w:t>
            </w:r>
            <w:r>
              <w:rPr>
                <w:rFonts w:ascii="宋体" w:hAnsi="宋体" w:cs="宋体"/>
                <w:color w:val="000000"/>
                <w:szCs w:val="21"/>
              </w:rPr>
              <w:t xml:space="preserve"> F1</w:t>
            </w:r>
            <w:r>
              <w:rPr>
                <w:rFonts w:hint="eastAsia" w:ascii="宋体" w:hAnsi="宋体" w:cs="宋体"/>
                <w:color w:val="000000"/>
                <w:szCs w:val="21"/>
              </w:rPr>
              <w:t>、</w:t>
            </w:r>
            <w:r>
              <w:rPr>
                <w:rFonts w:ascii="宋体" w:hAnsi="宋体" w:cs="宋体"/>
                <w:color w:val="000000"/>
                <w:szCs w:val="21"/>
              </w:rPr>
              <w:t>F2</w:t>
            </w:r>
            <w:r>
              <w:rPr>
                <w:rFonts w:hint="eastAsia" w:ascii="宋体" w:hAnsi="宋体" w:cs="宋体"/>
                <w:color w:val="000000"/>
                <w:szCs w:val="21"/>
              </w:rPr>
              <w:t>分别为磋商报价、技术部分、</w:t>
            </w:r>
            <w:r>
              <w:rPr>
                <w:rFonts w:hint="eastAsia" w:ascii="宋体" w:hAnsi="宋体" w:cs="宋体"/>
                <w:color w:val="000000"/>
                <w:szCs w:val="21"/>
                <w:lang w:val="en-US" w:eastAsia="zh-CN"/>
              </w:rPr>
              <w:t>2</w:t>
            </w:r>
            <w:r>
              <w:rPr>
                <w:rFonts w:hint="eastAsia" w:ascii="宋体" w:hAnsi="宋体" w:cs="宋体"/>
                <w:color w:val="000000"/>
                <w:szCs w:val="21"/>
              </w:rPr>
              <w:t>项评分因素的汇总得分；</w:t>
            </w:r>
          </w:p>
        </w:tc>
      </w:tr>
      <w:tr w14:paraId="249CC3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44" w:hRule="atLeast"/>
          <w:jc w:val="center"/>
        </w:trPr>
        <w:tc>
          <w:tcPr>
            <w:tcW w:w="1674" w:type="dxa"/>
            <w:gridSpan w:val="2"/>
            <w:vMerge w:val="continue"/>
            <w:vAlign w:val="center"/>
          </w:tcPr>
          <w:p w14:paraId="44404215">
            <w:pPr>
              <w:spacing w:line="360" w:lineRule="auto"/>
              <w:outlineLvl w:val="9"/>
              <w:rPr>
                <w:rFonts w:ascii="宋体" w:hAnsi="宋体"/>
                <w:szCs w:val="21"/>
              </w:rPr>
            </w:pPr>
          </w:p>
        </w:tc>
        <w:tc>
          <w:tcPr>
            <w:tcW w:w="1992" w:type="dxa"/>
            <w:vMerge w:val="continue"/>
            <w:vAlign w:val="center"/>
          </w:tcPr>
          <w:p w14:paraId="08917A19">
            <w:pPr>
              <w:spacing w:line="360" w:lineRule="auto"/>
              <w:outlineLvl w:val="9"/>
              <w:rPr>
                <w:rFonts w:ascii="宋体" w:hAnsi="宋体"/>
                <w:szCs w:val="21"/>
              </w:rPr>
            </w:pPr>
          </w:p>
        </w:tc>
        <w:tc>
          <w:tcPr>
            <w:tcW w:w="5998" w:type="dxa"/>
            <w:vAlign w:val="center"/>
          </w:tcPr>
          <w:p w14:paraId="4F7F9EEF">
            <w:pPr>
              <w:spacing w:line="360" w:lineRule="auto"/>
              <w:outlineLvl w:val="9"/>
              <w:rPr>
                <w:rFonts w:ascii="宋体" w:hAnsi="宋体" w:cs="宋体"/>
                <w:b/>
                <w:szCs w:val="21"/>
              </w:rPr>
            </w:pPr>
            <w:r>
              <w:rPr>
                <w:rFonts w:hint="eastAsia" w:ascii="宋体" w:hAnsi="宋体" w:cs="宋体"/>
                <w:b/>
                <w:color w:val="000000"/>
                <w:szCs w:val="21"/>
              </w:rPr>
              <w:t>磋商报价F1：满分</w:t>
            </w:r>
            <w:r>
              <w:rPr>
                <w:rFonts w:hint="eastAsia" w:ascii="宋体" w:hAnsi="宋体" w:cs="宋体"/>
                <w:b/>
                <w:szCs w:val="21"/>
              </w:rPr>
              <w:t>为</w:t>
            </w:r>
            <w:r>
              <w:rPr>
                <w:rFonts w:hint="eastAsia" w:ascii="宋体" w:hAnsi="宋体" w:cs="宋体"/>
                <w:b/>
                <w:szCs w:val="21"/>
                <w:lang w:val="en-US" w:eastAsia="zh-CN"/>
              </w:rPr>
              <w:t>30</w:t>
            </w:r>
            <w:r>
              <w:rPr>
                <w:rFonts w:ascii="宋体" w:hAnsi="宋体" w:cs="宋体"/>
                <w:b/>
                <w:szCs w:val="21"/>
              </w:rPr>
              <w:t>分</w:t>
            </w:r>
            <w:r>
              <w:rPr>
                <w:rFonts w:hint="eastAsia" w:ascii="宋体" w:hAnsi="宋体" w:cs="宋体"/>
                <w:b/>
                <w:szCs w:val="21"/>
              </w:rPr>
              <w:t>，权重为1。</w:t>
            </w:r>
          </w:p>
          <w:p w14:paraId="30A1C8CF">
            <w:pPr>
              <w:spacing w:line="360" w:lineRule="auto"/>
              <w:outlineLvl w:val="9"/>
              <w:rPr>
                <w:rFonts w:ascii="宋体" w:hAnsi="宋体"/>
                <w:color w:val="000000"/>
                <w:szCs w:val="21"/>
              </w:rPr>
            </w:pPr>
            <w:r>
              <w:rPr>
                <w:rFonts w:hint="eastAsia" w:ascii="宋体" w:hAnsi="宋体" w:cs="宋体"/>
                <w:b/>
                <w:szCs w:val="21"/>
              </w:rPr>
              <w:t>技术部分</w:t>
            </w:r>
            <w:r>
              <w:rPr>
                <w:rFonts w:ascii="宋体" w:hAnsi="宋体" w:cs="宋体"/>
                <w:b/>
                <w:szCs w:val="21"/>
              </w:rPr>
              <w:t>F2</w:t>
            </w:r>
            <w:r>
              <w:rPr>
                <w:rFonts w:hint="eastAsia" w:ascii="宋体" w:hAnsi="宋体" w:cs="宋体"/>
                <w:b/>
                <w:szCs w:val="21"/>
              </w:rPr>
              <w:t>：满分为</w:t>
            </w:r>
            <w:r>
              <w:rPr>
                <w:rFonts w:ascii="宋体" w:hAnsi="宋体" w:cs="宋体"/>
                <w:b/>
                <w:szCs w:val="21"/>
              </w:rPr>
              <w:t>70分</w:t>
            </w:r>
            <w:r>
              <w:rPr>
                <w:rFonts w:hint="eastAsia" w:ascii="宋体" w:hAnsi="宋体" w:cs="宋体"/>
                <w:b/>
                <w:szCs w:val="21"/>
              </w:rPr>
              <w:t>，权重为1。</w:t>
            </w:r>
          </w:p>
        </w:tc>
      </w:tr>
      <w:tr w14:paraId="6C536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73" w:hRule="atLeast"/>
          <w:jc w:val="center"/>
        </w:trPr>
        <w:tc>
          <w:tcPr>
            <w:tcW w:w="1674" w:type="dxa"/>
            <w:gridSpan w:val="2"/>
            <w:tcBorders>
              <w:bottom w:val="single" w:color="auto" w:sz="6" w:space="0"/>
            </w:tcBorders>
            <w:vAlign w:val="center"/>
          </w:tcPr>
          <w:p w14:paraId="065152C9">
            <w:pPr>
              <w:spacing w:line="360" w:lineRule="auto"/>
              <w:jc w:val="center"/>
              <w:outlineLvl w:val="9"/>
              <w:rPr>
                <w:rFonts w:ascii="宋体" w:hAnsi="宋体"/>
                <w:szCs w:val="21"/>
              </w:rPr>
            </w:pPr>
            <w:r>
              <w:rPr>
                <w:rFonts w:ascii="宋体" w:hAnsi="宋体"/>
                <w:szCs w:val="21"/>
              </w:rPr>
              <w:t>6.2</w:t>
            </w:r>
          </w:p>
        </w:tc>
        <w:tc>
          <w:tcPr>
            <w:tcW w:w="1992" w:type="dxa"/>
            <w:tcBorders>
              <w:bottom w:val="single" w:color="auto" w:sz="6" w:space="0"/>
            </w:tcBorders>
            <w:vAlign w:val="center"/>
          </w:tcPr>
          <w:p w14:paraId="13C54D3D">
            <w:pPr>
              <w:spacing w:line="360" w:lineRule="auto"/>
              <w:outlineLvl w:val="9"/>
              <w:rPr>
                <w:rFonts w:ascii="宋体" w:hAnsi="宋体"/>
                <w:b/>
                <w:szCs w:val="21"/>
              </w:rPr>
            </w:pPr>
            <w:r>
              <w:rPr>
                <w:rFonts w:ascii="宋体" w:hAnsi="宋体"/>
                <w:szCs w:val="21"/>
              </w:rPr>
              <w:t>评审基准价计算方法</w:t>
            </w:r>
          </w:p>
        </w:tc>
        <w:tc>
          <w:tcPr>
            <w:tcW w:w="5998" w:type="dxa"/>
            <w:tcBorders>
              <w:bottom w:val="single" w:color="auto" w:sz="6" w:space="0"/>
            </w:tcBorders>
            <w:vAlign w:val="center"/>
          </w:tcPr>
          <w:p w14:paraId="0297DEF6">
            <w:pPr>
              <w:spacing w:line="360" w:lineRule="auto"/>
              <w:outlineLvl w:val="9"/>
              <w:rPr>
                <w:rFonts w:ascii="宋体" w:hAnsi="宋体"/>
                <w:b/>
                <w:szCs w:val="21"/>
              </w:rPr>
            </w:pPr>
            <w:r>
              <w:rPr>
                <w:rFonts w:hint="eastAsia" w:ascii="宋体" w:hAnsi="宋体"/>
                <w:szCs w:val="21"/>
              </w:rPr>
              <w:t>综合评分法中的价格分统一采用低价优先法计算，即满足竞争性磋商文件要求且磋商报价（最终报价）的最低价为磋商基准价</w:t>
            </w:r>
            <w:r>
              <w:rPr>
                <w:rFonts w:ascii="宋体" w:hAnsi="宋体"/>
                <w:szCs w:val="21"/>
              </w:rPr>
              <w:t>。</w:t>
            </w:r>
          </w:p>
        </w:tc>
      </w:tr>
      <w:tr w14:paraId="6AF05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88" w:hRule="atLeast"/>
          <w:jc w:val="center"/>
        </w:trPr>
        <w:tc>
          <w:tcPr>
            <w:tcW w:w="1674" w:type="dxa"/>
            <w:gridSpan w:val="2"/>
            <w:vAlign w:val="center"/>
          </w:tcPr>
          <w:p w14:paraId="02A13AE7">
            <w:pPr>
              <w:spacing w:line="360" w:lineRule="auto"/>
              <w:jc w:val="center"/>
              <w:outlineLvl w:val="9"/>
              <w:rPr>
                <w:rFonts w:ascii="宋体" w:hAnsi="宋体"/>
                <w:szCs w:val="21"/>
              </w:rPr>
            </w:pPr>
            <w:r>
              <w:rPr>
                <w:rFonts w:ascii="宋体" w:hAnsi="宋体"/>
                <w:szCs w:val="21"/>
              </w:rPr>
              <w:t>条款号</w:t>
            </w:r>
          </w:p>
        </w:tc>
        <w:tc>
          <w:tcPr>
            <w:tcW w:w="1992" w:type="dxa"/>
            <w:vAlign w:val="center"/>
          </w:tcPr>
          <w:p w14:paraId="63C8FDD3">
            <w:pPr>
              <w:spacing w:line="360" w:lineRule="auto"/>
              <w:jc w:val="center"/>
              <w:outlineLvl w:val="9"/>
              <w:rPr>
                <w:rFonts w:ascii="宋体" w:hAnsi="宋体"/>
                <w:szCs w:val="21"/>
              </w:rPr>
            </w:pPr>
            <w:r>
              <w:rPr>
                <w:rFonts w:ascii="宋体" w:hAnsi="宋体"/>
                <w:szCs w:val="21"/>
              </w:rPr>
              <w:t>评分因素</w:t>
            </w:r>
          </w:p>
        </w:tc>
        <w:tc>
          <w:tcPr>
            <w:tcW w:w="5998" w:type="dxa"/>
            <w:vAlign w:val="center"/>
          </w:tcPr>
          <w:p w14:paraId="19B42222">
            <w:pPr>
              <w:spacing w:line="360" w:lineRule="auto"/>
              <w:jc w:val="center"/>
              <w:outlineLvl w:val="9"/>
              <w:rPr>
                <w:rFonts w:ascii="宋体" w:hAnsi="宋体"/>
                <w:szCs w:val="21"/>
              </w:rPr>
            </w:pPr>
            <w:r>
              <w:rPr>
                <w:rFonts w:ascii="宋体" w:hAnsi="宋体"/>
                <w:szCs w:val="21"/>
              </w:rPr>
              <w:t>评分标准</w:t>
            </w:r>
          </w:p>
        </w:tc>
      </w:tr>
      <w:tr w14:paraId="4B97CA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77" w:hRule="atLeast"/>
          <w:jc w:val="center"/>
        </w:trPr>
        <w:tc>
          <w:tcPr>
            <w:tcW w:w="559" w:type="dxa"/>
            <w:vAlign w:val="center"/>
          </w:tcPr>
          <w:p w14:paraId="76E52C01">
            <w:pPr>
              <w:spacing w:line="360" w:lineRule="auto"/>
              <w:jc w:val="center"/>
              <w:outlineLvl w:val="9"/>
              <w:rPr>
                <w:rFonts w:ascii="宋体" w:hAnsi="宋体" w:cs="宋体"/>
                <w:color w:val="000000"/>
                <w:szCs w:val="21"/>
              </w:rPr>
            </w:pPr>
            <w:r>
              <w:rPr>
                <w:rFonts w:ascii="宋体" w:hAnsi="宋体" w:cs="宋体"/>
                <w:color w:val="000000"/>
                <w:szCs w:val="21"/>
              </w:rPr>
              <w:t>1</w:t>
            </w:r>
          </w:p>
        </w:tc>
        <w:tc>
          <w:tcPr>
            <w:tcW w:w="1115" w:type="dxa"/>
            <w:vAlign w:val="center"/>
          </w:tcPr>
          <w:p w14:paraId="63B7841A">
            <w:pPr>
              <w:spacing w:line="360" w:lineRule="auto"/>
              <w:jc w:val="center"/>
              <w:outlineLvl w:val="9"/>
              <w:rPr>
                <w:rFonts w:ascii="宋体" w:hAnsi="宋体"/>
                <w:szCs w:val="21"/>
              </w:rPr>
            </w:pPr>
            <w:r>
              <w:rPr>
                <w:rFonts w:hint="eastAsia" w:ascii="宋体" w:hAnsi="宋体" w:cs="宋体"/>
                <w:szCs w:val="21"/>
              </w:rPr>
              <w:t>磋商报价</w:t>
            </w:r>
            <w:r>
              <w:rPr>
                <w:rFonts w:ascii="宋体" w:hAnsi="宋体" w:cs="宋体"/>
                <w:szCs w:val="21"/>
              </w:rPr>
              <w:t>F1</w:t>
            </w:r>
            <w:r>
              <w:rPr>
                <w:rFonts w:hint="eastAsia" w:ascii="宋体" w:hAnsi="宋体" w:cs="宋体"/>
                <w:szCs w:val="21"/>
              </w:rPr>
              <w:t>评分标准（满分</w:t>
            </w:r>
            <w:r>
              <w:rPr>
                <w:rFonts w:hint="eastAsia" w:ascii="宋体" w:hAnsi="宋体" w:cs="宋体"/>
                <w:szCs w:val="21"/>
                <w:lang w:val="en-US" w:eastAsia="zh-CN"/>
              </w:rPr>
              <w:t>30</w:t>
            </w:r>
            <w:r>
              <w:rPr>
                <w:rFonts w:hint="eastAsia" w:ascii="宋体" w:hAnsi="宋体" w:cs="宋体"/>
                <w:szCs w:val="21"/>
              </w:rPr>
              <w:t>分）</w:t>
            </w:r>
          </w:p>
        </w:tc>
        <w:tc>
          <w:tcPr>
            <w:tcW w:w="1992" w:type="dxa"/>
            <w:vAlign w:val="center"/>
          </w:tcPr>
          <w:p w14:paraId="33911135">
            <w:pPr>
              <w:spacing w:line="360" w:lineRule="auto"/>
              <w:jc w:val="center"/>
              <w:outlineLvl w:val="9"/>
              <w:rPr>
                <w:rFonts w:ascii="宋体" w:hAnsi="宋体"/>
                <w:szCs w:val="21"/>
              </w:rPr>
            </w:pPr>
            <w:r>
              <w:rPr>
                <w:rFonts w:hint="eastAsia" w:ascii="宋体" w:hAnsi="宋体"/>
                <w:szCs w:val="21"/>
              </w:rPr>
              <w:t>磋商报价评分</w:t>
            </w:r>
            <w:r>
              <w:rPr>
                <w:rFonts w:hint="eastAsia" w:ascii="宋体" w:hAnsi="宋体" w:cs="宋体"/>
                <w:szCs w:val="21"/>
              </w:rPr>
              <w:t>（满分</w:t>
            </w:r>
            <w:r>
              <w:rPr>
                <w:rFonts w:hint="eastAsia" w:ascii="宋体" w:hAnsi="宋体" w:cs="宋体"/>
                <w:szCs w:val="21"/>
                <w:lang w:val="en-US" w:eastAsia="zh-CN"/>
              </w:rPr>
              <w:t>30</w:t>
            </w:r>
            <w:r>
              <w:rPr>
                <w:rFonts w:hint="eastAsia" w:ascii="宋体" w:hAnsi="宋体" w:cs="宋体"/>
                <w:szCs w:val="21"/>
              </w:rPr>
              <w:t>分）</w:t>
            </w:r>
          </w:p>
        </w:tc>
        <w:tc>
          <w:tcPr>
            <w:tcW w:w="5998" w:type="dxa"/>
            <w:vAlign w:val="center"/>
          </w:tcPr>
          <w:p w14:paraId="1A01A99D">
            <w:pPr>
              <w:spacing w:line="360" w:lineRule="auto"/>
              <w:outlineLvl w:val="9"/>
              <w:rPr>
                <w:rFonts w:hint="eastAsia" w:ascii="宋体" w:hAnsi="宋体"/>
                <w:szCs w:val="21"/>
              </w:rPr>
            </w:pPr>
            <w:r>
              <w:rPr>
                <w:rFonts w:hint="eastAsia" w:ascii="宋体" w:hAnsi="宋体" w:cs="宋体"/>
                <w:color w:val="000000"/>
                <w:szCs w:val="21"/>
              </w:rPr>
              <w:t>（1）满足竞争性磋商文件要求且最终磋商价格最低的磋商报价为评标基准价。其价格得分为满分。其他供应商的磋商报价得分</w:t>
            </w:r>
            <w:r>
              <w:rPr>
                <w:rFonts w:ascii="宋体" w:hAnsi="宋体" w:cs="宋体"/>
                <w:color w:val="000000"/>
                <w:szCs w:val="21"/>
              </w:rPr>
              <w:t>=(</w:t>
            </w:r>
            <w:r>
              <w:rPr>
                <w:rFonts w:hint="eastAsia" w:ascii="宋体" w:hAnsi="宋体" w:cs="宋体"/>
                <w:color w:val="000000"/>
                <w:szCs w:val="21"/>
              </w:rPr>
              <w:t>评标基准价／最终磋商</w:t>
            </w:r>
            <w:r>
              <w:rPr>
                <w:rFonts w:hint="eastAsia" w:ascii="宋体" w:hAnsi="宋体" w:cs="宋体"/>
                <w:szCs w:val="21"/>
              </w:rPr>
              <w:t>报价</w:t>
            </w:r>
            <w:r>
              <w:rPr>
                <w:rFonts w:ascii="宋体" w:hAnsi="宋体" w:cs="宋体"/>
                <w:szCs w:val="21"/>
              </w:rPr>
              <w:t>)</w:t>
            </w:r>
            <w:r>
              <w:rPr>
                <w:rFonts w:hint="eastAsia" w:ascii="宋体" w:hAnsi="宋体" w:cs="宋体"/>
                <w:szCs w:val="21"/>
              </w:rPr>
              <w:t>×</w:t>
            </w:r>
            <w:r>
              <w:rPr>
                <w:rFonts w:hint="eastAsia" w:ascii="宋体" w:hAnsi="宋体" w:cs="宋体"/>
                <w:szCs w:val="21"/>
                <w:lang w:val="en-US" w:eastAsia="zh-CN"/>
              </w:rPr>
              <w:t>30</w:t>
            </w:r>
            <w:r>
              <w:rPr>
                <w:rFonts w:hint="eastAsia" w:ascii="宋体" w:hAnsi="宋体" w:cs="宋体"/>
                <w:szCs w:val="21"/>
              </w:rPr>
              <w:t>。</w:t>
            </w:r>
          </w:p>
        </w:tc>
      </w:tr>
      <w:tr w14:paraId="6B10E4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20" w:hRule="atLeast"/>
          <w:jc w:val="center"/>
        </w:trPr>
        <w:tc>
          <w:tcPr>
            <w:tcW w:w="559" w:type="dxa"/>
            <w:vMerge w:val="restart"/>
            <w:vAlign w:val="center"/>
          </w:tcPr>
          <w:p w14:paraId="6CE9B870">
            <w:pPr>
              <w:spacing w:line="360" w:lineRule="auto"/>
              <w:jc w:val="center"/>
              <w:outlineLvl w:val="9"/>
              <w:rPr>
                <w:rFonts w:ascii="宋体" w:hAnsi="宋体"/>
                <w:szCs w:val="21"/>
              </w:rPr>
            </w:pPr>
            <w:r>
              <w:rPr>
                <w:rFonts w:hint="eastAsia" w:ascii="宋体" w:hAnsi="宋体"/>
                <w:szCs w:val="21"/>
              </w:rPr>
              <w:t>2</w:t>
            </w:r>
          </w:p>
        </w:tc>
        <w:tc>
          <w:tcPr>
            <w:tcW w:w="1115" w:type="dxa"/>
            <w:vMerge w:val="restart"/>
            <w:vAlign w:val="center"/>
          </w:tcPr>
          <w:p w14:paraId="6375C7BE">
            <w:pPr>
              <w:spacing w:line="360" w:lineRule="auto"/>
              <w:outlineLvl w:val="9"/>
              <w:rPr>
                <w:rFonts w:ascii="宋体" w:hAnsi="宋体"/>
                <w:szCs w:val="21"/>
              </w:rPr>
            </w:pPr>
            <w:r>
              <w:rPr>
                <w:rFonts w:hint="eastAsia" w:ascii="宋体" w:hAnsi="宋体"/>
                <w:szCs w:val="21"/>
              </w:rPr>
              <w:t>技术部分F2评分标准（满分</w:t>
            </w:r>
            <w:r>
              <w:rPr>
                <w:rFonts w:ascii="宋体" w:hAnsi="宋体"/>
                <w:szCs w:val="21"/>
              </w:rPr>
              <w:t>70</w:t>
            </w:r>
            <w:r>
              <w:rPr>
                <w:rFonts w:hint="eastAsia" w:ascii="宋体" w:hAnsi="宋体"/>
                <w:szCs w:val="21"/>
              </w:rPr>
              <w:t>分）</w:t>
            </w:r>
          </w:p>
        </w:tc>
        <w:tc>
          <w:tcPr>
            <w:tcW w:w="1992" w:type="dxa"/>
            <w:vAlign w:val="center"/>
          </w:tcPr>
          <w:p w14:paraId="2F53157B">
            <w:pPr>
              <w:widowControl/>
              <w:spacing w:line="400" w:lineRule="exact"/>
              <w:jc w:val="center"/>
              <w:outlineLvl w:val="9"/>
              <w:rPr>
                <w:rFonts w:ascii="宋体" w:hAnsi="宋体" w:cs="宋体"/>
                <w:szCs w:val="21"/>
              </w:rPr>
            </w:pPr>
            <w:r>
              <w:rPr>
                <w:rFonts w:hint="eastAsia" w:ascii="宋体" w:hAnsi="宋体" w:cs="宋体"/>
                <w:b/>
                <w:bCs/>
                <w:szCs w:val="21"/>
              </w:rPr>
              <w:t>项目理解、需求分析、需求响应（满分15分）</w:t>
            </w:r>
          </w:p>
        </w:tc>
        <w:tc>
          <w:tcPr>
            <w:tcW w:w="5998" w:type="dxa"/>
            <w:vAlign w:val="center"/>
          </w:tcPr>
          <w:p w14:paraId="61A4C656">
            <w:pPr>
              <w:snapToGrid w:val="0"/>
              <w:spacing w:line="400" w:lineRule="exact"/>
              <w:outlineLvl w:val="9"/>
              <w:rPr>
                <w:rFonts w:ascii="宋体" w:hAnsi="宋体" w:cs="宋体"/>
                <w:b/>
                <w:szCs w:val="21"/>
              </w:rPr>
            </w:pPr>
            <w:r>
              <w:rPr>
                <w:rFonts w:hint="eastAsia" w:ascii="宋体" w:hAnsi="宋体" w:cs="宋体"/>
                <w:b/>
                <w:szCs w:val="21"/>
              </w:rPr>
              <w:t>下列标准累计得分：</w:t>
            </w:r>
          </w:p>
          <w:p w14:paraId="4F2C9C21">
            <w:pPr>
              <w:snapToGrid w:val="0"/>
              <w:spacing w:line="400" w:lineRule="exact"/>
              <w:outlineLvl w:val="9"/>
              <w:rPr>
                <w:rFonts w:ascii="宋体" w:hAnsi="宋体" w:cs="宋体"/>
                <w:szCs w:val="21"/>
              </w:rPr>
            </w:pPr>
            <w:r>
              <w:rPr>
                <w:rFonts w:hint="eastAsia" w:ascii="宋体" w:hAnsi="宋体" w:cs="宋体"/>
                <w:szCs w:val="21"/>
              </w:rPr>
              <w:t>（1）项目需求、项目背景理解分析透彻的得5分；理解分析粗略或有细微偏差的得3分；理解分析错误或有较大偏差的得1分；没有不得分。</w:t>
            </w:r>
          </w:p>
          <w:p w14:paraId="5374146B">
            <w:pPr>
              <w:snapToGrid w:val="0"/>
              <w:spacing w:line="400" w:lineRule="exact"/>
              <w:outlineLvl w:val="9"/>
              <w:rPr>
                <w:rFonts w:ascii="宋体" w:hAnsi="宋体" w:cs="宋体"/>
                <w:szCs w:val="21"/>
              </w:rPr>
            </w:pPr>
            <w:r>
              <w:rPr>
                <w:rFonts w:hint="eastAsia" w:ascii="宋体" w:hAnsi="宋体" w:cs="宋体"/>
                <w:szCs w:val="21"/>
              </w:rPr>
              <w:t>（2）对项目内容和项目范围理解分析透彻得5分；分析粗略的或有细微偏差的得3分；分析错误或有较大偏差的得1分，无此项内容不得分。</w:t>
            </w:r>
          </w:p>
          <w:p w14:paraId="7CF88643">
            <w:pPr>
              <w:snapToGrid w:val="0"/>
              <w:spacing w:line="400" w:lineRule="exact"/>
              <w:outlineLvl w:val="9"/>
              <w:rPr>
                <w:rFonts w:ascii="宋体" w:hAnsi="宋体" w:cs="宋体"/>
                <w:szCs w:val="21"/>
              </w:rPr>
            </w:pPr>
            <w:r>
              <w:rPr>
                <w:rFonts w:hint="eastAsia" w:ascii="宋体" w:hAnsi="宋体" w:cs="宋体"/>
                <w:szCs w:val="21"/>
              </w:rPr>
              <w:t>（3）准确把握该项目重、难点，应对措施完善的得5分；较好把握该项目重、难点，应对措施得当的得3分，基本把握该项目重、难点，缺乏应对措施的得1分；无此项内容的不得分。</w:t>
            </w:r>
          </w:p>
        </w:tc>
      </w:tr>
      <w:tr w14:paraId="0349BA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02" w:hRule="atLeast"/>
          <w:jc w:val="center"/>
        </w:trPr>
        <w:tc>
          <w:tcPr>
            <w:tcW w:w="559" w:type="dxa"/>
            <w:vMerge w:val="continue"/>
            <w:vAlign w:val="center"/>
          </w:tcPr>
          <w:p w14:paraId="3DD73EB7">
            <w:pPr>
              <w:spacing w:line="360" w:lineRule="auto"/>
              <w:outlineLvl w:val="9"/>
              <w:rPr>
                <w:rFonts w:ascii="宋体" w:hAnsi="宋体"/>
                <w:szCs w:val="21"/>
              </w:rPr>
            </w:pPr>
          </w:p>
        </w:tc>
        <w:tc>
          <w:tcPr>
            <w:tcW w:w="1115" w:type="dxa"/>
            <w:vMerge w:val="continue"/>
            <w:vAlign w:val="center"/>
          </w:tcPr>
          <w:p w14:paraId="430C4AF6">
            <w:pPr>
              <w:spacing w:line="360" w:lineRule="auto"/>
              <w:outlineLvl w:val="9"/>
              <w:rPr>
                <w:rFonts w:ascii="宋体" w:hAnsi="宋体"/>
                <w:color w:val="70AD47"/>
                <w:szCs w:val="21"/>
              </w:rPr>
            </w:pPr>
          </w:p>
        </w:tc>
        <w:tc>
          <w:tcPr>
            <w:tcW w:w="1992" w:type="dxa"/>
            <w:vAlign w:val="center"/>
          </w:tcPr>
          <w:p w14:paraId="5FDD8E7F">
            <w:pPr>
              <w:snapToGrid w:val="0"/>
              <w:spacing w:line="360" w:lineRule="auto"/>
              <w:jc w:val="center"/>
              <w:outlineLvl w:val="9"/>
              <w:rPr>
                <w:rFonts w:ascii="宋体" w:hAnsi="宋体" w:cs="宋体"/>
                <w:b/>
                <w:bCs/>
                <w:szCs w:val="21"/>
              </w:rPr>
            </w:pPr>
            <w:r>
              <w:rPr>
                <w:rFonts w:hint="eastAsia" w:ascii="宋体" w:hAnsi="宋体" w:cs="宋体"/>
                <w:b/>
                <w:bCs/>
                <w:szCs w:val="21"/>
              </w:rPr>
              <w:t>实施方案</w:t>
            </w:r>
          </w:p>
          <w:p w14:paraId="316DD01C">
            <w:pPr>
              <w:snapToGrid w:val="0"/>
              <w:spacing w:line="360" w:lineRule="auto"/>
              <w:jc w:val="center"/>
              <w:outlineLvl w:val="9"/>
              <w:rPr>
                <w:rFonts w:ascii="宋体" w:hAnsi="宋体"/>
                <w:color w:val="000000"/>
                <w:szCs w:val="21"/>
              </w:rPr>
            </w:pPr>
            <w:r>
              <w:rPr>
                <w:rFonts w:hint="eastAsia" w:ascii="宋体" w:hAnsi="宋体" w:cs="宋体"/>
                <w:b/>
                <w:bCs/>
                <w:szCs w:val="21"/>
              </w:rPr>
              <w:t>（满分</w:t>
            </w:r>
            <w:r>
              <w:rPr>
                <w:rFonts w:hint="eastAsia" w:ascii="宋体" w:hAnsi="宋体" w:cs="宋体"/>
                <w:b/>
                <w:bCs/>
                <w:szCs w:val="21"/>
                <w:lang w:val="en-US" w:eastAsia="zh-CN"/>
              </w:rPr>
              <w:t>20</w:t>
            </w:r>
            <w:r>
              <w:rPr>
                <w:rFonts w:hint="eastAsia" w:ascii="宋体" w:hAnsi="宋体" w:cs="宋体"/>
                <w:b/>
                <w:bCs/>
                <w:szCs w:val="21"/>
              </w:rPr>
              <w:t>分）</w:t>
            </w:r>
          </w:p>
        </w:tc>
        <w:tc>
          <w:tcPr>
            <w:tcW w:w="5998" w:type="dxa"/>
            <w:vAlign w:val="center"/>
          </w:tcPr>
          <w:p w14:paraId="1A14DEEC">
            <w:pPr>
              <w:spacing w:line="360" w:lineRule="auto"/>
              <w:outlineLvl w:val="9"/>
              <w:rPr>
                <w:rFonts w:ascii="宋体" w:hAnsi="宋体" w:cs="宋体"/>
                <w:szCs w:val="21"/>
              </w:rPr>
            </w:pPr>
            <w:r>
              <w:rPr>
                <w:rFonts w:hint="eastAsia" w:ascii="宋体" w:hAnsi="宋体" w:cs="宋体"/>
                <w:szCs w:val="21"/>
              </w:rPr>
              <w:t>（1）针对本项目规模、标准、特点及采购需求范围编制的实施方案合理且能指导现场实施；技术措施完整具体且针对性较强；部署全面完整的，得</w:t>
            </w:r>
            <w:r>
              <w:rPr>
                <w:rFonts w:hint="eastAsia" w:ascii="宋体" w:hAnsi="宋体" w:cs="宋体"/>
                <w:szCs w:val="21"/>
                <w:lang w:val="en-US" w:eastAsia="zh-CN"/>
              </w:rPr>
              <w:t>20</w:t>
            </w:r>
            <w:r>
              <w:rPr>
                <w:rFonts w:hint="eastAsia" w:ascii="宋体" w:hAnsi="宋体" w:cs="宋体"/>
                <w:szCs w:val="21"/>
              </w:rPr>
              <w:t>分。</w:t>
            </w:r>
          </w:p>
          <w:p w14:paraId="27B86DFF">
            <w:pPr>
              <w:spacing w:line="360" w:lineRule="auto"/>
              <w:outlineLvl w:val="9"/>
              <w:rPr>
                <w:rFonts w:ascii="宋体" w:hAnsi="宋体" w:cs="宋体"/>
                <w:szCs w:val="21"/>
              </w:rPr>
            </w:pPr>
            <w:r>
              <w:rPr>
                <w:rFonts w:hint="eastAsia" w:ascii="宋体" w:hAnsi="宋体" w:cs="宋体"/>
                <w:szCs w:val="21"/>
              </w:rPr>
              <w:t>（2）针对本项目规模、标准、特点及采购需求范围编制的实施方案较合理但对现场有一定的实施指导性；技术措施有一定的针对性；部署基本全面的，得</w:t>
            </w:r>
            <w:r>
              <w:rPr>
                <w:rFonts w:hint="eastAsia" w:ascii="宋体" w:hAnsi="宋体" w:cs="宋体"/>
                <w:szCs w:val="21"/>
                <w:lang w:val="en-US" w:eastAsia="zh-CN"/>
              </w:rPr>
              <w:t>15</w:t>
            </w:r>
            <w:r>
              <w:rPr>
                <w:rFonts w:hint="eastAsia" w:ascii="宋体" w:hAnsi="宋体" w:cs="宋体"/>
                <w:szCs w:val="21"/>
              </w:rPr>
              <w:t>分。</w:t>
            </w:r>
          </w:p>
          <w:p w14:paraId="23D63305">
            <w:pPr>
              <w:spacing w:line="360" w:lineRule="auto"/>
              <w:outlineLvl w:val="9"/>
              <w:rPr>
                <w:rFonts w:ascii="宋体" w:hAnsi="宋体" w:cs="宋体"/>
                <w:szCs w:val="21"/>
              </w:rPr>
            </w:pPr>
            <w:r>
              <w:rPr>
                <w:rFonts w:hint="eastAsia" w:ascii="宋体" w:hAnsi="宋体" w:cs="宋体"/>
                <w:szCs w:val="21"/>
              </w:rPr>
              <w:t>（3）针对本项目规模、标准、特点及采购需求范围编制的实施方案基本合理，对现场实施有一定的指导性；技术措施不完善；部署不全面的，得</w:t>
            </w:r>
            <w:r>
              <w:rPr>
                <w:rFonts w:hint="eastAsia" w:ascii="宋体" w:hAnsi="宋体" w:cs="宋体"/>
                <w:szCs w:val="21"/>
                <w:lang w:val="en-US" w:eastAsia="zh-CN"/>
              </w:rPr>
              <w:t>7</w:t>
            </w:r>
            <w:r>
              <w:rPr>
                <w:rFonts w:hint="eastAsia" w:ascii="宋体" w:hAnsi="宋体" w:cs="宋体"/>
                <w:szCs w:val="21"/>
              </w:rPr>
              <w:t>分；</w:t>
            </w:r>
          </w:p>
          <w:p w14:paraId="2E0F58EC">
            <w:pPr>
              <w:snapToGrid w:val="0"/>
              <w:spacing w:line="360" w:lineRule="auto"/>
              <w:outlineLvl w:val="9"/>
              <w:rPr>
                <w:rFonts w:ascii="宋体" w:hAnsi="宋体"/>
                <w:color w:val="000000"/>
                <w:szCs w:val="21"/>
              </w:rPr>
            </w:pPr>
            <w:r>
              <w:rPr>
                <w:rFonts w:hint="eastAsia" w:ascii="宋体" w:hAnsi="宋体" w:cs="宋体"/>
                <w:szCs w:val="21"/>
              </w:rPr>
              <w:t>（4）无实施方案或实施方案不满足需求的不得分。</w:t>
            </w:r>
          </w:p>
        </w:tc>
      </w:tr>
      <w:tr w14:paraId="259DD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687" w:hRule="atLeast"/>
          <w:jc w:val="center"/>
        </w:trPr>
        <w:tc>
          <w:tcPr>
            <w:tcW w:w="559" w:type="dxa"/>
            <w:vMerge w:val="continue"/>
            <w:vAlign w:val="center"/>
          </w:tcPr>
          <w:p w14:paraId="2CC93B1C">
            <w:pPr>
              <w:spacing w:line="360" w:lineRule="auto"/>
              <w:outlineLvl w:val="9"/>
              <w:rPr>
                <w:rFonts w:ascii="宋体" w:hAnsi="宋体"/>
                <w:szCs w:val="21"/>
              </w:rPr>
            </w:pPr>
          </w:p>
        </w:tc>
        <w:tc>
          <w:tcPr>
            <w:tcW w:w="1115" w:type="dxa"/>
            <w:vMerge w:val="continue"/>
            <w:vAlign w:val="center"/>
          </w:tcPr>
          <w:p w14:paraId="1E33A255">
            <w:pPr>
              <w:spacing w:line="360" w:lineRule="auto"/>
              <w:outlineLvl w:val="9"/>
              <w:rPr>
                <w:rFonts w:ascii="宋体" w:hAnsi="宋体"/>
                <w:color w:val="70AD47"/>
                <w:szCs w:val="21"/>
              </w:rPr>
            </w:pPr>
          </w:p>
        </w:tc>
        <w:tc>
          <w:tcPr>
            <w:tcW w:w="1992" w:type="dxa"/>
            <w:vAlign w:val="center"/>
          </w:tcPr>
          <w:p w14:paraId="1887B9AF">
            <w:pPr>
              <w:widowControl/>
              <w:spacing w:line="400" w:lineRule="exact"/>
              <w:jc w:val="center"/>
              <w:outlineLvl w:val="9"/>
              <w:rPr>
                <w:rFonts w:ascii="宋体" w:hAnsi="宋体" w:cs="宋体"/>
                <w:b/>
                <w:bCs/>
                <w:szCs w:val="21"/>
              </w:rPr>
            </w:pPr>
            <w:r>
              <w:rPr>
                <w:rFonts w:hint="eastAsia" w:ascii="宋体" w:hAnsi="宋体" w:cs="宋体"/>
                <w:b/>
                <w:bCs/>
                <w:szCs w:val="21"/>
              </w:rPr>
              <w:t>进度计划</w:t>
            </w:r>
          </w:p>
          <w:p w14:paraId="5572CE7E">
            <w:pPr>
              <w:widowControl/>
              <w:spacing w:line="400" w:lineRule="exact"/>
              <w:jc w:val="center"/>
              <w:outlineLvl w:val="9"/>
              <w:rPr>
                <w:rFonts w:ascii="宋体" w:hAnsi="宋体" w:cs="宋体"/>
                <w:b/>
                <w:bCs/>
                <w:szCs w:val="21"/>
              </w:rPr>
            </w:pPr>
            <w:r>
              <w:rPr>
                <w:rFonts w:hint="eastAsia" w:ascii="宋体" w:hAnsi="宋体" w:cs="宋体"/>
                <w:b/>
                <w:bCs/>
                <w:szCs w:val="21"/>
              </w:rPr>
              <w:t>及保证措施</w:t>
            </w:r>
          </w:p>
          <w:p w14:paraId="1562C5FE">
            <w:pPr>
              <w:widowControl/>
              <w:spacing w:line="400" w:lineRule="exact"/>
              <w:jc w:val="center"/>
              <w:outlineLvl w:val="9"/>
              <w:rPr>
                <w:rFonts w:ascii="宋体" w:hAnsi="宋体" w:cs="宋体"/>
                <w:b/>
                <w:bCs/>
                <w:szCs w:val="21"/>
              </w:rPr>
            </w:pPr>
            <w:r>
              <w:rPr>
                <w:rFonts w:hint="eastAsia" w:ascii="宋体" w:hAnsi="宋体" w:cs="宋体"/>
                <w:b/>
                <w:bCs/>
                <w:szCs w:val="21"/>
              </w:rPr>
              <w:t>（满分8分）</w:t>
            </w:r>
          </w:p>
        </w:tc>
        <w:tc>
          <w:tcPr>
            <w:tcW w:w="5998" w:type="dxa"/>
            <w:vAlign w:val="center"/>
          </w:tcPr>
          <w:p w14:paraId="10CDD1BC">
            <w:pPr>
              <w:snapToGrid w:val="0"/>
              <w:spacing w:line="400" w:lineRule="exact"/>
              <w:outlineLvl w:val="9"/>
              <w:rPr>
                <w:rFonts w:ascii="宋体" w:hAnsi="宋体" w:cs="宋体"/>
                <w:b/>
                <w:szCs w:val="21"/>
              </w:rPr>
            </w:pPr>
            <w:r>
              <w:rPr>
                <w:rFonts w:hint="eastAsia" w:ascii="宋体" w:hAnsi="宋体" w:cs="宋体"/>
                <w:b/>
                <w:szCs w:val="21"/>
              </w:rPr>
              <w:t>按下列标准累计得分：</w:t>
            </w:r>
          </w:p>
          <w:p w14:paraId="1A05590D">
            <w:pPr>
              <w:tabs>
                <w:tab w:val="left" w:pos="1768"/>
              </w:tabs>
              <w:spacing w:line="360" w:lineRule="auto"/>
              <w:outlineLvl w:val="9"/>
              <w:rPr>
                <w:rFonts w:ascii="宋体" w:hAnsi="宋体" w:cs="宋体"/>
                <w:szCs w:val="21"/>
              </w:rPr>
            </w:pPr>
            <w:r>
              <w:rPr>
                <w:rFonts w:hint="eastAsia" w:ascii="宋体" w:hAnsi="宋体" w:cs="宋体"/>
                <w:szCs w:val="21"/>
              </w:rPr>
              <w:t>（1）项目开展进度计划全面，有详细明确的时间节点，安排合理，完全符合采购人实际需求得4分；项目开展进度计划有时间节点，但不明确，基本满足采购需求得2分；项目开展进度计划时间节点不明确，安排不合理的，不满足采购需求的得1分；无此项内容的不得分。</w:t>
            </w:r>
          </w:p>
          <w:p w14:paraId="3886AF69">
            <w:pPr>
              <w:snapToGrid w:val="0"/>
              <w:spacing w:line="400" w:lineRule="exact"/>
              <w:outlineLvl w:val="9"/>
              <w:rPr>
                <w:rFonts w:ascii="宋体" w:hAnsi="宋体" w:cs="宋体"/>
                <w:b/>
                <w:szCs w:val="21"/>
              </w:rPr>
            </w:pPr>
            <w:r>
              <w:rPr>
                <w:rFonts w:hint="eastAsia" w:ascii="宋体" w:hAnsi="宋体" w:cs="宋体"/>
                <w:szCs w:val="21"/>
              </w:rPr>
              <w:t>（2）保证措施有力，能够很好地满足项目需求得4分；保证措施具备完整性，但存在明显的提升空间得2分；保证措施偏离实际得1分；无此项内容得0分。</w:t>
            </w:r>
          </w:p>
        </w:tc>
      </w:tr>
      <w:tr w14:paraId="398AD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687" w:hRule="atLeast"/>
          <w:jc w:val="center"/>
        </w:trPr>
        <w:tc>
          <w:tcPr>
            <w:tcW w:w="559" w:type="dxa"/>
            <w:vMerge w:val="continue"/>
            <w:vAlign w:val="center"/>
          </w:tcPr>
          <w:p w14:paraId="06C0ACB0">
            <w:pPr>
              <w:spacing w:line="360" w:lineRule="auto"/>
              <w:outlineLvl w:val="9"/>
              <w:rPr>
                <w:rFonts w:ascii="宋体" w:hAnsi="宋体"/>
                <w:szCs w:val="21"/>
              </w:rPr>
            </w:pPr>
          </w:p>
        </w:tc>
        <w:tc>
          <w:tcPr>
            <w:tcW w:w="1115" w:type="dxa"/>
            <w:vMerge w:val="continue"/>
            <w:vAlign w:val="center"/>
          </w:tcPr>
          <w:p w14:paraId="2CC8BD71">
            <w:pPr>
              <w:spacing w:line="360" w:lineRule="auto"/>
              <w:outlineLvl w:val="9"/>
              <w:rPr>
                <w:rFonts w:ascii="宋体" w:hAnsi="宋体"/>
                <w:color w:val="70AD47"/>
                <w:szCs w:val="21"/>
              </w:rPr>
            </w:pPr>
          </w:p>
        </w:tc>
        <w:tc>
          <w:tcPr>
            <w:tcW w:w="1992" w:type="dxa"/>
            <w:vAlign w:val="center"/>
          </w:tcPr>
          <w:p w14:paraId="7E97DC56">
            <w:pPr>
              <w:spacing w:line="360" w:lineRule="auto"/>
              <w:jc w:val="center"/>
              <w:outlineLvl w:val="9"/>
              <w:rPr>
                <w:rFonts w:ascii="宋体" w:hAnsi="宋体" w:cs="宋体"/>
                <w:b/>
                <w:bCs/>
                <w:szCs w:val="21"/>
              </w:rPr>
            </w:pPr>
            <w:r>
              <w:rPr>
                <w:rFonts w:hint="eastAsia" w:ascii="宋体" w:hAnsi="宋体"/>
                <w:b/>
                <w:bCs/>
                <w:szCs w:val="21"/>
              </w:rPr>
              <w:t>质量保证及服务承诺（满分8分）</w:t>
            </w:r>
          </w:p>
        </w:tc>
        <w:tc>
          <w:tcPr>
            <w:tcW w:w="5998" w:type="dxa"/>
            <w:vAlign w:val="center"/>
          </w:tcPr>
          <w:p w14:paraId="3608272B">
            <w:pPr>
              <w:snapToGrid w:val="0"/>
              <w:spacing w:line="400" w:lineRule="exact"/>
              <w:outlineLvl w:val="9"/>
              <w:rPr>
                <w:rFonts w:ascii="宋体" w:hAnsi="宋体" w:cs="宋体"/>
                <w:b/>
                <w:szCs w:val="21"/>
              </w:rPr>
            </w:pPr>
            <w:r>
              <w:rPr>
                <w:rFonts w:hint="eastAsia" w:ascii="宋体" w:hAnsi="宋体" w:cs="宋体"/>
                <w:b/>
                <w:szCs w:val="21"/>
              </w:rPr>
              <w:t>按下列标准累计得分：</w:t>
            </w:r>
          </w:p>
          <w:p w14:paraId="2A6270CA">
            <w:pPr>
              <w:pStyle w:val="29"/>
              <w:spacing w:line="360" w:lineRule="auto"/>
              <w:outlineLvl w:val="9"/>
              <w:rPr>
                <w:rFonts w:hAnsi="宋体" w:cs="宋体"/>
                <w:szCs w:val="21"/>
              </w:rPr>
            </w:pPr>
            <w:r>
              <w:rPr>
                <w:rFonts w:hint="eastAsia" w:hAnsi="宋体" w:cs="宋体"/>
                <w:szCs w:val="21"/>
              </w:rPr>
              <w:t>（1）质量保障措施全面、具体的具有可操作性得4分；质量保障措施简单、不具体，但具有操作性得2分；质量保障措施粗略、无操作性得1分；无此项内容得0分。</w:t>
            </w:r>
          </w:p>
          <w:p w14:paraId="1649CF9B">
            <w:pPr>
              <w:snapToGrid w:val="0"/>
              <w:spacing w:line="400" w:lineRule="exact"/>
              <w:outlineLvl w:val="9"/>
              <w:rPr>
                <w:rFonts w:ascii="宋体" w:hAnsi="宋体" w:cs="宋体"/>
                <w:b/>
                <w:szCs w:val="21"/>
              </w:rPr>
            </w:pPr>
            <w:r>
              <w:rPr>
                <w:rFonts w:hint="eastAsia" w:hAnsi="宋体" w:cs="宋体"/>
                <w:szCs w:val="21"/>
              </w:rPr>
              <w:t>（2）服务承诺详细具体，环节衔接恰当，有具体且严格的惩治措施得4分；服务承诺具体可行，有惩治措施得2分；服务承诺基本可行，惩治措施简洁，缺乏态度得1分；无此项内容得0分。</w:t>
            </w:r>
          </w:p>
        </w:tc>
      </w:tr>
      <w:tr w14:paraId="06E2A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7" w:hRule="atLeast"/>
          <w:jc w:val="center"/>
        </w:trPr>
        <w:tc>
          <w:tcPr>
            <w:tcW w:w="559" w:type="dxa"/>
            <w:vMerge w:val="continue"/>
            <w:vAlign w:val="center"/>
          </w:tcPr>
          <w:p w14:paraId="06B0C391">
            <w:pPr>
              <w:spacing w:line="360" w:lineRule="auto"/>
              <w:outlineLvl w:val="9"/>
              <w:rPr>
                <w:rFonts w:ascii="宋体" w:hAnsi="宋体"/>
                <w:szCs w:val="21"/>
              </w:rPr>
            </w:pPr>
          </w:p>
        </w:tc>
        <w:tc>
          <w:tcPr>
            <w:tcW w:w="1115" w:type="dxa"/>
            <w:vMerge w:val="continue"/>
            <w:vAlign w:val="center"/>
          </w:tcPr>
          <w:p w14:paraId="2B01C283">
            <w:pPr>
              <w:spacing w:line="360" w:lineRule="auto"/>
              <w:outlineLvl w:val="9"/>
              <w:rPr>
                <w:rFonts w:ascii="宋体" w:hAnsi="宋体"/>
                <w:color w:val="70AD47"/>
                <w:szCs w:val="21"/>
              </w:rPr>
            </w:pPr>
          </w:p>
        </w:tc>
        <w:tc>
          <w:tcPr>
            <w:tcW w:w="1992" w:type="dxa"/>
            <w:vAlign w:val="center"/>
          </w:tcPr>
          <w:p w14:paraId="62AAC6CF">
            <w:pPr>
              <w:widowControl/>
              <w:spacing w:line="400" w:lineRule="exact"/>
              <w:jc w:val="center"/>
              <w:outlineLvl w:val="9"/>
              <w:rPr>
                <w:rFonts w:ascii="宋体" w:hAnsi="宋体" w:cs="宋体"/>
                <w:b/>
                <w:bCs/>
                <w:szCs w:val="21"/>
              </w:rPr>
            </w:pPr>
            <w:r>
              <w:rPr>
                <w:rFonts w:hint="eastAsia" w:ascii="宋体" w:hAnsi="宋体" w:cs="宋体"/>
                <w:b/>
                <w:bCs/>
                <w:szCs w:val="21"/>
              </w:rPr>
              <w:t>安全文明工作制度及方案评审</w:t>
            </w:r>
          </w:p>
          <w:p w14:paraId="4F37B19D">
            <w:pPr>
              <w:widowControl/>
              <w:spacing w:line="400" w:lineRule="exact"/>
              <w:jc w:val="center"/>
              <w:outlineLvl w:val="9"/>
              <w:rPr>
                <w:rFonts w:ascii="宋体" w:hAnsi="宋体" w:cs="宋体"/>
                <w:szCs w:val="21"/>
              </w:rPr>
            </w:pPr>
            <w:r>
              <w:rPr>
                <w:rFonts w:hint="eastAsia" w:ascii="宋体" w:hAnsi="宋体" w:cs="宋体"/>
                <w:b/>
                <w:bCs/>
                <w:szCs w:val="21"/>
              </w:rPr>
              <w:t>（满分</w:t>
            </w:r>
            <w:r>
              <w:rPr>
                <w:rFonts w:ascii="宋体" w:hAnsi="宋体" w:cs="宋体"/>
                <w:b/>
                <w:bCs/>
                <w:szCs w:val="21"/>
              </w:rPr>
              <w:t>9</w:t>
            </w:r>
            <w:r>
              <w:rPr>
                <w:rFonts w:hint="eastAsia" w:ascii="宋体" w:hAnsi="宋体" w:cs="宋体"/>
                <w:b/>
                <w:bCs/>
                <w:szCs w:val="21"/>
              </w:rPr>
              <w:t>分）</w:t>
            </w:r>
          </w:p>
        </w:tc>
        <w:tc>
          <w:tcPr>
            <w:tcW w:w="5998" w:type="dxa"/>
            <w:vAlign w:val="center"/>
          </w:tcPr>
          <w:p w14:paraId="060374D7">
            <w:pPr>
              <w:snapToGrid w:val="0"/>
              <w:spacing w:line="400" w:lineRule="exact"/>
              <w:outlineLvl w:val="9"/>
              <w:rPr>
                <w:rFonts w:ascii="宋体" w:hAnsi="宋体" w:cs="宋体"/>
                <w:b/>
                <w:szCs w:val="21"/>
              </w:rPr>
            </w:pPr>
            <w:r>
              <w:rPr>
                <w:rFonts w:hint="eastAsia" w:ascii="宋体" w:hAnsi="宋体" w:cs="宋体"/>
                <w:b/>
                <w:szCs w:val="21"/>
              </w:rPr>
              <w:t>按下列标准累计得分：</w:t>
            </w:r>
          </w:p>
          <w:p w14:paraId="50DCAA8C">
            <w:pPr>
              <w:tabs>
                <w:tab w:val="left" w:pos="5623"/>
              </w:tabs>
              <w:snapToGrid w:val="0"/>
              <w:spacing w:line="360" w:lineRule="auto"/>
              <w:outlineLvl w:val="9"/>
              <w:rPr>
                <w:rFonts w:ascii="宋体" w:hAnsi="宋体" w:cs="宋体"/>
                <w:szCs w:val="21"/>
              </w:rPr>
            </w:pPr>
            <w:r>
              <w:rPr>
                <w:rFonts w:hint="eastAsia" w:ascii="宋体" w:hAnsi="宋体" w:cs="宋体"/>
                <w:szCs w:val="21"/>
              </w:rPr>
              <w:t>（1）安全文明工作制度及方案详细、合理，针对性强，完整度高的得</w:t>
            </w:r>
            <w:r>
              <w:rPr>
                <w:rFonts w:ascii="宋体" w:hAnsi="宋体" w:cs="宋体"/>
                <w:szCs w:val="21"/>
              </w:rPr>
              <w:t>5</w:t>
            </w:r>
            <w:r>
              <w:rPr>
                <w:rFonts w:hint="eastAsia" w:ascii="宋体" w:hAnsi="宋体" w:cs="宋体"/>
                <w:szCs w:val="21"/>
              </w:rPr>
              <w:t>分；安全文明工作制度方案内容全面但不具体，针对性欠缺，欠缺保障性的得</w:t>
            </w:r>
            <w:r>
              <w:rPr>
                <w:rFonts w:ascii="宋体" w:hAnsi="宋体" w:cs="宋体"/>
                <w:szCs w:val="21"/>
              </w:rPr>
              <w:t>3</w:t>
            </w:r>
            <w:r>
              <w:rPr>
                <w:rFonts w:hint="eastAsia" w:ascii="宋体" w:hAnsi="宋体" w:cs="宋体"/>
                <w:szCs w:val="21"/>
              </w:rPr>
              <w:t>分；安全文明工作制度方案不全面不具体或错误，没有针对性，无保障性的得</w:t>
            </w:r>
            <w:r>
              <w:rPr>
                <w:rFonts w:ascii="宋体" w:hAnsi="宋体" w:cs="宋体"/>
                <w:szCs w:val="21"/>
              </w:rPr>
              <w:t>1</w:t>
            </w:r>
            <w:r>
              <w:rPr>
                <w:rFonts w:hint="eastAsia" w:ascii="宋体" w:hAnsi="宋体" w:cs="宋体"/>
                <w:szCs w:val="21"/>
              </w:rPr>
              <w:t>分；没有安全文明工作制度方案的得0分。</w:t>
            </w:r>
          </w:p>
          <w:p w14:paraId="691C9C6D">
            <w:pPr>
              <w:snapToGrid w:val="0"/>
              <w:spacing w:line="400" w:lineRule="exact"/>
              <w:outlineLvl w:val="9"/>
              <w:rPr>
                <w:rFonts w:ascii="宋体" w:hAnsi="宋体" w:cs="宋体"/>
                <w:szCs w:val="21"/>
              </w:rPr>
            </w:pPr>
            <w:r>
              <w:rPr>
                <w:rFonts w:hint="eastAsia" w:ascii="宋体" w:hAnsi="宋体" w:cs="宋体"/>
                <w:szCs w:val="21"/>
              </w:rPr>
              <w:t>（2）安全文明工作制度承诺及保证措施内容完善、具体，针对强，有具体的违约责任和惩罚措施的得</w:t>
            </w:r>
            <w:r>
              <w:rPr>
                <w:rFonts w:ascii="宋体" w:hAnsi="宋体" w:cs="宋体"/>
                <w:szCs w:val="21"/>
              </w:rPr>
              <w:t>4</w:t>
            </w:r>
            <w:r>
              <w:rPr>
                <w:rFonts w:hint="eastAsia" w:ascii="宋体" w:hAnsi="宋体" w:cs="宋体"/>
                <w:szCs w:val="21"/>
              </w:rPr>
              <w:t>分；安全文明工作制度承诺及保证措施内容完善但不具体，针对欠缺，有违约责任和惩罚措施的得</w:t>
            </w:r>
            <w:r>
              <w:rPr>
                <w:rFonts w:ascii="宋体" w:hAnsi="宋体" w:cs="宋体"/>
                <w:szCs w:val="21"/>
              </w:rPr>
              <w:t>2</w:t>
            </w:r>
            <w:r>
              <w:rPr>
                <w:rFonts w:hint="eastAsia" w:ascii="宋体" w:hAnsi="宋体" w:cs="宋体"/>
                <w:szCs w:val="21"/>
              </w:rPr>
              <w:t>分；没有安全文明工作制度承诺及保证措施的得0分。</w:t>
            </w:r>
          </w:p>
        </w:tc>
      </w:tr>
      <w:tr w14:paraId="3B52A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104" w:hRule="atLeast"/>
          <w:jc w:val="center"/>
        </w:trPr>
        <w:tc>
          <w:tcPr>
            <w:tcW w:w="559" w:type="dxa"/>
            <w:vAlign w:val="center"/>
          </w:tcPr>
          <w:p w14:paraId="641944A0">
            <w:pPr>
              <w:spacing w:line="360" w:lineRule="auto"/>
              <w:jc w:val="center"/>
              <w:outlineLvl w:val="9"/>
              <w:rPr>
                <w:rFonts w:ascii="宋体" w:hAnsi="宋体"/>
                <w:szCs w:val="21"/>
              </w:rPr>
            </w:pPr>
          </w:p>
        </w:tc>
        <w:tc>
          <w:tcPr>
            <w:tcW w:w="1115" w:type="dxa"/>
            <w:vAlign w:val="center"/>
          </w:tcPr>
          <w:p w14:paraId="74B1FE36">
            <w:pPr>
              <w:spacing w:line="360" w:lineRule="auto"/>
              <w:jc w:val="center"/>
              <w:outlineLvl w:val="9"/>
              <w:rPr>
                <w:rFonts w:ascii="宋体" w:hAnsi="宋体" w:cs="等线"/>
                <w:bCs/>
                <w:color w:val="70AD47"/>
                <w:szCs w:val="21"/>
              </w:rPr>
            </w:pPr>
          </w:p>
        </w:tc>
        <w:tc>
          <w:tcPr>
            <w:tcW w:w="1992" w:type="dxa"/>
            <w:vAlign w:val="center"/>
          </w:tcPr>
          <w:p w14:paraId="5524580B">
            <w:pPr>
              <w:spacing w:line="360" w:lineRule="auto"/>
              <w:jc w:val="center"/>
              <w:outlineLvl w:val="9"/>
              <w:rPr>
                <w:rFonts w:ascii="宋体" w:hAnsi="宋体"/>
                <w:b/>
                <w:bCs/>
                <w:szCs w:val="21"/>
              </w:rPr>
            </w:pPr>
            <w:r>
              <w:rPr>
                <w:rFonts w:hint="eastAsia" w:ascii="宋体" w:hAnsi="宋体"/>
                <w:b/>
                <w:bCs/>
                <w:szCs w:val="21"/>
              </w:rPr>
              <w:t>项目组配置</w:t>
            </w:r>
          </w:p>
          <w:p w14:paraId="1229F8A8">
            <w:pPr>
              <w:spacing w:line="400" w:lineRule="exact"/>
              <w:jc w:val="center"/>
              <w:outlineLvl w:val="9"/>
              <w:rPr>
                <w:rFonts w:ascii="宋体" w:hAnsi="宋体" w:cs="宋体"/>
                <w:szCs w:val="21"/>
              </w:rPr>
            </w:pPr>
            <w:r>
              <w:rPr>
                <w:rFonts w:hint="eastAsia" w:ascii="宋体" w:hAnsi="宋体"/>
                <w:b/>
                <w:bCs/>
                <w:szCs w:val="21"/>
              </w:rPr>
              <w:t>(满分</w:t>
            </w:r>
            <w:r>
              <w:rPr>
                <w:rFonts w:hint="eastAsia" w:ascii="宋体" w:hAnsi="宋体"/>
                <w:b/>
                <w:bCs/>
                <w:szCs w:val="21"/>
                <w:lang w:val="en-US" w:eastAsia="zh-CN"/>
              </w:rPr>
              <w:t>10</w:t>
            </w:r>
            <w:r>
              <w:rPr>
                <w:rFonts w:hint="eastAsia" w:ascii="宋体" w:hAnsi="宋体"/>
                <w:b/>
                <w:bCs/>
                <w:szCs w:val="21"/>
              </w:rPr>
              <w:t>分)</w:t>
            </w:r>
          </w:p>
        </w:tc>
        <w:tc>
          <w:tcPr>
            <w:tcW w:w="5998" w:type="dxa"/>
            <w:vAlign w:val="center"/>
          </w:tcPr>
          <w:p w14:paraId="0D813B1C">
            <w:pPr>
              <w:spacing w:line="360" w:lineRule="auto"/>
              <w:outlineLvl w:val="9"/>
              <w:rPr>
                <w:rFonts w:ascii="宋体" w:hAnsi="宋体"/>
                <w:szCs w:val="21"/>
              </w:rPr>
            </w:pPr>
            <w:r>
              <w:rPr>
                <w:rFonts w:hint="eastAsia" w:ascii="宋体" w:hAnsi="宋体"/>
                <w:szCs w:val="21"/>
              </w:rPr>
              <w:t>（1）针对本项目拟派人员工种安排齐全，从事工作专业结构搭配合理，有明确、具体的团队组织架构，能提供相关人员的劳动合同或社保证明等证明材料，能确保项目工作的实际需求，得</w:t>
            </w:r>
            <w:r>
              <w:rPr>
                <w:rFonts w:hint="eastAsia" w:ascii="宋体" w:hAnsi="宋体"/>
                <w:szCs w:val="21"/>
                <w:lang w:val="en-US" w:eastAsia="zh-CN"/>
              </w:rPr>
              <w:t>10</w:t>
            </w:r>
            <w:r>
              <w:rPr>
                <w:rFonts w:hint="eastAsia" w:ascii="宋体" w:hAnsi="宋体"/>
                <w:szCs w:val="21"/>
              </w:rPr>
              <w:t>分；</w:t>
            </w:r>
          </w:p>
          <w:p w14:paraId="390F6AF6">
            <w:pPr>
              <w:spacing w:line="360" w:lineRule="auto"/>
              <w:outlineLvl w:val="9"/>
              <w:rPr>
                <w:rFonts w:ascii="宋体" w:hAnsi="宋体"/>
                <w:szCs w:val="21"/>
              </w:rPr>
            </w:pPr>
            <w:r>
              <w:rPr>
                <w:rFonts w:hint="eastAsia" w:ascii="宋体" w:hAnsi="宋体"/>
                <w:szCs w:val="21"/>
              </w:rPr>
              <w:t>（2）针对本项目拟派人员配置齐全，有团队组织架构，能提供相关人员的劳动合同或社保证明等证明材料，符合项目工作要求，得</w:t>
            </w:r>
            <w:r>
              <w:rPr>
                <w:rFonts w:hint="eastAsia" w:ascii="宋体" w:hAnsi="宋体"/>
                <w:szCs w:val="21"/>
                <w:lang w:val="en-US" w:eastAsia="zh-CN"/>
              </w:rPr>
              <w:t>7</w:t>
            </w:r>
            <w:r>
              <w:rPr>
                <w:rFonts w:hint="eastAsia" w:ascii="宋体" w:hAnsi="宋体"/>
                <w:szCs w:val="21"/>
              </w:rPr>
              <w:t>分；</w:t>
            </w:r>
          </w:p>
          <w:p w14:paraId="3D834D95">
            <w:pPr>
              <w:spacing w:line="360" w:lineRule="auto"/>
              <w:outlineLvl w:val="9"/>
              <w:rPr>
                <w:rFonts w:ascii="宋体" w:hAnsi="宋体"/>
                <w:szCs w:val="21"/>
              </w:rPr>
            </w:pPr>
            <w:r>
              <w:rPr>
                <w:rFonts w:hint="eastAsia" w:ascii="宋体" w:hAnsi="宋体"/>
                <w:szCs w:val="21"/>
              </w:rPr>
              <w:t>（3）针对本项目有团队组织架构，拟派人员配置全，无相关人员的劳动合同或社保证明等证明材料，得</w:t>
            </w:r>
            <w:r>
              <w:rPr>
                <w:rFonts w:hint="eastAsia" w:ascii="宋体" w:hAnsi="宋体"/>
                <w:szCs w:val="21"/>
                <w:lang w:val="en-US" w:eastAsia="zh-CN"/>
              </w:rPr>
              <w:t>5</w:t>
            </w:r>
            <w:r>
              <w:rPr>
                <w:rFonts w:hint="eastAsia" w:ascii="宋体" w:hAnsi="宋体"/>
                <w:szCs w:val="21"/>
              </w:rPr>
              <w:t>分；</w:t>
            </w:r>
          </w:p>
          <w:p w14:paraId="4B034204">
            <w:pPr>
              <w:pStyle w:val="2"/>
              <w:outlineLvl w:val="9"/>
              <w:rPr>
                <w:color w:val="auto"/>
              </w:rPr>
            </w:pPr>
            <w:r>
              <w:rPr>
                <w:rFonts w:hint="eastAsia" w:cs="Times New Roman"/>
                <w:bCs w:val="0"/>
                <w:color w:val="auto"/>
                <w:sz w:val="21"/>
                <w:szCs w:val="21"/>
              </w:rPr>
              <w:t>（4）响应文件无此项响应的或配置不满足项目需求，得0分。</w:t>
            </w:r>
          </w:p>
        </w:tc>
      </w:tr>
      <w:tr w14:paraId="2BAE2F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94" w:hRule="atLeast"/>
          <w:jc w:val="center"/>
        </w:trPr>
        <w:tc>
          <w:tcPr>
            <w:tcW w:w="9664" w:type="dxa"/>
            <w:gridSpan w:val="4"/>
            <w:vAlign w:val="center"/>
          </w:tcPr>
          <w:p w14:paraId="38B08D52">
            <w:pPr>
              <w:spacing w:line="360" w:lineRule="auto"/>
              <w:outlineLvl w:val="9"/>
              <w:rPr>
                <w:rFonts w:ascii="宋体" w:hAnsi="宋体"/>
                <w:b/>
                <w:szCs w:val="21"/>
              </w:rPr>
            </w:pPr>
            <w:r>
              <w:rPr>
                <w:rFonts w:ascii="宋体" w:hAnsi="宋体"/>
                <w:b/>
                <w:szCs w:val="21"/>
              </w:rPr>
              <w:t>备注：根据进入详细评审的</w:t>
            </w:r>
            <w:r>
              <w:rPr>
                <w:rFonts w:hint="eastAsia" w:ascii="宋体" w:hAnsi="宋体"/>
                <w:b/>
                <w:szCs w:val="21"/>
              </w:rPr>
              <w:t>供应商</w:t>
            </w:r>
            <w:r>
              <w:rPr>
                <w:rFonts w:ascii="宋体" w:hAnsi="宋体"/>
                <w:b/>
                <w:szCs w:val="21"/>
              </w:rPr>
              <w:t>的</w:t>
            </w:r>
            <w:r>
              <w:rPr>
                <w:rFonts w:hint="eastAsia" w:ascii="宋体" w:hAnsi="宋体"/>
                <w:b/>
                <w:szCs w:val="21"/>
              </w:rPr>
              <w:t>竞争性磋商响应文件</w:t>
            </w:r>
            <w:r>
              <w:rPr>
                <w:rFonts w:ascii="宋体" w:hAnsi="宋体"/>
                <w:b/>
                <w:szCs w:val="21"/>
              </w:rPr>
              <w:t>，对评分因素的响应情况进行横向比较，分档打分。</w:t>
            </w:r>
          </w:p>
        </w:tc>
      </w:tr>
    </w:tbl>
    <w:p w14:paraId="23DF753E">
      <w:pPr>
        <w:spacing w:before="0"/>
        <w:outlineLvl w:val="9"/>
        <w:rPr>
          <w:rFonts w:hint="eastAsia" w:ascii="宋体" w:hAnsi="宋体" w:eastAsia="宋体" w:cs="宋体"/>
          <w:color w:val="auto"/>
          <w:szCs w:val="28"/>
          <w:highlight w:val="none"/>
        </w:rPr>
      </w:pPr>
    </w:p>
    <w:p w14:paraId="69D09EE8">
      <w:pPr>
        <w:rPr>
          <w:rFonts w:hint="eastAsia" w:ascii="宋体" w:hAnsi="宋体" w:eastAsia="宋体" w:cs="宋体"/>
          <w:color w:val="auto"/>
          <w:szCs w:val="28"/>
          <w:highlight w:val="none"/>
        </w:rPr>
      </w:pPr>
      <w:r>
        <w:rPr>
          <w:rFonts w:hint="eastAsia" w:ascii="宋体" w:hAnsi="宋体" w:eastAsia="宋体" w:cs="宋体"/>
          <w:color w:val="auto"/>
          <w:szCs w:val="28"/>
          <w:highlight w:val="none"/>
        </w:rPr>
        <w:br w:type="page"/>
      </w:r>
    </w:p>
    <w:p w14:paraId="6689C7C3">
      <w:pPr>
        <w:pageBreakBefore w:val="0"/>
        <w:kinsoku/>
        <w:wordWrap/>
        <w:overflowPunct/>
        <w:topLinePunct w:val="0"/>
        <w:autoSpaceDE/>
        <w:autoSpaceDN/>
        <w:bidi w:val="0"/>
        <w:adjustRightInd/>
        <w:snapToGrid/>
        <w:spacing w:line="440" w:lineRule="exact"/>
        <w:ind w:firstLine="316" w:firstLineChars="150"/>
        <w:textAlignment w:val="auto"/>
        <w:outlineLvl w:val="1"/>
        <w:rPr>
          <w:rFonts w:hint="eastAsia" w:ascii="宋体" w:hAnsi="宋体" w:cs="宋体"/>
          <w:b/>
          <w:color w:val="auto"/>
          <w:kern w:val="0"/>
          <w:szCs w:val="21"/>
          <w:highlight w:val="none"/>
          <w:lang w:val="en-US" w:eastAsia="zh-CN"/>
        </w:rPr>
      </w:pPr>
      <w:r>
        <w:rPr>
          <w:rFonts w:hint="eastAsia" w:ascii="宋体" w:hAnsi="宋体" w:cs="宋体"/>
          <w:b/>
          <w:color w:val="auto"/>
          <w:kern w:val="0"/>
          <w:szCs w:val="21"/>
          <w:highlight w:val="none"/>
          <w:lang w:val="en-US" w:eastAsia="zh-CN"/>
        </w:rPr>
        <w:t>评审办法正文</w:t>
      </w:r>
    </w:p>
    <w:p w14:paraId="5224FC42">
      <w:pPr>
        <w:pageBreakBefore w:val="0"/>
        <w:kinsoku/>
        <w:wordWrap/>
        <w:overflowPunct/>
        <w:topLinePunct w:val="0"/>
        <w:autoSpaceDE/>
        <w:autoSpaceDN/>
        <w:bidi w:val="0"/>
        <w:adjustRightInd/>
        <w:snapToGrid/>
        <w:spacing w:line="440" w:lineRule="exact"/>
        <w:ind w:firstLine="316" w:firstLineChars="150"/>
        <w:textAlignment w:val="auto"/>
        <w:outlineLvl w:val="9"/>
        <w:rPr>
          <w:rFonts w:hint="eastAsia" w:ascii="宋体" w:hAnsi="宋体" w:eastAsia="宋体" w:cs="宋体"/>
          <w:color w:val="auto"/>
          <w:kern w:val="0"/>
          <w:szCs w:val="21"/>
          <w:highlight w:val="none"/>
        </w:rPr>
      </w:pPr>
      <w:r>
        <w:rPr>
          <w:rFonts w:hint="eastAsia" w:ascii="宋体" w:hAnsi="宋体" w:cs="宋体"/>
          <w:b/>
          <w:color w:val="auto"/>
          <w:kern w:val="0"/>
          <w:szCs w:val="21"/>
          <w:highlight w:val="none"/>
          <w:lang w:val="en-US" w:eastAsia="zh-CN"/>
        </w:rPr>
        <w:t>1</w:t>
      </w:r>
      <w:r>
        <w:rPr>
          <w:rFonts w:hint="eastAsia" w:ascii="宋体" w:hAnsi="宋体" w:eastAsia="宋体" w:cs="宋体"/>
          <w:b/>
          <w:color w:val="auto"/>
          <w:kern w:val="0"/>
          <w:szCs w:val="21"/>
          <w:highlight w:val="none"/>
        </w:rPr>
        <w:t>、磋商方法</w:t>
      </w:r>
    </w:p>
    <w:p w14:paraId="6DC260D8">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综合评分法。磋商小组将根据评审办法计算出各</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综合得分，按得分由高到低推荐成交候选人排序；得分相同的，按最终报价由低到高顺序排列；得分且最终报价相同的，按组织实施方案部分得分高低顺序排列。最终磋商小组将根据评审后的总得分由高到低顺序排列推荐1-3个成交候选人。</w:t>
      </w:r>
    </w:p>
    <w:p w14:paraId="76FA88D8">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磋商时，除价格得分外，磋商小组各成员将独立对每个有效</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的响应文件进行评价、打分，然后将每个</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各项评分因素的得分汇总后计算磋商小组各成员独立评分的算术平均值（保留2位小数），得出每个</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的最终得分。</w:t>
      </w:r>
    </w:p>
    <w:p w14:paraId="74878D8D">
      <w:pPr>
        <w:pageBreakBefore w:val="0"/>
        <w:kinsoku/>
        <w:wordWrap/>
        <w:overflowPunct/>
        <w:topLinePunct w:val="0"/>
        <w:autoSpaceDE/>
        <w:autoSpaceDN/>
        <w:bidi w:val="0"/>
        <w:adjustRightInd/>
        <w:snapToGrid/>
        <w:spacing w:line="440" w:lineRule="exact"/>
        <w:ind w:firstLine="316" w:firstLineChars="150"/>
        <w:textAlignment w:val="auto"/>
        <w:outlineLvl w:val="9"/>
        <w:rPr>
          <w:rFonts w:hint="eastAsia" w:ascii="宋体" w:hAnsi="宋体" w:eastAsia="宋体" w:cs="宋体"/>
          <w:b/>
          <w:color w:val="auto"/>
          <w:kern w:val="0"/>
          <w:szCs w:val="21"/>
          <w:highlight w:val="none"/>
        </w:rPr>
      </w:pPr>
      <w:r>
        <w:rPr>
          <w:rFonts w:hint="eastAsia" w:ascii="宋体" w:hAnsi="宋体" w:cs="宋体"/>
          <w:b/>
          <w:color w:val="auto"/>
          <w:kern w:val="0"/>
          <w:szCs w:val="21"/>
          <w:highlight w:val="none"/>
          <w:lang w:val="en-US" w:eastAsia="zh-CN"/>
        </w:rPr>
        <w:t>2</w:t>
      </w:r>
      <w:r>
        <w:rPr>
          <w:rFonts w:hint="eastAsia" w:ascii="宋体" w:hAnsi="宋体" w:eastAsia="宋体" w:cs="宋体"/>
          <w:b/>
          <w:color w:val="auto"/>
          <w:kern w:val="0"/>
          <w:szCs w:val="21"/>
          <w:highlight w:val="none"/>
          <w:lang w:val="en-US" w:eastAsia="zh-CN"/>
        </w:rPr>
        <w:t>、</w:t>
      </w:r>
      <w:r>
        <w:rPr>
          <w:rFonts w:hint="eastAsia" w:ascii="宋体" w:hAnsi="宋体" w:eastAsia="宋体" w:cs="宋体"/>
          <w:b/>
          <w:color w:val="auto"/>
          <w:kern w:val="0"/>
          <w:szCs w:val="21"/>
          <w:highlight w:val="none"/>
        </w:rPr>
        <w:t>磋商程序</w:t>
      </w:r>
    </w:p>
    <w:p w14:paraId="653772BA">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资格审查→磋商过程</w:t>
      </w:r>
      <w:r>
        <w:rPr>
          <w:rFonts w:hint="eastAsia" w:ascii="宋体" w:hAnsi="宋体" w:eastAsia="宋体" w:cs="宋体"/>
          <w:color w:val="auto"/>
          <w:szCs w:val="21"/>
          <w:highlight w:val="none"/>
        </w:rPr>
        <w:t>→</w:t>
      </w:r>
      <w:r>
        <w:rPr>
          <w:rFonts w:hint="eastAsia" w:ascii="宋体" w:hAnsi="宋体" w:eastAsia="宋体" w:cs="宋体"/>
          <w:color w:val="auto"/>
          <w:kern w:val="0"/>
          <w:szCs w:val="21"/>
          <w:highlight w:val="none"/>
        </w:rPr>
        <w:t>在规定的时间内提交最终报价</w:t>
      </w:r>
      <w:r>
        <w:rPr>
          <w:rFonts w:hint="eastAsia" w:ascii="宋体" w:hAnsi="宋体" w:eastAsia="宋体" w:cs="宋体"/>
          <w:color w:val="auto"/>
          <w:szCs w:val="21"/>
          <w:highlight w:val="none"/>
        </w:rPr>
        <w:t>→</w:t>
      </w:r>
      <w:r>
        <w:rPr>
          <w:rFonts w:hint="eastAsia" w:ascii="宋体" w:hAnsi="宋体" w:eastAsia="宋体" w:cs="宋体"/>
          <w:color w:val="auto"/>
          <w:kern w:val="0"/>
          <w:szCs w:val="21"/>
          <w:highlight w:val="none"/>
        </w:rPr>
        <w:t>响应文件的编制符合性审查→响应文件的响应性评审→综合评估评分。</w:t>
      </w:r>
    </w:p>
    <w:p w14:paraId="54706AB8">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2</w:t>
      </w: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en-US" w:eastAsia="zh-CN"/>
        </w:rPr>
        <w:t>磋商小组</w:t>
      </w:r>
      <w:r>
        <w:rPr>
          <w:rFonts w:hint="eastAsia" w:ascii="宋体" w:hAnsi="宋体" w:eastAsia="宋体" w:cs="宋体"/>
          <w:color w:val="auto"/>
          <w:kern w:val="0"/>
          <w:szCs w:val="21"/>
          <w:highlight w:val="none"/>
        </w:rPr>
        <w:t>依据本章第</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rPr>
        <w:t>项规定的标准对</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提交的磋商响应文件进行资格审查。只要有一项不符合磋商标准的，就不能通过资格审查，不再参与磋商。当资格审查通过的</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少于3家时，将终止本次竞争性磋商采购活动。</w:t>
      </w:r>
    </w:p>
    <w:p w14:paraId="3B8A3559">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2</w:t>
      </w:r>
      <w:r>
        <w:rPr>
          <w:rFonts w:hint="eastAsia" w:ascii="宋体" w:hAnsi="宋体" w:eastAsia="宋体" w:cs="宋体"/>
          <w:color w:val="auto"/>
          <w:kern w:val="0"/>
          <w:szCs w:val="21"/>
          <w:highlight w:val="none"/>
        </w:rPr>
        <w:t>.2项目需求的审查以响应文件中所提供的服务指标规范响应表进行审查；响应文件中未提供相应资料的，按不实质性响应磋商文件处理。</w:t>
      </w:r>
    </w:p>
    <w:p w14:paraId="5955A74B">
      <w:pPr>
        <w:pageBreakBefore w:val="0"/>
        <w:kinsoku/>
        <w:wordWrap/>
        <w:overflowPunct/>
        <w:topLinePunct w:val="0"/>
        <w:autoSpaceDE/>
        <w:autoSpaceDN/>
        <w:bidi w:val="0"/>
        <w:adjustRightInd/>
        <w:snapToGrid/>
        <w:spacing w:line="440" w:lineRule="exact"/>
        <w:ind w:firstLine="316" w:firstLineChars="150"/>
        <w:textAlignment w:val="auto"/>
        <w:outlineLvl w:val="9"/>
        <w:rPr>
          <w:rFonts w:hint="eastAsia" w:ascii="宋体" w:hAnsi="宋体" w:eastAsia="宋体" w:cs="宋体"/>
          <w:b/>
          <w:color w:val="auto"/>
          <w:kern w:val="0"/>
          <w:szCs w:val="21"/>
          <w:highlight w:val="none"/>
        </w:rPr>
      </w:pPr>
      <w:r>
        <w:rPr>
          <w:rFonts w:hint="eastAsia" w:ascii="宋体" w:hAnsi="宋体" w:cs="宋体"/>
          <w:b/>
          <w:color w:val="auto"/>
          <w:kern w:val="0"/>
          <w:szCs w:val="21"/>
          <w:highlight w:val="none"/>
          <w:lang w:val="en-US" w:eastAsia="zh-CN"/>
        </w:rPr>
        <w:t>3</w:t>
      </w:r>
      <w:r>
        <w:rPr>
          <w:rFonts w:hint="eastAsia" w:ascii="宋体" w:hAnsi="宋体" w:eastAsia="宋体" w:cs="宋体"/>
          <w:b/>
          <w:color w:val="auto"/>
          <w:kern w:val="0"/>
          <w:szCs w:val="21"/>
          <w:highlight w:val="none"/>
          <w:lang w:val="en-US" w:eastAsia="zh-CN"/>
        </w:rPr>
        <w:t>、</w:t>
      </w:r>
      <w:r>
        <w:rPr>
          <w:rFonts w:hint="eastAsia" w:ascii="宋体" w:hAnsi="宋体" w:eastAsia="宋体" w:cs="宋体"/>
          <w:b/>
          <w:color w:val="auto"/>
          <w:kern w:val="0"/>
          <w:szCs w:val="21"/>
          <w:highlight w:val="none"/>
        </w:rPr>
        <w:t>磋商标准</w:t>
      </w:r>
    </w:p>
    <w:p w14:paraId="5825846A">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rPr>
        <w:t>.1审查标准</w:t>
      </w:r>
    </w:p>
    <w:p w14:paraId="4DDE62F3">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审查标准：依据法律法规和磋商文件的规定，对响应文件中的资格证明、服务要求等实质性要求审查标准进行审查，见“磋商程序和方法前附表”。</w:t>
      </w:r>
    </w:p>
    <w:p w14:paraId="638439DF">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rPr>
        <w:t>.2 磋商标准</w:t>
      </w:r>
    </w:p>
    <w:p w14:paraId="711A93D9">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rPr>
        <w:t>.2.1</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只有通过资格审查才能进行磋商过程及提交最终报价（第二轮磋商报价）及详细评审。</w:t>
      </w:r>
    </w:p>
    <w:p w14:paraId="2F77FCCD">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rPr>
        <w:t>.2.2第二轮磋商报价为</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的最终报价。若</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最终报价超过预算价，按无效响应文件处理。</w:t>
      </w:r>
    </w:p>
    <w:p w14:paraId="5798AB11">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rPr>
        <w:t>.2.3磋商小组依据本章第</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项规定的标准对</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提交的磋商响应文件进行审查。只要有一项不符合磋商标准的，就不能通过响应性审查，不再参与下一步详细评审。当响应性审查通过的</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少于3家时，将终止本次竞争性磋商采购活动。</w:t>
      </w:r>
    </w:p>
    <w:p w14:paraId="3C466DFC">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rPr>
        <w:t>.2.4磋商小组对各</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的响应文件进行详细评审。磋商小组按照得分的高低推荐成交候选人，推荐成交候选人1-3人，并标明排列顺序。</w:t>
      </w:r>
    </w:p>
    <w:p w14:paraId="1A92E842">
      <w:pPr>
        <w:pageBreakBefore w:val="0"/>
        <w:kinsoku/>
        <w:wordWrap/>
        <w:overflowPunct/>
        <w:topLinePunct w:val="0"/>
        <w:autoSpaceDE/>
        <w:autoSpaceDN/>
        <w:bidi w:val="0"/>
        <w:adjustRightInd/>
        <w:snapToGrid/>
        <w:spacing w:line="440" w:lineRule="exact"/>
        <w:ind w:firstLine="316" w:firstLineChars="150"/>
        <w:textAlignment w:val="auto"/>
        <w:outlineLvl w:val="9"/>
        <w:rPr>
          <w:rFonts w:hint="eastAsia" w:ascii="宋体" w:hAnsi="宋体" w:eastAsia="宋体" w:cs="宋体"/>
          <w:b/>
          <w:color w:val="auto"/>
          <w:kern w:val="0"/>
          <w:szCs w:val="21"/>
          <w:highlight w:val="none"/>
          <w:lang w:val="en-US" w:eastAsia="zh-CN"/>
        </w:rPr>
      </w:pPr>
    </w:p>
    <w:p w14:paraId="2D487D4A">
      <w:pPr>
        <w:pageBreakBefore w:val="0"/>
        <w:kinsoku/>
        <w:wordWrap/>
        <w:overflowPunct/>
        <w:topLinePunct w:val="0"/>
        <w:autoSpaceDE/>
        <w:autoSpaceDN/>
        <w:bidi w:val="0"/>
        <w:adjustRightInd/>
        <w:snapToGrid/>
        <w:spacing w:line="440" w:lineRule="exact"/>
        <w:ind w:firstLine="316" w:firstLineChars="150"/>
        <w:textAlignment w:val="auto"/>
        <w:outlineLvl w:val="9"/>
        <w:rPr>
          <w:rFonts w:hint="eastAsia" w:ascii="宋体" w:hAnsi="宋体" w:eastAsia="宋体" w:cs="宋体"/>
          <w:b/>
          <w:color w:val="auto"/>
          <w:kern w:val="0"/>
          <w:szCs w:val="21"/>
          <w:highlight w:val="none"/>
        </w:rPr>
      </w:pPr>
      <w:r>
        <w:rPr>
          <w:rFonts w:hint="eastAsia" w:ascii="宋体" w:hAnsi="宋体" w:cs="宋体"/>
          <w:b/>
          <w:color w:val="auto"/>
          <w:kern w:val="0"/>
          <w:szCs w:val="21"/>
          <w:highlight w:val="none"/>
          <w:lang w:val="en-US" w:eastAsia="zh-CN"/>
        </w:rPr>
        <w:t>4</w:t>
      </w:r>
      <w:r>
        <w:rPr>
          <w:rFonts w:hint="eastAsia" w:ascii="宋体" w:hAnsi="宋体" w:eastAsia="宋体" w:cs="宋体"/>
          <w:b/>
          <w:color w:val="auto"/>
          <w:kern w:val="0"/>
          <w:szCs w:val="21"/>
          <w:highlight w:val="none"/>
        </w:rPr>
        <w:t>、磋商、比较与评价</w:t>
      </w:r>
    </w:p>
    <w:p w14:paraId="67A4A6D2">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rPr>
        <w:t>磋商小组所有成员集中与通过资格审查的单一</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分别进行磋商。在磋商中，磋商的任何一方不得透露与磋商有关的其他</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的技术资料、价格、折扣和其他信息。</w:t>
      </w:r>
    </w:p>
    <w:p w14:paraId="5DEFF4BA">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lang w:val="en-US" w:eastAsia="zh-CN"/>
        </w:rPr>
        <w:t>.</w:t>
      </w:r>
      <w:r>
        <w:rPr>
          <w:rFonts w:hint="eastAsia" w:ascii="宋体" w:hAnsi="宋体" w:eastAsia="宋体" w:cs="宋体"/>
          <w:color w:val="auto"/>
          <w:kern w:val="0"/>
          <w:szCs w:val="21"/>
          <w:highlight w:val="none"/>
        </w:rPr>
        <w:t>2磋商文件有实质性变动的，磋商小组将经采购人代表确认后，以书面形式通知所有参加磋商的</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。但不得对涉及竞争的公平、公正性内容进行修改、变动。</w:t>
      </w:r>
    </w:p>
    <w:p w14:paraId="60DEC644">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rPr>
        <w:t>.3为有助于对响应文件的详细审查、评价和比较，磋商小组可要求对</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分别进行技术询问、澄清，有关要求和答复均现场进行。</w:t>
      </w:r>
    </w:p>
    <w:p w14:paraId="592874E7">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rPr>
        <w:t>.4磋商小组在对响应文件的有效性、完整性和响应程度进行审查时，可以要求</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对响应文件中含义不明确、同类问题表述不一致或者有明显文字和计算错误的内容等作出必要的澄清、说明或者更正。</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的澄清、说明或者更正不得超出响应文件的范围或者改变响应文件的实质性内容。磋商小组要求</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澄清、说明或者更正响应文件应当以书面形式作出。</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的澄清、说明或者更正应当由</w:t>
      </w:r>
      <w:r>
        <w:rPr>
          <w:rFonts w:hint="eastAsia" w:ascii="宋体" w:hAnsi="宋体" w:cs="宋体"/>
          <w:color w:val="auto"/>
          <w:kern w:val="0"/>
          <w:szCs w:val="21"/>
          <w:highlight w:val="none"/>
          <w:lang w:eastAsia="zh-CN"/>
        </w:rPr>
        <w:t>法定代表人</w:t>
      </w:r>
      <w:r>
        <w:rPr>
          <w:rFonts w:hint="eastAsia" w:ascii="宋体" w:hAnsi="宋体" w:eastAsia="宋体" w:cs="宋体"/>
          <w:color w:val="auto"/>
          <w:kern w:val="0"/>
          <w:szCs w:val="21"/>
          <w:highlight w:val="none"/>
        </w:rPr>
        <w:t>或其授权代表签字或者加盖公章。由授权代表签字的，应当附</w:t>
      </w:r>
      <w:r>
        <w:rPr>
          <w:rFonts w:hint="eastAsia" w:ascii="宋体" w:hAnsi="宋体" w:cs="宋体"/>
          <w:color w:val="auto"/>
          <w:kern w:val="0"/>
          <w:szCs w:val="21"/>
          <w:highlight w:val="none"/>
          <w:lang w:eastAsia="zh-CN"/>
        </w:rPr>
        <w:t>法定代表人</w:t>
      </w:r>
      <w:r>
        <w:rPr>
          <w:rFonts w:hint="eastAsia" w:ascii="宋体" w:hAnsi="宋体" w:eastAsia="宋体" w:cs="宋体"/>
          <w:color w:val="auto"/>
          <w:kern w:val="0"/>
          <w:szCs w:val="21"/>
          <w:highlight w:val="none"/>
        </w:rPr>
        <w:t>授权书。</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为自然人的，应当由本人签字并附身份证明。</w:t>
      </w:r>
    </w:p>
    <w:p w14:paraId="4852E91C">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rPr>
        <w:t>.5磋商小组对</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提交的澄清、说明有疑问的，可以要求</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进一步澄清、说明。磋商小组要求</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澄清、说明或者更正响应文件应当以书面形式作出。</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的澄清、说明或者更正应当由</w:t>
      </w:r>
      <w:r>
        <w:rPr>
          <w:rFonts w:hint="eastAsia" w:ascii="宋体" w:hAnsi="宋体" w:cs="宋体"/>
          <w:color w:val="auto"/>
          <w:kern w:val="0"/>
          <w:szCs w:val="21"/>
          <w:highlight w:val="none"/>
          <w:lang w:eastAsia="zh-CN"/>
        </w:rPr>
        <w:t>法定代表人</w:t>
      </w:r>
      <w:r>
        <w:rPr>
          <w:rFonts w:hint="eastAsia" w:ascii="宋体" w:hAnsi="宋体" w:eastAsia="宋体" w:cs="宋体"/>
          <w:color w:val="auto"/>
          <w:kern w:val="0"/>
          <w:szCs w:val="21"/>
          <w:highlight w:val="none"/>
        </w:rPr>
        <w:t>或其授权代表签字或者加盖公章。</w:t>
      </w:r>
    </w:p>
    <w:p w14:paraId="4E096988">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rPr>
        <w:t>.6磋商结束后，磋商小组将要求所有继续参加磋商的</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在规定时间内提交最后报价，提交最后报价的</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不得少于3家。</w:t>
      </w:r>
    </w:p>
    <w:p w14:paraId="257063A2">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rPr>
        <w:t>.7磋商小组成员要依法独立审查，并对审查意见承担个人责任。磋商小组成员对需要共同认定的事项存在争议的，按照少数服从多数的原则</w:t>
      </w:r>
      <w:r>
        <w:rPr>
          <w:rFonts w:hint="eastAsia" w:ascii="宋体" w:hAnsi="宋体" w:eastAsia="宋体" w:cs="宋体"/>
          <w:color w:val="auto"/>
          <w:kern w:val="0"/>
          <w:szCs w:val="21"/>
          <w:highlight w:val="none"/>
          <w:lang w:eastAsia="zh-CN"/>
        </w:rPr>
        <w:t>作出</w:t>
      </w:r>
      <w:r>
        <w:rPr>
          <w:rFonts w:hint="eastAsia" w:ascii="宋体" w:hAnsi="宋体" w:eastAsia="宋体" w:cs="宋体"/>
          <w:color w:val="auto"/>
          <w:kern w:val="0"/>
          <w:szCs w:val="21"/>
          <w:highlight w:val="none"/>
        </w:rPr>
        <w:t>结论。</w:t>
      </w:r>
    </w:p>
    <w:p w14:paraId="7282D0A9">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rPr>
        <w:t>.8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23CB6AE">
      <w:pPr>
        <w:pageBreakBefore w:val="0"/>
        <w:tabs>
          <w:tab w:val="left" w:pos="900"/>
        </w:tabs>
        <w:kinsoku/>
        <w:wordWrap/>
        <w:overflowPunct/>
        <w:topLinePunct w:val="0"/>
        <w:autoSpaceDE/>
        <w:autoSpaceDN/>
        <w:bidi w:val="0"/>
        <w:adjustRightInd/>
        <w:snapToGrid/>
        <w:spacing w:before="0" w:line="440" w:lineRule="exact"/>
        <w:ind w:firstLine="0" w:firstLineChars="0"/>
        <w:jc w:val="left"/>
        <w:textAlignment w:val="auto"/>
        <w:outlineLvl w:val="9"/>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5</w:t>
      </w:r>
      <w:r>
        <w:rPr>
          <w:rFonts w:hint="eastAsia" w:ascii="宋体" w:hAnsi="宋体" w:eastAsia="宋体" w:cs="宋体"/>
          <w:color w:val="auto"/>
          <w:sz w:val="21"/>
          <w:szCs w:val="21"/>
          <w:highlight w:val="none"/>
        </w:rPr>
        <w:t>、磋商结果</w:t>
      </w:r>
    </w:p>
    <w:p w14:paraId="5B45EE49">
      <w:pPr>
        <w:pageBreakBefore w:val="0"/>
        <w:widowControl/>
        <w:kinsoku/>
        <w:wordWrap/>
        <w:overflowPunct/>
        <w:topLinePunct w:val="0"/>
        <w:autoSpaceDE/>
        <w:autoSpaceDN/>
        <w:bidi w:val="0"/>
        <w:adjustRightInd/>
        <w:snapToGrid/>
        <w:spacing w:line="440" w:lineRule="exact"/>
        <w:ind w:firstLine="480"/>
        <w:jc w:val="left"/>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磋商小组对各</w:t>
      </w:r>
      <w:r>
        <w:rPr>
          <w:rFonts w:hint="eastAsia" w:ascii="宋体" w:hAnsi="宋体" w:cs="宋体"/>
          <w:color w:val="auto"/>
          <w:kern w:val="0"/>
          <w:szCs w:val="21"/>
          <w:highlight w:val="none"/>
          <w:lang w:eastAsia="zh-CN"/>
        </w:rPr>
        <w:t>供应商</w:t>
      </w:r>
      <w:r>
        <w:rPr>
          <w:rFonts w:hint="eastAsia" w:ascii="宋体" w:hAnsi="宋体" w:eastAsia="宋体" w:cs="宋体"/>
          <w:color w:val="auto"/>
          <w:kern w:val="0"/>
          <w:szCs w:val="21"/>
          <w:highlight w:val="none"/>
        </w:rPr>
        <w:t>的响应文件进行详细评审。磋商小组按照得分的高低推荐成交候选人，推荐成交候选人1-3人，并标明排列顺序。</w:t>
      </w:r>
    </w:p>
    <w:p w14:paraId="59B84153">
      <w:pPr>
        <w:outlineLvl w:val="9"/>
        <w:rPr>
          <w:rFonts w:hint="default" w:eastAsia="宋体"/>
          <w:b/>
          <w:bCs/>
          <w:color w:val="auto"/>
          <w:highlight w:val="none"/>
          <w:lang w:val="en-US" w:eastAsia="zh-CN"/>
        </w:rPr>
      </w:pPr>
      <w:r>
        <w:rPr>
          <w:rFonts w:hint="eastAsia"/>
          <w:b/>
          <w:bCs/>
          <w:color w:val="auto"/>
          <w:highlight w:val="none"/>
          <w:lang w:val="en-US" w:eastAsia="zh-CN"/>
        </w:rPr>
        <w:t xml:space="preserve">           </w:t>
      </w:r>
    </w:p>
    <w:sectPr>
      <w:pgSz w:w="11906" w:h="16838"/>
      <w:pgMar w:top="1502" w:right="1502" w:bottom="1502" w:left="1502" w:header="777" w:footer="890"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1" w:fontKey="{C13C3755-3617-4571-907D-557FFDA42E75}"/>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Microsoft Sans Serif"/>
    <w:panose1 w:val="00000000000000000000"/>
    <w:charset w:val="00"/>
    <w:family w:val="auto"/>
    <w:pitch w:val="default"/>
    <w:sig w:usb0="00000000" w:usb1="00000000" w:usb2="00000000" w:usb3="00000000" w:csb0="00040001" w:csb1="00000000"/>
  </w:font>
  <w:font w:name="Microsoft Sans Serif">
    <w:panose1 w:val="020B0604020202020204"/>
    <w:charset w:val="00"/>
    <w:family w:val="auto"/>
    <w:pitch w:val="default"/>
    <w:sig w:usb0="E5002EFF" w:usb1="C000605B" w:usb2="00000029" w:usb3="00000000" w:csb0="200101FF" w:csb1="20280000"/>
  </w:font>
  <w:font w:name=".......">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Arial Narrow">
    <w:altName w:val="Arial"/>
    <w:panose1 w:val="020B0606020202030204"/>
    <w:charset w:val="00"/>
    <w:family w:val="swiss"/>
    <w:pitch w:val="default"/>
    <w:sig w:usb0="00000000" w:usb1="00000000" w:usb2="00000000" w:usb3="00000000" w:csb0="2000009F" w:csb1="DFD70000"/>
  </w:font>
  <w:font w:name="微软雅黑">
    <w:panose1 w:val="020B0503020204020204"/>
    <w:charset w:val="86"/>
    <w:family w:val="swiss"/>
    <w:pitch w:val="default"/>
    <w:sig w:usb0="80000287" w:usb1="2ACF3C50" w:usb2="00000016" w:usb3="00000000" w:csb0="0004001F" w:csb1="00000000"/>
    <w:embedRegular r:id="rId2" w:fontKey="{01371E55-CC23-49C3-A0FA-BA7C9563EA0D}"/>
  </w:font>
  <w:font w:name="??">
    <w:altName w:val="Times New Roman"/>
    <w:panose1 w:val="00000000000000000000"/>
    <w:charset w:val="00"/>
    <w:family w:val="roman"/>
    <w:pitch w:val="default"/>
    <w:sig w:usb0="00000000" w:usb1="00000000" w:usb2="00000000" w:usb3="00000000" w:csb0="00040001" w:csb1="00000000"/>
  </w:font>
  <w:font w:name="宋体 ! important">
    <w:altName w:val="宋体"/>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embedRegular r:id="rId3" w:fontKey="{2E0691D6-2C3D-4386-AD6D-E74EFBB7D72F}"/>
  </w:font>
  <w:font w:name="方正小标宋_GBK">
    <w:panose1 w:val="03000509000000000000"/>
    <w:charset w:val="86"/>
    <w:family w:val="script"/>
    <w:pitch w:val="default"/>
    <w:sig w:usb0="00000001" w:usb1="080E0000" w:usb2="00000000" w:usb3="00000000" w:csb0="00040000" w:csb1="00000000"/>
    <w:embedRegular r:id="rId4" w:fontKey="{E16E4F58-EA4B-4703-919B-D151AB54B1D4}"/>
  </w:font>
  <w:font w:name="等线">
    <w:panose1 w:val="02010600030101010101"/>
    <w:charset w:val="86"/>
    <w:family w:val="auto"/>
    <w:pitch w:val="default"/>
    <w:sig w:usb0="A00002BF" w:usb1="38CF7CFA" w:usb2="00000016" w:usb3="00000000" w:csb0="0004000F" w:csb1="00000000"/>
    <w:embedRegular r:id="rId5" w:fontKey="{0005B8B7-52FC-4EA9-B7AE-126FFB7054E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A4D48">
    <w:pPr>
      <w:pStyle w:val="35"/>
    </w:pPr>
    <w:r>
      <w:rPr>
        <w:rFonts w:hAnsi="宋体" w:cs="宋体"/>
        <w:sz w:val="15"/>
        <w:szCs w:val="15"/>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191E1">
    <w:pPr>
      <w:pStyle w:val="35"/>
    </w:pPr>
    <w:r>
      <w:rPr>
        <w:rFonts w:hAnsi="宋体" w:cs="宋体"/>
        <w:sz w:val="15"/>
        <w:szCs w:val="15"/>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7008D">
    <w:pPr>
      <w:pStyle w:val="35"/>
    </w:pPr>
    <w:r>
      <w:rPr>
        <w:sz w:val="15"/>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272B0C">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5272B0C">
                    <w:pPr>
                      <w:pStyle w:val="35"/>
                    </w:pPr>
                    <w:r>
                      <w:fldChar w:fldCharType="begin"/>
                    </w:r>
                    <w:r>
                      <w:instrText xml:space="preserve"> PAGE  \* MERGEFORMAT </w:instrText>
                    </w:r>
                    <w:r>
                      <w:fldChar w:fldCharType="separate"/>
                    </w:r>
                    <w:r>
                      <w:t>1</w:t>
                    </w:r>
                    <w:r>
                      <w:fldChar w:fldCharType="end"/>
                    </w:r>
                  </w:p>
                </w:txbxContent>
              </v:textbox>
            </v:shape>
          </w:pict>
        </mc:Fallback>
      </mc:AlternateContent>
    </w:r>
    <w:r>
      <w:rPr>
        <w:rFonts w:hAnsi="宋体" w:cs="宋体"/>
        <w:sz w:val="15"/>
        <w:szCs w:val="15"/>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2CFCC">
    <w:pPr>
      <w:pStyle w:val="35"/>
      <w:ind w:right="360"/>
      <w:jc w:val="right"/>
      <w:rPr>
        <w:sz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D56914">
                          <w:pPr>
                            <w:pStyle w:val="35"/>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4D56914">
                    <w:pPr>
                      <w:pStyle w:val="35"/>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5D1CD">
    <w:pPr>
      <w:pStyle w:val="3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CEB880B">
                          <w:pPr>
                            <w:pStyle w:val="35"/>
                          </w:pPr>
                          <w:r>
                            <w:fldChar w:fldCharType="begin"/>
                          </w:r>
                          <w:r>
                            <w:instrText xml:space="preserve"> PAGE  \* MERGEFORMAT </w:instrText>
                          </w:r>
                          <w:r>
                            <w:fldChar w:fldCharType="separate"/>
                          </w:r>
                          <w:r>
                            <w:t>- 9 -</w:t>
                          </w:r>
                          <w:r>
                            <w:fldChar w:fldCharType="end"/>
                          </w:r>
                        </w:p>
                      </w:txbxContent>
                    </wps:txbx>
                    <wps:bodyPr wrap="none" lIns="0" tIns="0" rIns="0" bIns="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I4VAAfCAQAAjQMAAA4AAAAAAAAAAQAgAAAAHgEAAGRycy9lMm9Eb2MueG1sUEsF&#10;BgAAAAAGAAYAWQEAAFIFAAAAAA==&#10;">
              <v:fill on="f" focussize="0,0"/>
              <v:stroke on="f"/>
              <v:imagedata o:title=""/>
              <o:lock v:ext="edit" aspectratio="f"/>
              <v:textbox inset="0mm,0mm,0mm,0mm" style="mso-fit-shape-to-text:t;">
                <w:txbxContent>
                  <w:p w14:paraId="4CEB880B">
                    <w:pPr>
                      <w:pStyle w:val="35"/>
                    </w:pPr>
                    <w:r>
                      <w:fldChar w:fldCharType="begin"/>
                    </w:r>
                    <w:r>
                      <w:instrText xml:space="preserve"> PAGE  \* MERGEFORMAT </w:instrText>
                    </w:r>
                    <w:r>
                      <w:fldChar w:fldCharType="separate"/>
                    </w:r>
                    <w:r>
                      <w:t>- 9 -</w:t>
                    </w:r>
                    <w:r>
                      <w:fldChar w:fldCharType="end"/>
                    </w:r>
                  </w:p>
                </w:txbxContent>
              </v:textbox>
            </v:shape>
          </w:pict>
        </mc:Fallback>
      </mc:AlternateContent>
    </w:r>
  </w:p>
  <w:p w14:paraId="1E73AC1C">
    <w:pPr>
      <w:pStyle w:val="35"/>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4EC5A">
    <w:pPr>
      <w:pStyle w:val="37"/>
      <w:pBdr>
        <w:top w:val="none" w:color="auto" w:sz="0" w:space="0"/>
        <w:left w:val="none" w:color="auto" w:sz="0" w:space="0"/>
        <w:bottom w:val="none" w:color="auto" w:sz="0" w:space="1"/>
        <w:right w:val="none" w:color="auto" w:sz="0" w:space="0"/>
        <w:between w:val="none" w:color="auto" w:sz="0" w:space="0"/>
      </w:pBdr>
      <w:rPr>
        <w:rFonts w:hint="default"/>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81853">
    <w:pPr>
      <w:pStyle w:val="37"/>
      <w:pBdr>
        <w:bottom w:val="none" w:color="auto" w:sz="0" w:space="1"/>
      </w:pBdr>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1E25A">
    <w:pPr>
      <w:pStyle w:val="37"/>
      <w:pBdr>
        <w:top w:val="none" w:color="auto" w:sz="0" w:space="0"/>
        <w:left w:val="none" w:color="auto" w:sz="0" w:space="0"/>
        <w:bottom w:val="none" w:color="auto" w:sz="0" w:space="1"/>
        <w:right w:val="none" w:color="auto" w:sz="0" w:space="0"/>
        <w:between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73D352"/>
    <w:multiLevelType w:val="singleLevel"/>
    <w:tmpl w:val="9C73D352"/>
    <w:lvl w:ilvl="0" w:tentative="0">
      <w:start w:val="3"/>
      <w:numFmt w:val="chineseCounting"/>
      <w:suff w:val="space"/>
      <w:lvlText w:val="第%1章"/>
      <w:lvlJc w:val="left"/>
      <w:rPr>
        <w:rFonts w:hint="eastAsia"/>
      </w:rPr>
    </w:lvl>
  </w:abstractNum>
  <w:abstractNum w:abstractNumId="1">
    <w:nsid w:val="DD1DD4D8"/>
    <w:multiLevelType w:val="singleLevel"/>
    <w:tmpl w:val="DD1DD4D8"/>
    <w:lvl w:ilvl="0" w:tentative="0">
      <w:start w:val="1"/>
      <w:numFmt w:val="decimal"/>
      <w:suff w:val="nothing"/>
      <w:lvlText w:val="%1．"/>
      <w:lvlJc w:val="left"/>
    </w:lvl>
  </w:abstractNum>
  <w:abstractNum w:abstractNumId="2">
    <w:nsid w:val="00000001"/>
    <w:multiLevelType w:val="multilevel"/>
    <w:tmpl w:val="00000001"/>
    <w:lvl w:ilvl="0" w:tentative="0">
      <w:start w:val="1"/>
      <w:numFmt w:val="japaneseCounting"/>
      <w:pStyle w:val="363"/>
      <w:lvlText w:val="第%1章"/>
      <w:lvlJc w:val="left"/>
      <w:pPr>
        <w:tabs>
          <w:tab w:val="left" w:pos="945"/>
        </w:tabs>
        <w:ind w:left="945" w:hanging="840"/>
      </w:pPr>
      <w:rPr>
        <w:rFonts w:hint="eastAsia"/>
      </w:rPr>
    </w:lvl>
    <w:lvl w:ilvl="1" w:tentative="0">
      <w:start w:val="1"/>
      <w:numFmt w:val="lowerLetter"/>
      <w:lvlText w:val="%2)"/>
      <w:lvlJc w:val="left"/>
      <w:pPr>
        <w:tabs>
          <w:tab w:val="left" w:pos="945"/>
        </w:tabs>
        <w:ind w:left="945" w:hanging="420"/>
      </w:pPr>
    </w:lvl>
    <w:lvl w:ilvl="2" w:tentative="0">
      <w:start w:val="1"/>
      <w:numFmt w:val="lowerRoman"/>
      <w:lvlText w:val="%3."/>
      <w:lvlJc w:val="right"/>
      <w:pPr>
        <w:tabs>
          <w:tab w:val="left" w:pos="1365"/>
        </w:tabs>
        <w:ind w:left="1365" w:hanging="420"/>
      </w:pPr>
    </w:lvl>
    <w:lvl w:ilvl="3" w:tentative="0">
      <w:start w:val="1"/>
      <w:numFmt w:val="decimal"/>
      <w:lvlText w:val="%4."/>
      <w:lvlJc w:val="left"/>
      <w:pPr>
        <w:tabs>
          <w:tab w:val="left" w:pos="1785"/>
        </w:tabs>
        <w:ind w:left="1785" w:hanging="420"/>
      </w:pPr>
    </w:lvl>
    <w:lvl w:ilvl="4" w:tentative="0">
      <w:start w:val="1"/>
      <w:numFmt w:val="lowerLetter"/>
      <w:lvlText w:val="%5)"/>
      <w:lvlJc w:val="left"/>
      <w:pPr>
        <w:tabs>
          <w:tab w:val="left" w:pos="2205"/>
        </w:tabs>
        <w:ind w:left="2205" w:hanging="420"/>
      </w:pPr>
    </w:lvl>
    <w:lvl w:ilvl="5" w:tentative="0">
      <w:start w:val="1"/>
      <w:numFmt w:val="lowerRoman"/>
      <w:lvlText w:val="%6."/>
      <w:lvlJc w:val="right"/>
      <w:pPr>
        <w:tabs>
          <w:tab w:val="left" w:pos="2625"/>
        </w:tabs>
        <w:ind w:left="2625" w:hanging="420"/>
      </w:pPr>
    </w:lvl>
    <w:lvl w:ilvl="6" w:tentative="0">
      <w:start w:val="1"/>
      <w:numFmt w:val="decimal"/>
      <w:lvlText w:val="%7."/>
      <w:lvlJc w:val="left"/>
      <w:pPr>
        <w:tabs>
          <w:tab w:val="left" w:pos="3045"/>
        </w:tabs>
        <w:ind w:left="3045" w:hanging="420"/>
      </w:pPr>
    </w:lvl>
    <w:lvl w:ilvl="7" w:tentative="0">
      <w:start w:val="1"/>
      <w:numFmt w:val="lowerLetter"/>
      <w:lvlText w:val="%8)"/>
      <w:lvlJc w:val="left"/>
      <w:pPr>
        <w:tabs>
          <w:tab w:val="left" w:pos="3465"/>
        </w:tabs>
        <w:ind w:left="3465" w:hanging="420"/>
      </w:pPr>
    </w:lvl>
    <w:lvl w:ilvl="8" w:tentative="0">
      <w:start w:val="1"/>
      <w:numFmt w:val="lowerRoman"/>
      <w:lvlText w:val="%9."/>
      <w:lvlJc w:val="right"/>
      <w:pPr>
        <w:tabs>
          <w:tab w:val="left" w:pos="3885"/>
        </w:tabs>
        <w:ind w:left="3885" w:hanging="420"/>
      </w:pPr>
    </w:lvl>
  </w:abstractNum>
  <w:abstractNum w:abstractNumId="3">
    <w:nsid w:val="0DD3B9B9"/>
    <w:multiLevelType w:val="singleLevel"/>
    <w:tmpl w:val="0DD3B9B9"/>
    <w:lvl w:ilvl="0" w:tentative="0">
      <w:start w:val="1"/>
      <w:numFmt w:val="decimal"/>
      <w:lvlText w:val="%1."/>
      <w:lvlJc w:val="left"/>
      <w:pPr>
        <w:tabs>
          <w:tab w:val="left" w:pos="312"/>
        </w:tabs>
      </w:pPr>
    </w:lvl>
  </w:abstractNum>
  <w:abstractNum w:abstractNumId="4">
    <w:nsid w:val="458B36FD"/>
    <w:multiLevelType w:val="multilevel"/>
    <w:tmpl w:val="458B36FD"/>
    <w:lvl w:ilvl="0" w:tentative="0">
      <w:start w:val="1"/>
      <w:numFmt w:val="decimal"/>
      <w:lvlText w:val="%1."/>
      <w:lvlJc w:val="left"/>
      <w:pPr>
        <w:tabs>
          <w:tab w:val="left" w:pos="786"/>
        </w:tabs>
        <w:ind w:left="786" w:hanging="360"/>
      </w:pPr>
      <w:rPr>
        <w:rFonts w:hint="default" w:cs="Times New Roman"/>
      </w:rPr>
    </w:lvl>
    <w:lvl w:ilvl="1" w:tentative="0">
      <w:start w:val="1"/>
      <w:numFmt w:val="decimal"/>
      <w:isLgl/>
      <w:lvlText w:val="%1.%2"/>
      <w:lvlJc w:val="left"/>
      <w:pPr>
        <w:ind w:left="1335" w:hanging="915"/>
      </w:pPr>
      <w:rPr>
        <w:rFonts w:hint="default" w:cs="Times New Roman"/>
      </w:rPr>
    </w:lvl>
    <w:lvl w:ilvl="2" w:tentative="0">
      <w:start w:val="1"/>
      <w:numFmt w:val="decimal"/>
      <w:isLgl/>
      <w:lvlText w:val="%1.%2.%3"/>
      <w:lvlJc w:val="left"/>
      <w:pPr>
        <w:ind w:left="1613" w:hanging="915"/>
      </w:pPr>
      <w:rPr>
        <w:rFonts w:hint="default" w:cs="Times New Roman"/>
      </w:rPr>
    </w:lvl>
    <w:lvl w:ilvl="3" w:tentative="0">
      <w:start w:val="1"/>
      <w:numFmt w:val="decimal"/>
      <w:isLgl/>
      <w:lvlText w:val="%1.%2.%3.%4"/>
      <w:lvlJc w:val="left"/>
      <w:pPr>
        <w:ind w:left="1891" w:hanging="915"/>
      </w:pPr>
      <w:rPr>
        <w:rFonts w:hint="default" w:cs="Times New Roman"/>
      </w:rPr>
    </w:lvl>
    <w:lvl w:ilvl="4" w:tentative="0">
      <w:start w:val="1"/>
      <w:numFmt w:val="decimal"/>
      <w:isLgl/>
      <w:lvlText w:val="%1.%2.%3.%4.%5"/>
      <w:lvlJc w:val="left"/>
      <w:pPr>
        <w:ind w:left="2334" w:hanging="1080"/>
      </w:pPr>
      <w:rPr>
        <w:rFonts w:hint="default" w:cs="Times New Roman"/>
      </w:rPr>
    </w:lvl>
    <w:lvl w:ilvl="5" w:tentative="0">
      <w:start w:val="1"/>
      <w:numFmt w:val="decimal"/>
      <w:isLgl/>
      <w:lvlText w:val="%1.%2.%3.%4.%5.%6"/>
      <w:lvlJc w:val="left"/>
      <w:pPr>
        <w:ind w:left="2612" w:hanging="1080"/>
      </w:pPr>
      <w:rPr>
        <w:rFonts w:hint="default" w:cs="Times New Roman"/>
      </w:rPr>
    </w:lvl>
    <w:lvl w:ilvl="6" w:tentative="0">
      <w:start w:val="1"/>
      <w:numFmt w:val="decimal"/>
      <w:isLgl/>
      <w:lvlText w:val="%1.%2.%3.%4.%5.%6.%7"/>
      <w:lvlJc w:val="left"/>
      <w:pPr>
        <w:ind w:left="2890" w:hanging="1080"/>
      </w:pPr>
      <w:rPr>
        <w:rFonts w:hint="default" w:cs="Times New Roman"/>
      </w:rPr>
    </w:lvl>
    <w:lvl w:ilvl="7" w:tentative="0">
      <w:start w:val="1"/>
      <w:numFmt w:val="decimal"/>
      <w:isLgl/>
      <w:lvlText w:val="%1.%2.%3.%4.%5.%6.%7.%8"/>
      <w:lvlJc w:val="left"/>
      <w:pPr>
        <w:ind w:left="3528" w:hanging="1440"/>
      </w:pPr>
      <w:rPr>
        <w:rFonts w:hint="default" w:cs="Times New Roman"/>
      </w:rPr>
    </w:lvl>
    <w:lvl w:ilvl="8" w:tentative="0">
      <w:start w:val="1"/>
      <w:numFmt w:val="decimal"/>
      <w:isLgl/>
      <w:lvlText w:val="%1.%2.%3.%4.%5.%6.%7.%8.%9"/>
      <w:lvlJc w:val="left"/>
      <w:pPr>
        <w:ind w:left="3806" w:hanging="1440"/>
      </w:pPr>
      <w:rPr>
        <w:rFonts w:hint="default" w:cs="Times New Roman"/>
      </w:rPr>
    </w:lvl>
  </w:abstractNum>
  <w:abstractNum w:abstractNumId="5">
    <w:nsid w:val="4F037063"/>
    <w:multiLevelType w:val="multilevel"/>
    <w:tmpl w:val="4F037063"/>
    <w:lvl w:ilvl="0" w:tentative="0">
      <w:start w:val="1"/>
      <w:numFmt w:val="decimal"/>
      <w:suff w:val="space"/>
      <w:lvlText w:val="(%1)"/>
      <w:lvlJc w:val="left"/>
      <w:pPr>
        <w:ind w:left="0" w:firstLine="420"/>
      </w:pPr>
      <w:rPr>
        <w:rFonts w:hint="eastAsia"/>
      </w:rPr>
    </w:lvl>
    <w:lvl w:ilvl="1" w:tentative="0">
      <w:start w:val="1"/>
      <w:numFmt w:val="lowerLetter"/>
      <w:pStyle w:val="469"/>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6">
    <w:nsid w:val="62FB10E5"/>
    <w:multiLevelType w:val="multilevel"/>
    <w:tmpl w:val="62FB10E5"/>
    <w:lvl w:ilvl="0" w:tentative="0">
      <w:start w:val="1"/>
      <w:numFmt w:val="decimalEnclosedCircle"/>
      <w:pStyle w:val="433"/>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657A436F"/>
    <w:multiLevelType w:val="multilevel"/>
    <w:tmpl w:val="657A436F"/>
    <w:lvl w:ilvl="0" w:tentative="0">
      <w:start w:val="1"/>
      <w:numFmt w:val="decimal"/>
      <w:lvlText w:val="%1、"/>
      <w:lvlJc w:val="left"/>
      <w:pPr>
        <w:ind w:left="626" w:hanging="420"/>
      </w:pPr>
      <w:rPr>
        <w:rFonts w:hint="default" w:cs="Times New Roman"/>
      </w:rPr>
    </w:lvl>
    <w:lvl w:ilvl="1" w:tentative="0">
      <w:start w:val="1"/>
      <w:numFmt w:val="lowerLetter"/>
      <w:lvlText w:val="%2)"/>
      <w:lvlJc w:val="left"/>
      <w:pPr>
        <w:ind w:left="1046" w:hanging="420"/>
      </w:pPr>
    </w:lvl>
    <w:lvl w:ilvl="2" w:tentative="0">
      <w:start w:val="1"/>
      <w:numFmt w:val="lowerRoman"/>
      <w:lvlText w:val="%3."/>
      <w:lvlJc w:val="right"/>
      <w:pPr>
        <w:ind w:left="1466" w:hanging="420"/>
      </w:pPr>
    </w:lvl>
    <w:lvl w:ilvl="3" w:tentative="0">
      <w:start w:val="1"/>
      <w:numFmt w:val="decimal"/>
      <w:lvlText w:val="%4."/>
      <w:lvlJc w:val="left"/>
      <w:pPr>
        <w:ind w:left="1886" w:hanging="420"/>
      </w:pPr>
    </w:lvl>
    <w:lvl w:ilvl="4" w:tentative="0">
      <w:start w:val="1"/>
      <w:numFmt w:val="lowerLetter"/>
      <w:lvlText w:val="%5)"/>
      <w:lvlJc w:val="left"/>
      <w:pPr>
        <w:ind w:left="2306" w:hanging="420"/>
      </w:pPr>
    </w:lvl>
    <w:lvl w:ilvl="5" w:tentative="0">
      <w:start w:val="1"/>
      <w:numFmt w:val="lowerRoman"/>
      <w:lvlText w:val="%6."/>
      <w:lvlJc w:val="right"/>
      <w:pPr>
        <w:ind w:left="2726" w:hanging="420"/>
      </w:pPr>
    </w:lvl>
    <w:lvl w:ilvl="6" w:tentative="0">
      <w:start w:val="1"/>
      <w:numFmt w:val="decimal"/>
      <w:lvlText w:val="%7."/>
      <w:lvlJc w:val="left"/>
      <w:pPr>
        <w:ind w:left="3146" w:hanging="420"/>
      </w:pPr>
    </w:lvl>
    <w:lvl w:ilvl="7" w:tentative="0">
      <w:start w:val="1"/>
      <w:numFmt w:val="lowerLetter"/>
      <w:lvlText w:val="%8)"/>
      <w:lvlJc w:val="left"/>
      <w:pPr>
        <w:ind w:left="3566" w:hanging="420"/>
      </w:pPr>
    </w:lvl>
    <w:lvl w:ilvl="8" w:tentative="0">
      <w:start w:val="1"/>
      <w:numFmt w:val="lowerRoman"/>
      <w:lvlText w:val="%9."/>
      <w:lvlJc w:val="right"/>
      <w:pPr>
        <w:ind w:left="3986" w:hanging="420"/>
      </w:pPr>
    </w:lvl>
  </w:abstractNum>
  <w:num w:numId="1">
    <w:abstractNumId w:val="2"/>
  </w:num>
  <w:num w:numId="2">
    <w:abstractNumId w:val="6"/>
  </w:num>
  <w:num w:numId="3">
    <w:abstractNumId w:val="5"/>
  </w:num>
  <w:num w:numId="4">
    <w:abstractNumId w:val="3"/>
  </w:num>
  <w:num w:numId="5">
    <w:abstractNumId w:val="4"/>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hideSpellingErrors/>
  <w:documentProtection w:enforcement="0"/>
  <w:defaultTabStop w:val="420"/>
  <w:drawingGridHorizontalSpacing w:val="210"/>
  <w:drawingGridVerticalSpacing w:val="156"/>
  <w:displayHorizontalDrawingGridEvery w:val="1"/>
  <w:displayVerticalDrawingGridEvery w:val="2"/>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NkYzEzNzgzZDhlYTI1YTkzNWU1M2FhYTc2MjJkMWQifQ=="/>
  </w:docVars>
  <w:rsids>
    <w:rsidRoot w:val="006E2058"/>
    <w:rsid w:val="00006A98"/>
    <w:rsid w:val="0001094D"/>
    <w:rsid w:val="000208ED"/>
    <w:rsid w:val="00022E2C"/>
    <w:rsid w:val="00023A0C"/>
    <w:rsid w:val="00023B98"/>
    <w:rsid w:val="00023E6E"/>
    <w:rsid w:val="00026A6B"/>
    <w:rsid w:val="000339F5"/>
    <w:rsid w:val="00033CDA"/>
    <w:rsid w:val="00034463"/>
    <w:rsid w:val="00035930"/>
    <w:rsid w:val="00035C35"/>
    <w:rsid w:val="00037F0F"/>
    <w:rsid w:val="0004088A"/>
    <w:rsid w:val="00040C23"/>
    <w:rsid w:val="00043691"/>
    <w:rsid w:val="000444C8"/>
    <w:rsid w:val="0004557E"/>
    <w:rsid w:val="00047F28"/>
    <w:rsid w:val="00050E19"/>
    <w:rsid w:val="000513E7"/>
    <w:rsid w:val="000519EC"/>
    <w:rsid w:val="00051B18"/>
    <w:rsid w:val="000537C0"/>
    <w:rsid w:val="00053BB2"/>
    <w:rsid w:val="00055AF3"/>
    <w:rsid w:val="00055AFA"/>
    <w:rsid w:val="00056C59"/>
    <w:rsid w:val="00056DE7"/>
    <w:rsid w:val="00057234"/>
    <w:rsid w:val="0006048A"/>
    <w:rsid w:val="00064588"/>
    <w:rsid w:val="00065EE3"/>
    <w:rsid w:val="000668BF"/>
    <w:rsid w:val="000672F0"/>
    <w:rsid w:val="00067DA0"/>
    <w:rsid w:val="000704AE"/>
    <w:rsid w:val="00070FF1"/>
    <w:rsid w:val="000710CA"/>
    <w:rsid w:val="00071ADD"/>
    <w:rsid w:val="00076EE1"/>
    <w:rsid w:val="000829B1"/>
    <w:rsid w:val="00083649"/>
    <w:rsid w:val="0008375E"/>
    <w:rsid w:val="000844B6"/>
    <w:rsid w:val="00086445"/>
    <w:rsid w:val="00090BC1"/>
    <w:rsid w:val="00091F66"/>
    <w:rsid w:val="000963B4"/>
    <w:rsid w:val="000A63EF"/>
    <w:rsid w:val="000B0DFC"/>
    <w:rsid w:val="000B4437"/>
    <w:rsid w:val="000B64B8"/>
    <w:rsid w:val="000C072E"/>
    <w:rsid w:val="000C0A51"/>
    <w:rsid w:val="000C39F9"/>
    <w:rsid w:val="000C4C5F"/>
    <w:rsid w:val="000C57FD"/>
    <w:rsid w:val="000C68BE"/>
    <w:rsid w:val="000D090C"/>
    <w:rsid w:val="000D12E1"/>
    <w:rsid w:val="000D152E"/>
    <w:rsid w:val="000D2199"/>
    <w:rsid w:val="000D2CE7"/>
    <w:rsid w:val="000D2D60"/>
    <w:rsid w:val="000D4AC4"/>
    <w:rsid w:val="000D6506"/>
    <w:rsid w:val="000D6D4A"/>
    <w:rsid w:val="000D7E85"/>
    <w:rsid w:val="000E0762"/>
    <w:rsid w:val="000E08CF"/>
    <w:rsid w:val="000E1312"/>
    <w:rsid w:val="000E2571"/>
    <w:rsid w:val="000E6859"/>
    <w:rsid w:val="000F0E66"/>
    <w:rsid w:val="000F4473"/>
    <w:rsid w:val="000F472F"/>
    <w:rsid w:val="000F4C74"/>
    <w:rsid w:val="00101AB1"/>
    <w:rsid w:val="00101E40"/>
    <w:rsid w:val="00103D2F"/>
    <w:rsid w:val="00105B24"/>
    <w:rsid w:val="0011024B"/>
    <w:rsid w:val="00110875"/>
    <w:rsid w:val="00110FFC"/>
    <w:rsid w:val="00111751"/>
    <w:rsid w:val="00111A9C"/>
    <w:rsid w:val="001133C1"/>
    <w:rsid w:val="0012586F"/>
    <w:rsid w:val="00127D9E"/>
    <w:rsid w:val="00130EB5"/>
    <w:rsid w:val="00131C7C"/>
    <w:rsid w:val="00134302"/>
    <w:rsid w:val="001408BB"/>
    <w:rsid w:val="00140BE6"/>
    <w:rsid w:val="001413F6"/>
    <w:rsid w:val="00142C5E"/>
    <w:rsid w:val="001439A8"/>
    <w:rsid w:val="0014487F"/>
    <w:rsid w:val="001471C0"/>
    <w:rsid w:val="00150EA4"/>
    <w:rsid w:val="00160B22"/>
    <w:rsid w:val="0016284E"/>
    <w:rsid w:val="00163372"/>
    <w:rsid w:val="001636AF"/>
    <w:rsid w:val="00170AB6"/>
    <w:rsid w:val="00172906"/>
    <w:rsid w:val="0017366B"/>
    <w:rsid w:val="00173D61"/>
    <w:rsid w:val="001748BD"/>
    <w:rsid w:val="001761FD"/>
    <w:rsid w:val="001768D2"/>
    <w:rsid w:val="001779B3"/>
    <w:rsid w:val="00180379"/>
    <w:rsid w:val="00181749"/>
    <w:rsid w:val="001828E4"/>
    <w:rsid w:val="0018376C"/>
    <w:rsid w:val="00186B61"/>
    <w:rsid w:val="00187776"/>
    <w:rsid w:val="00192AB4"/>
    <w:rsid w:val="00194D65"/>
    <w:rsid w:val="00196A92"/>
    <w:rsid w:val="001A037A"/>
    <w:rsid w:val="001A28F3"/>
    <w:rsid w:val="001A31E4"/>
    <w:rsid w:val="001A36AB"/>
    <w:rsid w:val="001A44CC"/>
    <w:rsid w:val="001B30A3"/>
    <w:rsid w:val="001B56DF"/>
    <w:rsid w:val="001B76B2"/>
    <w:rsid w:val="001B7D60"/>
    <w:rsid w:val="001C0744"/>
    <w:rsid w:val="001C181F"/>
    <w:rsid w:val="001C3BBE"/>
    <w:rsid w:val="001C688F"/>
    <w:rsid w:val="001D049B"/>
    <w:rsid w:val="001D0CA2"/>
    <w:rsid w:val="001D239D"/>
    <w:rsid w:val="001D5B51"/>
    <w:rsid w:val="001D7DBE"/>
    <w:rsid w:val="001E18C2"/>
    <w:rsid w:val="001E40FE"/>
    <w:rsid w:val="001E67A7"/>
    <w:rsid w:val="001E69DD"/>
    <w:rsid w:val="001E6B38"/>
    <w:rsid w:val="001E779D"/>
    <w:rsid w:val="001E7C4A"/>
    <w:rsid w:val="001F0711"/>
    <w:rsid w:val="001F1B9E"/>
    <w:rsid w:val="001F2471"/>
    <w:rsid w:val="001F47B9"/>
    <w:rsid w:val="001F6422"/>
    <w:rsid w:val="001F64E9"/>
    <w:rsid w:val="0020521B"/>
    <w:rsid w:val="00206B5D"/>
    <w:rsid w:val="002101A2"/>
    <w:rsid w:val="002105DD"/>
    <w:rsid w:val="0021092A"/>
    <w:rsid w:val="002136B8"/>
    <w:rsid w:val="00213BFC"/>
    <w:rsid w:val="002171E3"/>
    <w:rsid w:val="00223F09"/>
    <w:rsid w:val="00224749"/>
    <w:rsid w:val="0022478E"/>
    <w:rsid w:val="002313A2"/>
    <w:rsid w:val="00242D02"/>
    <w:rsid w:val="00245131"/>
    <w:rsid w:val="002464A3"/>
    <w:rsid w:val="00250360"/>
    <w:rsid w:val="00251877"/>
    <w:rsid w:val="00252060"/>
    <w:rsid w:val="00255997"/>
    <w:rsid w:val="00256BE4"/>
    <w:rsid w:val="00263F76"/>
    <w:rsid w:val="00264B23"/>
    <w:rsid w:val="00277641"/>
    <w:rsid w:val="00281587"/>
    <w:rsid w:val="002815FD"/>
    <w:rsid w:val="0028283F"/>
    <w:rsid w:val="00283B10"/>
    <w:rsid w:val="00284245"/>
    <w:rsid w:val="002843A9"/>
    <w:rsid w:val="00285D1C"/>
    <w:rsid w:val="002914FC"/>
    <w:rsid w:val="00294DD3"/>
    <w:rsid w:val="00295E02"/>
    <w:rsid w:val="002A0494"/>
    <w:rsid w:val="002A4F6C"/>
    <w:rsid w:val="002A538E"/>
    <w:rsid w:val="002A5F7F"/>
    <w:rsid w:val="002A6335"/>
    <w:rsid w:val="002A6456"/>
    <w:rsid w:val="002B091C"/>
    <w:rsid w:val="002B15C8"/>
    <w:rsid w:val="002B16AE"/>
    <w:rsid w:val="002B2E37"/>
    <w:rsid w:val="002B3128"/>
    <w:rsid w:val="002B36D6"/>
    <w:rsid w:val="002B7C2B"/>
    <w:rsid w:val="002C1AED"/>
    <w:rsid w:val="002C3B4B"/>
    <w:rsid w:val="002C3BB0"/>
    <w:rsid w:val="002C4952"/>
    <w:rsid w:val="002C5032"/>
    <w:rsid w:val="002C5B46"/>
    <w:rsid w:val="002C7389"/>
    <w:rsid w:val="002D29A7"/>
    <w:rsid w:val="002D58F0"/>
    <w:rsid w:val="002D6409"/>
    <w:rsid w:val="002E100B"/>
    <w:rsid w:val="002E2996"/>
    <w:rsid w:val="002E3B4B"/>
    <w:rsid w:val="002E4980"/>
    <w:rsid w:val="002E5A69"/>
    <w:rsid w:val="002E7259"/>
    <w:rsid w:val="003011AC"/>
    <w:rsid w:val="00301BAD"/>
    <w:rsid w:val="00304AD3"/>
    <w:rsid w:val="0030551A"/>
    <w:rsid w:val="003061D4"/>
    <w:rsid w:val="00310920"/>
    <w:rsid w:val="0031557C"/>
    <w:rsid w:val="0031674C"/>
    <w:rsid w:val="00317789"/>
    <w:rsid w:val="003204E8"/>
    <w:rsid w:val="003218BC"/>
    <w:rsid w:val="00322338"/>
    <w:rsid w:val="003225CA"/>
    <w:rsid w:val="00324F8C"/>
    <w:rsid w:val="0032530F"/>
    <w:rsid w:val="00326207"/>
    <w:rsid w:val="003262D1"/>
    <w:rsid w:val="00326D15"/>
    <w:rsid w:val="003271D2"/>
    <w:rsid w:val="0033159F"/>
    <w:rsid w:val="00332B39"/>
    <w:rsid w:val="003355FA"/>
    <w:rsid w:val="00341F95"/>
    <w:rsid w:val="0034210D"/>
    <w:rsid w:val="00342A0F"/>
    <w:rsid w:val="00342D81"/>
    <w:rsid w:val="00342EB2"/>
    <w:rsid w:val="003433D3"/>
    <w:rsid w:val="00344711"/>
    <w:rsid w:val="0034561A"/>
    <w:rsid w:val="00345669"/>
    <w:rsid w:val="00350BCB"/>
    <w:rsid w:val="0035144A"/>
    <w:rsid w:val="00352C5B"/>
    <w:rsid w:val="0035320F"/>
    <w:rsid w:val="00356EA4"/>
    <w:rsid w:val="00360FF7"/>
    <w:rsid w:val="0036242F"/>
    <w:rsid w:val="0036364C"/>
    <w:rsid w:val="00364CA9"/>
    <w:rsid w:val="00365C25"/>
    <w:rsid w:val="00366091"/>
    <w:rsid w:val="00370B29"/>
    <w:rsid w:val="003722C1"/>
    <w:rsid w:val="00372A7B"/>
    <w:rsid w:val="00373BA8"/>
    <w:rsid w:val="00373FC6"/>
    <w:rsid w:val="00374BD1"/>
    <w:rsid w:val="00376526"/>
    <w:rsid w:val="003806EA"/>
    <w:rsid w:val="003852B0"/>
    <w:rsid w:val="0038622A"/>
    <w:rsid w:val="0038664D"/>
    <w:rsid w:val="00387EC2"/>
    <w:rsid w:val="003929DC"/>
    <w:rsid w:val="0039363D"/>
    <w:rsid w:val="003951B5"/>
    <w:rsid w:val="003959ED"/>
    <w:rsid w:val="003973AF"/>
    <w:rsid w:val="003A0134"/>
    <w:rsid w:val="003A0645"/>
    <w:rsid w:val="003A099C"/>
    <w:rsid w:val="003A0F08"/>
    <w:rsid w:val="003A23BC"/>
    <w:rsid w:val="003A60B8"/>
    <w:rsid w:val="003A62E1"/>
    <w:rsid w:val="003B12B6"/>
    <w:rsid w:val="003B57E6"/>
    <w:rsid w:val="003B5D82"/>
    <w:rsid w:val="003B65F3"/>
    <w:rsid w:val="003B7009"/>
    <w:rsid w:val="003B7CB7"/>
    <w:rsid w:val="003C14E1"/>
    <w:rsid w:val="003C2337"/>
    <w:rsid w:val="003C31CF"/>
    <w:rsid w:val="003C520D"/>
    <w:rsid w:val="003C7369"/>
    <w:rsid w:val="003C7A63"/>
    <w:rsid w:val="003D0872"/>
    <w:rsid w:val="003D13E2"/>
    <w:rsid w:val="003D3AED"/>
    <w:rsid w:val="003D5D33"/>
    <w:rsid w:val="003D7765"/>
    <w:rsid w:val="003E0038"/>
    <w:rsid w:val="003E1200"/>
    <w:rsid w:val="003E1948"/>
    <w:rsid w:val="003E3284"/>
    <w:rsid w:val="003E3989"/>
    <w:rsid w:val="003E4893"/>
    <w:rsid w:val="003E773A"/>
    <w:rsid w:val="003F05D9"/>
    <w:rsid w:val="003F0DAD"/>
    <w:rsid w:val="003F1BA6"/>
    <w:rsid w:val="003F221D"/>
    <w:rsid w:val="003F23B2"/>
    <w:rsid w:val="003F490D"/>
    <w:rsid w:val="003F5E66"/>
    <w:rsid w:val="003F620E"/>
    <w:rsid w:val="003F70CD"/>
    <w:rsid w:val="003F76BA"/>
    <w:rsid w:val="003F7A36"/>
    <w:rsid w:val="0040055B"/>
    <w:rsid w:val="00401DE8"/>
    <w:rsid w:val="004035F0"/>
    <w:rsid w:val="0040386B"/>
    <w:rsid w:val="00410BA0"/>
    <w:rsid w:val="00410C17"/>
    <w:rsid w:val="00412F7B"/>
    <w:rsid w:val="00420DB1"/>
    <w:rsid w:val="00421377"/>
    <w:rsid w:val="0042257C"/>
    <w:rsid w:val="004275A0"/>
    <w:rsid w:val="004277A0"/>
    <w:rsid w:val="00430F6E"/>
    <w:rsid w:val="00431842"/>
    <w:rsid w:val="00434052"/>
    <w:rsid w:val="00434A61"/>
    <w:rsid w:val="00437496"/>
    <w:rsid w:val="00437722"/>
    <w:rsid w:val="00437C13"/>
    <w:rsid w:val="0044078E"/>
    <w:rsid w:val="004412DB"/>
    <w:rsid w:val="0045007D"/>
    <w:rsid w:val="00451B3C"/>
    <w:rsid w:val="0045628A"/>
    <w:rsid w:val="0045758B"/>
    <w:rsid w:val="0046065C"/>
    <w:rsid w:val="00461809"/>
    <w:rsid w:val="004625A4"/>
    <w:rsid w:val="0046643A"/>
    <w:rsid w:val="0046690A"/>
    <w:rsid w:val="00470446"/>
    <w:rsid w:val="00470588"/>
    <w:rsid w:val="0047198D"/>
    <w:rsid w:val="0047276A"/>
    <w:rsid w:val="00473274"/>
    <w:rsid w:val="00474963"/>
    <w:rsid w:val="00474E3E"/>
    <w:rsid w:val="004776D5"/>
    <w:rsid w:val="004809AE"/>
    <w:rsid w:val="00480C54"/>
    <w:rsid w:val="00481C8B"/>
    <w:rsid w:val="00481D24"/>
    <w:rsid w:val="00484AE1"/>
    <w:rsid w:val="00487D60"/>
    <w:rsid w:val="00490B57"/>
    <w:rsid w:val="00491A90"/>
    <w:rsid w:val="00492FEC"/>
    <w:rsid w:val="00494382"/>
    <w:rsid w:val="004A2A17"/>
    <w:rsid w:val="004A2E0C"/>
    <w:rsid w:val="004A349C"/>
    <w:rsid w:val="004A3EE8"/>
    <w:rsid w:val="004A47D5"/>
    <w:rsid w:val="004A7D4E"/>
    <w:rsid w:val="004B6934"/>
    <w:rsid w:val="004C1793"/>
    <w:rsid w:val="004C46F0"/>
    <w:rsid w:val="004C701C"/>
    <w:rsid w:val="004D03B0"/>
    <w:rsid w:val="004D14F8"/>
    <w:rsid w:val="004D2D35"/>
    <w:rsid w:val="004D2E43"/>
    <w:rsid w:val="004D341C"/>
    <w:rsid w:val="004D449D"/>
    <w:rsid w:val="004D4613"/>
    <w:rsid w:val="004D48D2"/>
    <w:rsid w:val="004D5479"/>
    <w:rsid w:val="004D7BC8"/>
    <w:rsid w:val="004E35DC"/>
    <w:rsid w:val="004E467C"/>
    <w:rsid w:val="004E48F9"/>
    <w:rsid w:val="004E5065"/>
    <w:rsid w:val="004E6A92"/>
    <w:rsid w:val="004F0377"/>
    <w:rsid w:val="004F7AA2"/>
    <w:rsid w:val="00500605"/>
    <w:rsid w:val="00500E93"/>
    <w:rsid w:val="005019B8"/>
    <w:rsid w:val="0050247E"/>
    <w:rsid w:val="00506207"/>
    <w:rsid w:val="00507246"/>
    <w:rsid w:val="005105FC"/>
    <w:rsid w:val="00510CC7"/>
    <w:rsid w:val="005117BB"/>
    <w:rsid w:val="00513C21"/>
    <w:rsid w:val="00514F39"/>
    <w:rsid w:val="00520B63"/>
    <w:rsid w:val="00521310"/>
    <w:rsid w:val="005236F1"/>
    <w:rsid w:val="00523B4E"/>
    <w:rsid w:val="005251CC"/>
    <w:rsid w:val="00526469"/>
    <w:rsid w:val="00526570"/>
    <w:rsid w:val="00527505"/>
    <w:rsid w:val="00527B01"/>
    <w:rsid w:val="00530C94"/>
    <w:rsid w:val="00530E55"/>
    <w:rsid w:val="00530EED"/>
    <w:rsid w:val="00531CD7"/>
    <w:rsid w:val="0053265A"/>
    <w:rsid w:val="0053303B"/>
    <w:rsid w:val="005365FE"/>
    <w:rsid w:val="00536AAB"/>
    <w:rsid w:val="00537CC5"/>
    <w:rsid w:val="005422B5"/>
    <w:rsid w:val="00542A31"/>
    <w:rsid w:val="0054385E"/>
    <w:rsid w:val="00543BAF"/>
    <w:rsid w:val="00543FD8"/>
    <w:rsid w:val="00546D57"/>
    <w:rsid w:val="00547A9E"/>
    <w:rsid w:val="0055104F"/>
    <w:rsid w:val="005513D1"/>
    <w:rsid w:val="0055181E"/>
    <w:rsid w:val="00552787"/>
    <w:rsid w:val="005541C1"/>
    <w:rsid w:val="00554DC8"/>
    <w:rsid w:val="005573A2"/>
    <w:rsid w:val="005619A1"/>
    <w:rsid w:val="00562880"/>
    <w:rsid w:val="00563995"/>
    <w:rsid w:val="00565702"/>
    <w:rsid w:val="00566C91"/>
    <w:rsid w:val="00567FF5"/>
    <w:rsid w:val="005715A2"/>
    <w:rsid w:val="00574845"/>
    <w:rsid w:val="00574CD9"/>
    <w:rsid w:val="0057604C"/>
    <w:rsid w:val="0058172F"/>
    <w:rsid w:val="00582305"/>
    <w:rsid w:val="00582478"/>
    <w:rsid w:val="00585B4F"/>
    <w:rsid w:val="00586550"/>
    <w:rsid w:val="0059563D"/>
    <w:rsid w:val="00596B5B"/>
    <w:rsid w:val="00597065"/>
    <w:rsid w:val="00597A60"/>
    <w:rsid w:val="005A0C98"/>
    <w:rsid w:val="005A1A6F"/>
    <w:rsid w:val="005A3963"/>
    <w:rsid w:val="005A3F1C"/>
    <w:rsid w:val="005A5670"/>
    <w:rsid w:val="005A6AB0"/>
    <w:rsid w:val="005B27BB"/>
    <w:rsid w:val="005B51A8"/>
    <w:rsid w:val="005C08AA"/>
    <w:rsid w:val="005C1489"/>
    <w:rsid w:val="005C1AC6"/>
    <w:rsid w:val="005C22D2"/>
    <w:rsid w:val="005C3B0B"/>
    <w:rsid w:val="005C4CA2"/>
    <w:rsid w:val="005C59AB"/>
    <w:rsid w:val="005C6A8D"/>
    <w:rsid w:val="005D0784"/>
    <w:rsid w:val="005D458A"/>
    <w:rsid w:val="005D59F6"/>
    <w:rsid w:val="005D5FEA"/>
    <w:rsid w:val="005E4FCC"/>
    <w:rsid w:val="005E65F1"/>
    <w:rsid w:val="005E6892"/>
    <w:rsid w:val="005E71C2"/>
    <w:rsid w:val="005E731E"/>
    <w:rsid w:val="005F02A3"/>
    <w:rsid w:val="005F32B5"/>
    <w:rsid w:val="005F46BA"/>
    <w:rsid w:val="005F4963"/>
    <w:rsid w:val="005F6045"/>
    <w:rsid w:val="005F6608"/>
    <w:rsid w:val="006009BB"/>
    <w:rsid w:val="00604457"/>
    <w:rsid w:val="0060472F"/>
    <w:rsid w:val="0060639C"/>
    <w:rsid w:val="006072A1"/>
    <w:rsid w:val="006126DF"/>
    <w:rsid w:val="006153D8"/>
    <w:rsid w:val="00615E5D"/>
    <w:rsid w:val="00617511"/>
    <w:rsid w:val="00617C80"/>
    <w:rsid w:val="006231F8"/>
    <w:rsid w:val="00623617"/>
    <w:rsid w:val="00623D07"/>
    <w:rsid w:val="00624788"/>
    <w:rsid w:val="00625912"/>
    <w:rsid w:val="00625C52"/>
    <w:rsid w:val="00627B14"/>
    <w:rsid w:val="00631713"/>
    <w:rsid w:val="0063542B"/>
    <w:rsid w:val="0063546D"/>
    <w:rsid w:val="00636210"/>
    <w:rsid w:val="006401DC"/>
    <w:rsid w:val="00644C63"/>
    <w:rsid w:val="00645491"/>
    <w:rsid w:val="006455ED"/>
    <w:rsid w:val="00645B7A"/>
    <w:rsid w:val="00653BC3"/>
    <w:rsid w:val="00661C7B"/>
    <w:rsid w:val="00664228"/>
    <w:rsid w:val="00664DFD"/>
    <w:rsid w:val="00665DC8"/>
    <w:rsid w:val="00667179"/>
    <w:rsid w:val="00667870"/>
    <w:rsid w:val="006704E5"/>
    <w:rsid w:val="00670B2E"/>
    <w:rsid w:val="00674DAB"/>
    <w:rsid w:val="0067548E"/>
    <w:rsid w:val="006767FC"/>
    <w:rsid w:val="00677A38"/>
    <w:rsid w:val="00677FC0"/>
    <w:rsid w:val="00681DAC"/>
    <w:rsid w:val="00682664"/>
    <w:rsid w:val="006835E3"/>
    <w:rsid w:val="00684DF3"/>
    <w:rsid w:val="00686CB8"/>
    <w:rsid w:val="00693A85"/>
    <w:rsid w:val="00695271"/>
    <w:rsid w:val="006965D1"/>
    <w:rsid w:val="006977FC"/>
    <w:rsid w:val="006A07C0"/>
    <w:rsid w:val="006A0BB6"/>
    <w:rsid w:val="006A363E"/>
    <w:rsid w:val="006A5DA3"/>
    <w:rsid w:val="006B3622"/>
    <w:rsid w:val="006B5663"/>
    <w:rsid w:val="006B7490"/>
    <w:rsid w:val="006C32FF"/>
    <w:rsid w:val="006C4CFE"/>
    <w:rsid w:val="006C5DF4"/>
    <w:rsid w:val="006C7A24"/>
    <w:rsid w:val="006D1708"/>
    <w:rsid w:val="006D473F"/>
    <w:rsid w:val="006D4C9F"/>
    <w:rsid w:val="006D53E2"/>
    <w:rsid w:val="006E006D"/>
    <w:rsid w:val="006E061A"/>
    <w:rsid w:val="006E0779"/>
    <w:rsid w:val="006E19F3"/>
    <w:rsid w:val="006E2058"/>
    <w:rsid w:val="006E3A16"/>
    <w:rsid w:val="006E489F"/>
    <w:rsid w:val="006E4B64"/>
    <w:rsid w:val="006E6761"/>
    <w:rsid w:val="006E7F4E"/>
    <w:rsid w:val="006F13CE"/>
    <w:rsid w:val="006F19E2"/>
    <w:rsid w:val="006F5F70"/>
    <w:rsid w:val="006F6B1E"/>
    <w:rsid w:val="00700F34"/>
    <w:rsid w:val="00700F4A"/>
    <w:rsid w:val="00701F5E"/>
    <w:rsid w:val="007027B5"/>
    <w:rsid w:val="007033FD"/>
    <w:rsid w:val="0070460B"/>
    <w:rsid w:val="007063DD"/>
    <w:rsid w:val="0071082B"/>
    <w:rsid w:val="007124C6"/>
    <w:rsid w:val="0071253C"/>
    <w:rsid w:val="00712AA4"/>
    <w:rsid w:val="007162DC"/>
    <w:rsid w:val="00716C92"/>
    <w:rsid w:val="00723CCB"/>
    <w:rsid w:val="007244CA"/>
    <w:rsid w:val="0072499F"/>
    <w:rsid w:val="00730810"/>
    <w:rsid w:val="00730C7F"/>
    <w:rsid w:val="00731123"/>
    <w:rsid w:val="007316F1"/>
    <w:rsid w:val="007331E5"/>
    <w:rsid w:val="00733EF3"/>
    <w:rsid w:val="00734B6B"/>
    <w:rsid w:val="007358AA"/>
    <w:rsid w:val="00737ECB"/>
    <w:rsid w:val="00737FDE"/>
    <w:rsid w:val="00740794"/>
    <w:rsid w:val="00740FFA"/>
    <w:rsid w:val="0074127F"/>
    <w:rsid w:val="00742822"/>
    <w:rsid w:val="007446A1"/>
    <w:rsid w:val="007476B7"/>
    <w:rsid w:val="007477F9"/>
    <w:rsid w:val="007507EA"/>
    <w:rsid w:val="00752FDD"/>
    <w:rsid w:val="00755836"/>
    <w:rsid w:val="00761C6C"/>
    <w:rsid w:val="00762739"/>
    <w:rsid w:val="007631FA"/>
    <w:rsid w:val="00765D20"/>
    <w:rsid w:val="0076608B"/>
    <w:rsid w:val="007673BA"/>
    <w:rsid w:val="0077499D"/>
    <w:rsid w:val="00780490"/>
    <w:rsid w:val="007816F9"/>
    <w:rsid w:val="00782560"/>
    <w:rsid w:val="007830B7"/>
    <w:rsid w:val="0078621A"/>
    <w:rsid w:val="0078640C"/>
    <w:rsid w:val="00786A72"/>
    <w:rsid w:val="007872D1"/>
    <w:rsid w:val="007875B2"/>
    <w:rsid w:val="007879B1"/>
    <w:rsid w:val="00791D8B"/>
    <w:rsid w:val="00793807"/>
    <w:rsid w:val="0079464E"/>
    <w:rsid w:val="00794D25"/>
    <w:rsid w:val="0079561B"/>
    <w:rsid w:val="00795EB4"/>
    <w:rsid w:val="00796FAF"/>
    <w:rsid w:val="00797EE2"/>
    <w:rsid w:val="007A06F5"/>
    <w:rsid w:val="007A445C"/>
    <w:rsid w:val="007A4EDA"/>
    <w:rsid w:val="007A6E25"/>
    <w:rsid w:val="007B07D0"/>
    <w:rsid w:val="007B0F79"/>
    <w:rsid w:val="007B375F"/>
    <w:rsid w:val="007B400E"/>
    <w:rsid w:val="007B507D"/>
    <w:rsid w:val="007B606E"/>
    <w:rsid w:val="007C00AA"/>
    <w:rsid w:val="007C099A"/>
    <w:rsid w:val="007C10E5"/>
    <w:rsid w:val="007C3FC1"/>
    <w:rsid w:val="007C7333"/>
    <w:rsid w:val="007D2315"/>
    <w:rsid w:val="007D629B"/>
    <w:rsid w:val="007E33B1"/>
    <w:rsid w:val="007E41B4"/>
    <w:rsid w:val="007E4BC2"/>
    <w:rsid w:val="007E4FE5"/>
    <w:rsid w:val="007E5A54"/>
    <w:rsid w:val="007E5DCE"/>
    <w:rsid w:val="007E7BDE"/>
    <w:rsid w:val="007F1FF0"/>
    <w:rsid w:val="007F4E4E"/>
    <w:rsid w:val="007F6C91"/>
    <w:rsid w:val="007F74B2"/>
    <w:rsid w:val="008002F6"/>
    <w:rsid w:val="00802FB5"/>
    <w:rsid w:val="00803A74"/>
    <w:rsid w:val="00807E8D"/>
    <w:rsid w:val="008107B4"/>
    <w:rsid w:val="00810A65"/>
    <w:rsid w:val="0081284F"/>
    <w:rsid w:val="00812EAD"/>
    <w:rsid w:val="00815AB6"/>
    <w:rsid w:val="00816639"/>
    <w:rsid w:val="00816681"/>
    <w:rsid w:val="00817291"/>
    <w:rsid w:val="00821FB5"/>
    <w:rsid w:val="00825601"/>
    <w:rsid w:val="0082589C"/>
    <w:rsid w:val="00830C34"/>
    <w:rsid w:val="008349B3"/>
    <w:rsid w:val="00840B2E"/>
    <w:rsid w:val="00843B3C"/>
    <w:rsid w:val="00843F55"/>
    <w:rsid w:val="00844611"/>
    <w:rsid w:val="00845076"/>
    <w:rsid w:val="0085246A"/>
    <w:rsid w:val="00852CA9"/>
    <w:rsid w:val="00852E1A"/>
    <w:rsid w:val="00855436"/>
    <w:rsid w:val="00855C85"/>
    <w:rsid w:val="00856D45"/>
    <w:rsid w:val="00861E58"/>
    <w:rsid w:val="00863E17"/>
    <w:rsid w:val="008648CB"/>
    <w:rsid w:val="00864F2A"/>
    <w:rsid w:val="00865FDD"/>
    <w:rsid w:val="00867A89"/>
    <w:rsid w:val="00867CD6"/>
    <w:rsid w:val="00873F70"/>
    <w:rsid w:val="00874EA3"/>
    <w:rsid w:val="00875703"/>
    <w:rsid w:val="0087717D"/>
    <w:rsid w:val="008818F4"/>
    <w:rsid w:val="0088250B"/>
    <w:rsid w:val="00883DD2"/>
    <w:rsid w:val="00884134"/>
    <w:rsid w:val="0088491A"/>
    <w:rsid w:val="008850F9"/>
    <w:rsid w:val="0089078E"/>
    <w:rsid w:val="00891AAC"/>
    <w:rsid w:val="008928E8"/>
    <w:rsid w:val="008929FC"/>
    <w:rsid w:val="00896E77"/>
    <w:rsid w:val="008A0772"/>
    <w:rsid w:val="008A308C"/>
    <w:rsid w:val="008A64E4"/>
    <w:rsid w:val="008B0076"/>
    <w:rsid w:val="008B03FE"/>
    <w:rsid w:val="008B0E7A"/>
    <w:rsid w:val="008B2782"/>
    <w:rsid w:val="008B3C9C"/>
    <w:rsid w:val="008B56F4"/>
    <w:rsid w:val="008B57F0"/>
    <w:rsid w:val="008B63A6"/>
    <w:rsid w:val="008B6FC4"/>
    <w:rsid w:val="008C0444"/>
    <w:rsid w:val="008C3DCD"/>
    <w:rsid w:val="008C45B2"/>
    <w:rsid w:val="008C6BEE"/>
    <w:rsid w:val="008D140C"/>
    <w:rsid w:val="008D1D6B"/>
    <w:rsid w:val="008D2170"/>
    <w:rsid w:val="008D27A0"/>
    <w:rsid w:val="008D2A79"/>
    <w:rsid w:val="008D2FFC"/>
    <w:rsid w:val="008D52C7"/>
    <w:rsid w:val="008D5F4B"/>
    <w:rsid w:val="008D697D"/>
    <w:rsid w:val="008D6EEE"/>
    <w:rsid w:val="008D7255"/>
    <w:rsid w:val="008E0379"/>
    <w:rsid w:val="008E05F4"/>
    <w:rsid w:val="008E1DD7"/>
    <w:rsid w:val="008E3DFB"/>
    <w:rsid w:val="008E4B98"/>
    <w:rsid w:val="008E5123"/>
    <w:rsid w:val="008E6BCD"/>
    <w:rsid w:val="008E6F85"/>
    <w:rsid w:val="008F03EC"/>
    <w:rsid w:val="008F4660"/>
    <w:rsid w:val="008F4EF1"/>
    <w:rsid w:val="008F55BD"/>
    <w:rsid w:val="0090083A"/>
    <w:rsid w:val="00901491"/>
    <w:rsid w:val="009036C0"/>
    <w:rsid w:val="00903910"/>
    <w:rsid w:val="009040E7"/>
    <w:rsid w:val="0090453D"/>
    <w:rsid w:val="00904A18"/>
    <w:rsid w:val="00911026"/>
    <w:rsid w:val="0091440F"/>
    <w:rsid w:val="009162A2"/>
    <w:rsid w:val="00916CD9"/>
    <w:rsid w:val="00926BB0"/>
    <w:rsid w:val="00931162"/>
    <w:rsid w:val="009311CB"/>
    <w:rsid w:val="00932F54"/>
    <w:rsid w:val="00933908"/>
    <w:rsid w:val="009437EB"/>
    <w:rsid w:val="009456EB"/>
    <w:rsid w:val="009469CB"/>
    <w:rsid w:val="00950540"/>
    <w:rsid w:val="00950DD1"/>
    <w:rsid w:val="009531CF"/>
    <w:rsid w:val="00954641"/>
    <w:rsid w:val="00956552"/>
    <w:rsid w:val="00956ACC"/>
    <w:rsid w:val="009603FC"/>
    <w:rsid w:val="00966B67"/>
    <w:rsid w:val="009671D6"/>
    <w:rsid w:val="009710D0"/>
    <w:rsid w:val="00971AC1"/>
    <w:rsid w:val="009734E8"/>
    <w:rsid w:val="00977139"/>
    <w:rsid w:val="00980056"/>
    <w:rsid w:val="009812D4"/>
    <w:rsid w:val="009817E8"/>
    <w:rsid w:val="009838AE"/>
    <w:rsid w:val="0098770A"/>
    <w:rsid w:val="009946A1"/>
    <w:rsid w:val="009973A5"/>
    <w:rsid w:val="009A1868"/>
    <w:rsid w:val="009A2C34"/>
    <w:rsid w:val="009A3BF6"/>
    <w:rsid w:val="009A66D5"/>
    <w:rsid w:val="009A7EA3"/>
    <w:rsid w:val="009B0A8A"/>
    <w:rsid w:val="009B1161"/>
    <w:rsid w:val="009B1541"/>
    <w:rsid w:val="009B3C1E"/>
    <w:rsid w:val="009B4F67"/>
    <w:rsid w:val="009B5571"/>
    <w:rsid w:val="009B6C9A"/>
    <w:rsid w:val="009C191D"/>
    <w:rsid w:val="009C544A"/>
    <w:rsid w:val="009C6E1D"/>
    <w:rsid w:val="009D305E"/>
    <w:rsid w:val="009D46B7"/>
    <w:rsid w:val="009D573D"/>
    <w:rsid w:val="009D6CB6"/>
    <w:rsid w:val="009E05F0"/>
    <w:rsid w:val="009E2213"/>
    <w:rsid w:val="009E237E"/>
    <w:rsid w:val="009E3E1B"/>
    <w:rsid w:val="009E484F"/>
    <w:rsid w:val="009E5017"/>
    <w:rsid w:val="009E5615"/>
    <w:rsid w:val="009E7CC5"/>
    <w:rsid w:val="009F09EB"/>
    <w:rsid w:val="009F1012"/>
    <w:rsid w:val="009F1964"/>
    <w:rsid w:val="009F463B"/>
    <w:rsid w:val="009F4688"/>
    <w:rsid w:val="009F4977"/>
    <w:rsid w:val="00A005DA"/>
    <w:rsid w:val="00A017BA"/>
    <w:rsid w:val="00A01DE6"/>
    <w:rsid w:val="00A06F0A"/>
    <w:rsid w:val="00A108DF"/>
    <w:rsid w:val="00A10D6B"/>
    <w:rsid w:val="00A25A6D"/>
    <w:rsid w:val="00A262B1"/>
    <w:rsid w:val="00A269DD"/>
    <w:rsid w:val="00A26B23"/>
    <w:rsid w:val="00A272E1"/>
    <w:rsid w:val="00A273F4"/>
    <w:rsid w:val="00A27C25"/>
    <w:rsid w:val="00A3075E"/>
    <w:rsid w:val="00A31D60"/>
    <w:rsid w:val="00A37682"/>
    <w:rsid w:val="00A41077"/>
    <w:rsid w:val="00A42613"/>
    <w:rsid w:val="00A430A6"/>
    <w:rsid w:val="00A462D5"/>
    <w:rsid w:val="00A4638C"/>
    <w:rsid w:val="00A46540"/>
    <w:rsid w:val="00A46652"/>
    <w:rsid w:val="00A46FF2"/>
    <w:rsid w:val="00A477B6"/>
    <w:rsid w:val="00A50135"/>
    <w:rsid w:val="00A50FD0"/>
    <w:rsid w:val="00A53452"/>
    <w:rsid w:val="00A53E65"/>
    <w:rsid w:val="00A54E96"/>
    <w:rsid w:val="00A551D3"/>
    <w:rsid w:val="00A55ED9"/>
    <w:rsid w:val="00A60DCA"/>
    <w:rsid w:val="00A64A2E"/>
    <w:rsid w:val="00A64E4D"/>
    <w:rsid w:val="00A660CE"/>
    <w:rsid w:val="00A77476"/>
    <w:rsid w:val="00A816B1"/>
    <w:rsid w:val="00A81A83"/>
    <w:rsid w:val="00A83E0B"/>
    <w:rsid w:val="00A852AA"/>
    <w:rsid w:val="00A85E6B"/>
    <w:rsid w:val="00A868A2"/>
    <w:rsid w:val="00A94AEF"/>
    <w:rsid w:val="00A9642C"/>
    <w:rsid w:val="00A97778"/>
    <w:rsid w:val="00AA005C"/>
    <w:rsid w:val="00AA0F08"/>
    <w:rsid w:val="00AA1464"/>
    <w:rsid w:val="00AA1817"/>
    <w:rsid w:val="00AA1C64"/>
    <w:rsid w:val="00AA20BF"/>
    <w:rsid w:val="00AA3983"/>
    <w:rsid w:val="00AA64CB"/>
    <w:rsid w:val="00AB084B"/>
    <w:rsid w:val="00AB257A"/>
    <w:rsid w:val="00AB778E"/>
    <w:rsid w:val="00AC059A"/>
    <w:rsid w:val="00AC08B9"/>
    <w:rsid w:val="00AC1259"/>
    <w:rsid w:val="00AC1987"/>
    <w:rsid w:val="00AC258C"/>
    <w:rsid w:val="00AC2DD7"/>
    <w:rsid w:val="00AC32FC"/>
    <w:rsid w:val="00AC3FC9"/>
    <w:rsid w:val="00AC4923"/>
    <w:rsid w:val="00AD35F6"/>
    <w:rsid w:val="00AD56DF"/>
    <w:rsid w:val="00AD5F38"/>
    <w:rsid w:val="00AD7DF2"/>
    <w:rsid w:val="00AE1588"/>
    <w:rsid w:val="00AE22C2"/>
    <w:rsid w:val="00AF1E45"/>
    <w:rsid w:val="00AF518E"/>
    <w:rsid w:val="00AF67E7"/>
    <w:rsid w:val="00AF7D0B"/>
    <w:rsid w:val="00B004F5"/>
    <w:rsid w:val="00B00826"/>
    <w:rsid w:val="00B019DA"/>
    <w:rsid w:val="00B028C2"/>
    <w:rsid w:val="00B029A0"/>
    <w:rsid w:val="00B02A0F"/>
    <w:rsid w:val="00B0348A"/>
    <w:rsid w:val="00B03CD9"/>
    <w:rsid w:val="00B04D21"/>
    <w:rsid w:val="00B05337"/>
    <w:rsid w:val="00B05652"/>
    <w:rsid w:val="00B1057D"/>
    <w:rsid w:val="00B14879"/>
    <w:rsid w:val="00B17083"/>
    <w:rsid w:val="00B20594"/>
    <w:rsid w:val="00B20BAA"/>
    <w:rsid w:val="00B20BD6"/>
    <w:rsid w:val="00B21841"/>
    <w:rsid w:val="00B23A13"/>
    <w:rsid w:val="00B26D0D"/>
    <w:rsid w:val="00B278A5"/>
    <w:rsid w:val="00B301ED"/>
    <w:rsid w:val="00B31D1B"/>
    <w:rsid w:val="00B33450"/>
    <w:rsid w:val="00B34683"/>
    <w:rsid w:val="00B35644"/>
    <w:rsid w:val="00B35E42"/>
    <w:rsid w:val="00B40C50"/>
    <w:rsid w:val="00B41DE6"/>
    <w:rsid w:val="00B420A2"/>
    <w:rsid w:val="00B4460D"/>
    <w:rsid w:val="00B451FA"/>
    <w:rsid w:val="00B46BA5"/>
    <w:rsid w:val="00B47254"/>
    <w:rsid w:val="00B54173"/>
    <w:rsid w:val="00B55DA2"/>
    <w:rsid w:val="00B57B23"/>
    <w:rsid w:val="00B57C99"/>
    <w:rsid w:val="00B608AE"/>
    <w:rsid w:val="00B644E4"/>
    <w:rsid w:val="00B65CA7"/>
    <w:rsid w:val="00B67940"/>
    <w:rsid w:val="00B67E58"/>
    <w:rsid w:val="00B67EBD"/>
    <w:rsid w:val="00B7057B"/>
    <w:rsid w:val="00B718CA"/>
    <w:rsid w:val="00B734E4"/>
    <w:rsid w:val="00B7431F"/>
    <w:rsid w:val="00B74F34"/>
    <w:rsid w:val="00B77B9B"/>
    <w:rsid w:val="00B82641"/>
    <w:rsid w:val="00B82B3F"/>
    <w:rsid w:val="00B8442C"/>
    <w:rsid w:val="00B8571B"/>
    <w:rsid w:val="00B85D9B"/>
    <w:rsid w:val="00B8792D"/>
    <w:rsid w:val="00B91646"/>
    <w:rsid w:val="00B928DF"/>
    <w:rsid w:val="00B928FE"/>
    <w:rsid w:val="00B9404A"/>
    <w:rsid w:val="00B94527"/>
    <w:rsid w:val="00B951BB"/>
    <w:rsid w:val="00B9769C"/>
    <w:rsid w:val="00BA1814"/>
    <w:rsid w:val="00BA4D1E"/>
    <w:rsid w:val="00BA5577"/>
    <w:rsid w:val="00BB1B6F"/>
    <w:rsid w:val="00BB30A0"/>
    <w:rsid w:val="00BB4E6F"/>
    <w:rsid w:val="00BB55E8"/>
    <w:rsid w:val="00BB58C4"/>
    <w:rsid w:val="00BB5DFA"/>
    <w:rsid w:val="00BB636D"/>
    <w:rsid w:val="00BC2B08"/>
    <w:rsid w:val="00BC3D73"/>
    <w:rsid w:val="00BC704A"/>
    <w:rsid w:val="00BC7986"/>
    <w:rsid w:val="00BC7D13"/>
    <w:rsid w:val="00BD08B9"/>
    <w:rsid w:val="00BD2851"/>
    <w:rsid w:val="00BD42FB"/>
    <w:rsid w:val="00BD5C50"/>
    <w:rsid w:val="00BE067B"/>
    <w:rsid w:val="00BE10E8"/>
    <w:rsid w:val="00BE4E1E"/>
    <w:rsid w:val="00BE5494"/>
    <w:rsid w:val="00BE5A1A"/>
    <w:rsid w:val="00BE60A3"/>
    <w:rsid w:val="00BE7A15"/>
    <w:rsid w:val="00BE7B63"/>
    <w:rsid w:val="00BF1BE4"/>
    <w:rsid w:val="00BF21FC"/>
    <w:rsid w:val="00BF277B"/>
    <w:rsid w:val="00BF3A8B"/>
    <w:rsid w:val="00BF3B42"/>
    <w:rsid w:val="00C0656F"/>
    <w:rsid w:val="00C10B1C"/>
    <w:rsid w:val="00C12BF9"/>
    <w:rsid w:val="00C13981"/>
    <w:rsid w:val="00C13DF2"/>
    <w:rsid w:val="00C1429B"/>
    <w:rsid w:val="00C21A78"/>
    <w:rsid w:val="00C2228B"/>
    <w:rsid w:val="00C23E11"/>
    <w:rsid w:val="00C256EC"/>
    <w:rsid w:val="00C30B74"/>
    <w:rsid w:val="00C32F82"/>
    <w:rsid w:val="00C340FB"/>
    <w:rsid w:val="00C34140"/>
    <w:rsid w:val="00C3515C"/>
    <w:rsid w:val="00C35836"/>
    <w:rsid w:val="00C37019"/>
    <w:rsid w:val="00C4076C"/>
    <w:rsid w:val="00C4127F"/>
    <w:rsid w:val="00C41F45"/>
    <w:rsid w:val="00C46770"/>
    <w:rsid w:val="00C522FE"/>
    <w:rsid w:val="00C526BE"/>
    <w:rsid w:val="00C52C3D"/>
    <w:rsid w:val="00C53E18"/>
    <w:rsid w:val="00C54902"/>
    <w:rsid w:val="00C55B7B"/>
    <w:rsid w:val="00C56CA4"/>
    <w:rsid w:val="00C56E01"/>
    <w:rsid w:val="00C571D7"/>
    <w:rsid w:val="00C571E9"/>
    <w:rsid w:val="00C62595"/>
    <w:rsid w:val="00C630AF"/>
    <w:rsid w:val="00C652F3"/>
    <w:rsid w:val="00C6605F"/>
    <w:rsid w:val="00C66431"/>
    <w:rsid w:val="00C6658B"/>
    <w:rsid w:val="00C67C35"/>
    <w:rsid w:val="00C70A00"/>
    <w:rsid w:val="00C70A6E"/>
    <w:rsid w:val="00C73502"/>
    <w:rsid w:val="00C75380"/>
    <w:rsid w:val="00C75AF0"/>
    <w:rsid w:val="00C76955"/>
    <w:rsid w:val="00C77736"/>
    <w:rsid w:val="00C808EB"/>
    <w:rsid w:val="00C82FF0"/>
    <w:rsid w:val="00C841BA"/>
    <w:rsid w:val="00C851C4"/>
    <w:rsid w:val="00C8589B"/>
    <w:rsid w:val="00C875C1"/>
    <w:rsid w:val="00C87DB8"/>
    <w:rsid w:val="00C900A6"/>
    <w:rsid w:val="00C91AE0"/>
    <w:rsid w:val="00C9331B"/>
    <w:rsid w:val="00C943BF"/>
    <w:rsid w:val="00CA01AF"/>
    <w:rsid w:val="00CA2783"/>
    <w:rsid w:val="00CA675C"/>
    <w:rsid w:val="00CA70F0"/>
    <w:rsid w:val="00CB01B9"/>
    <w:rsid w:val="00CB1DE6"/>
    <w:rsid w:val="00CC50F2"/>
    <w:rsid w:val="00CC6634"/>
    <w:rsid w:val="00CD1BDB"/>
    <w:rsid w:val="00CD392E"/>
    <w:rsid w:val="00CD3962"/>
    <w:rsid w:val="00CD3DEC"/>
    <w:rsid w:val="00CE0009"/>
    <w:rsid w:val="00CE06FB"/>
    <w:rsid w:val="00CE3347"/>
    <w:rsid w:val="00CE4455"/>
    <w:rsid w:val="00CE5647"/>
    <w:rsid w:val="00CE7199"/>
    <w:rsid w:val="00CE76F3"/>
    <w:rsid w:val="00CF1680"/>
    <w:rsid w:val="00CF5BC9"/>
    <w:rsid w:val="00CF6D8A"/>
    <w:rsid w:val="00D01286"/>
    <w:rsid w:val="00D01614"/>
    <w:rsid w:val="00D01A71"/>
    <w:rsid w:val="00D10BFA"/>
    <w:rsid w:val="00D10FBF"/>
    <w:rsid w:val="00D11635"/>
    <w:rsid w:val="00D12D5D"/>
    <w:rsid w:val="00D15DCE"/>
    <w:rsid w:val="00D2029C"/>
    <w:rsid w:val="00D203B8"/>
    <w:rsid w:val="00D20B37"/>
    <w:rsid w:val="00D215F7"/>
    <w:rsid w:val="00D2223C"/>
    <w:rsid w:val="00D240DB"/>
    <w:rsid w:val="00D2454B"/>
    <w:rsid w:val="00D318F2"/>
    <w:rsid w:val="00D3581D"/>
    <w:rsid w:val="00D3654A"/>
    <w:rsid w:val="00D40CED"/>
    <w:rsid w:val="00D45780"/>
    <w:rsid w:val="00D4648F"/>
    <w:rsid w:val="00D52669"/>
    <w:rsid w:val="00D570AB"/>
    <w:rsid w:val="00D602DA"/>
    <w:rsid w:val="00D61F25"/>
    <w:rsid w:val="00D634F5"/>
    <w:rsid w:val="00D63F28"/>
    <w:rsid w:val="00D65C26"/>
    <w:rsid w:val="00D66391"/>
    <w:rsid w:val="00D724A7"/>
    <w:rsid w:val="00D77A70"/>
    <w:rsid w:val="00D83954"/>
    <w:rsid w:val="00D83F0D"/>
    <w:rsid w:val="00D92F68"/>
    <w:rsid w:val="00D946E0"/>
    <w:rsid w:val="00D94B63"/>
    <w:rsid w:val="00D95BFC"/>
    <w:rsid w:val="00D95CF7"/>
    <w:rsid w:val="00D96345"/>
    <w:rsid w:val="00D9660F"/>
    <w:rsid w:val="00D96D0A"/>
    <w:rsid w:val="00DA0102"/>
    <w:rsid w:val="00DA01AE"/>
    <w:rsid w:val="00DA0848"/>
    <w:rsid w:val="00DA1420"/>
    <w:rsid w:val="00DA1C1C"/>
    <w:rsid w:val="00DA29FC"/>
    <w:rsid w:val="00DA3A4A"/>
    <w:rsid w:val="00DA57A1"/>
    <w:rsid w:val="00DA6543"/>
    <w:rsid w:val="00DA6883"/>
    <w:rsid w:val="00DA7D45"/>
    <w:rsid w:val="00DB0383"/>
    <w:rsid w:val="00DB4A9C"/>
    <w:rsid w:val="00DB5E04"/>
    <w:rsid w:val="00DB77A4"/>
    <w:rsid w:val="00DB7914"/>
    <w:rsid w:val="00DB7C61"/>
    <w:rsid w:val="00DC149D"/>
    <w:rsid w:val="00DC34D4"/>
    <w:rsid w:val="00DC37BA"/>
    <w:rsid w:val="00DC3E0F"/>
    <w:rsid w:val="00DC5823"/>
    <w:rsid w:val="00DC6232"/>
    <w:rsid w:val="00DD33E9"/>
    <w:rsid w:val="00DD407B"/>
    <w:rsid w:val="00DD4837"/>
    <w:rsid w:val="00DD48B7"/>
    <w:rsid w:val="00DD4E0C"/>
    <w:rsid w:val="00DD624B"/>
    <w:rsid w:val="00DD6C12"/>
    <w:rsid w:val="00DD7ABA"/>
    <w:rsid w:val="00DE74FD"/>
    <w:rsid w:val="00DF1608"/>
    <w:rsid w:val="00DF3511"/>
    <w:rsid w:val="00DF7513"/>
    <w:rsid w:val="00DF7F94"/>
    <w:rsid w:val="00E00137"/>
    <w:rsid w:val="00E04D8D"/>
    <w:rsid w:val="00E04ED3"/>
    <w:rsid w:val="00E052A0"/>
    <w:rsid w:val="00E056A4"/>
    <w:rsid w:val="00E07EF3"/>
    <w:rsid w:val="00E1015D"/>
    <w:rsid w:val="00E12A09"/>
    <w:rsid w:val="00E14867"/>
    <w:rsid w:val="00E15577"/>
    <w:rsid w:val="00E15B12"/>
    <w:rsid w:val="00E16D22"/>
    <w:rsid w:val="00E17C00"/>
    <w:rsid w:val="00E23A1C"/>
    <w:rsid w:val="00E24C4B"/>
    <w:rsid w:val="00E26D7A"/>
    <w:rsid w:val="00E2748A"/>
    <w:rsid w:val="00E27D64"/>
    <w:rsid w:val="00E31ED4"/>
    <w:rsid w:val="00E32DC7"/>
    <w:rsid w:val="00E344EE"/>
    <w:rsid w:val="00E3481C"/>
    <w:rsid w:val="00E35F16"/>
    <w:rsid w:val="00E36DEF"/>
    <w:rsid w:val="00E3739B"/>
    <w:rsid w:val="00E41685"/>
    <w:rsid w:val="00E41E3D"/>
    <w:rsid w:val="00E445A4"/>
    <w:rsid w:val="00E44D14"/>
    <w:rsid w:val="00E44E6D"/>
    <w:rsid w:val="00E45315"/>
    <w:rsid w:val="00E512FC"/>
    <w:rsid w:val="00E519A9"/>
    <w:rsid w:val="00E601C8"/>
    <w:rsid w:val="00E61729"/>
    <w:rsid w:val="00E64E77"/>
    <w:rsid w:val="00E658B2"/>
    <w:rsid w:val="00E6629C"/>
    <w:rsid w:val="00E67B8E"/>
    <w:rsid w:val="00E705DE"/>
    <w:rsid w:val="00E71165"/>
    <w:rsid w:val="00E71D6B"/>
    <w:rsid w:val="00E72290"/>
    <w:rsid w:val="00E7473B"/>
    <w:rsid w:val="00E74D68"/>
    <w:rsid w:val="00E75B15"/>
    <w:rsid w:val="00E76B65"/>
    <w:rsid w:val="00E76DCB"/>
    <w:rsid w:val="00E802A1"/>
    <w:rsid w:val="00E81E36"/>
    <w:rsid w:val="00E84BF0"/>
    <w:rsid w:val="00E85B94"/>
    <w:rsid w:val="00E87B7B"/>
    <w:rsid w:val="00E92EFD"/>
    <w:rsid w:val="00E933DF"/>
    <w:rsid w:val="00E97738"/>
    <w:rsid w:val="00EA0359"/>
    <w:rsid w:val="00EA0511"/>
    <w:rsid w:val="00EA1A7B"/>
    <w:rsid w:val="00EA4B40"/>
    <w:rsid w:val="00EA60A0"/>
    <w:rsid w:val="00EB15BC"/>
    <w:rsid w:val="00EB1C34"/>
    <w:rsid w:val="00EB1E68"/>
    <w:rsid w:val="00EB402E"/>
    <w:rsid w:val="00EB4343"/>
    <w:rsid w:val="00EB4DA0"/>
    <w:rsid w:val="00EB6887"/>
    <w:rsid w:val="00EB7EE7"/>
    <w:rsid w:val="00EC2AF2"/>
    <w:rsid w:val="00EC2CBE"/>
    <w:rsid w:val="00EC3DD8"/>
    <w:rsid w:val="00EC43F6"/>
    <w:rsid w:val="00EC5FDA"/>
    <w:rsid w:val="00EC7235"/>
    <w:rsid w:val="00ED2E13"/>
    <w:rsid w:val="00ED3A96"/>
    <w:rsid w:val="00EE48C9"/>
    <w:rsid w:val="00EE4E0C"/>
    <w:rsid w:val="00EE5FD4"/>
    <w:rsid w:val="00EE693D"/>
    <w:rsid w:val="00EF0045"/>
    <w:rsid w:val="00EF12C2"/>
    <w:rsid w:val="00EF29AB"/>
    <w:rsid w:val="00EF3315"/>
    <w:rsid w:val="00EF5A5F"/>
    <w:rsid w:val="00EF76E0"/>
    <w:rsid w:val="00F03005"/>
    <w:rsid w:val="00F04BA9"/>
    <w:rsid w:val="00F05CE4"/>
    <w:rsid w:val="00F07C45"/>
    <w:rsid w:val="00F07F25"/>
    <w:rsid w:val="00F10AC5"/>
    <w:rsid w:val="00F12B84"/>
    <w:rsid w:val="00F13AFA"/>
    <w:rsid w:val="00F13DA0"/>
    <w:rsid w:val="00F15D89"/>
    <w:rsid w:val="00F16716"/>
    <w:rsid w:val="00F173D1"/>
    <w:rsid w:val="00F2056F"/>
    <w:rsid w:val="00F2113E"/>
    <w:rsid w:val="00F21E58"/>
    <w:rsid w:val="00F251AE"/>
    <w:rsid w:val="00F25EE7"/>
    <w:rsid w:val="00F26239"/>
    <w:rsid w:val="00F26E3B"/>
    <w:rsid w:val="00F27635"/>
    <w:rsid w:val="00F345BC"/>
    <w:rsid w:val="00F3538E"/>
    <w:rsid w:val="00F36791"/>
    <w:rsid w:val="00F417AF"/>
    <w:rsid w:val="00F41A0C"/>
    <w:rsid w:val="00F4207C"/>
    <w:rsid w:val="00F432D8"/>
    <w:rsid w:val="00F465EE"/>
    <w:rsid w:val="00F53E34"/>
    <w:rsid w:val="00F5795A"/>
    <w:rsid w:val="00F60737"/>
    <w:rsid w:val="00F62ECC"/>
    <w:rsid w:val="00F65265"/>
    <w:rsid w:val="00F65D2F"/>
    <w:rsid w:val="00F665F1"/>
    <w:rsid w:val="00F701AB"/>
    <w:rsid w:val="00F71FE8"/>
    <w:rsid w:val="00F7229A"/>
    <w:rsid w:val="00F73AE2"/>
    <w:rsid w:val="00F80845"/>
    <w:rsid w:val="00F81543"/>
    <w:rsid w:val="00F8685F"/>
    <w:rsid w:val="00F87250"/>
    <w:rsid w:val="00F93EF3"/>
    <w:rsid w:val="00F95BBC"/>
    <w:rsid w:val="00F9601B"/>
    <w:rsid w:val="00F97855"/>
    <w:rsid w:val="00FA0A1A"/>
    <w:rsid w:val="00FA3FB2"/>
    <w:rsid w:val="00FA797E"/>
    <w:rsid w:val="00FB0B50"/>
    <w:rsid w:val="00FB3881"/>
    <w:rsid w:val="00FB4D3B"/>
    <w:rsid w:val="00FB5C42"/>
    <w:rsid w:val="00FB67B4"/>
    <w:rsid w:val="00FC5664"/>
    <w:rsid w:val="00FC5F06"/>
    <w:rsid w:val="00FD01C8"/>
    <w:rsid w:val="00FD21C6"/>
    <w:rsid w:val="00FD2BF6"/>
    <w:rsid w:val="00FD3187"/>
    <w:rsid w:val="00FD4010"/>
    <w:rsid w:val="00FD4A68"/>
    <w:rsid w:val="00FD4CD9"/>
    <w:rsid w:val="00FD54A3"/>
    <w:rsid w:val="00FE2450"/>
    <w:rsid w:val="00FE431C"/>
    <w:rsid w:val="00FE582B"/>
    <w:rsid w:val="00FE72B8"/>
    <w:rsid w:val="00FF1428"/>
    <w:rsid w:val="00FF2DE9"/>
    <w:rsid w:val="00FF5C14"/>
    <w:rsid w:val="010331BD"/>
    <w:rsid w:val="011078C7"/>
    <w:rsid w:val="011473B7"/>
    <w:rsid w:val="01580C16"/>
    <w:rsid w:val="01747679"/>
    <w:rsid w:val="01A3073B"/>
    <w:rsid w:val="01AF488A"/>
    <w:rsid w:val="02006266"/>
    <w:rsid w:val="02182ED7"/>
    <w:rsid w:val="021D5B9A"/>
    <w:rsid w:val="02497534"/>
    <w:rsid w:val="02693AAB"/>
    <w:rsid w:val="029C6892"/>
    <w:rsid w:val="032633D2"/>
    <w:rsid w:val="032D29B2"/>
    <w:rsid w:val="032F46D3"/>
    <w:rsid w:val="03561F09"/>
    <w:rsid w:val="03CA3CD0"/>
    <w:rsid w:val="04952CC4"/>
    <w:rsid w:val="0499749D"/>
    <w:rsid w:val="04BC7348"/>
    <w:rsid w:val="04EF3F54"/>
    <w:rsid w:val="04FA1BF4"/>
    <w:rsid w:val="051D6126"/>
    <w:rsid w:val="0521713E"/>
    <w:rsid w:val="05237BC9"/>
    <w:rsid w:val="054B0101"/>
    <w:rsid w:val="05653E7A"/>
    <w:rsid w:val="056C5A14"/>
    <w:rsid w:val="057F4C10"/>
    <w:rsid w:val="05A6570C"/>
    <w:rsid w:val="05B253F0"/>
    <w:rsid w:val="05BD398A"/>
    <w:rsid w:val="05D701E5"/>
    <w:rsid w:val="05E52C09"/>
    <w:rsid w:val="05F17CC7"/>
    <w:rsid w:val="05F94DCD"/>
    <w:rsid w:val="062067FE"/>
    <w:rsid w:val="063D4CBA"/>
    <w:rsid w:val="06733366"/>
    <w:rsid w:val="06A8306B"/>
    <w:rsid w:val="06C56485"/>
    <w:rsid w:val="07300CC3"/>
    <w:rsid w:val="07402ACD"/>
    <w:rsid w:val="07495B79"/>
    <w:rsid w:val="075446CE"/>
    <w:rsid w:val="076209AE"/>
    <w:rsid w:val="07AB0011"/>
    <w:rsid w:val="07B92A66"/>
    <w:rsid w:val="07FE66CB"/>
    <w:rsid w:val="085E3565"/>
    <w:rsid w:val="08640C24"/>
    <w:rsid w:val="088E4B01"/>
    <w:rsid w:val="08B9073E"/>
    <w:rsid w:val="08BE0712"/>
    <w:rsid w:val="08CB4BE0"/>
    <w:rsid w:val="0900479E"/>
    <w:rsid w:val="09153CCC"/>
    <w:rsid w:val="092403B3"/>
    <w:rsid w:val="094D790A"/>
    <w:rsid w:val="094F4CEB"/>
    <w:rsid w:val="0A0E2F2B"/>
    <w:rsid w:val="0A14667A"/>
    <w:rsid w:val="0A397E8E"/>
    <w:rsid w:val="0A544CC8"/>
    <w:rsid w:val="0A586566"/>
    <w:rsid w:val="0A7C3C8A"/>
    <w:rsid w:val="0A8B672D"/>
    <w:rsid w:val="0AA308BD"/>
    <w:rsid w:val="0AD94F1B"/>
    <w:rsid w:val="0AE35485"/>
    <w:rsid w:val="0AE918B4"/>
    <w:rsid w:val="0AEC3153"/>
    <w:rsid w:val="0AEF45E5"/>
    <w:rsid w:val="0B100BEF"/>
    <w:rsid w:val="0B642CE9"/>
    <w:rsid w:val="0B6B40B0"/>
    <w:rsid w:val="0BC64A2F"/>
    <w:rsid w:val="0BD537DB"/>
    <w:rsid w:val="0BF56037"/>
    <w:rsid w:val="0C5B233E"/>
    <w:rsid w:val="0C8D1906"/>
    <w:rsid w:val="0C900287"/>
    <w:rsid w:val="0C93196B"/>
    <w:rsid w:val="0C9D0198"/>
    <w:rsid w:val="0CBB4B8B"/>
    <w:rsid w:val="0CDF45E0"/>
    <w:rsid w:val="0CF26A5E"/>
    <w:rsid w:val="0D6B6548"/>
    <w:rsid w:val="0D70006B"/>
    <w:rsid w:val="0D821B4C"/>
    <w:rsid w:val="0D8452D2"/>
    <w:rsid w:val="0D9773A6"/>
    <w:rsid w:val="0DFB24ED"/>
    <w:rsid w:val="0DFF4F4B"/>
    <w:rsid w:val="0E0C3A47"/>
    <w:rsid w:val="0E187DFE"/>
    <w:rsid w:val="0E245572"/>
    <w:rsid w:val="0E454F2F"/>
    <w:rsid w:val="0E5721EA"/>
    <w:rsid w:val="0E8A23AD"/>
    <w:rsid w:val="0ED44412"/>
    <w:rsid w:val="0EE641B0"/>
    <w:rsid w:val="0F5403EF"/>
    <w:rsid w:val="0F64462D"/>
    <w:rsid w:val="0F977B31"/>
    <w:rsid w:val="0FC740F1"/>
    <w:rsid w:val="10256733"/>
    <w:rsid w:val="106570CA"/>
    <w:rsid w:val="10725EA8"/>
    <w:rsid w:val="10D01C65"/>
    <w:rsid w:val="10E71EE5"/>
    <w:rsid w:val="10FF12FA"/>
    <w:rsid w:val="11012D6F"/>
    <w:rsid w:val="110738B3"/>
    <w:rsid w:val="110A60E1"/>
    <w:rsid w:val="110D088E"/>
    <w:rsid w:val="1112776D"/>
    <w:rsid w:val="11254CC9"/>
    <w:rsid w:val="11570584"/>
    <w:rsid w:val="11627CCB"/>
    <w:rsid w:val="118045F5"/>
    <w:rsid w:val="11C36A60"/>
    <w:rsid w:val="11CB6EC4"/>
    <w:rsid w:val="11E26D7E"/>
    <w:rsid w:val="120C7C36"/>
    <w:rsid w:val="12111206"/>
    <w:rsid w:val="12317FB8"/>
    <w:rsid w:val="12384226"/>
    <w:rsid w:val="124E27C9"/>
    <w:rsid w:val="124F13BF"/>
    <w:rsid w:val="12614426"/>
    <w:rsid w:val="12A44512"/>
    <w:rsid w:val="12A80617"/>
    <w:rsid w:val="12E50BB3"/>
    <w:rsid w:val="13182125"/>
    <w:rsid w:val="13215399"/>
    <w:rsid w:val="132D4BD2"/>
    <w:rsid w:val="13726DF1"/>
    <w:rsid w:val="137C3678"/>
    <w:rsid w:val="13B44A8A"/>
    <w:rsid w:val="13CF716E"/>
    <w:rsid w:val="13D6541C"/>
    <w:rsid w:val="13E049FB"/>
    <w:rsid w:val="13E73613"/>
    <w:rsid w:val="13FD37D7"/>
    <w:rsid w:val="145B1A71"/>
    <w:rsid w:val="146D179A"/>
    <w:rsid w:val="14A32A1F"/>
    <w:rsid w:val="14F9337C"/>
    <w:rsid w:val="15180BC1"/>
    <w:rsid w:val="15571F22"/>
    <w:rsid w:val="156856C0"/>
    <w:rsid w:val="15891A6F"/>
    <w:rsid w:val="15A21511"/>
    <w:rsid w:val="15AE3CD5"/>
    <w:rsid w:val="15B17473"/>
    <w:rsid w:val="15CC7886"/>
    <w:rsid w:val="16281388"/>
    <w:rsid w:val="1647748F"/>
    <w:rsid w:val="164C2A94"/>
    <w:rsid w:val="166C09FE"/>
    <w:rsid w:val="16772DD2"/>
    <w:rsid w:val="16822F5A"/>
    <w:rsid w:val="16885A42"/>
    <w:rsid w:val="16973A67"/>
    <w:rsid w:val="16996F16"/>
    <w:rsid w:val="169D6BAC"/>
    <w:rsid w:val="16C74668"/>
    <w:rsid w:val="16DC4F7E"/>
    <w:rsid w:val="1723733D"/>
    <w:rsid w:val="17285513"/>
    <w:rsid w:val="172C571A"/>
    <w:rsid w:val="17531032"/>
    <w:rsid w:val="17CA1D88"/>
    <w:rsid w:val="17D734C7"/>
    <w:rsid w:val="17EA02A9"/>
    <w:rsid w:val="17EB54FC"/>
    <w:rsid w:val="18027B12"/>
    <w:rsid w:val="184620F4"/>
    <w:rsid w:val="185D44D4"/>
    <w:rsid w:val="18786585"/>
    <w:rsid w:val="189A2440"/>
    <w:rsid w:val="18B4294C"/>
    <w:rsid w:val="18DF36F8"/>
    <w:rsid w:val="18E363E8"/>
    <w:rsid w:val="190D676E"/>
    <w:rsid w:val="194810C4"/>
    <w:rsid w:val="197F122A"/>
    <w:rsid w:val="19A8293B"/>
    <w:rsid w:val="19B233AE"/>
    <w:rsid w:val="19C5206D"/>
    <w:rsid w:val="1A0139BB"/>
    <w:rsid w:val="1A5E504E"/>
    <w:rsid w:val="1B1670EF"/>
    <w:rsid w:val="1B1A7868"/>
    <w:rsid w:val="1B283122"/>
    <w:rsid w:val="1B3A75C2"/>
    <w:rsid w:val="1B60106A"/>
    <w:rsid w:val="1B68600C"/>
    <w:rsid w:val="1BD16179"/>
    <w:rsid w:val="1BEF31E6"/>
    <w:rsid w:val="1C3F4CA1"/>
    <w:rsid w:val="1C4E7894"/>
    <w:rsid w:val="1C5230C0"/>
    <w:rsid w:val="1C5C167B"/>
    <w:rsid w:val="1C9B1C69"/>
    <w:rsid w:val="1CB314EF"/>
    <w:rsid w:val="1CB57848"/>
    <w:rsid w:val="1CCE39BD"/>
    <w:rsid w:val="1CEE68B6"/>
    <w:rsid w:val="1CFD2F9D"/>
    <w:rsid w:val="1D04257E"/>
    <w:rsid w:val="1D102CD1"/>
    <w:rsid w:val="1D1D3E84"/>
    <w:rsid w:val="1D5A6CFF"/>
    <w:rsid w:val="1D895506"/>
    <w:rsid w:val="1D9E02DC"/>
    <w:rsid w:val="1DC67428"/>
    <w:rsid w:val="1DDB17FB"/>
    <w:rsid w:val="1DF70427"/>
    <w:rsid w:val="1E075E82"/>
    <w:rsid w:val="1E3936F0"/>
    <w:rsid w:val="1E411D27"/>
    <w:rsid w:val="1ECC546F"/>
    <w:rsid w:val="1EF23D6B"/>
    <w:rsid w:val="1EF63C76"/>
    <w:rsid w:val="1F0979D8"/>
    <w:rsid w:val="1F0E286C"/>
    <w:rsid w:val="1F5009F5"/>
    <w:rsid w:val="1F770DE5"/>
    <w:rsid w:val="1F9377DE"/>
    <w:rsid w:val="1FA24659"/>
    <w:rsid w:val="1FA9027C"/>
    <w:rsid w:val="1FA916F0"/>
    <w:rsid w:val="1FAA740D"/>
    <w:rsid w:val="1FBB33A3"/>
    <w:rsid w:val="1FE47ADD"/>
    <w:rsid w:val="20043C15"/>
    <w:rsid w:val="202B7A16"/>
    <w:rsid w:val="202D2B2A"/>
    <w:rsid w:val="204805C8"/>
    <w:rsid w:val="204D3E75"/>
    <w:rsid w:val="208A0D10"/>
    <w:rsid w:val="208E7FC1"/>
    <w:rsid w:val="208F03B0"/>
    <w:rsid w:val="209206FB"/>
    <w:rsid w:val="20B147CB"/>
    <w:rsid w:val="20C54931"/>
    <w:rsid w:val="20D364EF"/>
    <w:rsid w:val="20FA6874"/>
    <w:rsid w:val="210F0A98"/>
    <w:rsid w:val="21535882"/>
    <w:rsid w:val="219E6AFD"/>
    <w:rsid w:val="21EC147E"/>
    <w:rsid w:val="220B3A67"/>
    <w:rsid w:val="221C5C74"/>
    <w:rsid w:val="222A0391"/>
    <w:rsid w:val="222D60D3"/>
    <w:rsid w:val="228F4698"/>
    <w:rsid w:val="22B27F7B"/>
    <w:rsid w:val="22BD057D"/>
    <w:rsid w:val="22D440F6"/>
    <w:rsid w:val="22DE117B"/>
    <w:rsid w:val="231A6657"/>
    <w:rsid w:val="231D1CA3"/>
    <w:rsid w:val="23B23662"/>
    <w:rsid w:val="23BC2032"/>
    <w:rsid w:val="23D339A7"/>
    <w:rsid w:val="23DC56BB"/>
    <w:rsid w:val="2406098A"/>
    <w:rsid w:val="2423153B"/>
    <w:rsid w:val="246E4F81"/>
    <w:rsid w:val="25036A85"/>
    <w:rsid w:val="250A22F0"/>
    <w:rsid w:val="255907D8"/>
    <w:rsid w:val="255C2942"/>
    <w:rsid w:val="25715F13"/>
    <w:rsid w:val="257563DC"/>
    <w:rsid w:val="258A1146"/>
    <w:rsid w:val="25B53CA1"/>
    <w:rsid w:val="25DE6FA8"/>
    <w:rsid w:val="26062EC3"/>
    <w:rsid w:val="260945AA"/>
    <w:rsid w:val="266D6A9E"/>
    <w:rsid w:val="267918E7"/>
    <w:rsid w:val="26851E03"/>
    <w:rsid w:val="268B33C8"/>
    <w:rsid w:val="26D62895"/>
    <w:rsid w:val="26E17DA5"/>
    <w:rsid w:val="270A29BA"/>
    <w:rsid w:val="271433BD"/>
    <w:rsid w:val="27786524"/>
    <w:rsid w:val="277A2770"/>
    <w:rsid w:val="27840543"/>
    <w:rsid w:val="278E3320"/>
    <w:rsid w:val="27E951B4"/>
    <w:rsid w:val="284301C5"/>
    <w:rsid w:val="28474E6F"/>
    <w:rsid w:val="28D47ACA"/>
    <w:rsid w:val="28FC05AD"/>
    <w:rsid w:val="291E22D1"/>
    <w:rsid w:val="294E1228"/>
    <w:rsid w:val="294F692F"/>
    <w:rsid w:val="297D19A3"/>
    <w:rsid w:val="29AD5371"/>
    <w:rsid w:val="29C021B7"/>
    <w:rsid w:val="29D4224D"/>
    <w:rsid w:val="29D4444C"/>
    <w:rsid w:val="29FD45DD"/>
    <w:rsid w:val="2A0B6CFA"/>
    <w:rsid w:val="2A1F09F7"/>
    <w:rsid w:val="2A2F6861"/>
    <w:rsid w:val="2A521023"/>
    <w:rsid w:val="2A5F0DF4"/>
    <w:rsid w:val="2AF33489"/>
    <w:rsid w:val="2B084FE7"/>
    <w:rsid w:val="2B110340"/>
    <w:rsid w:val="2B24792E"/>
    <w:rsid w:val="2B70233A"/>
    <w:rsid w:val="2B98280F"/>
    <w:rsid w:val="2B9E594C"/>
    <w:rsid w:val="2BA60899"/>
    <w:rsid w:val="2BB7289A"/>
    <w:rsid w:val="2BBA09D7"/>
    <w:rsid w:val="2BBF5FEE"/>
    <w:rsid w:val="2BD831B6"/>
    <w:rsid w:val="2BED6A31"/>
    <w:rsid w:val="2C1339D0"/>
    <w:rsid w:val="2C6E17C2"/>
    <w:rsid w:val="2C72393E"/>
    <w:rsid w:val="2C8C6484"/>
    <w:rsid w:val="2CD33B58"/>
    <w:rsid w:val="2CE675AA"/>
    <w:rsid w:val="2CF1667E"/>
    <w:rsid w:val="2CFC5935"/>
    <w:rsid w:val="2CFE4050"/>
    <w:rsid w:val="2D030BA0"/>
    <w:rsid w:val="2D306A77"/>
    <w:rsid w:val="2D336DCA"/>
    <w:rsid w:val="2D80355B"/>
    <w:rsid w:val="2D8172D3"/>
    <w:rsid w:val="2D94061C"/>
    <w:rsid w:val="2DAB46BF"/>
    <w:rsid w:val="2DAD00C8"/>
    <w:rsid w:val="2DAF26D7"/>
    <w:rsid w:val="2DB51554"/>
    <w:rsid w:val="2DBB5E26"/>
    <w:rsid w:val="2DEA131C"/>
    <w:rsid w:val="2DEF06E0"/>
    <w:rsid w:val="2E357CB2"/>
    <w:rsid w:val="2E4C168F"/>
    <w:rsid w:val="2E9330A5"/>
    <w:rsid w:val="2EF33392"/>
    <w:rsid w:val="2F0568D7"/>
    <w:rsid w:val="2F2E438A"/>
    <w:rsid w:val="2F8C70FA"/>
    <w:rsid w:val="2FCA7EDE"/>
    <w:rsid w:val="2FF87D20"/>
    <w:rsid w:val="30093C81"/>
    <w:rsid w:val="306F3CA0"/>
    <w:rsid w:val="30962C8A"/>
    <w:rsid w:val="30A227DE"/>
    <w:rsid w:val="30C23E8A"/>
    <w:rsid w:val="30D81676"/>
    <w:rsid w:val="30FB44DA"/>
    <w:rsid w:val="310D4EE4"/>
    <w:rsid w:val="3115045E"/>
    <w:rsid w:val="31174143"/>
    <w:rsid w:val="317122E4"/>
    <w:rsid w:val="317F3B29"/>
    <w:rsid w:val="31C7706D"/>
    <w:rsid w:val="31CC6F8F"/>
    <w:rsid w:val="31CE05F4"/>
    <w:rsid w:val="3207249C"/>
    <w:rsid w:val="32335040"/>
    <w:rsid w:val="32594BD2"/>
    <w:rsid w:val="32676169"/>
    <w:rsid w:val="32E93950"/>
    <w:rsid w:val="33042538"/>
    <w:rsid w:val="33704071"/>
    <w:rsid w:val="339F6223"/>
    <w:rsid w:val="33A2739F"/>
    <w:rsid w:val="33A87367"/>
    <w:rsid w:val="33CF70DC"/>
    <w:rsid w:val="33FC7B55"/>
    <w:rsid w:val="34172BFF"/>
    <w:rsid w:val="341F0D3E"/>
    <w:rsid w:val="34296EAD"/>
    <w:rsid w:val="343C4257"/>
    <w:rsid w:val="34594B05"/>
    <w:rsid w:val="346B7135"/>
    <w:rsid w:val="349079A6"/>
    <w:rsid w:val="349E409D"/>
    <w:rsid w:val="34D81ECE"/>
    <w:rsid w:val="350E49D8"/>
    <w:rsid w:val="35613E7A"/>
    <w:rsid w:val="35663BF3"/>
    <w:rsid w:val="35733362"/>
    <w:rsid w:val="357E2A84"/>
    <w:rsid w:val="358B6F41"/>
    <w:rsid w:val="35A24A7A"/>
    <w:rsid w:val="35AB4275"/>
    <w:rsid w:val="35B00755"/>
    <w:rsid w:val="35B45708"/>
    <w:rsid w:val="35E14D7A"/>
    <w:rsid w:val="363D6170"/>
    <w:rsid w:val="36424FA2"/>
    <w:rsid w:val="36B754B7"/>
    <w:rsid w:val="370E373F"/>
    <w:rsid w:val="37105EE8"/>
    <w:rsid w:val="37256F21"/>
    <w:rsid w:val="373D0303"/>
    <w:rsid w:val="374970B3"/>
    <w:rsid w:val="37611701"/>
    <w:rsid w:val="37735EDE"/>
    <w:rsid w:val="37800B5D"/>
    <w:rsid w:val="37D7646D"/>
    <w:rsid w:val="37EB5B58"/>
    <w:rsid w:val="37FD71A5"/>
    <w:rsid w:val="38044B88"/>
    <w:rsid w:val="381256F7"/>
    <w:rsid w:val="3813358C"/>
    <w:rsid w:val="38657F1D"/>
    <w:rsid w:val="388B3F39"/>
    <w:rsid w:val="389951EE"/>
    <w:rsid w:val="38E900B4"/>
    <w:rsid w:val="38F66DC7"/>
    <w:rsid w:val="390E0D37"/>
    <w:rsid w:val="3911775D"/>
    <w:rsid w:val="394A2C6F"/>
    <w:rsid w:val="394F0285"/>
    <w:rsid w:val="395C2206"/>
    <w:rsid w:val="396C622A"/>
    <w:rsid w:val="398B5DF6"/>
    <w:rsid w:val="39BD78E5"/>
    <w:rsid w:val="39E32930"/>
    <w:rsid w:val="39FF73F4"/>
    <w:rsid w:val="3A13080D"/>
    <w:rsid w:val="3A3F627D"/>
    <w:rsid w:val="3A444396"/>
    <w:rsid w:val="3A4B4EF0"/>
    <w:rsid w:val="3A656C94"/>
    <w:rsid w:val="3A80103E"/>
    <w:rsid w:val="3A9C6D9A"/>
    <w:rsid w:val="3AA836D9"/>
    <w:rsid w:val="3B5274B9"/>
    <w:rsid w:val="3B5E2A01"/>
    <w:rsid w:val="3B7C7A57"/>
    <w:rsid w:val="3B86674E"/>
    <w:rsid w:val="3B950F14"/>
    <w:rsid w:val="3B9F03D7"/>
    <w:rsid w:val="3BE34CFA"/>
    <w:rsid w:val="3C152DBD"/>
    <w:rsid w:val="3C410359"/>
    <w:rsid w:val="3C42447B"/>
    <w:rsid w:val="3C4F444A"/>
    <w:rsid w:val="3C613D8B"/>
    <w:rsid w:val="3C7E679C"/>
    <w:rsid w:val="3CEF24AB"/>
    <w:rsid w:val="3D3879AE"/>
    <w:rsid w:val="3DC37382"/>
    <w:rsid w:val="3E021D6A"/>
    <w:rsid w:val="3E073BDD"/>
    <w:rsid w:val="3E0D60D0"/>
    <w:rsid w:val="3E1D056C"/>
    <w:rsid w:val="3E600908"/>
    <w:rsid w:val="3E646581"/>
    <w:rsid w:val="3E6F646A"/>
    <w:rsid w:val="3EAE0100"/>
    <w:rsid w:val="3EBB0897"/>
    <w:rsid w:val="3EF7523B"/>
    <w:rsid w:val="3FCC1E32"/>
    <w:rsid w:val="3FF2412F"/>
    <w:rsid w:val="3FF878C8"/>
    <w:rsid w:val="3FFD6C8D"/>
    <w:rsid w:val="402406BD"/>
    <w:rsid w:val="40394894"/>
    <w:rsid w:val="404364B8"/>
    <w:rsid w:val="40542D09"/>
    <w:rsid w:val="405F34A4"/>
    <w:rsid w:val="40D36730"/>
    <w:rsid w:val="411876EB"/>
    <w:rsid w:val="413E57AF"/>
    <w:rsid w:val="41434B73"/>
    <w:rsid w:val="41666A04"/>
    <w:rsid w:val="41DD1ECE"/>
    <w:rsid w:val="41F712BF"/>
    <w:rsid w:val="423F533B"/>
    <w:rsid w:val="424F538E"/>
    <w:rsid w:val="42576000"/>
    <w:rsid w:val="428D19B8"/>
    <w:rsid w:val="429513FF"/>
    <w:rsid w:val="42D55186"/>
    <w:rsid w:val="42FD0171"/>
    <w:rsid w:val="431A4FD4"/>
    <w:rsid w:val="432B3B11"/>
    <w:rsid w:val="433400A4"/>
    <w:rsid w:val="43947908"/>
    <w:rsid w:val="439C4603"/>
    <w:rsid w:val="43AB49DD"/>
    <w:rsid w:val="43FB7987"/>
    <w:rsid w:val="44141A57"/>
    <w:rsid w:val="441C74F2"/>
    <w:rsid w:val="442B201A"/>
    <w:rsid w:val="44545863"/>
    <w:rsid w:val="4484172B"/>
    <w:rsid w:val="4495587B"/>
    <w:rsid w:val="449A2CFC"/>
    <w:rsid w:val="44B57B36"/>
    <w:rsid w:val="44E07292"/>
    <w:rsid w:val="44E675FF"/>
    <w:rsid w:val="44F13EBB"/>
    <w:rsid w:val="45356EC9"/>
    <w:rsid w:val="45591DFF"/>
    <w:rsid w:val="459270AF"/>
    <w:rsid w:val="4597553D"/>
    <w:rsid w:val="463D7A54"/>
    <w:rsid w:val="467B0206"/>
    <w:rsid w:val="46CF6A32"/>
    <w:rsid w:val="473C62ED"/>
    <w:rsid w:val="47845F9F"/>
    <w:rsid w:val="47A23D23"/>
    <w:rsid w:val="47B02837"/>
    <w:rsid w:val="47C53412"/>
    <w:rsid w:val="47D76015"/>
    <w:rsid w:val="48180727"/>
    <w:rsid w:val="481D3B60"/>
    <w:rsid w:val="48200DA0"/>
    <w:rsid w:val="48551225"/>
    <w:rsid w:val="49227359"/>
    <w:rsid w:val="4924528A"/>
    <w:rsid w:val="492B17C4"/>
    <w:rsid w:val="49755AE6"/>
    <w:rsid w:val="49AE7B5B"/>
    <w:rsid w:val="49C0532A"/>
    <w:rsid w:val="49F27141"/>
    <w:rsid w:val="4A1520CA"/>
    <w:rsid w:val="4A1B668D"/>
    <w:rsid w:val="4A2139AD"/>
    <w:rsid w:val="4A3239D7"/>
    <w:rsid w:val="4A380CE2"/>
    <w:rsid w:val="4A3B6D2F"/>
    <w:rsid w:val="4A4A0E31"/>
    <w:rsid w:val="4ABE1B16"/>
    <w:rsid w:val="4AD55CF6"/>
    <w:rsid w:val="4AFF520F"/>
    <w:rsid w:val="4B457FC0"/>
    <w:rsid w:val="4B5B7BC8"/>
    <w:rsid w:val="4B976F8D"/>
    <w:rsid w:val="4BB863FD"/>
    <w:rsid w:val="4BBF74EC"/>
    <w:rsid w:val="4BCF2EE2"/>
    <w:rsid w:val="4BE34F89"/>
    <w:rsid w:val="4C457CFD"/>
    <w:rsid w:val="4C465438"/>
    <w:rsid w:val="4C48728F"/>
    <w:rsid w:val="4C5D1CAA"/>
    <w:rsid w:val="4CC32701"/>
    <w:rsid w:val="4CC60832"/>
    <w:rsid w:val="4CC96874"/>
    <w:rsid w:val="4D6E2F78"/>
    <w:rsid w:val="4D94459D"/>
    <w:rsid w:val="4DC5673B"/>
    <w:rsid w:val="4DD728CB"/>
    <w:rsid w:val="4DDB53EE"/>
    <w:rsid w:val="4DED0341"/>
    <w:rsid w:val="4E1405BD"/>
    <w:rsid w:val="4E147DBD"/>
    <w:rsid w:val="4E2D0F31"/>
    <w:rsid w:val="4E8D5680"/>
    <w:rsid w:val="4EA5419A"/>
    <w:rsid w:val="4EAD2B26"/>
    <w:rsid w:val="4F12507A"/>
    <w:rsid w:val="4F196E7D"/>
    <w:rsid w:val="4F981E3C"/>
    <w:rsid w:val="4FA47125"/>
    <w:rsid w:val="4FE305A5"/>
    <w:rsid w:val="4FF260E2"/>
    <w:rsid w:val="50395ABF"/>
    <w:rsid w:val="50A53155"/>
    <w:rsid w:val="50A671F0"/>
    <w:rsid w:val="50BC01CE"/>
    <w:rsid w:val="50C335DB"/>
    <w:rsid w:val="51155C8E"/>
    <w:rsid w:val="51204589"/>
    <w:rsid w:val="515A1860"/>
    <w:rsid w:val="51AB7D3E"/>
    <w:rsid w:val="51C023C7"/>
    <w:rsid w:val="51E152A2"/>
    <w:rsid w:val="51E67581"/>
    <w:rsid w:val="51F85506"/>
    <w:rsid w:val="51FC6A2B"/>
    <w:rsid w:val="523B3F0F"/>
    <w:rsid w:val="528132C0"/>
    <w:rsid w:val="529671F9"/>
    <w:rsid w:val="52A2674A"/>
    <w:rsid w:val="52A40946"/>
    <w:rsid w:val="52CE1019"/>
    <w:rsid w:val="52DF030A"/>
    <w:rsid w:val="52E86C96"/>
    <w:rsid w:val="532C5467"/>
    <w:rsid w:val="53513D1E"/>
    <w:rsid w:val="535A0A0E"/>
    <w:rsid w:val="535B3F9E"/>
    <w:rsid w:val="536C61AC"/>
    <w:rsid w:val="53791C01"/>
    <w:rsid w:val="53B34936"/>
    <w:rsid w:val="53B67906"/>
    <w:rsid w:val="53CC09F8"/>
    <w:rsid w:val="53D14261"/>
    <w:rsid w:val="53FA016C"/>
    <w:rsid w:val="540652EC"/>
    <w:rsid w:val="540C51D3"/>
    <w:rsid w:val="541969E6"/>
    <w:rsid w:val="54380DB8"/>
    <w:rsid w:val="544F4A3D"/>
    <w:rsid w:val="54590819"/>
    <w:rsid w:val="545E3506"/>
    <w:rsid w:val="54727905"/>
    <w:rsid w:val="54776F06"/>
    <w:rsid w:val="548804A7"/>
    <w:rsid w:val="54B03E76"/>
    <w:rsid w:val="550D370F"/>
    <w:rsid w:val="552A00CC"/>
    <w:rsid w:val="55520FC6"/>
    <w:rsid w:val="5556338A"/>
    <w:rsid w:val="556B2087"/>
    <w:rsid w:val="55C20305"/>
    <w:rsid w:val="55DC4D33"/>
    <w:rsid w:val="55DD366F"/>
    <w:rsid w:val="55E464CD"/>
    <w:rsid w:val="55FF5FCA"/>
    <w:rsid w:val="56575BCE"/>
    <w:rsid w:val="5689497F"/>
    <w:rsid w:val="56904996"/>
    <w:rsid w:val="56B934B6"/>
    <w:rsid w:val="56D57BC4"/>
    <w:rsid w:val="56F32334"/>
    <w:rsid w:val="57392803"/>
    <w:rsid w:val="575A40C3"/>
    <w:rsid w:val="578967F5"/>
    <w:rsid w:val="578F5CF4"/>
    <w:rsid w:val="57B449B1"/>
    <w:rsid w:val="57B75313"/>
    <w:rsid w:val="57C7796A"/>
    <w:rsid w:val="57D8179C"/>
    <w:rsid w:val="57EA63E9"/>
    <w:rsid w:val="57EB5581"/>
    <w:rsid w:val="57F420EA"/>
    <w:rsid w:val="58045B34"/>
    <w:rsid w:val="588A581C"/>
    <w:rsid w:val="58B2640F"/>
    <w:rsid w:val="58B8346B"/>
    <w:rsid w:val="58D7308D"/>
    <w:rsid w:val="58F65E72"/>
    <w:rsid w:val="591524F1"/>
    <w:rsid w:val="59200D0B"/>
    <w:rsid w:val="59275C8C"/>
    <w:rsid w:val="5928178C"/>
    <w:rsid w:val="59885DF0"/>
    <w:rsid w:val="5A083DCA"/>
    <w:rsid w:val="5A3C6F1F"/>
    <w:rsid w:val="5A753B98"/>
    <w:rsid w:val="5A8269AE"/>
    <w:rsid w:val="5AB521E6"/>
    <w:rsid w:val="5ABB6BB0"/>
    <w:rsid w:val="5ACE5056"/>
    <w:rsid w:val="5AD42DE5"/>
    <w:rsid w:val="5B01542B"/>
    <w:rsid w:val="5B095480"/>
    <w:rsid w:val="5B0D3DD0"/>
    <w:rsid w:val="5B386773"/>
    <w:rsid w:val="5B505E97"/>
    <w:rsid w:val="5B7B5CBA"/>
    <w:rsid w:val="5B8156B0"/>
    <w:rsid w:val="5B9634D7"/>
    <w:rsid w:val="5BAC183B"/>
    <w:rsid w:val="5BDF50E9"/>
    <w:rsid w:val="5BF226BA"/>
    <w:rsid w:val="5C0433A5"/>
    <w:rsid w:val="5C18110A"/>
    <w:rsid w:val="5C1D5175"/>
    <w:rsid w:val="5C606182"/>
    <w:rsid w:val="5CBC4E52"/>
    <w:rsid w:val="5CDD0617"/>
    <w:rsid w:val="5CE377A7"/>
    <w:rsid w:val="5D213B7C"/>
    <w:rsid w:val="5DB03139"/>
    <w:rsid w:val="5DBA3081"/>
    <w:rsid w:val="5DDB1E73"/>
    <w:rsid w:val="5DDE7C6E"/>
    <w:rsid w:val="5DED7EE9"/>
    <w:rsid w:val="5E115985"/>
    <w:rsid w:val="5E192A8C"/>
    <w:rsid w:val="5E416C73"/>
    <w:rsid w:val="5E8819C0"/>
    <w:rsid w:val="5E956320"/>
    <w:rsid w:val="5EB629D1"/>
    <w:rsid w:val="5EBD5B0D"/>
    <w:rsid w:val="5ED11EF5"/>
    <w:rsid w:val="5EF27C44"/>
    <w:rsid w:val="5F322057"/>
    <w:rsid w:val="5F3E57D1"/>
    <w:rsid w:val="5F9A19AB"/>
    <w:rsid w:val="5FA93ED8"/>
    <w:rsid w:val="604C083B"/>
    <w:rsid w:val="607F7CF7"/>
    <w:rsid w:val="60B47479"/>
    <w:rsid w:val="60DD2FF5"/>
    <w:rsid w:val="60E03D35"/>
    <w:rsid w:val="610619ED"/>
    <w:rsid w:val="610712C2"/>
    <w:rsid w:val="61101F89"/>
    <w:rsid w:val="61257540"/>
    <w:rsid w:val="614721A4"/>
    <w:rsid w:val="615D71A9"/>
    <w:rsid w:val="617050B9"/>
    <w:rsid w:val="6171498D"/>
    <w:rsid w:val="617B6523"/>
    <w:rsid w:val="61834DEC"/>
    <w:rsid w:val="61852E5C"/>
    <w:rsid w:val="61903065"/>
    <w:rsid w:val="61C96577"/>
    <w:rsid w:val="61CC0FA8"/>
    <w:rsid w:val="61D76EE6"/>
    <w:rsid w:val="61DE469D"/>
    <w:rsid w:val="61EA1238"/>
    <w:rsid w:val="620F6680"/>
    <w:rsid w:val="621C6FEF"/>
    <w:rsid w:val="6240717C"/>
    <w:rsid w:val="6273344F"/>
    <w:rsid w:val="62BE0F0F"/>
    <w:rsid w:val="62EB65B6"/>
    <w:rsid w:val="62F0255F"/>
    <w:rsid w:val="630A6E47"/>
    <w:rsid w:val="63604E6B"/>
    <w:rsid w:val="63927568"/>
    <w:rsid w:val="63A0369D"/>
    <w:rsid w:val="63E87188"/>
    <w:rsid w:val="63F7471A"/>
    <w:rsid w:val="64085A7D"/>
    <w:rsid w:val="64177A6E"/>
    <w:rsid w:val="64454926"/>
    <w:rsid w:val="644A1BF1"/>
    <w:rsid w:val="64646620"/>
    <w:rsid w:val="646A2293"/>
    <w:rsid w:val="64A439A6"/>
    <w:rsid w:val="64CC0858"/>
    <w:rsid w:val="64E9514C"/>
    <w:rsid w:val="64F63F8B"/>
    <w:rsid w:val="64FC7449"/>
    <w:rsid w:val="655F70F9"/>
    <w:rsid w:val="656942F9"/>
    <w:rsid w:val="659849B7"/>
    <w:rsid w:val="66010E3E"/>
    <w:rsid w:val="66202A1A"/>
    <w:rsid w:val="662446C4"/>
    <w:rsid w:val="66770C98"/>
    <w:rsid w:val="66782DE9"/>
    <w:rsid w:val="667967BE"/>
    <w:rsid w:val="669730E8"/>
    <w:rsid w:val="66B21CD0"/>
    <w:rsid w:val="66C96753"/>
    <w:rsid w:val="66CC04AC"/>
    <w:rsid w:val="673051D2"/>
    <w:rsid w:val="673F17B5"/>
    <w:rsid w:val="6740552D"/>
    <w:rsid w:val="678763CC"/>
    <w:rsid w:val="67D64DCC"/>
    <w:rsid w:val="68396F4F"/>
    <w:rsid w:val="68494E8D"/>
    <w:rsid w:val="684E5A28"/>
    <w:rsid w:val="68595CEF"/>
    <w:rsid w:val="68615F27"/>
    <w:rsid w:val="68BC5088"/>
    <w:rsid w:val="68C0408A"/>
    <w:rsid w:val="68C61A62"/>
    <w:rsid w:val="68DB191F"/>
    <w:rsid w:val="69014702"/>
    <w:rsid w:val="692D4B35"/>
    <w:rsid w:val="695D4175"/>
    <w:rsid w:val="69651BE6"/>
    <w:rsid w:val="69C266CE"/>
    <w:rsid w:val="69D7035D"/>
    <w:rsid w:val="69DF7EE6"/>
    <w:rsid w:val="6A0435BC"/>
    <w:rsid w:val="6A0445F0"/>
    <w:rsid w:val="6A085C9F"/>
    <w:rsid w:val="6A164324"/>
    <w:rsid w:val="6A1C4030"/>
    <w:rsid w:val="6A2D62D3"/>
    <w:rsid w:val="6A2F1AB3"/>
    <w:rsid w:val="6A412769"/>
    <w:rsid w:val="6A5E27B6"/>
    <w:rsid w:val="6A683AB6"/>
    <w:rsid w:val="6AB44DA4"/>
    <w:rsid w:val="6B056872"/>
    <w:rsid w:val="6B1871D8"/>
    <w:rsid w:val="6B20178F"/>
    <w:rsid w:val="6B9F3B37"/>
    <w:rsid w:val="6BA22EAA"/>
    <w:rsid w:val="6C1442C8"/>
    <w:rsid w:val="6C2E10E7"/>
    <w:rsid w:val="6C317D3C"/>
    <w:rsid w:val="6C366BFD"/>
    <w:rsid w:val="6C653D86"/>
    <w:rsid w:val="6C924135"/>
    <w:rsid w:val="6C950BB0"/>
    <w:rsid w:val="6CA40382"/>
    <w:rsid w:val="6CEC7F8A"/>
    <w:rsid w:val="6CEF1588"/>
    <w:rsid w:val="6D291C9D"/>
    <w:rsid w:val="6D597BED"/>
    <w:rsid w:val="6DB84DE1"/>
    <w:rsid w:val="6DDC3C07"/>
    <w:rsid w:val="6E1259FA"/>
    <w:rsid w:val="6E402C53"/>
    <w:rsid w:val="6E5324A5"/>
    <w:rsid w:val="6E673DDB"/>
    <w:rsid w:val="6E786A80"/>
    <w:rsid w:val="6E825BB4"/>
    <w:rsid w:val="6E891568"/>
    <w:rsid w:val="6E936D95"/>
    <w:rsid w:val="6E9879FD"/>
    <w:rsid w:val="6EA445F4"/>
    <w:rsid w:val="6EDC3D8E"/>
    <w:rsid w:val="6EEE146B"/>
    <w:rsid w:val="6EFF4821"/>
    <w:rsid w:val="6F07742F"/>
    <w:rsid w:val="6F1329A4"/>
    <w:rsid w:val="6F20011E"/>
    <w:rsid w:val="6F3E717B"/>
    <w:rsid w:val="6F547DC8"/>
    <w:rsid w:val="6F5F6361"/>
    <w:rsid w:val="6F692200"/>
    <w:rsid w:val="6FE54EC4"/>
    <w:rsid w:val="70127826"/>
    <w:rsid w:val="7035021F"/>
    <w:rsid w:val="70AC3B98"/>
    <w:rsid w:val="70B8608E"/>
    <w:rsid w:val="70C42994"/>
    <w:rsid w:val="70E62CA2"/>
    <w:rsid w:val="710946BE"/>
    <w:rsid w:val="71190921"/>
    <w:rsid w:val="71797C95"/>
    <w:rsid w:val="7191080A"/>
    <w:rsid w:val="71AF5789"/>
    <w:rsid w:val="71B724B8"/>
    <w:rsid w:val="72077373"/>
    <w:rsid w:val="72681772"/>
    <w:rsid w:val="72914E8F"/>
    <w:rsid w:val="72964253"/>
    <w:rsid w:val="72A56781"/>
    <w:rsid w:val="72EA6696"/>
    <w:rsid w:val="73172EA1"/>
    <w:rsid w:val="732841DE"/>
    <w:rsid w:val="73481924"/>
    <w:rsid w:val="734E2D80"/>
    <w:rsid w:val="745B5879"/>
    <w:rsid w:val="74600FBD"/>
    <w:rsid w:val="74623C1E"/>
    <w:rsid w:val="74626AE3"/>
    <w:rsid w:val="74B54D12"/>
    <w:rsid w:val="74C01A5C"/>
    <w:rsid w:val="74DB0C04"/>
    <w:rsid w:val="74E90FB2"/>
    <w:rsid w:val="74FF07D6"/>
    <w:rsid w:val="752E10BB"/>
    <w:rsid w:val="75442FC1"/>
    <w:rsid w:val="75BF5B4B"/>
    <w:rsid w:val="75C753AC"/>
    <w:rsid w:val="75C9799D"/>
    <w:rsid w:val="76353EB6"/>
    <w:rsid w:val="765C6716"/>
    <w:rsid w:val="76992564"/>
    <w:rsid w:val="769F68E6"/>
    <w:rsid w:val="76B0476F"/>
    <w:rsid w:val="76D4359C"/>
    <w:rsid w:val="76E266B9"/>
    <w:rsid w:val="76F12774"/>
    <w:rsid w:val="770A6CD2"/>
    <w:rsid w:val="77163BB5"/>
    <w:rsid w:val="772B7660"/>
    <w:rsid w:val="77343C5C"/>
    <w:rsid w:val="77420E4E"/>
    <w:rsid w:val="77546F8E"/>
    <w:rsid w:val="77FA6EB3"/>
    <w:rsid w:val="78192671"/>
    <w:rsid w:val="78297377"/>
    <w:rsid w:val="783E36BD"/>
    <w:rsid w:val="787B4255"/>
    <w:rsid w:val="787D5E27"/>
    <w:rsid w:val="789B2CC4"/>
    <w:rsid w:val="789C5E4F"/>
    <w:rsid w:val="78B45F55"/>
    <w:rsid w:val="78BA035A"/>
    <w:rsid w:val="78C5301F"/>
    <w:rsid w:val="790F4D60"/>
    <w:rsid w:val="79313734"/>
    <w:rsid w:val="79415E38"/>
    <w:rsid w:val="79841606"/>
    <w:rsid w:val="79BF6786"/>
    <w:rsid w:val="7A214D4A"/>
    <w:rsid w:val="7A4D493E"/>
    <w:rsid w:val="7A801C5D"/>
    <w:rsid w:val="7A861051"/>
    <w:rsid w:val="7A927753"/>
    <w:rsid w:val="7AAF23D8"/>
    <w:rsid w:val="7AE91D0C"/>
    <w:rsid w:val="7B000E04"/>
    <w:rsid w:val="7B0B4F2B"/>
    <w:rsid w:val="7B0D4644"/>
    <w:rsid w:val="7B267ADC"/>
    <w:rsid w:val="7B271311"/>
    <w:rsid w:val="7B2E771F"/>
    <w:rsid w:val="7B3A2322"/>
    <w:rsid w:val="7B5A4576"/>
    <w:rsid w:val="7B5B03D3"/>
    <w:rsid w:val="7B7118F6"/>
    <w:rsid w:val="7BB548AD"/>
    <w:rsid w:val="7BCD518A"/>
    <w:rsid w:val="7BF51E8E"/>
    <w:rsid w:val="7C240ABA"/>
    <w:rsid w:val="7C2B3597"/>
    <w:rsid w:val="7C320719"/>
    <w:rsid w:val="7C324FED"/>
    <w:rsid w:val="7C6C157C"/>
    <w:rsid w:val="7CB333EB"/>
    <w:rsid w:val="7CCA7F60"/>
    <w:rsid w:val="7CDC31AB"/>
    <w:rsid w:val="7CE879E4"/>
    <w:rsid w:val="7D20578D"/>
    <w:rsid w:val="7D2A03BA"/>
    <w:rsid w:val="7D540893"/>
    <w:rsid w:val="7D97314F"/>
    <w:rsid w:val="7D9A7534"/>
    <w:rsid w:val="7DB163E5"/>
    <w:rsid w:val="7E146A51"/>
    <w:rsid w:val="7E154BC6"/>
    <w:rsid w:val="7E177A92"/>
    <w:rsid w:val="7E203CC6"/>
    <w:rsid w:val="7E4E1E86"/>
    <w:rsid w:val="7ED00AED"/>
    <w:rsid w:val="7ED21F55"/>
    <w:rsid w:val="7EDF087B"/>
    <w:rsid w:val="7EEB3B79"/>
    <w:rsid w:val="7F2E2967"/>
    <w:rsid w:val="7F330FD8"/>
    <w:rsid w:val="7F64033C"/>
    <w:rsid w:val="7F6A39C4"/>
    <w:rsid w:val="7F6E7734"/>
    <w:rsid w:val="7F840255"/>
    <w:rsid w:val="7FB10D19"/>
    <w:rsid w:val="7FCA208B"/>
    <w:rsid w:val="7FCF5B15"/>
    <w:rsid w:val="7FDD44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iPriority="99" w:semiHidden="0" w:name="index 2"/>
    <w:lsdException w:uiPriority="99" w:name="index 3"/>
    <w:lsdException w:qFormat="1" w:unhideWhenUsed="0" w:uiPriority="0" w:semiHidden="0"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99" w:name="envelope return"/>
    <w:lsdException w:uiPriority="99" w:name="footnote reference"/>
    <w:lsdException w:qFormat="1" w:unhideWhenUsed="0" w:uiPriority="0" w:semiHidden="0" w:name="annotation reference"/>
    <w:lsdException w:uiPriority="99" w:name="line number"/>
    <w:lsdException w:qFormat="1" w:unhideWhenUsed="0" w:uiPriority="99" w:semiHidden="0" w:name="page number"/>
    <w:lsdException w:uiPriority="99" w:name="endnote reference"/>
    <w:lsdException w:qFormat="1" w:unhideWhenUsed="0" w:uiPriority="0" w:semiHidden="0" w:name="endnote text"/>
    <w:lsdException w:qFormat="1" w:unhideWhenUsed="0" w:uiPriority="0" w:semiHidden="0"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99"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99"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0" w:semiHidden="0" w:name="HTML Acronym"/>
    <w:lsdException w:uiPriority="99"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uiPriority="99" w:name="HTML Typewriter"/>
    <w:lsdException w:qFormat="1"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0"/>
    <w:qFormat/>
    <w:uiPriority w:val="0"/>
    <w:pPr>
      <w:keepNext/>
      <w:autoSpaceDE w:val="0"/>
      <w:autoSpaceDN w:val="0"/>
      <w:adjustRightInd w:val="0"/>
      <w:jc w:val="left"/>
      <w:outlineLvl w:val="0"/>
    </w:pPr>
    <w:rPr>
      <w:rFonts w:ascii="仿宋_GB2312" w:eastAsia="仿宋_GB2312"/>
      <w:b/>
      <w:bCs/>
      <w:color w:val="000000"/>
      <w:kern w:val="0"/>
      <w:sz w:val="20"/>
      <w:szCs w:val="20"/>
    </w:rPr>
  </w:style>
  <w:style w:type="paragraph" w:styleId="4">
    <w:name w:val="heading 2"/>
    <w:basedOn w:val="1"/>
    <w:next w:val="1"/>
    <w:link w:val="84"/>
    <w:qFormat/>
    <w:uiPriority w:val="0"/>
    <w:pPr>
      <w:keepNext/>
      <w:keepLines/>
      <w:spacing w:before="120" w:after="120" w:line="360" w:lineRule="auto"/>
      <w:jc w:val="center"/>
      <w:outlineLvl w:val="1"/>
    </w:pPr>
    <w:rPr>
      <w:rFonts w:ascii="Arial" w:hAnsi="Arial"/>
      <w:b/>
      <w:bCs/>
      <w:kern w:val="0"/>
      <w:sz w:val="32"/>
      <w:szCs w:val="32"/>
    </w:rPr>
  </w:style>
  <w:style w:type="paragraph" w:styleId="5">
    <w:name w:val="heading 3"/>
    <w:basedOn w:val="1"/>
    <w:next w:val="1"/>
    <w:link w:val="92"/>
    <w:qFormat/>
    <w:uiPriority w:val="0"/>
    <w:pPr>
      <w:keepNext/>
      <w:keepLines/>
      <w:spacing w:before="120" w:after="120" w:line="360" w:lineRule="auto"/>
      <w:ind w:firstLine="200" w:firstLineChars="200"/>
      <w:jc w:val="center"/>
      <w:outlineLvl w:val="2"/>
    </w:pPr>
    <w:rPr>
      <w:rFonts w:ascii="宋体"/>
      <w:b/>
      <w:bCs/>
      <w:kern w:val="0"/>
      <w:sz w:val="32"/>
      <w:szCs w:val="32"/>
    </w:rPr>
  </w:style>
  <w:style w:type="paragraph" w:styleId="6">
    <w:name w:val="heading 4"/>
    <w:basedOn w:val="1"/>
    <w:next w:val="1"/>
    <w:link w:val="89"/>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87"/>
    <w:qFormat/>
    <w:uiPriority w:val="0"/>
    <w:pPr>
      <w:keepNext/>
      <w:keepLines/>
      <w:adjustRightInd w:val="0"/>
      <w:spacing w:before="280" w:after="290" w:line="376" w:lineRule="atLeast"/>
      <w:ind w:left="2125" w:hanging="425"/>
      <w:textAlignment w:val="baseline"/>
      <w:outlineLvl w:val="4"/>
    </w:pPr>
    <w:rPr>
      <w:b/>
      <w:kern w:val="0"/>
      <w:sz w:val="24"/>
    </w:rPr>
  </w:style>
  <w:style w:type="paragraph" w:styleId="8">
    <w:name w:val="heading 6"/>
    <w:basedOn w:val="1"/>
    <w:next w:val="1"/>
    <w:link w:val="219"/>
    <w:qFormat/>
    <w:uiPriority w:val="0"/>
    <w:pPr>
      <w:keepNext/>
      <w:keepLines/>
      <w:widowControl/>
      <w:tabs>
        <w:tab w:val="left" w:pos="1440"/>
      </w:tabs>
      <w:spacing w:before="240" w:after="64" w:line="317" w:lineRule="auto"/>
      <w:ind w:left="2550" w:hanging="425"/>
      <w:jc w:val="left"/>
      <w:outlineLvl w:val="5"/>
    </w:pPr>
    <w:rPr>
      <w:rFonts w:ascii="Arial" w:hAnsi="Arial" w:eastAsia="黑体"/>
      <w:b/>
      <w:bCs/>
      <w:kern w:val="0"/>
      <w:sz w:val="24"/>
    </w:rPr>
  </w:style>
  <w:style w:type="paragraph" w:styleId="9">
    <w:name w:val="heading 7"/>
    <w:basedOn w:val="1"/>
    <w:next w:val="1"/>
    <w:link w:val="220"/>
    <w:qFormat/>
    <w:uiPriority w:val="0"/>
    <w:pPr>
      <w:keepNext/>
      <w:keepLines/>
      <w:widowControl/>
      <w:tabs>
        <w:tab w:val="left" w:pos="2520"/>
      </w:tabs>
      <w:spacing w:before="240" w:after="64" w:line="317" w:lineRule="auto"/>
      <w:ind w:left="2975" w:hanging="425"/>
      <w:jc w:val="left"/>
      <w:outlineLvl w:val="6"/>
    </w:pPr>
    <w:rPr>
      <w:b/>
      <w:bCs/>
      <w:kern w:val="0"/>
      <w:sz w:val="24"/>
    </w:rPr>
  </w:style>
  <w:style w:type="paragraph" w:styleId="10">
    <w:name w:val="heading 8"/>
    <w:basedOn w:val="1"/>
    <w:next w:val="1"/>
    <w:link w:val="221"/>
    <w:qFormat/>
    <w:uiPriority w:val="0"/>
    <w:pPr>
      <w:keepNext/>
      <w:keepLines/>
      <w:widowControl/>
      <w:tabs>
        <w:tab w:val="left" w:pos="1440"/>
      </w:tabs>
      <w:spacing w:before="240" w:after="64" w:line="317" w:lineRule="auto"/>
      <w:ind w:left="3400" w:hanging="425"/>
      <w:jc w:val="left"/>
      <w:outlineLvl w:val="7"/>
    </w:pPr>
    <w:rPr>
      <w:rFonts w:ascii="Arial" w:hAnsi="Arial" w:eastAsia="黑体"/>
      <w:kern w:val="0"/>
      <w:sz w:val="24"/>
    </w:rPr>
  </w:style>
  <w:style w:type="paragraph" w:styleId="11">
    <w:name w:val="heading 9"/>
    <w:basedOn w:val="1"/>
    <w:next w:val="1"/>
    <w:link w:val="222"/>
    <w:qFormat/>
    <w:uiPriority w:val="0"/>
    <w:pPr>
      <w:keepNext/>
      <w:keepLines/>
      <w:widowControl/>
      <w:tabs>
        <w:tab w:val="left" w:pos="1584"/>
      </w:tabs>
      <w:spacing w:before="240" w:after="64" w:line="317" w:lineRule="auto"/>
      <w:ind w:left="3825" w:hanging="425"/>
      <w:jc w:val="left"/>
      <w:outlineLvl w:val="8"/>
    </w:pPr>
    <w:rPr>
      <w:rFonts w:ascii="Arial" w:hAnsi="Arial" w:eastAsia="黑体"/>
      <w:kern w:val="0"/>
      <w:szCs w:val="21"/>
    </w:rPr>
  </w:style>
  <w:style w:type="character" w:default="1" w:styleId="56">
    <w:name w:val="Default Paragraph Font"/>
    <w:unhideWhenUsed/>
    <w:qFormat/>
    <w:uiPriority w:val="1"/>
  </w:style>
  <w:style w:type="table" w:default="1" w:styleId="54">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82"/>
    <w:unhideWhenUsed/>
    <w:qFormat/>
    <w:uiPriority w:val="0"/>
    <w:pPr>
      <w:spacing w:after="120"/>
    </w:pPr>
    <w:rPr>
      <w:kern w:val="0"/>
      <w:sz w:val="24"/>
    </w:rPr>
  </w:style>
  <w:style w:type="paragraph" w:styleId="12">
    <w:name w:val="List 3"/>
    <w:basedOn w:val="1"/>
    <w:qFormat/>
    <w:uiPriority w:val="0"/>
    <w:pPr>
      <w:ind w:left="100" w:leftChars="400" w:hanging="200" w:hangingChars="200"/>
    </w:pPr>
  </w:style>
  <w:style w:type="paragraph" w:styleId="13">
    <w:name w:val="toc 7"/>
    <w:basedOn w:val="1"/>
    <w:next w:val="1"/>
    <w:qFormat/>
    <w:uiPriority w:val="0"/>
    <w:pPr>
      <w:ind w:left="1200" w:leftChars="1200"/>
    </w:pPr>
  </w:style>
  <w:style w:type="paragraph" w:styleId="14">
    <w:name w:val="table of authorities"/>
    <w:basedOn w:val="1"/>
    <w:next w:val="1"/>
    <w:qFormat/>
    <w:uiPriority w:val="0"/>
    <w:pPr>
      <w:ind w:left="420" w:leftChars="200"/>
    </w:pPr>
    <w:rPr>
      <w:szCs w:val="24"/>
    </w:rPr>
  </w:style>
  <w:style w:type="paragraph" w:styleId="15">
    <w:name w:val="index 8"/>
    <w:basedOn w:val="1"/>
    <w:next w:val="1"/>
    <w:qFormat/>
    <w:uiPriority w:val="0"/>
    <w:pPr>
      <w:ind w:left="1400" w:leftChars="1400"/>
    </w:pPr>
  </w:style>
  <w:style w:type="paragraph" w:styleId="16">
    <w:name w:val="Normal Indent"/>
    <w:basedOn w:val="1"/>
    <w:link w:val="217"/>
    <w:qFormat/>
    <w:uiPriority w:val="0"/>
    <w:pPr>
      <w:tabs>
        <w:tab w:val="left" w:pos="750"/>
      </w:tabs>
      <w:spacing w:beforeLines="50" w:line="300" w:lineRule="auto"/>
      <w:ind w:firstLine="200" w:firstLineChars="200"/>
    </w:pPr>
    <w:rPr>
      <w:rFonts w:ascii="宋体"/>
      <w:szCs w:val="20"/>
    </w:rPr>
  </w:style>
  <w:style w:type="paragraph" w:styleId="17">
    <w:name w:val="caption"/>
    <w:basedOn w:val="1"/>
    <w:next w:val="1"/>
    <w:link w:val="88"/>
    <w:qFormat/>
    <w:uiPriority w:val="0"/>
    <w:pPr>
      <w:spacing w:line="300" w:lineRule="auto"/>
    </w:pPr>
    <w:rPr>
      <w:rFonts w:ascii="Cambria" w:hAnsi="Cambria" w:eastAsia="黑体"/>
      <w:kern w:val="0"/>
      <w:sz w:val="20"/>
      <w:szCs w:val="20"/>
    </w:rPr>
  </w:style>
  <w:style w:type="paragraph" w:styleId="18">
    <w:name w:val="List Bullet"/>
    <w:basedOn w:val="1"/>
    <w:qFormat/>
    <w:uiPriority w:val="0"/>
    <w:pPr>
      <w:tabs>
        <w:tab w:val="left" w:pos="360"/>
        <w:tab w:val="left" w:pos="432"/>
      </w:tabs>
      <w:ind w:left="432" w:hanging="432"/>
    </w:pPr>
  </w:style>
  <w:style w:type="paragraph" w:styleId="19">
    <w:name w:val="Document Map"/>
    <w:basedOn w:val="1"/>
    <w:link w:val="76"/>
    <w:qFormat/>
    <w:uiPriority w:val="0"/>
    <w:pPr>
      <w:shd w:val="clear" w:color="auto" w:fill="000080"/>
    </w:pPr>
    <w:rPr>
      <w:kern w:val="0"/>
      <w:sz w:val="24"/>
    </w:rPr>
  </w:style>
  <w:style w:type="paragraph" w:styleId="20">
    <w:name w:val="annotation text"/>
    <w:basedOn w:val="1"/>
    <w:link w:val="80"/>
    <w:qFormat/>
    <w:uiPriority w:val="0"/>
    <w:pPr>
      <w:jc w:val="left"/>
    </w:pPr>
    <w:rPr>
      <w:kern w:val="0"/>
      <w:sz w:val="24"/>
    </w:rPr>
  </w:style>
  <w:style w:type="paragraph" w:styleId="21">
    <w:name w:val="Body Text 3"/>
    <w:basedOn w:val="1"/>
    <w:link w:val="223"/>
    <w:qFormat/>
    <w:uiPriority w:val="0"/>
    <w:pPr>
      <w:jc w:val="center"/>
    </w:pPr>
    <w:rPr>
      <w:b/>
      <w:bCs/>
      <w:sz w:val="44"/>
      <w:szCs w:val="18"/>
    </w:rPr>
  </w:style>
  <w:style w:type="paragraph" w:styleId="22">
    <w:name w:val="Body Text Indent"/>
    <w:basedOn w:val="1"/>
    <w:next w:val="23"/>
    <w:link w:val="95"/>
    <w:qFormat/>
    <w:uiPriority w:val="99"/>
    <w:pPr>
      <w:ind w:firstLine="200" w:firstLineChars="200"/>
      <w:jc w:val="left"/>
    </w:pPr>
    <w:rPr>
      <w:rFonts w:ascii="仿宋_GB2312" w:eastAsia="仿宋_GB2312"/>
      <w:kern w:val="0"/>
      <w:sz w:val="24"/>
    </w:rPr>
  </w:style>
  <w:style w:type="paragraph" w:styleId="23">
    <w:name w:val="Body Text First Indent 2"/>
    <w:basedOn w:val="22"/>
    <w:link w:val="250"/>
    <w:qFormat/>
    <w:uiPriority w:val="0"/>
    <w:pPr>
      <w:spacing w:after="120"/>
      <w:ind w:left="420" w:leftChars="200" w:firstLine="420"/>
      <w:jc w:val="both"/>
    </w:pPr>
    <w:rPr>
      <w:rFonts w:ascii="Times New Roman" w:eastAsia="宋体"/>
      <w:sz w:val="20"/>
    </w:rPr>
  </w:style>
  <w:style w:type="paragraph" w:styleId="24">
    <w:name w:val="List 2"/>
    <w:basedOn w:val="1"/>
    <w:qFormat/>
    <w:uiPriority w:val="0"/>
    <w:pPr>
      <w:ind w:left="100" w:leftChars="200" w:hanging="200" w:hangingChars="200"/>
    </w:pPr>
  </w:style>
  <w:style w:type="paragraph" w:styleId="25">
    <w:name w:val="Block Text"/>
    <w:basedOn w:val="1"/>
    <w:next w:val="1"/>
    <w:link w:val="235"/>
    <w:qFormat/>
    <w:uiPriority w:val="0"/>
    <w:pPr>
      <w:adjustRightInd w:val="0"/>
      <w:ind w:left="420" w:right="33"/>
      <w:jc w:val="left"/>
      <w:textAlignment w:val="baseline"/>
    </w:pPr>
    <w:rPr>
      <w:kern w:val="0"/>
      <w:sz w:val="24"/>
      <w:szCs w:val="20"/>
    </w:rPr>
  </w:style>
  <w:style w:type="paragraph" w:styleId="26">
    <w:name w:val="index 4"/>
    <w:basedOn w:val="1"/>
    <w:next w:val="1"/>
    <w:qFormat/>
    <w:uiPriority w:val="0"/>
    <w:pPr>
      <w:ind w:left="600" w:leftChars="600"/>
    </w:pPr>
  </w:style>
  <w:style w:type="paragraph" w:styleId="27">
    <w:name w:val="toc 5"/>
    <w:basedOn w:val="1"/>
    <w:next w:val="1"/>
    <w:qFormat/>
    <w:uiPriority w:val="0"/>
    <w:pPr>
      <w:ind w:left="800" w:leftChars="800"/>
    </w:pPr>
  </w:style>
  <w:style w:type="paragraph" w:styleId="28">
    <w:name w:val="toc 3"/>
    <w:basedOn w:val="1"/>
    <w:next w:val="1"/>
    <w:qFormat/>
    <w:uiPriority w:val="0"/>
    <w:pPr>
      <w:tabs>
        <w:tab w:val="right" w:leader="dot" w:pos="9515"/>
      </w:tabs>
      <w:ind w:left="400" w:leftChars="400"/>
    </w:pPr>
  </w:style>
  <w:style w:type="paragraph" w:styleId="29">
    <w:name w:val="Plain Text"/>
    <w:basedOn w:val="1"/>
    <w:link w:val="94"/>
    <w:qFormat/>
    <w:uiPriority w:val="0"/>
    <w:pPr>
      <w:autoSpaceDE w:val="0"/>
      <w:autoSpaceDN w:val="0"/>
      <w:adjustRightInd w:val="0"/>
      <w:jc w:val="left"/>
    </w:pPr>
    <w:rPr>
      <w:rFonts w:ascii="宋体" w:hAnsi="Courier New"/>
      <w:szCs w:val="21"/>
    </w:rPr>
  </w:style>
  <w:style w:type="paragraph" w:styleId="30">
    <w:name w:val="toc 8"/>
    <w:basedOn w:val="1"/>
    <w:next w:val="1"/>
    <w:qFormat/>
    <w:uiPriority w:val="0"/>
    <w:pPr>
      <w:ind w:left="1400" w:leftChars="1400"/>
    </w:pPr>
  </w:style>
  <w:style w:type="paragraph" w:styleId="31">
    <w:name w:val="Date"/>
    <w:basedOn w:val="1"/>
    <w:next w:val="1"/>
    <w:link w:val="77"/>
    <w:qFormat/>
    <w:uiPriority w:val="0"/>
    <w:pPr>
      <w:ind w:left="2500" w:leftChars="2500"/>
    </w:pPr>
    <w:rPr>
      <w:rFonts w:ascii="仿宋_GB2312" w:eastAsia="仿宋_GB2312"/>
      <w:kern w:val="0"/>
      <w:sz w:val="24"/>
    </w:rPr>
  </w:style>
  <w:style w:type="paragraph" w:styleId="32">
    <w:name w:val="Body Text Indent 2"/>
    <w:basedOn w:val="1"/>
    <w:link w:val="83"/>
    <w:qFormat/>
    <w:uiPriority w:val="0"/>
    <w:pPr>
      <w:spacing w:line="60" w:lineRule="auto"/>
      <w:ind w:firstLine="128" w:firstLineChars="128"/>
    </w:pPr>
    <w:rPr>
      <w:rFonts w:ascii="仿宋_GB2312" w:eastAsia="仿宋_GB2312"/>
      <w:kern w:val="0"/>
      <w:sz w:val="24"/>
    </w:rPr>
  </w:style>
  <w:style w:type="paragraph" w:styleId="33">
    <w:name w:val="endnote text"/>
    <w:basedOn w:val="1"/>
    <w:link w:val="245"/>
    <w:qFormat/>
    <w:uiPriority w:val="0"/>
    <w:pPr>
      <w:widowControl/>
      <w:snapToGrid w:val="0"/>
      <w:jc w:val="left"/>
    </w:pPr>
    <w:rPr>
      <w:kern w:val="0"/>
      <w:sz w:val="20"/>
      <w:szCs w:val="20"/>
    </w:rPr>
  </w:style>
  <w:style w:type="paragraph" w:styleId="34">
    <w:name w:val="Balloon Text"/>
    <w:basedOn w:val="1"/>
    <w:link w:val="74"/>
    <w:qFormat/>
    <w:uiPriority w:val="0"/>
    <w:rPr>
      <w:kern w:val="0"/>
      <w:sz w:val="18"/>
      <w:szCs w:val="18"/>
    </w:rPr>
  </w:style>
  <w:style w:type="paragraph" w:styleId="35">
    <w:name w:val="footer"/>
    <w:basedOn w:val="1"/>
    <w:link w:val="75"/>
    <w:unhideWhenUsed/>
    <w:qFormat/>
    <w:uiPriority w:val="0"/>
    <w:pPr>
      <w:tabs>
        <w:tab w:val="center" w:pos="4153"/>
        <w:tab w:val="right" w:pos="8306"/>
      </w:tabs>
      <w:snapToGrid w:val="0"/>
      <w:jc w:val="left"/>
    </w:pPr>
    <w:rPr>
      <w:kern w:val="0"/>
      <w:sz w:val="18"/>
      <w:szCs w:val="18"/>
    </w:rPr>
  </w:style>
  <w:style w:type="paragraph" w:styleId="36">
    <w:name w:val="envelope return"/>
    <w:basedOn w:val="1"/>
    <w:semiHidden/>
    <w:qFormat/>
    <w:uiPriority w:val="99"/>
    <w:pPr>
      <w:widowControl w:val="0"/>
      <w:snapToGrid w:val="0"/>
      <w:ind w:firstLine="0"/>
      <w:jc w:val="both"/>
    </w:pPr>
    <w:rPr>
      <w:rFonts w:ascii="Arial" w:hAnsi="Arial" w:cs="Arial"/>
      <w:kern w:val="2"/>
      <w:sz w:val="21"/>
      <w:szCs w:val="24"/>
    </w:rPr>
  </w:style>
  <w:style w:type="paragraph" w:styleId="37">
    <w:name w:val="header"/>
    <w:basedOn w:val="1"/>
    <w:link w:val="9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8">
    <w:name w:val="toc 1"/>
    <w:basedOn w:val="1"/>
    <w:next w:val="1"/>
    <w:qFormat/>
    <w:uiPriority w:val="39"/>
    <w:pPr>
      <w:tabs>
        <w:tab w:val="right" w:leader="dot" w:pos="9628"/>
      </w:tabs>
      <w:spacing w:line="360" w:lineRule="auto"/>
    </w:pPr>
    <w:rPr>
      <w:rFonts w:hAnsi="宋体"/>
      <w:b/>
      <w:sz w:val="24"/>
    </w:rPr>
  </w:style>
  <w:style w:type="paragraph" w:styleId="39">
    <w:name w:val="toc 4"/>
    <w:basedOn w:val="1"/>
    <w:next w:val="1"/>
    <w:qFormat/>
    <w:uiPriority w:val="0"/>
    <w:pPr>
      <w:ind w:left="600" w:leftChars="600"/>
    </w:pPr>
  </w:style>
  <w:style w:type="paragraph" w:styleId="40">
    <w:name w:val="Subtitle"/>
    <w:basedOn w:val="1"/>
    <w:next w:val="1"/>
    <w:link w:val="227"/>
    <w:qFormat/>
    <w:uiPriority w:val="0"/>
    <w:pPr>
      <w:spacing w:before="240" w:after="60" w:line="312" w:lineRule="auto"/>
      <w:jc w:val="center"/>
      <w:outlineLvl w:val="1"/>
    </w:pPr>
    <w:rPr>
      <w:rFonts w:ascii="Cambria" w:hAnsi="Cambria" w:eastAsia="Times New Roman"/>
      <w:b/>
      <w:bCs/>
      <w:kern w:val="28"/>
      <w:sz w:val="32"/>
      <w:szCs w:val="32"/>
    </w:rPr>
  </w:style>
  <w:style w:type="paragraph" w:styleId="41">
    <w:name w:val="footnote text"/>
    <w:basedOn w:val="1"/>
    <w:link w:val="246"/>
    <w:qFormat/>
    <w:uiPriority w:val="0"/>
    <w:pPr>
      <w:adjustRightInd w:val="0"/>
      <w:spacing w:line="312" w:lineRule="atLeast"/>
      <w:jc w:val="left"/>
      <w:textAlignment w:val="baseline"/>
    </w:pPr>
    <w:rPr>
      <w:kern w:val="0"/>
      <w:sz w:val="18"/>
      <w:szCs w:val="20"/>
    </w:rPr>
  </w:style>
  <w:style w:type="paragraph" w:styleId="42">
    <w:name w:val="toc 6"/>
    <w:basedOn w:val="1"/>
    <w:next w:val="1"/>
    <w:qFormat/>
    <w:uiPriority w:val="0"/>
    <w:pPr>
      <w:ind w:left="1000" w:leftChars="1000"/>
    </w:pPr>
  </w:style>
  <w:style w:type="paragraph" w:styleId="43">
    <w:name w:val="Body Text Indent 3"/>
    <w:basedOn w:val="1"/>
    <w:link w:val="90"/>
    <w:qFormat/>
    <w:uiPriority w:val="0"/>
    <w:pPr>
      <w:spacing w:line="360" w:lineRule="auto"/>
      <w:ind w:firstLine="192" w:firstLineChars="192"/>
    </w:pPr>
    <w:rPr>
      <w:rFonts w:ascii="仿宋_GB2312" w:eastAsia="仿宋_GB2312"/>
      <w:color w:val="3366FF"/>
      <w:kern w:val="0"/>
      <w:sz w:val="24"/>
    </w:rPr>
  </w:style>
  <w:style w:type="paragraph" w:styleId="44">
    <w:name w:val="toc 2"/>
    <w:basedOn w:val="1"/>
    <w:next w:val="1"/>
    <w:qFormat/>
    <w:uiPriority w:val="39"/>
    <w:pPr>
      <w:tabs>
        <w:tab w:val="right" w:leader="dot" w:pos="9515"/>
      </w:tabs>
      <w:ind w:left="270" w:leftChars="100" w:right="100" w:rightChars="100" w:hanging="60"/>
    </w:pPr>
  </w:style>
  <w:style w:type="paragraph" w:styleId="45">
    <w:name w:val="toc 9"/>
    <w:basedOn w:val="1"/>
    <w:next w:val="1"/>
    <w:qFormat/>
    <w:uiPriority w:val="0"/>
    <w:pPr>
      <w:ind w:left="1600" w:leftChars="1600"/>
    </w:pPr>
  </w:style>
  <w:style w:type="paragraph" w:styleId="46">
    <w:name w:val="Body Text 2"/>
    <w:basedOn w:val="1"/>
    <w:link w:val="81"/>
    <w:qFormat/>
    <w:uiPriority w:val="0"/>
    <w:rPr>
      <w:rFonts w:ascii="宋体"/>
      <w:kern w:val="0"/>
      <w:sz w:val="20"/>
      <w:szCs w:val="20"/>
    </w:rPr>
  </w:style>
  <w:style w:type="paragraph" w:styleId="47">
    <w:name w:val="HTML Preformatted"/>
    <w:basedOn w:val="1"/>
    <w:link w:val="32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9">
    <w:name w:val="index 1"/>
    <w:basedOn w:val="1"/>
    <w:next w:val="1"/>
    <w:qFormat/>
    <w:uiPriority w:val="99"/>
    <w:pPr>
      <w:ind w:firstLine="480" w:firstLineChars="200"/>
      <w:jc w:val="center"/>
    </w:pPr>
    <w:rPr>
      <w:sz w:val="24"/>
    </w:rPr>
  </w:style>
  <w:style w:type="paragraph" w:styleId="50">
    <w:name w:val="index 2"/>
    <w:basedOn w:val="1"/>
    <w:next w:val="1"/>
    <w:unhideWhenUsed/>
    <w:qFormat/>
    <w:uiPriority w:val="99"/>
    <w:pPr>
      <w:ind w:left="200" w:leftChars="200"/>
    </w:pPr>
    <w:rPr>
      <w:szCs w:val="20"/>
    </w:rPr>
  </w:style>
  <w:style w:type="paragraph" w:styleId="51">
    <w:name w:val="Title"/>
    <w:basedOn w:val="1"/>
    <w:next w:val="1"/>
    <w:link w:val="225"/>
    <w:qFormat/>
    <w:uiPriority w:val="0"/>
    <w:pPr>
      <w:spacing w:before="240" w:after="60"/>
      <w:jc w:val="center"/>
      <w:outlineLvl w:val="0"/>
    </w:pPr>
    <w:rPr>
      <w:rFonts w:ascii="Cambria" w:hAnsi="Cambria"/>
      <w:b/>
      <w:bCs/>
      <w:sz w:val="32"/>
      <w:szCs w:val="32"/>
    </w:rPr>
  </w:style>
  <w:style w:type="paragraph" w:styleId="52">
    <w:name w:val="annotation subject"/>
    <w:basedOn w:val="20"/>
    <w:next w:val="20"/>
    <w:link w:val="85"/>
    <w:qFormat/>
    <w:uiPriority w:val="0"/>
    <w:rPr>
      <w:b/>
      <w:bCs/>
    </w:rPr>
  </w:style>
  <w:style w:type="paragraph" w:styleId="53">
    <w:name w:val="Body Text First Indent"/>
    <w:basedOn w:val="2"/>
    <w:link w:val="96"/>
    <w:qFormat/>
    <w:uiPriority w:val="99"/>
    <w:pPr>
      <w:tabs>
        <w:tab w:val="center" w:pos="2185"/>
      </w:tabs>
      <w:spacing w:beforeLines="50" w:after="0" w:line="300" w:lineRule="auto"/>
      <w:ind w:firstLine="200" w:firstLineChars="200"/>
    </w:pPr>
    <w:rPr>
      <w:rFonts w:ascii="楷体_GB2312" w:eastAsia="楷体_GB2312"/>
      <w:spacing w:val="4"/>
      <w:sz w:val="20"/>
      <w:szCs w:val="20"/>
    </w:rPr>
  </w:style>
  <w:style w:type="table" w:styleId="55">
    <w:name w:val="Table Grid"/>
    <w:basedOn w:val="5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7">
    <w:name w:val="Strong"/>
    <w:qFormat/>
    <w:uiPriority w:val="99"/>
    <w:rPr>
      <w:rFonts w:eastAsia="宋体" w:cs="Times New Roman"/>
      <w:b/>
      <w:bCs/>
      <w:lang w:val="en-US" w:eastAsia="zh-CN" w:bidi="ar-SA"/>
    </w:rPr>
  </w:style>
  <w:style w:type="character" w:styleId="58">
    <w:name w:val="page number"/>
    <w:basedOn w:val="56"/>
    <w:qFormat/>
    <w:uiPriority w:val="99"/>
    <w:rPr>
      <w:rFonts w:cs="Times New Roman"/>
    </w:rPr>
  </w:style>
  <w:style w:type="character" w:styleId="59">
    <w:name w:val="FollowedHyperlink"/>
    <w:qFormat/>
    <w:uiPriority w:val="0"/>
    <w:rPr>
      <w:color w:val="800080"/>
      <w:u w:val="single"/>
    </w:rPr>
  </w:style>
  <w:style w:type="character" w:styleId="60">
    <w:name w:val="Emphasis"/>
    <w:qFormat/>
    <w:uiPriority w:val="0"/>
    <w:rPr>
      <w:i/>
      <w:iCs/>
    </w:rPr>
  </w:style>
  <w:style w:type="character" w:styleId="61">
    <w:name w:val="HTML Definition"/>
    <w:unhideWhenUsed/>
    <w:qFormat/>
    <w:uiPriority w:val="0"/>
  </w:style>
  <w:style w:type="character" w:styleId="62">
    <w:name w:val="HTML Acronym"/>
    <w:basedOn w:val="56"/>
    <w:unhideWhenUsed/>
    <w:qFormat/>
    <w:uiPriority w:val="0"/>
  </w:style>
  <w:style w:type="character" w:styleId="63">
    <w:name w:val="HTML Variable"/>
    <w:unhideWhenUsed/>
    <w:qFormat/>
    <w:uiPriority w:val="0"/>
  </w:style>
  <w:style w:type="character" w:styleId="64">
    <w:name w:val="Hyperlink"/>
    <w:qFormat/>
    <w:uiPriority w:val="99"/>
    <w:rPr>
      <w:color w:val="0000FF"/>
      <w:u w:val="single"/>
    </w:rPr>
  </w:style>
  <w:style w:type="character" w:styleId="65">
    <w:name w:val="HTML Code"/>
    <w:unhideWhenUsed/>
    <w:qFormat/>
    <w:uiPriority w:val="0"/>
    <w:rPr>
      <w:rFonts w:hint="default" w:ascii="monospace" w:hAnsi="monospace" w:eastAsia="monospace" w:cs="monospace"/>
      <w:sz w:val="24"/>
      <w:szCs w:val="24"/>
    </w:rPr>
  </w:style>
  <w:style w:type="character" w:styleId="66">
    <w:name w:val="annotation reference"/>
    <w:qFormat/>
    <w:uiPriority w:val="0"/>
    <w:rPr>
      <w:rFonts w:cs="Times New Roman"/>
      <w:sz w:val="21"/>
      <w:szCs w:val="21"/>
    </w:rPr>
  </w:style>
  <w:style w:type="character" w:styleId="67">
    <w:name w:val="HTML Cite"/>
    <w:unhideWhenUsed/>
    <w:qFormat/>
    <w:uiPriority w:val="0"/>
  </w:style>
  <w:style w:type="character" w:styleId="68">
    <w:name w:val="HTML Keyboard"/>
    <w:unhideWhenUsed/>
    <w:qFormat/>
    <w:uiPriority w:val="0"/>
    <w:rPr>
      <w:rFonts w:ascii="monospace" w:hAnsi="monospace" w:eastAsia="monospace" w:cs="monospace"/>
      <w:sz w:val="24"/>
      <w:szCs w:val="24"/>
    </w:rPr>
  </w:style>
  <w:style w:type="character" w:styleId="69">
    <w:name w:val="HTML Sample"/>
    <w:unhideWhenUsed/>
    <w:qFormat/>
    <w:uiPriority w:val="0"/>
    <w:rPr>
      <w:rFonts w:hint="default" w:ascii="monospace" w:hAnsi="monospace" w:eastAsia="monospace" w:cs="monospace"/>
      <w:sz w:val="24"/>
      <w:szCs w:val="24"/>
    </w:rPr>
  </w:style>
  <w:style w:type="character" w:customStyle="1" w:styleId="70">
    <w:name w:val="标题 1 Char"/>
    <w:link w:val="3"/>
    <w:qFormat/>
    <w:locked/>
    <w:uiPriority w:val="9"/>
    <w:rPr>
      <w:rFonts w:ascii="仿宋_GB2312" w:hAnsi="Times New Roman" w:eastAsia="仿宋_GB2312" w:cs="Times New Roman"/>
      <w:b/>
      <w:bCs/>
      <w:color w:val="000000"/>
      <w:kern w:val="0"/>
      <w:sz w:val="20"/>
      <w:szCs w:val="20"/>
    </w:rPr>
  </w:style>
  <w:style w:type="paragraph" w:customStyle="1" w:styleId="71">
    <w:name w:val="Default"/>
    <w:basedOn w:val="72"/>
    <w:next w:val="1"/>
    <w:qFormat/>
    <w:uiPriority w:val="0"/>
    <w:pPr>
      <w:widowControl w:val="0"/>
      <w:autoSpaceDE w:val="0"/>
      <w:autoSpaceDN w:val="0"/>
      <w:adjustRightInd w:val="0"/>
    </w:pPr>
    <w:rPr>
      <w:rFonts w:ascii="......." w:hAnsi="......." w:eastAsia="......." w:cs="......."/>
      <w:color w:val="000000"/>
      <w:sz w:val="24"/>
      <w:szCs w:val="24"/>
      <w:lang w:val="en-US" w:eastAsia="zh-CN" w:bidi="ar-SA"/>
    </w:rPr>
  </w:style>
  <w:style w:type="paragraph" w:customStyle="1" w:styleId="72">
    <w:name w:val="正文1"/>
    <w:basedOn w:val="1"/>
    <w:qFormat/>
    <w:uiPriority w:val="0"/>
    <w:pPr>
      <w:spacing w:line="360" w:lineRule="auto"/>
      <w:ind w:firstLine="200" w:firstLineChars="200"/>
    </w:pPr>
    <w:rPr>
      <w:rFonts w:ascii="宋体"/>
      <w:szCs w:val="21"/>
    </w:rPr>
  </w:style>
  <w:style w:type="paragraph" w:customStyle="1" w:styleId="73">
    <w:name w:val="xl100"/>
    <w:basedOn w:val="1"/>
    <w:unhideWhenUsed/>
    <w:qFormat/>
    <w:uiPriority w:val="0"/>
    <w:pPr>
      <w:widowControl/>
      <w:pBdr>
        <w:top w:val="single" w:color="auto" w:sz="4" w:space="0"/>
        <w:left w:val="single" w:color="auto" w:sz="4" w:space="0"/>
        <w:bottom w:val="single" w:color="auto" w:sz="4" w:space="0"/>
        <w:right w:val="single" w:color="auto" w:sz="4" w:space="0"/>
      </w:pBdr>
      <w:shd w:val="clear" w:color="000000" w:fill="auto"/>
      <w:spacing w:before="100" w:beforeAutospacing="1" w:after="100" w:afterAutospacing="1"/>
      <w:jc w:val="center"/>
      <w:textAlignment w:val="center"/>
    </w:pPr>
    <w:rPr>
      <w:rFonts w:hint="eastAsia" w:hAnsi="宋体"/>
      <w:sz w:val="20"/>
    </w:rPr>
  </w:style>
  <w:style w:type="character" w:customStyle="1" w:styleId="74">
    <w:name w:val="批注框文本 Char"/>
    <w:link w:val="34"/>
    <w:qFormat/>
    <w:locked/>
    <w:uiPriority w:val="0"/>
    <w:rPr>
      <w:rFonts w:ascii="Times New Roman" w:hAnsi="Times New Roman" w:eastAsia="宋体" w:cs="Times New Roman"/>
      <w:sz w:val="18"/>
      <w:szCs w:val="18"/>
    </w:rPr>
  </w:style>
  <w:style w:type="character" w:customStyle="1" w:styleId="75">
    <w:name w:val="页脚 Char"/>
    <w:link w:val="35"/>
    <w:qFormat/>
    <w:locked/>
    <w:uiPriority w:val="0"/>
    <w:rPr>
      <w:rFonts w:cs="Times New Roman"/>
      <w:sz w:val="18"/>
      <w:szCs w:val="18"/>
    </w:rPr>
  </w:style>
  <w:style w:type="character" w:customStyle="1" w:styleId="76">
    <w:name w:val="文档结构图 Char"/>
    <w:link w:val="19"/>
    <w:qFormat/>
    <w:locked/>
    <w:uiPriority w:val="0"/>
    <w:rPr>
      <w:rFonts w:ascii="Times New Roman" w:hAnsi="Times New Roman" w:eastAsia="宋体" w:cs="Times New Roman"/>
      <w:sz w:val="24"/>
      <w:szCs w:val="24"/>
      <w:shd w:val="clear" w:color="auto" w:fill="000080"/>
    </w:rPr>
  </w:style>
  <w:style w:type="character" w:customStyle="1" w:styleId="77">
    <w:name w:val="日期 Char"/>
    <w:link w:val="31"/>
    <w:qFormat/>
    <w:locked/>
    <w:uiPriority w:val="0"/>
    <w:rPr>
      <w:rFonts w:ascii="仿宋_GB2312" w:hAnsi="Times New Roman" w:eastAsia="仿宋_GB2312" w:cs="Times New Roman"/>
      <w:sz w:val="24"/>
      <w:szCs w:val="24"/>
    </w:rPr>
  </w:style>
  <w:style w:type="character" w:customStyle="1" w:styleId="78">
    <w:name w:val="纯文本 Char"/>
    <w:qFormat/>
    <w:uiPriority w:val="0"/>
    <w:rPr>
      <w:rFonts w:ascii="宋体" w:hAnsi="Courier New" w:eastAsia="宋体" w:cs="Courier New"/>
      <w:sz w:val="21"/>
      <w:szCs w:val="21"/>
    </w:rPr>
  </w:style>
  <w:style w:type="character" w:customStyle="1" w:styleId="79">
    <w:name w:val="grame"/>
    <w:qFormat/>
    <w:uiPriority w:val="0"/>
    <w:rPr>
      <w:rFonts w:cs="Times New Roman"/>
    </w:rPr>
  </w:style>
  <w:style w:type="character" w:customStyle="1" w:styleId="80">
    <w:name w:val="批注文字 Char"/>
    <w:link w:val="20"/>
    <w:qFormat/>
    <w:locked/>
    <w:uiPriority w:val="0"/>
    <w:rPr>
      <w:rFonts w:ascii="Times New Roman" w:hAnsi="Times New Roman" w:eastAsia="宋体" w:cs="Times New Roman"/>
      <w:sz w:val="24"/>
      <w:szCs w:val="24"/>
    </w:rPr>
  </w:style>
  <w:style w:type="character" w:customStyle="1" w:styleId="81">
    <w:name w:val="正文文本 2 Char"/>
    <w:link w:val="46"/>
    <w:qFormat/>
    <w:locked/>
    <w:uiPriority w:val="0"/>
    <w:rPr>
      <w:rFonts w:ascii="宋体" w:hAnsi="Times New Roman" w:eastAsia="宋体" w:cs="Times New Roman"/>
      <w:sz w:val="20"/>
      <w:szCs w:val="20"/>
    </w:rPr>
  </w:style>
  <w:style w:type="character" w:customStyle="1" w:styleId="82">
    <w:name w:val="正文文本 Char"/>
    <w:link w:val="2"/>
    <w:qFormat/>
    <w:locked/>
    <w:uiPriority w:val="0"/>
    <w:rPr>
      <w:rFonts w:ascii="Times New Roman" w:hAnsi="Times New Roman" w:eastAsia="宋体" w:cs="Times New Roman"/>
      <w:sz w:val="24"/>
      <w:szCs w:val="24"/>
    </w:rPr>
  </w:style>
  <w:style w:type="character" w:customStyle="1" w:styleId="83">
    <w:name w:val="正文文本缩进 2 Char"/>
    <w:link w:val="32"/>
    <w:qFormat/>
    <w:locked/>
    <w:uiPriority w:val="0"/>
    <w:rPr>
      <w:rFonts w:ascii="仿宋_GB2312" w:hAnsi="Times New Roman" w:eastAsia="仿宋_GB2312" w:cs="Times New Roman"/>
      <w:sz w:val="24"/>
      <w:szCs w:val="24"/>
    </w:rPr>
  </w:style>
  <w:style w:type="character" w:customStyle="1" w:styleId="84">
    <w:name w:val="标题 2 Char"/>
    <w:link w:val="4"/>
    <w:qFormat/>
    <w:locked/>
    <w:uiPriority w:val="0"/>
    <w:rPr>
      <w:rFonts w:ascii="Arial" w:hAnsi="Arial" w:eastAsia="宋体" w:cs="Times New Roman"/>
      <w:b/>
      <w:bCs/>
      <w:sz w:val="32"/>
      <w:szCs w:val="32"/>
    </w:rPr>
  </w:style>
  <w:style w:type="character" w:customStyle="1" w:styleId="85">
    <w:name w:val="批注主题 Char"/>
    <w:link w:val="52"/>
    <w:qFormat/>
    <w:locked/>
    <w:uiPriority w:val="0"/>
    <w:rPr>
      <w:rFonts w:ascii="Times New Roman" w:hAnsi="Times New Roman" w:eastAsia="宋体" w:cs="Times New Roman"/>
      <w:b/>
      <w:bCs/>
      <w:sz w:val="24"/>
      <w:szCs w:val="24"/>
    </w:rPr>
  </w:style>
  <w:style w:type="character" w:customStyle="1" w:styleId="86">
    <w:name w:val="para1"/>
    <w:qFormat/>
    <w:uiPriority w:val="0"/>
    <w:rPr>
      <w:rFonts w:ascii="Arial" w:hAnsi="Arial"/>
      <w:sz w:val="18"/>
    </w:rPr>
  </w:style>
  <w:style w:type="character" w:customStyle="1" w:styleId="87">
    <w:name w:val="标题 5 Char"/>
    <w:link w:val="7"/>
    <w:qFormat/>
    <w:locked/>
    <w:uiPriority w:val="0"/>
    <w:rPr>
      <w:b/>
      <w:sz w:val="24"/>
      <w:szCs w:val="24"/>
    </w:rPr>
  </w:style>
  <w:style w:type="character" w:customStyle="1" w:styleId="88">
    <w:name w:val="题注 Char"/>
    <w:link w:val="17"/>
    <w:qFormat/>
    <w:uiPriority w:val="0"/>
    <w:rPr>
      <w:rFonts w:ascii="Cambria" w:hAnsi="Cambria" w:eastAsia="黑体"/>
    </w:rPr>
  </w:style>
  <w:style w:type="character" w:customStyle="1" w:styleId="89">
    <w:name w:val="标题 4 Char"/>
    <w:link w:val="6"/>
    <w:qFormat/>
    <w:uiPriority w:val="0"/>
    <w:rPr>
      <w:rFonts w:ascii="Arial" w:hAnsi="Arial" w:eastAsia="黑体"/>
      <w:b/>
      <w:bCs/>
      <w:kern w:val="2"/>
      <w:sz w:val="28"/>
      <w:szCs w:val="28"/>
    </w:rPr>
  </w:style>
  <w:style w:type="character" w:customStyle="1" w:styleId="90">
    <w:name w:val="正文文本缩进 3 Char"/>
    <w:link w:val="43"/>
    <w:qFormat/>
    <w:locked/>
    <w:uiPriority w:val="0"/>
    <w:rPr>
      <w:rFonts w:ascii="仿宋_GB2312" w:hAnsi="Times New Roman" w:eastAsia="仿宋_GB2312" w:cs="Times New Roman"/>
      <w:color w:val="3366FF"/>
      <w:sz w:val="24"/>
      <w:szCs w:val="24"/>
    </w:rPr>
  </w:style>
  <w:style w:type="character" w:customStyle="1" w:styleId="91">
    <w:name w:val="普通文字 Char Char1"/>
    <w:qFormat/>
    <w:uiPriority w:val="0"/>
    <w:rPr>
      <w:rFonts w:ascii="宋体" w:eastAsia="宋体" w:cs="Times New Roman"/>
      <w:kern w:val="2"/>
      <w:sz w:val="21"/>
      <w:lang w:val="en-US" w:eastAsia="zh-CN" w:bidi="ar-SA"/>
    </w:rPr>
  </w:style>
  <w:style w:type="character" w:customStyle="1" w:styleId="92">
    <w:name w:val="标题 3 Char"/>
    <w:link w:val="5"/>
    <w:qFormat/>
    <w:locked/>
    <w:uiPriority w:val="0"/>
    <w:rPr>
      <w:rFonts w:ascii="宋体" w:hAnsi="Times New Roman" w:eastAsia="宋体" w:cs="Times New Roman"/>
      <w:b/>
      <w:bCs/>
      <w:sz w:val="32"/>
      <w:szCs w:val="32"/>
    </w:rPr>
  </w:style>
  <w:style w:type="character" w:customStyle="1" w:styleId="93">
    <w:name w:val="页眉 Char"/>
    <w:link w:val="37"/>
    <w:qFormat/>
    <w:locked/>
    <w:uiPriority w:val="99"/>
    <w:rPr>
      <w:rFonts w:cs="Times New Roman"/>
      <w:sz w:val="18"/>
      <w:szCs w:val="18"/>
    </w:rPr>
  </w:style>
  <w:style w:type="character" w:customStyle="1" w:styleId="94">
    <w:name w:val="纯文本 Char1"/>
    <w:link w:val="29"/>
    <w:qFormat/>
    <w:uiPriority w:val="0"/>
    <w:rPr>
      <w:rFonts w:ascii="宋体" w:hAnsi="Courier New" w:cs="Courier New"/>
      <w:kern w:val="2"/>
      <w:sz w:val="21"/>
      <w:szCs w:val="21"/>
    </w:rPr>
  </w:style>
  <w:style w:type="character" w:customStyle="1" w:styleId="95">
    <w:name w:val="正文文本缩进 Char"/>
    <w:link w:val="22"/>
    <w:qFormat/>
    <w:locked/>
    <w:uiPriority w:val="99"/>
    <w:rPr>
      <w:rFonts w:ascii="仿宋_GB2312" w:hAnsi="Times New Roman" w:eastAsia="仿宋_GB2312" w:cs="Times New Roman"/>
      <w:sz w:val="24"/>
      <w:szCs w:val="24"/>
    </w:rPr>
  </w:style>
  <w:style w:type="character" w:customStyle="1" w:styleId="96">
    <w:name w:val="正文首行缩进 Char"/>
    <w:link w:val="53"/>
    <w:qFormat/>
    <w:locked/>
    <w:uiPriority w:val="99"/>
    <w:rPr>
      <w:rFonts w:ascii="楷体_GB2312" w:hAnsi="Times New Roman" w:eastAsia="楷体_GB2312" w:cs="Times New Roman"/>
      <w:spacing w:val="4"/>
      <w:sz w:val="20"/>
      <w:szCs w:val="20"/>
    </w:rPr>
  </w:style>
  <w:style w:type="paragraph" w:customStyle="1" w:styleId="97">
    <w:name w:val="xl42"/>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8">
    <w:name w:val="Char13"/>
    <w:basedOn w:val="1"/>
    <w:qFormat/>
    <w:uiPriority w:val="0"/>
  </w:style>
  <w:style w:type="paragraph" w:customStyle="1" w:styleId="99">
    <w:name w:val="xl43"/>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00">
    <w:name w:val="xl49"/>
    <w:basedOn w:val="1"/>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101">
    <w:name w:val="xl5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02">
    <w:name w:val="xl41"/>
    <w:basedOn w:val="1"/>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3">
    <w:name w:val="font8"/>
    <w:basedOn w:val="1"/>
    <w:qFormat/>
    <w:uiPriority w:val="0"/>
    <w:pPr>
      <w:widowControl/>
      <w:spacing w:before="100" w:beforeAutospacing="1" w:after="100" w:afterAutospacing="1"/>
      <w:jc w:val="left"/>
    </w:pPr>
    <w:rPr>
      <w:kern w:val="0"/>
      <w:sz w:val="20"/>
      <w:szCs w:val="20"/>
    </w:rPr>
  </w:style>
  <w:style w:type="paragraph" w:customStyle="1" w:styleId="104">
    <w:name w:val="xl51"/>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105">
    <w:name w:val="xl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06">
    <w:name w:val="xl25"/>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7">
    <w:name w:val="xl26"/>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8">
    <w:name w:val="xl5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09">
    <w:name w:val="xl35"/>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10">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11">
    <w:name w:val="font5"/>
    <w:basedOn w:val="1"/>
    <w:qFormat/>
    <w:uiPriority w:val="0"/>
    <w:pPr>
      <w:widowControl/>
      <w:spacing w:before="100" w:beforeAutospacing="1" w:after="100" w:afterAutospacing="1"/>
      <w:jc w:val="left"/>
    </w:pPr>
    <w:rPr>
      <w:rFonts w:ascii="宋体"/>
      <w:kern w:val="0"/>
      <w:sz w:val="18"/>
      <w:szCs w:val="18"/>
    </w:rPr>
  </w:style>
  <w:style w:type="paragraph" w:customStyle="1" w:styleId="112">
    <w:name w:val="xl52"/>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113">
    <w:name w:val="xl6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14">
    <w:name w:val="font7"/>
    <w:basedOn w:val="1"/>
    <w:qFormat/>
    <w:uiPriority w:val="0"/>
    <w:pPr>
      <w:widowControl/>
      <w:spacing w:before="100" w:beforeAutospacing="1" w:after="100" w:afterAutospacing="1"/>
      <w:jc w:val="left"/>
    </w:pPr>
    <w:rPr>
      <w:rFonts w:ascii="宋体"/>
      <w:kern w:val="0"/>
      <w:sz w:val="18"/>
      <w:szCs w:val="18"/>
    </w:rPr>
  </w:style>
  <w:style w:type="paragraph" w:customStyle="1" w:styleId="115">
    <w:name w:val="Char"/>
    <w:basedOn w:val="1"/>
    <w:qFormat/>
    <w:uiPriority w:val="0"/>
  </w:style>
  <w:style w:type="paragraph" w:customStyle="1" w:styleId="116">
    <w:name w:val="xl32"/>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17">
    <w:name w:val="xl3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18">
    <w:name w:val="xl48"/>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19">
    <w:name w:val="xl29"/>
    <w:basedOn w:val="1"/>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120">
    <w:name w:val="xl37"/>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1">
    <w:name w:val="xl44"/>
    <w:basedOn w:val="1"/>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22">
    <w:name w:val="xl3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3">
    <w:name w:val="标题1"/>
    <w:basedOn w:val="3"/>
    <w:qFormat/>
    <w:uiPriority w:val="0"/>
    <w:pPr>
      <w:keepLines/>
      <w:autoSpaceDE/>
      <w:autoSpaceDN/>
      <w:adjustRightInd/>
      <w:spacing w:before="100" w:beforeAutospacing="1" w:after="100" w:afterAutospacing="1" w:line="240" w:lineRule="atLeast"/>
      <w:jc w:val="center"/>
    </w:pPr>
    <w:rPr>
      <w:rFonts w:ascii="Times New Roman" w:eastAsia="宋体"/>
      <w:kern w:val="2"/>
      <w:sz w:val="30"/>
      <w:szCs w:val="30"/>
    </w:rPr>
  </w:style>
  <w:style w:type="paragraph" w:customStyle="1" w:styleId="124">
    <w:name w:val="xl27"/>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25">
    <w:name w:val="xl61"/>
    <w:basedOn w:val="1"/>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12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27">
    <w:name w:val="xl34"/>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8">
    <w:name w:val="xl4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29">
    <w:name w:val="xl65"/>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30">
    <w:name w:val="xl4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131">
    <w:name w:val="xl30"/>
    <w:basedOn w:val="1"/>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132">
    <w:name w:val="xl3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3">
    <w:name w:val="xl63"/>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34">
    <w:name w:val="font6"/>
    <w:basedOn w:val="1"/>
    <w:qFormat/>
    <w:uiPriority w:val="0"/>
    <w:pPr>
      <w:widowControl/>
      <w:spacing w:before="100" w:beforeAutospacing="1" w:after="100" w:afterAutospacing="1"/>
      <w:jc w:val="left"/>
    </w:pPr>
    <w:rPr>
      <w:rFonts w:ascii="宋体"/>
      <w:color w:val="0000FF"/>
      <w:kern w:val="0"/>
      <w:sz w:val="24"/>
      <w:u w:val="single"/>
    </w:rPr>
  </w:style>
  <w:style w:type="paragraph" w:customStyle="1" w:styleId="135">
    <w:name w:val="列出段落1"/>
    <w:basedOn w:val="1"/>
    <w:qFormat/>
    <w:uiPriority w:val="0"/>
    <w:pPr>
      <w:ind w:firstLine="420" w:firstLineChars="200"/>
    </w:pPr>
    <w:rPr>
      <w:rFonts w:ascii="Calibri" w:hAnsi="Calibri" w:cs="黑体"/>
      <w:szCs w:val="22"/>
    </w:rPr>
  </w:style>
  <w:style w:type="paragraph" w:customStyle="1" w:styleId="136">
    <w:name w:val="xl2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7">
    <w:name w:val="p0"/>
    <w:basedOn w:val="1"/>
    <w:qFormat/>
    <w:uiPriority w:val="0"/>
    <w:pPr>
      <w:widowControl/>
    </w:pPr>
    <w:rPr>
      <w:kern w:val="0"/>
      <w:szCs w:val="21"/>
    </w:rPr>
  </w:style>
  <w:style w:type="paragraph" w:customStyle="1" w:styleId="138">
    <w:name w:val="xl2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39">
    <w:name w:val="xl58"/>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0">
    <w:name w:val="xl5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1">
    <w:name w:val="xl31"/>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142">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43">
    <w:name w:val="xl39"/>
    <w:basedOn w:val="1"/>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44">
    <w:name w:val="Char Char Char Char Char Char Char Char Char Char"/>
    <w:basedOn w:val="1"/>
    <w:qFormat/>
    <w:uiPriority w:val="0"/>
    <w:rPr>
      <w:rFonts w:ascii="Tahoma" w:hAnsi="Tahoma"/>
      <w:sz w:val="24"/>
      <w:szCs w:val="20"/>
    </w:rPr>
  </w:style>
  <w:style w:type="paragraph" w:customStyle="1" w:styleId="145">
    <w:name w:val="xl64"/>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6">
    <w:name w:val="font9"/>
    <w:basedOn w:val="1"/>
    <w:qFormat/>
    <w:uiPriority w:val="0"/>
    <w:pPr>
      <w:widowControl/>
      <w:spacing w:before="100" w:beforeAutospacing="1" w:after="100" w:afterAutospacing="1"/>
      <w:jc w:val="left"/>
    </w:pPr>
    <w:rPr>
      <w:rFonts w:ascii="宋体"/>
      <w:b/>
      <w:bCs/>
      <w:color w:val="000000"/>
      <w:kern w:val="0"/>
      <w:sz w:val="18"/>
      <w:szCs w:val="18"/>
    </w:rPr>
  </w:style>
  <w:style w:type="paragraph" w:customStyle="1" w:styleId="147">
    <w:name w:val="xl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48">
    <w:name w:val="xl23"/>
    <w:next w:val="138"/>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49">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150">
    <w:name w:val="xl59"/>
    <w:basedOn w:val="1"/>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51">
    <w:name w:val="Bullet_Title"/>
    <w:basedOn w:val="1"/>
    <w:qFormat/>
    <w:uiPriority w:val="0"/>
    <w:pPr>
      <w:tabs>
        <w:tab w:val="left" w:pos="814"/>
      </w:tabs>
      <w:spacing w:after="78" w:line="300" w:lineRule="auto"/>
      <w:ind w:left="794" w:hanging="340"/>
    </w:pPr>
    <w:rPr>
      <w:rFonts w:ascii="Arial Narrow" w:hAnsi="Arial Narrow"/>
      <w:sz w:val="24"/>
      <w:szCs w:val="20"/>
    </w:rPr>
  </w:style>
  <w:style w:type="paragraph" w:customStyle="1" w:styleId="152">
    <w:name w:val="修订1"/>
    <w:qFormat/>
    <w:uiPriority w:val="0"/>
    <w:rPr>
      <w:rFonts w:ascii="Times New Roman" w:hAnsi="Times New Roman" w:eastAsia="宋体" w:cs="Times New Roman"/>
      <w:kern w:val="2"/>
      <w:sz w:val="21"/>
      <w:szCs w:val="24"/>
      <w:lang w:val="en-US" w:eastAsia="zh-CN" w:bidi="ar-SA"/>
    </w:rPr>
  </w:style>
  <w:style w:type="character" w:customStyle="1" w:styleId="153">
    <w:name w:val="Char Char10"/>
    <w:semiHidden/>
    <w:qFormat/>
    <w:locked/>
    <w:uiPriority w:val="0"/>
    <w:rPr>
      <w:rFonts w:ascii="宋体" w:hAnsi="Courier New" w:eastAsia="宋体"/>
      <w:kern w:val="2"/>
      <w:sz w:val="21"/>
      <w:szCs w:val="21"/>
      <w:lang w:bidi="ar-SA"/>
    </w:rPr>
  </w:style>
  <w:style w:type="character" w:customStyle="1" w:styleId="154">
    <w:name w:val="Heading 3 Char2"/>
    <w:qFormat/>
    <w:uiPriority w:val="0"/>
    <w:rPr>
      <w:rFonts w:hint="default" w:eastAsia="宋体"/>
      <w:b/>
      <w:kern w:val="2"/>
      <w:sz w:val="32"/>
      <w:lang w:val="en-US" w:eastAsia="zh-CN"/>
    </w:rPr>
  </w:style>
  <w:style w:type="character" w:customStyle="1" w:styleId="155">
    <w:name w:val="无间隔 Char"/>
    <w:link w:val="156"/>
    <w:qFormat/>
    <w:uiPriority w:val="0"/>
    <w:rPr>
      <w:rFonts w:ascii="Calibri" w:hAnsi="Calibri" w:eastAsia="Times New Roman"/>
      <w:sz w:val="22"/>
      <w:szCs w:val="22"/>
      <w:lang w:val="en-US" w:eastAsia="zh-CN" w:bidi="ar-SA"/>
    </w:rPr>
  </w:style>
  <w:style w:type="paragraph" w:customStyle="1" w:styleId="156">
    <w:name w:val="No Spacing"/>
    <w:link w:val="155"/>
    <w:qFormat/>
    <w:uiPriority w:val="0"/>
    <w:rPr>
      <w:rFonts w:ascii="Calibri" w:hAnsi="Calibri" w:eastAsia="Times New Roman" w:cs="Times New Roman"/>
      <w:sz w:val="22"/>
      <w:szCs w:val="22"/>
      <w:lang w:val="en-US" w:eastAsia="zh-CN" w:bidi="ar-SA"/>
    </w:rPr>
  </w:style>
  <w:style w:type="paragraph" w:customStyle="1" w:styleId="157">
    <w:name w:val="List Paragraph"/>
    <w:basedOn w:val="1"/>
    <w:qFormat/>
    <w:uiPriority w:val="0"/>
    <w:pPr>
      <w:ind w:firstLine="420" w:firstLineChars="200"/>
    </w:pPr>
  </w:style>
  <w:style w:type="paragraph" w:customStyle="1" w:styleId="158">
    <w:name w:val="Standard o abs"/>
    <w:basedOn w:val="1"/>
    <w:qFormat/>
    <w:uiPriority w:val="0"/>
    <w:pPr>
      <w:tabs>
        <w:tab w:val="left" w:pos="2835"/>
        <w:tab w:val="left" w:pos="3119"/>
        <w:tab w:val="left" w:pos="3402"/>
        <w:tab w:val="left" w:pos="3686"/>
        <w:tab w:val="left" w:pos="3969"/>
        <w:tab w:val="left" w:pos="4253"/>
      </w:tabs>
    </w:pPr>
    <w:rPr>
      <w:rFonts w:ascii="Calibri" w:hAnsi="Calibri"/>
    </w:rPr>
  </w:style>
  <w:style w:type="paragraph" w:customStyle="1" w:styleId="159">
    <w:name w:val="af9"/>
    <w:basedOn w:val="1"/>
    <w:qFormat/>
    <w:uiPriority w:val="0"/>
  </w:style>
  <w:style w:type="paragraph" w:customStyle="1" w:styleId="160">
    <w:name w:val="Char_0"/>
    <w:basedOn w:val="1"/>
    <w:qFormat/>
    <w:uiPriority w:val="0"/>
  </w:style>
  <w:style w:type="paragraph" w:customStyle="1" w:styleId="161">
    <w:name w:val="_Style 19"/>
    <w:basedOn w:val="1"/>
    <w:qFormat/>
    <w:uiPriority w:val="0"/>
    <w:pPr>
      <w:widowControl/>
      <w:spacing w:after="160" w:line="240" w:lineRule="exact"/>
      <w:jc w:val="left"/>
    </w:pPr>
    <w:rPr>
      <w:kern w:val="4"/>
      <w:sz w:val="20"/>
      <w:szCs w:val="20"/>
    </w:rPr>
  </w:style>
  <w:style w:type="character" w:customStyle="1" w:styleId="162">
    <w:name w:val="正文文本 + SimHei"/>
    <w:qFormat/>
    <w:uiPriority w:val="0"/>
    <w:rPr>
      <w:color w:val="000000"/>
      <w:spacing w:val="0"/>
      <w:w w:val="100"/>
      <w:position w:val="0"/>
      <w:sz w:val="23"/>
      <w:szCs w:val="23"/>
      <w:lang w:val="zh-TW" w:bidi="ar-SA"/>
    </w:rPr>
  </w:style>
  <w:style w:type="character" w:customStyle="1" w:styleId="163">
    <w:name w:val="正文文本_"/>
    <w:link w:val="164"/>
    <w:qFormat/>
    <w:locked/>
    <w:uiPriority w:val="0"/>
    <w:rPr>
      <w:lang w:bidi="ar-SA"/>
    </w:rPr>
  </w:style>
  <w:style w:type="paragraph" w:customStyle="1" w:styleId="164">
    <w:name w:val="正文文本 Char Char"/>
    <w:basedOn w:val="1"/>
    <w:link w:val="163"/>
    <w:qFormat/>
    <w:uiPriority w:val="0"/>
    <w:pPr>
      <w:shd w:val="clear" w:color="auto" w:fill="FFFFFF"/>
    </w:pPr>
    <w:rPr>
      <w:kern w:val="0"/>
      <w:sz w:val="20"/>
      <w:szCs w:val="20"/>
    </w:rPr>
  </w:style>
  <w:style w:type="character" w:customStyle="1" w:styleId="165">
    <w:name w:val="apple-converted-space"/>
    <w:qFormat/>
    <w:uiPriority w:val="0"/>
    <w:rPr>
      <w:rFonts w:cs="Times New Roman"/>
    </w:rPr>
  </w:style>
  <w:style w:type="character" w:customStyle="1" w:styleId="166">
    <w:name w:val="正文文本 + 11.5 pt"/>
    <w:qFormat/>
    <w:uiPriority w:val="0"/>
    <w:rPr>
      <w:color w:val="000000"/>
      <w:spacing w:val="0"/>
      <w:w w:val="100"/>
      <w:position w:val="0"/>
      <w:sz w:val="23"/>
      <w:szCs w:val="23"/>
      <w:lang w:val="en-US" w:bidi="ar-SA"/>
    </w:rPr>
  </w:style>
  <w:style w:type="character" w:customStyle="1" w:styleId="167">
    <w:name w:val="ca-5"/>
    <w:qFormat/>
    <w:uiPriority w:val="0"/>
    <w:rPr>
      <w:rFonts w:cs="Times New Roman"/>
    </w:rPr>
  </w:style>
  <w:style w:type="character" w:customStyle="1" w:styleId="168">
    <w:name w:val="ca-6"/>
    <w:qFormat/>
    <w:uiPriority w:val="0"/>
    <w:rPr>
      <w:rFonts w:cs="Times New Roman"/>
    </w:rPr>
  </w:style>
  <w:style w:type="paragraph" w:customStyle="1" w:styleId="169">
    <w:name w:val="Char Char Char Char"/>
    <w:basedOn w:val="1"/>
    <w:qFormat/>
    <w:uiPriority w:val="99"/>
    <w:rPr>
      <w:color w:val="000000"/>
      <w:kern w:val="4"/>
      <w:sz w:val="24"/>
      <w:lang w:val="zh-TW"/>
    </w:rPr>
  </w:style>
  <w:style w:type="paragraph" w:customStyle="1" w:styleId="170">
    <w:name w:val="pa-12"/>
    <w:basedOn w:val="1"/>
    <w:qFormat/>
    <w:uiPriority w:val="0"/>
    <w:pPr>
      <w:widowControl/>
      <w:spacing w:before="100" w:beforeAutospacing="1" w:after="100" w:afterAutospacing="1"/>
      <w:jc w:val="left"/>
    </w:pPr>
    <w:rPr>
      <w:rFonts w:ascii="宋体" w:hAnsi="宋体" w:cs="宋体"/>
      <w:kern w:val="0"/>
      <w:sz w:val="24"/>
      <w:szCs w:val="20"/>
    </w:rPr>
  </w:style>
  <w:style w:type="paragraph" w:customStyle="1" w:styleId="171">
    <w:name w:val="Char Char Char Char Char Char"/>
    <w:basedOn w:val="1"/>
    <w:qFormat/>
    <w:uiPriority w:val="0"/>
    <w:rPr>
      <w:rFonts w:ascii="Tahoma" w:hAnsi="Tahoma"/>
      <w:sz w:val="24"/>
      <w:szCs w:val="20"/>
    </w:rPr>
  </w:style>
  <w:style w:type="paragraph" w:customStyle="1" w:styleId="172">
    <w:name w:val="Char1"/>
    <w:basedOn w:val="1"/>
    <w:qFormat/>
    <w:uiPriority w:val="0"/>
  </w:style>
  <w:style w:type="character" w:customStyle="1" w:styleId="173">
    <w:name w:val="Char Char20"/>
    <w:qFormat/>
    <w:uiPriority w:val="0"/>
    <w:rPr>
      <w:rFonts w:ascii="宋体" w:hAnsi="宋体" w:eastAsia="楷体_GB2312"/>
      <w:bCs/>
      <w:kern w:val="44"/>
      <w:sz w:val="21"/>
      <w:szCs w:val="44"/>
      <w:lang w:val="en-US" w:eastAsia="zh-CN" w:bidi="ar-SA"/>
    </w:rPr>
  </w:style>
  <w:style w:type="character" w:customStyle="1" w:styleId="174">
    <w:name w:val="txt71"/>
    <w:qFormat/>
    <w:uiPriority w:val="0"/>
    <w:rPr>
      <w:rFonts w:hint="eastAsia" w:ascii="微软雅黑" w:hAnsi="微软雅黑" w:eastAsia="微软雅黑" w:cs="微软雅黑"/>
      <w:color w:val="4A4A4A"/>
      <w:sz w:val="21"/>
      <w:szCs w:val="21"/>
      <w:u w:val="none"/>
    </w:rPr>
  </w:style>
  <w:style w:type="paragraph" w:customStyle="1" w:styleId="175">
    <w:name w:val="注释标题1"/>
    <w:basedOn w:val="1"/>
    <w:next w:val="1"/>
    <w:qFormat/>
    <w:uiPriority w:val="0"/>
    <w:pPr>
      <w:jc w:val="center"/>
    </w:pPr>
  </w:style>
  <w:style w:type="paragraph" w:customStyle="1" w:styleId="176">
    <w:name w:val="样式 小四 居中"/>
    <w:basedOn w:val="1"/>
    <w:qFormat/>
    <w:uiPriority w:val="0"/>
    <w:pPr>
      <w:widowControl/>
      <w:spacing w:line="360" w:lineRule="auto"/>
      <w:jc w:val="center"/>
      <w:textAlignment w:val="baseline"/>
    </w:pPr>
    <w:rPr>
      <w:rFonts w:cs="宋体"/>
      <w:color w:val="000000"/>
      <w:kern w:val="0"/>
      <w:sz w:val="24"/>
      <w:szCs w:val="20"/>
      <w:u w:color="000000"/>
    </w:rPr>
  </w:style>
  <w:style w:type="paragraph" w:customStyle="1" w:styleId="177">
    <w:name w:val="Char Char Char Char_0"/>
    <w:basedOn w:val="1"/>
    <w:qFormat/>
    <w:uiPriority w:val="0"/>
    <w:pPr>
      <w:widowControl/>
      <w:spacing w:after="160" w:line="240" w:lineRule="exact"/>
      <w:jc w:val="left"/>
    </w:pPr>
  </w:style>
  <w:style w:type="paragraph" w:customStyle="1" w:styleId="178">
    <w:name w:val="样式1"/>
    <w:basedOn w:val="35"/>
    <w:qFormat/>
    <w:uiPriority w:val="0"/>
    <w:pPr>
      <w:pBdr>
        <w:top w:val="thickThinSmallGap" w:color="auto" w:sz="24" w:space="1"/>
      </w:pBdr>
      <w:tabs>
        <w:tab w:val="right" w:pos="9026"/>
        <w:tab w:val="clear" w:pos="4153"/>
        <w:tab w:val="clear" w:pos="8306"/>
      </w:tabs>
    </w:pPr>
    <w:rPr>
      <w:rFonts w:ascii="楷体_GB2312" w:eastAsia="楷体_GB2312"/>
      <w:i/>
      <w:kern w:val="2"/>
      <w:u w:val="single"/>
    </w:rPr>
  </w:style>
  <w:style w:type="character" w:customStyle="1" w:styleId="179">
    <w:name w:val="ca-211"/>
    <w:qFormat/>
    <w:uiPriority w:val="0"/>
    <w:rPr>
      <w:rFonts w:hint="eastAsia" w:ascii="宋体" w:hAnsi="宋体" w:eastAsia="宋体"/>
      <w:b/>
      <w:bCs/>
      <w:color w:val="000000"/>
      <w:spacing w:val="-20"/>
      <w:sz w:val="24"/>
      <w:szCs w:val="24"/>
    </w:rPr>
  </w:style>
  <w:style w:type="paragraph" w:customStyle="1" w:styleId="180">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81">
    <w:name w:val="目录文字"/>
    <w:basedOn w:val="1"/>
    <w:qFormat/>
    <w:uiPriority w:val="0"/>
    <w:pPr>
      <w:widowControl/>
      <w:spacing w:line="480" w:lineRule="auto"/>
      <w:jc w:val="left"/>
    </w:pPr>
    <w:rPr>
      <w:rFonts w:ascii="宋体" w:hAnsi="宋体"/>
      <w:kern w:val="0"/>
      <w:sz w:val="24"/>
      <w:szCs w:val="20"/>
    </w:rPr>
  </w:style>
  <w:style w:type="paragraph" w:customStyle="1" w:styleId="182">
    <w:name w:val="目录"/>
    <w:basedOn w:val="1"/>
    <w:qFormat/>
    <w:uiPriority w:val="0"/>
    <w:pPr>
      <w:widowControl/>
      <w:jc w:val="center"/>
    </w:pPr>
    <w:rPr>
      <w:rFonts w:ascii="宋体"/>
      <w:b/>
      <w:kern w:val="0"/>
      <w:sz w:val="36"/>
      <w:szCs w:val="20"/>
    </w:rPr>
  </w:style>
  <w:style w:type="character" w:customStyle="1" w:styleId="183">
    <w:name w:val="标题4 Char Char"/>
    <w:link w:val="184"/>
    <w:qFormat/>
    <w:uiPriority w:val="0"/>
    <w:rPr>
      <w:rFonts w:ascii="Arial" w:hAnsi="Arial"/>
      <w:b/>
      <w:bCs/>
      <w:sz w:val="24"/>
      <w:szCs w:val="32"/>
      <w:lang w:bidi="ar-SA"/>
    </w:rPr>
  </w:style>
  <w:style w:type="paragraph" w:customStyle="1" w:styleId="184">
    <w:name w:val="标题4"/>
    <w:basedOn w:val="4"/>
    <w:next w:val="26"/>
    <w:link w:val="183"/>
    <w:qFormat/>
    <w:uiPriority w:val="0"/>
    <w:pPr>
      <w:spacing w:before="260" w:after="260" w:line="413" w:lineRule="auto"/>
      <w:jc w:val="both"/>
    </w:pPr>
    <w:rPr>
      <w:sz w:val="24"/>
    </w:rPr>
  </w:style>
  <w:style w:type="character" w:customStyle="1" w:styleId="185">
    <w:name w:val="明显引用 Char"/>
    <w:link w:val="186"/>
    <w:qFormat/>
    <w:uiPriority w:val="0"/>
    <w:rPr>
      <w:b/>
      <w:bCs/>
      <w:i/>
      <w:iCs/>
      <w:color w:val="4F81BD"/>
      <w:kern w:val="2"/>
      <w:sz w:val="21"/>
      <w:szCs w:val="22"/>
      <w:lang w:bidi="ar-SA"/>
    </w:rPr>
  </w:style>
  <w:style w:type="paragraph" w:customStyle="1" w:styleId="186">
    <w:name w:val="Intense Quote"/>
    <w:basedOn w:val="1"/>
    <w:next w:val="1"/>
    <w:link w:val="185"/>
    <w:qFormat/>
    <w:uiPriority w:val="0"/>
    <w:pPr>
      <w:pBdr>
        <w:bottom w:val="single" w:color="4F81BD" w:sz="4" w:space="4"/>
      </w:pBdr>
      <w:spacing w:before="200" w:after="280"/>
      <w:ind w:left="936" w:right="936"/>
    </w:pPr>
    <w:rPr>
      <w:b/>
      <w:bCs/>
      <w:i/>
      <w:iCs/>
      <w:color w:val="4F81BD"/>
      <w:szCs w:val="22"/>
    </w:rPr>
  </w:style>
  <w:style w:type="character" w:customStyle="1" w:styleId="187">
    <w:name w:val="标题5 Char Char"/>
    <w:link w:val="188"/>
    <w:qFormat/>
    <w:uiPriority w:val="0"/>
    <w:rPr>
      <w:rFonts w:ascii="Arial" w:hAnsi="Arial"/>
      <w:b/>
      <w:bCs/>
      <w:sz w:val="24"/>
      <w:szCs w:val="32"/>
      <w:lang w:bidi="ar-SA"/>
    </w:rPr>
  </w:style>
  <w:style w:type="paragraph" w:customStyle="1" w:styleId="188">
    <w:name w:val="标题5"/>
    <w:basedOn w:val="5"/>
    <w:link w:val="187"/>
    <w:qFormat/>
    <w:uiPriority w:val="0"/>
    <w:pPr>
      <w:spacing w:before="260" w:after="260" w:line="413" w:lineRule="auto"/>
      <w:ind w:firstLine="0" w:firstLineChars="0"/>
      <w:jc w:val="both"/>
    </w:pPr>
    <w:rPr>
      <w:rFonts w:ascii="Arial" w:hAnsi="Arial"/>
      <w:sz w:val="24"/>
    </w:rPr>
  </w:style>
  <w:style w:type="character" w:customStyle="1" w:styleId="189">
    <w:name w:val="引用 Char"/>
    <w:link w:val="190"/>
    <w:qFormat/>
    <w:uiPriority w:val="0"/>
    <w:rPr>
      <w:i/>
      <w:iCs/>
      <w:color w:val="000000"/>
      <w:kern w:val="2"/>
      <w:sz w:val="21"/>
      <w:szCs w:val="22"/>
      <w:lang w:bidi="ar-SA"/>
    </w:rPr>
  </w:style>
  <w:style w:type="paragraph" w:customStyle="1" w:styleId="190">
    <w:name w:val="Quote"/>
    <w:basedOn w:val="1"/>
    <w:next w:val="1"/>
    <w:link w:val="189"/>
    <w:qFormat/>
    <w:uiPriority w:val="0"/>
    <w:rPr>
      <w:i/>
      <w:iCs/>
      <w:color w:val="000000"/>
      <w:szCs w:val="22"/>
    </w:rPr>
  </w:style>
  <w:style w:type="character" w:customStyle="1" w:styleId="191">
    <w:name w:val="书籍标题1"/>
    <w:qFormat/>
    <w:uiPriority w:val="0"/>
    <w:rPr>
      <w:b/>
      <w:bCs/>
      <w:smallCaps/>
      <w:spacing w:val="5"/>
    </w:rPr>
  </w:style>
  <w:style w:type="character" w:customStyle="1" w:styleId="192">
    <w:name w:val="明显强调1"/>
    <w:qFormat/>
    <w:uiPriority w:val="0"/>
    <w:rPr>
      <w:b/>
      <w:bCs/>
      <w:i/>
      <w:iCs/>
      <w:color w:val="4F81BD"/>
    </w:rPr>
  </w:style>
  <w:style w:type="character" w:customStyle="1" w:styleId="193">
    <w:name w:val="textcontents"/>
    <w:qFormat/>
    <w:uiPriority w:val="0"/>
    <w:rPr>
      <w:rFonts w:cs="Times New Roman"/>
    </w:rPr>
  </w:style>
  <w:style w:type="character" w:customStyle="1" w:styleId="194">
    <w:name w:val="不明显强调1"/>
    <w:qFormat/>
    <w:uiPriority w:val="0"/>
    <w:rPr>
      <w:i/>
      <w:iCs/>
      <w:color w:val="808080"/>
    </w:rPr>
  </w:style>
  <w:style w:type="character" w:customStyle="1" w:styleId="195">
    <w:name w:val="不明显参考1"/>
    <w:qFormat/>
    <w:uiPriority w:val="0"/>
    <w:rPr>
      <w:smallCaps/>
      <w:color w:val="C0504D"/>
      <w:u w:val="single"/>
    </w:rPr>
  </w:style>
  <w:style w:type="character" w:customStyle="1" w:styleId="196">
    <w:name w:val="日期 Char1"/>
    <w:qFormat/>
    <w:uiPriority w:val="0"/>
    <w:rPr>
      <w:kern w:val="2"/>
      <w:sz w:val="21"/>
      <w:szCs w:val="22"/>
    </w:rPr>
  </w:style>
  <w:style w:type="character" w:customStyle="1" w:styleId="197">
    <w:name w:val="正文文本 Char1"/>
    <w:qFormat/>
    <w:uiPriority w:val="0"/>
    <w:rPr>
      <w:kern w:val="2"/>
      <w:sz w:val="21"/>
      <w:szCs w:val="22"/>
    </w:rPr>
  </w:style>
  <w:style w:type="character" w:customStyle="1" w:styleId="198">
    <w:name w:val="批注主题 Char1"/>
    <w:qFormat/>
    <w:uiPriority w:val="0"/>
    <w:rPr>
      <w:b/>
      <w:bCs/>
      <w:kern w:val="2"/>
      <w:sz w:val="21"/>
      <w:szCs w:val="22"/>
    </w:rPr>
  </w:style>
  <w:style w:type="character" w:customStyle="1" w:styleId="199">
    <w:name w:val="批注文字 Char Char"/>
    <w:qFormat/>
    <w:uiPriority w:val="0"/>
    <w:rPr>
      <w:rFonts w:ascii="宋体" w:hAnsi="Times New Roman" w:eastAsia="宋体" w:cs="Times New Roman"/>
      <w:sz w:val="28"/>
      <w:szCs w:val="20"/>
    </w:rPr>
  </w:style>
  <w:style w:type="character" w:customStyle="1" w:styleId="200">
    <w:name w:val="明显参考1"/>
    <w:qFormat/>
    <w:uiPriority w:val="0"/>
    <w:rPr>
      <w:b/>
      <w:bCs/>
      <w:smallCaps/>
      <w:color w:val="C0504D"/>
      <w:spacing w:val="5"/>
      <w:u w:val="single"/>
    </w:rPr>
  </w:style>
  <w:style w:type="character" w:customStyle="1" w:styleId="201">
    <w:name w:val="批注框文本 Char1"/>
    <w:qFormat/>
    <w:uiPriority w:val="0"/>
    <w:rPr>
      <w:kern w:val="2"/>
      <w:sz w:val="18"/>
      <w:szCs w:val="18"/>
    </w:rPr>
  </w:style>
  <w:style w:type="character" w:customStyle="1" w:styleId="202">
    <w:name w:val="文档结构图 Char1"/>
    <w:qFormat/>
    <w:uiPriority w:val="0"/>
    <w:rPr>
      <w:rFonts w:ascii="宋体"/>
      <w:kern w:val="2"/>
      <w:sz w:val="18"/>
      <w:szCs w:val="18"/>
    </w:rPr>
  </w:style>
  <w:style w:type="character" w:customStyle="1" w:styleId="203">
    <w:name w:val="批注文字 Char1"/>
    <w:qFormat/>
    <w:uiPriority w:val="0"/>
    <w:rPr>
      <w:kern w:val="2"/>
      <w:sz w:val="21"/>
      <w:szCs w:val="24"/>
    </w:rPr>
  </w:style>
  <w:style w:type="paragraph" w:customStyle="1" w:styleId="204">
    <w:name w:val="样式 标题 2 + Times New Roman 四号 非加粗 段前: 5 磅 段后: 0 磅 行距: 固定值 20..."/>
    <w:basedOn w:val="4"/>
    <w:qFormat/>
    <w:uiPriority w:val="0"/>
    <w:pPr>
      <w:spacing w:before="100" w:after="0" w:line="400" w:lineRule="exact"/>
      <w:jc w:val="both"/>
    </w:pPr>
    <w:rPr>
      <w:rFonts w:ascii="Times New Roman" w:hAnsi="Times New Roman" w:eastAsia="黑体" w:cs="宋体"/>
      <w:b w:val="0"/>
      <w:bCs w:val="0"/>
      <w:sz w:val="28"/>
      <w:szCs w:val="20"/>
    </w:rPr>
  </w:style>
  <w:style w:type="character" w:customStyle="1" w:styleId="205">
    <w:name w:val="副标题 Char1"/>
    <w:qFormat/>
    <w:uiPriority w:val="0"/>
    <w:rPr>
      <w:rFonts w:ascii="Cambria" w:hAnsi="Cambria" w:cs="Times New Roman"/>
      <w:b/>
      <w:bCs/>
      <w:kern w:val="28"/>
      <w:sz w:val="32"/>
      <w:szCs w:val="32"/>
    </w:rPr>
  </w:style>
  <w:style w:type="character" w:customStyle="1" w:styleId="206">
    <w:name w:val="明显引用 Char1"/>
    <w:qFormat/>
    <w:uiPriority w:val="0"/>
    <w:rPr>
      <w:b/>
      <w:bCs/>
      <w:i/>
      <w:iCs/>
      <w:color w:val="4F81BD"/>
      <w:kern w:val="2"/>
      <w:sz w:val="21"/>
      <w:szCs w:val="24"/>
    </w:rPr>
  </w:style>
  <w:style w:type="character" w:customStyle="1" w:styleId="207">
    <w:name w:val="正文文本 Char2"/>
    <w:qFormat/>
    <w:uiPriority w:val="0"/>
    <w:rPr>
      <w:kern w:val="2"/>
      <w:sz w:val="21"/>
      <w:szCs w:val="24"/>
    </w:rPr>
  </w:style>
  <w:style w:type="character" w:customStyle="1" w:styleId="208">
    <w:name w:val="引用 Char1"/>
    <w:qFormat/>
    <w:uiPriority w:val="0"/>
    <w:rPr>
      <w:i/>
      <w:iCs/>
      <w:color w:val="000000"/>
      <w:kern w:val="2"/>
      <w:sz w:val="21"/>
      <w:szCs w:val="24"/>
    </w:rPr>
  </w:style>
  <w:style w:type="character" w:customStyle="1" w:styleId="209">
    <w:name w:val="批注主题 Char2"/>
    <w:qFormat/>
    <w:uiPriority w:val="0"/>
    <w:rPr>
      <w:b/>
      <w:bCs/>
      <w:kern w:val="2"/>
      <w:sz w:val="21"/>
      <w:szCs w:val="24"/>
    </w:rPr>
  </w:style>
  <w:style w:type="paragraph" w:customStyle="1" w:styleId="210">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character" w:customStyle="1" w:styleId="211">
    <w:name w:val="日期 Char2"/>
    <w:qFormat/>
    <w:uiPriority w:val="0"/>
    <w:rPr>
      <w:kern w:val="2"/>
      <w:sz w:val="21"/>
      <w:szCs w:val="24"/>
    </w:rPr>
  </w:style>
  <w:style w:type="character" w:customStyle="1" w:styleId="212">
    <w:name w:val="批注框文本 Char2"/>
    <w:qFormat/>
    <w:uiPriority w:val="0"/>
    <w:rPr>
      <w:kern w:val="2"/>
      <w:sz w:val="18"/>
      <w:szCs w:val="18"/>
    </w:rPr>
  </w:style>
  <w:style w:type="paragraph" w:customStyle="1" w:styleId="21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214">
    <w:name w:val="样式 标题 3 + (中文) 黑体 小四 非加粗 段前: 7.8 磅 段后: 0 磅 行距: 固定值 20 磅"/>
    <w:basedOn w:val="5"/>
    <w:link w:val="417"/>
    <w:qFormat/>
    <w:uiPriority w:val="0"/>
    <w:pPr>
      <w:spacing w:before="0" w:after="0" w:line="400" w:lineRule="exact"/>
      <w:ind w:firstLine="0" w:firstLineChars="0"/>
      <w:jc w:val="both"/>
    </w:pPr>
    <w:rPr>
      <w:rFonts w:ascii="Times New Roman" w:eastAsia="黑体" w:cs="宋体"/>
      <w:b w:val="0"/>
      <w:bCs w:val="0"/>
      <w:kern w:val="2"/>
      <w:sz w:val="24"/>
      <w:szCs w:val="20"/>
    </w:rPr>
  </w:style>
  <w:style w:type="paragraph" w:customStyle="1" w:styleId="215">
    <w:name w:val="TOC 标题1"/>
    <w:basedOn w:val="3"/>
    <w:next w:val="1"/>
    <w:qFormat/>
    <w:uiPriority w:val="0"/>
    <w:pPr>
      <w:keepLines/>
      <w:autoSpaceDE/>
      <w:autoSpaceDN/>
      <w:adjustRightInd/>
      <w:spacing w:before="340" w:after="330" w:line="576" w:lineRule="auto"/>
      <w:jc w:val="both"/>
      <w:outlineLvl w:val="9"/>
    </w:pPr>
    <w:rPr>
      <w:rFonts w:ascii="Calibri" w:hAnsi="Calibri" w:eastAsia="宋体"/>
      <w:color w:val="auto"/>
      <w:kern w:val="44"/>
      <w:sz w:val="44"/>
      <w:szCs w:val="44"/>
    </w:rPr>
  </w:style>
  <w:style w:type="paragraph" w:customStyle="1" w:styleId="216">
    <w:name w:val="Char Char Char Char Char Char Char"/>
    <w:basedOn w:val="1"/>
    <w:qFormat/>
    <w:uiPriority w:val="0"/>
    <w:pPr>
      <w:tabs>
        <w:tab w:val="left" w:pos="432"/>
      </w:tabs>
      <w:ind w:left="432" w:hanging="432"/>
    </w:pPr>
    <w:rPr>
      <w:szCs w:val="20"/>
    </w:rPr>
  </w:style>
  <w:style w:type="character" w:customStyle="1" w:styleId="217">
    <w:name w:val="正文缩进 Char"/>
    <w:link w:val="16"/>
    <w:qFormat/>
    <w:uiPriority w:val="0"/>
    <w:rPr>
      <w:rFonts w:ascii="宋体"/>
      <w:kern w:val="2"/>
      <w:sz w:val="21"/>
    </w:rPr>
  </w:style>
  <w:style w:type="paragraph" w:customStyle="1" w:styleId="218">
    <w:name w:val="p2"/>
    <w:basedOn w:val="1"/>
    <w:qFormat/>
    <w:uiPriority w:val="0"/>
    <w:pPr>
      <w:widowControl/>
      <w:spacing w:line="480" w:lineRule="auto"/>
      <w:ind w:firstLine="420"/>
      <w:jc w:val="left"/>
    </w:pPr>
    <w:rPr>
      <w:rFonts w:ascii="宋体" w:hAnsi="宋体" w:cs="宋体"/>
      <w:kern w:val="0"/>
      <w:szCs w:val="21"/>
    </w:rPr>
  </w:style>
  <w:style w:type="character" w:customStyle="1" w:styleId="219">
    <w:name w:val="标题 6 Char"/>
    <w:basedOn w:val="56"/>
    <w:link w:val="8"/>
    <w:qFormat/>
    <w:uiPriority w:val="0"/>
    <w:rPr>
      <w:rFonts w:ascii="Arial" w:hAnsi="Arial" w:eastAsia="黑体"/>
      <w:b/>
      <w:bCs/>
      <w:sz w:val="24"/>
      <w:szCs w:val="24"/>
    </w:rPr>
  </w:style>
  <w:style w:type="character" w:customStyle="1" w:styleId="220">
    <w:name w:val="标题 7 Char"/>
    <w:basedOn w:val="56"/>
    <w:link w:val="9"/>
    <w:qFormat/>
    <w:uiPriority w:val="0"/>
    <w:rPr>
      <w:b/>
      <w:bCs/>
      <w:sz w:val="24"/>
      <w:szCs w:val="24"/>
    </w:rPr>
  </w:style>
  <w:style w:type="character" w:customStyle="1" w:styleId="221">
    <w:name w:val="标题 8 Char"/>
    <w:basedOn w:val="56"/>
    <w:link w:val="10"/>
    <w:qFormat/>
    <w:uiPriority w:val="0"/>
    <w:rPr>
      <w:rFonts w:ascii="Arial" w:hAnsi="Arial" w:eastAsia="黑体"/>
      <w:sz w:val="24"/>
      <w:szCs w:val="24"/>
    </w:rPr>
  </w:style>
  <w:style w:type="character" w:customStyle="1" w:styleId="222">
    <w:name w:val="标题 9 Char"/>
    <w:basedOn w:val="56"/>
    <w:link w:val="11"/>
    <w:qFormat/>
    <w:uiPriority w:val="0"/>
    <w:rPr>
      <w:rFonts w:ascii="Arial" w:hAnsi="Arial" w:eastAsia="黑体"/>
      <w:sz w:val="21"/>
      <w:szCs w:val="21"/>
    </w:rPr>
  </w:style>
  <w:style w:type="character" w:customStyle="1" w:styleId="223">
    <w:name w:val="正文文本 3 Char"/>
    <w:basedOn w:val="56"/>
    <w:link w:val="21"/>
    <w:qFormat/>
    <w:uiPriority w:val="0"/>
    <w:rPr>
      <w:b/>
      <w:bCs/>
      <w:kern w:val="2"/>
      <w:sz w:val="44"/>
      <w:szCs w:val="18"/>
    </w:rPr>
  </w:style>
  <w:style w:type="paragraph" w:customStyle="1" w:styleId="224">
    <w:name w:val="Char Char Char Char Char Char Char Char Char Char Char"/>
    <w:basedOn w:val="1"/>
    <w:semiHidden/>
    <w:qFormat/>
    <w:uiPriority w:val="0"/>
    <w:pPr>
      <w:widowControl/>
      <w:spacing w:after="160" w:line="240" w:lineRule="exact"/>
      <w:jc w:val="left"/>
    </w:pPr>
    <w:rPr>
      <w:rFonts w:ascii="Arial" w:hAnsi="Arial"/>
      <w:kern w:val="0"/>
      <w:sz w:val="22"/>
      <w:szCs w:val="22"/>
      <w:lang w:eastAsia="en-US"/>
    </w:rPr>
  </w:style>
  <w:style w:type="character" w:customStyle="1" w:styleId="225">
    <w:name w:val="标题 Char"/>
    <w:basedOn w:val="56"/>
    <w:link w:val="51"/>
    <w:qFormat/>
    <w:uiPriority w:val="0"/>
    <w:rPr>
      <w:rFonts w:ascii="Cambria" w:hAnsi="Cambria"/>
      <w:b/>
      <w:bCs/>
      <w:kern w:val="2"/>
      <w:sz w:val="32"/>
      <w:szCs w:val="32"/>
    </w:rPr>
  </w:style>
  <w:style w:type="character" w:customStyle="1" w:styleId="226">
    <w:name w:val="标题 Char1"/>
    <w:basedOn w:val="56"/>
    <w:qFormat/>
    <w:uiPriority w:val="0"/>
    <w:rPr>
      <w:rFonts w:ascii="Cambria" w:hAnsi="Cambria" w:eastAsia="宋体" w:cs="Times New Roman"/>
      <w:b/>
      <w:bCs/>
      <w:sz w:val="32"/>
      <w:szCs w:val="32"/>
    </w:rPr>
  </w:style>
  <w:style w:type="character" w:customStyle="1" w:styleId="227">
    <w:name w:val="副标题 Char"/>
    <w:link w:val="40"/>
    <w:qFormat/>
    <w:uiPriority w:val="0"/>
    <w:rPr>
      <w:rFonts w:ascii="Cambria" w:hAnsi="Cambria" w:eastAsia="Times New Roman"/>
      <w:b/>
      <w:bCs/>
      <w:kern w:val="28"/>
      <w:sz w:val="32"/>
      <w:szCs w:val="32"/>
    </w:rPr>
  </w:style>
  <w:style w:type="paragraph" w:customStyle="1" w:styleId="228">
    <w:name w:val="_Style 10"/>
    <w:basedOn w:val="1"/>
    <w:qFormat/>
    <w:uiPriority w:val="0"/>
  </w:style>
  <w:style w:type="character" w:customStyle="1" w:styleId="229">
    <w:name w:val="不明显参考11"/>
    <w:qFormat/>
    <w:uiPriority w:val="0"/>
    <w:rPr>
      <w:smallCaps/>
      <w:color w:val="C0504D"/>
      <w:u w:val="single"/>
    </w:rPr>
  </w:style>
  <w:style w:type="character" w:customStyle="1" w:styleId="230">
    <w:name w:val="明显参考11"/>
    <w:qFormat/>
    <w:uiPriority w:val="0"/>
    <w:rPr>
      <w:b/>
      <w:smallCaps/>
      <w:color w:val="C0504D"/>
      <w:spacing w:val="5"/>
      <w:u w:val="single"/>
    </w:rPr>
  </w:style>
  <w:style w:type="character" w:customStyle="1" w:styleId="231">
    <w:name w:val="明显强调11"/>
    <w:qFormat/>
    <w:uiPriority w:val="0"/>
    <w:rPr>
      <w:b/>
      <w:i/>
      <w:color w:val="4F81BD"/>
    </w:rPr>
  </w:style>
  <w:style w:type="character" w:customStyle="1" w:styleId="232">
    <w:name w:val="org_name2"/>
    <w:basedOn w:val="56"/>
    <w:qFormat/>
    <w:uiPriority w:val="0"/>
  </w:style>
  <w:style w:type="character" w:customStyle="1" w:styleId="233">
    <w:name w:val="Comment Text Char"/>
    <w:qFormat/>
    <w:uiPriority w:val="0"/>
    <w:rPr>
      <w:kern w:val="2"/>
      <w:sz w:val="22"/>
      <w:szCs w:val="22"/>
    </w:rPr>
  </w:style>
  <w:style w:type="character" w:customStyle="1" w:styleId="234">
    <w:name w:val="Subtitle Char1"/>
    <w:qFormat/>
    <w:uiPriority w:val="0"/>
    <w:rPr>
      <w:rFonts w:ascii="Cambria" w:hAnsi="Cambria" w:cs="Times New Roman"/>
      <w:b/>
      <w:bCs/>
      <w:kern w:val="28"/>
      <w:sz w:val="32"/>
      <w:szCs w:val="32"/>
    </w:rPr>
  </w:style>
  <w:style w:type="character" w:customStyle="1" w:styleId="235">
    <w:name w:val="文本块 Char"/>
    <w:link w:val="25"/>
    <w:qFormat/>
    <w:uiPriority w:val="0"/>
    <w:rPr>
      <w:sz w:val="24"/>
    </w:rPr>
  </w:style>
  <w:style w:type="character" w:customStyle="1" w:styleId="236">
    <w:name w:val="不明显强调11"/>
    <w:qFormat/>
    <w:uiPriority w:val="0"/>
    <w:rPr>
      <w:i/>
      <w:color w:val="808080"/>
    </w:rPr>
  </w:style>
  <w:style w:type="character" w:customStyle="1" w:styleId="237">
    <w:name w:val="样式 黑体 小四 自定义颜色(RGB(1500))"/>
    <w:qFormat/>
    <w:uiPriority w:val="0"/>
    <w:rPr>
      <w:rFonts w:ascii="Times New Roman" w:hAnsi="Times New Roman" w:eastAsia="黑体"/>
      <w:color w:val="0F0000"/>
      <w:kern w:val="0"/>
      <w:sz w:val="24"/>
      <w:szCs w:val="24"/>
    </w:rPr>
  </w:style>
  <w:style w:type="character" w:customStyle="1" w:styleId="238">
    <w:name w:val="top-icon"/>
    <w:basedOn w:val="56"/>
    <w:qFormat/>
    <w:uiPriority w:val="0"/>
  </w:style>
  <w:style w:type="character" w:customStyle="1" w:styleId="239">
    <w:name w:val="样式4 Char Char"/>
    <w:link w:val="240"/>
    <w:qFormat/>
    <w:uiPriority w:val="0"/>
    <w:rPr>
      <w:rFonts w:ascii="宋体"/>
      <w:b/>
      <w:bCs/>
      <w:sz w:val="24"/>
      <w:szCs w:val="24"/>
    </w:rPr>
  </w:style>
  <w:style w:type="paragraph" w:customStyle="1" w:styleId="240">
    <w:name w:val="样式4 Char"/>
    <w:basedOn w:val="2"/>
    <w:link w:val="239"/>
    <w:qFormat/>
    <w:uiPriority w:val="0"/>
    <w:pPr>
      <w:spacing w:after="0" w:line="500" w:lineRule="exact"/>
      <w:ind w:firstLine="480" w:firstLineChars="200"/>
    </w:pPr>
    <w:rPr>
      <w:rFonts w:ascii="宋体"/>
      <w:b/>
      <w:bCs/>
    </w:rPr>
  </w:style>
  <w:style w:type="character" w:customStyle="1" w:styleId="241">
    <w:name w:val="font51"/>
    <w:qFormat/>
    <w:uiPriority w:val="0"/>
    <w:rPr>
      <w:rFonts w:hint="eastAsia" w:ascii="宋体" w:hAnsi="宋体" w:eastAsia="宋体"/>
      <w:b/>
      <w:bCs/>
      <w:color w:val="000000"/>
      <w:sz w:val="40"/>
      <w:szCs w:val="40"/>
      <w:u w:val="none"/>
    </w:rPr>
  </w:style>
  <w:style w:type="character" w:customStyle="1" w:styleId="242">
    <w:name w:val="style11"/>
    <w:qFormat/>
    <w:uiPriority w:val="0"/>
    <w:rPr>
      <w:b/>
      <w:bCs/>
    </w:rPr>
  </w:style>
  <w:style w:type="character" w:customStyle="1" w:styleId="243">
    <w:name w:val="no72"/>
    <w:basedOn w:val="56"/>
    <w:qFormat/>
    <w:uiPriority w:val="0"/>
  </w:style>
  <w:style w:type="character" w:customStyle="1" w:styleId="244">
    <w:name w:val="Char Char7"/>
    <w:qFormat/>
    <w:uiPriority w:val="0"/>
    <w:rPr>
      <w:rFonts w:ascii="宋体" w:eastAsia="宋体"/>
      <w:b/>
      <w:bCs/>
      <w:kern w:val="44"/>
      <w:sz w:val="30"/>
      <w:szCs w:val="30"/>
      <w:lang w:val="en-US" w:eastAsia="zh-CN" w:bidi="ar-SA"/>
    </w:rPr>
  </w:style>
  <w:style w:type="character" w:customStyle="1" w:styleId="245">
    <w:name w:val="尾注文本 Char"/>
    <w:link w:val="33"/>
    <w:qFormat/>
    <w:uiPriority w:val="0"/>
  </w:style>
  <w:style w:type="character" w:customStyle="1" w:styleId="246">
    <w:name w:val="脚注文本 Char"/>
    <w:link w:val="41"/>
    <w:qFormat/>
    <w:uiPriority w:val="0"/>
    <w:rPr>
      <w:sz w:val="18"/>
    </w:rPr>
  </w:style>
  <w:style w:type="character" w:customStyle="1" w:styleId="247">
    <w:name w:val="样式5 Char Char Char Char"/>
    <w:qFormat/>
    <w:uiPriority w:val="0"/>
    <w:rPr>
      <w:rFonts w:ascii="黑体" w:eastAsia="黑体"/>
      <w:b/>
      <w:bCs/>
      <w:kern w:val="2"/>
      <w:sz w:val="32"/>
      <w:szCs w:val="32"/>
      <w:lang w:val="en-US" w:eastAsia="zh-CN" w:bidi="ar-SA"/>
    </w:rPr>
  </w:style>
  <w:style w:type="character" w:customStyle="1" w:styleId="248">
    <w:name w:val="Title Char Char"/>
    <w:qFormat/>
    <w:uiPriority w:val="0"/>
    <w:rPr>
      <w:rFonts w:ascii="Cambria" w:hAnsi="Cambria" w:cs="Cambria"/>
      <w:b/>
      <w:bCs/>
      <w:kern w:val="2"/>
      <w:sz w:val="32"/>
      <w:szCs w:val="32"/>
    </w:rPr>
  </w:style>
  <w:style w:type="character" w:customStyle="1" w:styleId="249">
    <w:name w:val="no62"/>
    <w:basedOn w:val="56"/>
    <w:qFormat/>
    <w:uiPriority w:val="0"/>
  </w:style>
  <w:style w:type="character" w:customStyle="1" w:styleId="250">
    <w:name w:val="正文首行缩进 2 Char"/>
    <w:link w:val="23"/>
    <w:qFormat/>
    <w:uiPriority w:val="0"/>
    <w:rPr>
      <w:szCs w:val="24"/>
    </w:rPr>
  </w:style>
  <w:style w:type="character" w:customStyle="1" w:styleId="251">
    <w:name w:val="Blockquote Char"/>
    <w:link w:val="252"/>
    <w:qFormat/>
    <w:uiPriority w:val="0"/>
    <w:rPr>
      <w:sz w:val="24"/>
    </w:rPr>
  </w:style>
  <w:style w:type="paragraph" w:customStyle="1" w:styleId="252">
    <w:name w:val="Blockquote"/>
    <w:basedOn w:val="1"/>
    <w:link w:val="251"/>
    <w:qFormat/>
    <w:uiPriority w:val="0"/>
    <w:pPr>
      <w:autoSpaceDE w:val="0"/>
      <w:autoSpaceDN w:val="0"/>
      <w:adjustRightInd w:val="0"/>
      <w:spacing w:before="100" w:after="100"/>
      <w:ind w:left="360" w:right="360"/>
      <w:jc w:val="left"/>
    </w:pPr>
    <w:rPr>
      <w:kern w:val="0"/>
      <w:sz w:val="24"/>
      <w:szCs w:val="20"/>
    </w:rPr>
  </w:style>
  <w:style w:type="character" w:customStyle="1" w:styleId="253">
    <w:name w:val="Title Char1"/>
    <w:qFormat/>
    <w:uiPriority w:val="0"/>
    <w:rPr>
      <w:rFonts w:ascii="Cambria" w:hAnsi="Cambria" w:cs="Times New Roman"/>
      <w:b/>
      <w:bCs/>
      <w:kern w:val="2"/>
      <w:sz w:val="32"/>
      <w:szCs w:val="32"/>
    </w:rPr>
  </w:style>
  <w:style w:type="character" w:customStyle="1" w:styleId="254">
    <w:name w:val="Document Map Char Char"/>
    <w:qFormat/>
    <w:uiPriority w:val="0"/>
    <w:rPr>
      <w:rFonts w:ascii="Times New Roman" w:hAnsi="Times New Roman" w:cs="Times New Roman"/>
      <w:sz w:val="24"/>
      <w:szCs w:val="24"/>
      <w:shd w:val="clear" w:color="auto" w:fill="000080"/>
    </w:rPr>
  </w:style>
  <w:style w:type="character" w:customStyle="1" w:styleId="255">
    <w:name w:val="标题 2 Char Char"/>
    <w:qFormat/>
    <w:uiPriority w:val="0"/>
    <w:rPr>
      <w:sz w:val="28"/>
    </w:rPr>
  </w:style>
  <w:style w:type="character" w:customStyle="1" w:styleId="256">
    <w:name w:val="Subtitle Char Char"/>
    <w:qFormat/>
    <w:uiPriority w:val="0"/>
    <w:rPr>
      <w:rFonts w:ascii="Cambria" w:hAnsi="Cambria" w:cs="Cambria"/>
      <w:b/>
      <w:bCs/>
      <w:kern w:val="28"/>
      <w:sz w:val="32"/>
      <w:szCs w:val="32"/>
    </w:rPr>
  </w:style>
  <w:style w:type="character" w:customStyle="1" w:styleId="257">
    <w:name w:val="no42"/>
    <w:basedOn w:val="56"/>
    <w:qFormat/>
    <w:uiPriority w:val="0"/>
  </w:style>
  <w:style w:type="character" w:customStyle="1" w:styleId="258">
    <w:name w:val="tip7"/>
    <w:qFormat/>
    <w:uiPriority w:val="0"/>
    <w:rPr>
      <w:vanish/>
      <w:color w:val="FF0000"/>
      <w:sz w:val="18"/>
      <w:szCs w:val="18"/>
    </w:rPr>
  </w:style>
  <w:style w:type="character" w:customStyle="1" w:styleId="259">
    <w:name w:val="HTML Markup"/>
    <w:qFormat/>
    <w:uiPriority w:val="0"/>
    <w:rPr>
      <w:vanish/>
      <w:color w:val="FF0000"/>
    </w:rPr>
  </w:style>
  <w:style w:type="character" w:customStyle="1" w:styleId="260">
    <w:name w:val="Blockquote Char Char"/>
    <w:qFormat/>
    <w:uiPriority w:val="0"/>
    <w:rPr>
      <w:rFonts w:eastAsia="宋体"/>
      <w:sz w:val="24"/>
      <w:lang w:val="en-US" w:eastAsia="zh-CN" w:bidi="ar-SA"/>
    </w:rPr>
  </w:style>
  <w:style w:type="character" w:customStyle="1" w:styleId="261">
    <w:name w:val="Document Map Char1"/>
    <w:link w:val="262"/>
    <w:qFormat/>
    <w:uiPriority w:val="0"/>
    <w:rPr>
      <w:sz w:val="16"/>
      <w:szCs w:val="16"/>
      <w:shd w:val="clear" w:color="auto" w:fill="000080"/>
    </w:rPr>
  </w:style>
  <w:style w:type="paragraph" w:customStyle="1" w:styleId="262">
    <w:name w:val="文档结构图1"/>
    <w:basedOn w:val="1"/>
    <w:link w:val="261"/>
    <w:qFormat/>
    <w:uiPriority w:val="0"/>
    <w:pPr>
      <w:shd w:val="clear" w:color="auto" w:fill="000080"/>
    </w:pPr>
    <w:rPr>
      <w:kern w:val="0"/>
      <w:sz w:val="16"/>
      <w:szCs w:val="16"/>
      <w:shd w:val="clear" w:color="auto" w:fill="000080"/>
    </w:rPr>
  </w:style>
  <w:style w:type="character" w:customStyle="1" w:styleId="263">
    <w:name w:val="Body Text Char Char"/>
    <w:qFormat/>
    <w:uiPriority w:val="0"/>
    <w:rPr>
      <w:rFonts w:ascii="Times New Roman" w:hAnsi="Times New Roman" w:cs="Times New Roman"/>
    </w:rPr>
  </w:style>
  <w:style w:type="character" w:customStyle="1" w:styleId="264">
    <w:name w:val="Date Char Char"/>
    <w:qFormat/>
    <w:uiPriority w:val="0"/>
    <w:rPr>
      <w:rFonts w:ascii="宋体" w:hAnsi="Times New Roman" w:cs="宋体"/>
      <w:sz w:val="28"/>
      <w:szCs w:val="28"/>
    </w:rPr>
  </w:style>
  <w:style w:type="character" w:customStyle="1" w:styleId="265">
    <w:name w:val="Intense Quote Char1"/>
    <w:qFormat/>
    <w:uiPriority w:val="0"/>
    <w:rPr>
      <w:b/>
      <w:bCs/>
      <w:i/>
      <w:iCs/>
      <w:color w:val="4F81BD"/>
      <w:kern w:val="2"/>
      <w:sz w:val="21"/>
      <w:szCs w:val="22"/>
    </w:rPr>
  </w:style>
  <w:style w:type="character" w:customStyle="1" w:styleId="266">
    <w:name w:val="f-star"/>
    <w:qFormat/>
    <w:uiPriority w:val="0"/>
    <w:rPr>
      <w:color w:val="999999"/>
      <w:sz w:val="21"/>
      <w:szCs w:val="21"/>
    </w:rPr>
  </w:style>
  <w:style w:type="character" w:customStyle="1" w:styleId="267">
    <w:name w:val="bds_more"/>
    <w:basedOn w:val="56"/>
    <w:qFormat/>
    <w:uiPriority w:val="0"/>
  </w:style>
  <w:style w:type="character" w:customStyle="1" w:styleId="268">
    <w:name w:val="Quote Char"/>
    <w:link w:val="269"/>
    <w:qFormat/>
    <w:locked/>
    <w:uiPriority w:val="0"/>
    <w:rPr>
      <w:i/>
      <w:color w:val="000000"/>
      <w:sz w:val="22"/>
    </w:rPr>
  </w:style>
  <w:style w:type="paragraph" w:customStyle="1" w:styleId="269">
    <w:name w:val="引用2"/>
    <w:basedOn w:val="1"/>
    <w:next w:val="1"/>
    <w:link w:val="268"/>
    <w:qFormat/>
    <w:uiPriority w:val="0"/>
    <w:rPr>
      <w:i/>
      <w:color w:val="000000"/>
      <w:kern w:val="0"/>
      <w:sz w:val="22"/>
      <w:szCs w:val="20"/>
    </w:rPr>
  </w:style>
  <w:style w:type="character" w:customStyle="1" w:styleId="270">
    <w:name w:val="页脚 Char1"/>
    <w:qFormat/>
    <w:uiPriority w:val="0"/>
    <w:rPr>
      <w:rFonts w:eastAsia="??"/>
      <w:color w:val="000000"/>
      <w:kern w:val="2"/>
      <w:sz w:val="18"/>
      <w:szCs w:val="18"/>
      <w:lang w:val="en-US" w:eastAsia="zh-CN" w:bidi="ar-SA"/>
    </w:rPr>
  </w:style>
  <w:style w:type="character" w:customStyle="1" w:styleId="271">
    <w:name w:val="Date Char1"/>
    <w:link w:val="272"/>
    <w:qFormat/>
    <w:uiPriority w:val="0"/>
    <w:rPr>
      <w:rFonts w:asciiTheme="minorHAnsi" w:hAnsiTheme="minorHAnsi" w:eastAsiaTheme="minorEastAsia" w:cstheme="minorBidi"/>
      <w:kern w:val="2"/>
      <w:sz w:val="21"/>
      <w:szCs w:val="22"/>
    </w:rPr>
  </w:style>
  <w:style w:type="paragraph" w:customStyle="1" w:styleId="272">
    <w:name w:val="日期1"/>
    <w:basedOn w:val="1"/>
    <w:next w:val="1"/>
    <w:link w:val="271"/>
    <w:qFormat/>
    <w:uiPriority w:val="0"/>
    <w:pPr>
      <w:ind w:left="100" w:leftChars="2500"/>
    </w:pPr>
    <w:rPr>
      <w:rFonts w:asciiTheme="minorHAnsi" w:hAnsiTheme="minorHAnsi" w:eastAsiaTheme="minorEastAsia" w:cstheme="minorBidi"/>
      <w:szCs w:val="22"/>
    </w:rPr>
  </w:style>
  <w:style w:type="character" w:customStyle="1" w:styleId="273">
    <w:name w:val="样式 段落编号 + (中文) 黑体 两端对齐 Char Char Char Char Char"/>
    <w:link w:val="274"/>
    <w:qFormat/>
    <w:uiPriority w:val="0"/>
    <w:rPr>
      <w:rFonts w:ascii="宋体" w:hAnsi="宋体" w:eastAsia="黑体" w:cs="宋体"/>
      <w:sz w:val="24"/>
      <w:szCs w:val="24"/>
    </w:rPr>
  </w:style>
  <w:style w:type="paragraph" w:customStyle="1" w:styleId="274">
    <w:name w:val="样式 段落编号 + (中文) 黑体 两端对齐 Char Char Char Char"/>
    <w:basedOn w:val="1"/>
    <w:link w:val="273"/>
    <w:qFormat/>
    <w:uiPriority w:val="0"/>
    <w:pPr>
      <w:adjustRightInd w:val="0"/>
      <w:snapToGrid w:val="0"/>
      <w:spacing w:before="60" w:after="240" w:line="400" w:lineRule="exact"/>
      <w:ind w:left="482"/>
      <w:jc w:val="left"/>
      <w:textAlignment w:val="baseline"/>
    </w:pPr>
    <w:rPr>
      <w:rFonts w:ascii="宋体" w:hAnsi="宋体" w:eastAsia="黑体" w:cs="宋体"/>
      <w:kern w:val="0"/>
      <w:sz w:val="24"/>
    </w:rPr>
  </w:style>
  <w:style w:type="character" w:customStyle="1" w:styleId="275">
    <w:name w:val="ui-bz-bg-hover"/>
    <w:qFormat/>
    <w:uiPriority w:val="0"/>
    <w:rPr>
      <w:shd w:val="clear" w:color="auto" w:fill="000000"/>
    </w:rPr>
  </w:style>
  <w:style w:type="character" w:customStyle="1" w:styleId="276">
    <w:name w:val="样式4 Char Char Char Char"/>
    <w:qFormat/>
    <w:uiPriority w:val="0"/>
    <w:rPr>
      <w:rFonts w:ascii="宋体" w:eastAsia="宋体"/>
      <w:b/>
      <w:bCs/>
      <w:kern w:val="2"/>
      <w:sz w:val="24"/>
      <w:szCs w:val="24"/>
      <w:lang w:val="en-US" w:eastAsia="zh-CN" w:bidi="ar-SA"/>
    </w:rPr>
  </w:style>
  <w:style w:type="character" w:customStyle="1" w:styleId="277">
    <w:name w:val="my-class"/>
    <w:basedOn w:val="56"/>
    <w:qFormat/>
    <w:uiPriority w:val="0"/>
  </w:style>
  <w:style w:type="character" w:customStyle="1" w:styleId="278">
    <w:name w:val="Comment Subject Char"/>
    <w:qFormat/>
    <w:uiPriority w:val="0"/>
    <w:rPr>
      <w:rFonts w:ascii="宋体" w:hAnsi="Times New Roman" w:cs="宋体"/>
      <w:b/>
      <w:bCs/>
      <w:sz w:val="28"/>
      <w:szCs w:val="28"/>
    </w:rPr>
  </w:style>
  <w:style w:type="character" w:customStyle="1" w:styleId="279">
    <w:name w:val="bds_more2"/>
    <w:qFormat/>
    <w:uiPriority w:val="0"/>
    <w:rPr>
      <w:rFonts w:ascii="宋体 ! important" w:hAnsi="宋体 ! important" w:eastAsia="宋体 ! important" w:cs="宋体 ! important"/>
      <w:color w:val="454545"/>
      <w:sz w:val="18"/>
      <w:szCs w:val="18"/>
    </w:rPr>
  </w:style>
  <w:style w:type="character" w:customStyle="1" w:styleId="280">
    <w:name w:val="页脚 Char Char Char"/>
    <w:qFormat/>
    <w:uiPriority w:val="0"/>
    <w:rPr>
      <w:kern w:val="2"/>
      <w:sz w:val="18"/>
      <w:szCs w:val="18"/>
    </w:rPr>
  </w:style>
  <w:style w:type="character" w:customStyle="1" w:styleId="281">
    <w:name w:val="fo Char"/>
    <w:qFormat/>
    <w:uiPriority w:val="0"/>
    <w:rPr>
      <w:rFonts w:eastAsia="宋体"/>
      <w:kern w:val="2"/>
      <w:sz w:val="18"/>
      <w:lang w:val="en-US" w:eastAsia="zh-CN" w:bidi="ar-SA"/>
    </w:rPr>
  </w:style>
  <w:style w:type="character" w:customStyle="1" w:styleId="282">
    <w:name w:val="Footer Char"/>
    <w:qFormat/>
    <w:uiPriority w:val="0"/>
    <w:rPr>
      <w:kern w:val="2"/>
      <w:sz w:val="18"/>
      <w:szCs w:val="18"/>
    </w:rPr>
  </w:style>
  <w:style w:type="character" w:customStyle="1" w:styleId="283">
    <w:name w:val="Body Text Indent 3 Char Char"/>
    <w:link w:val="284"/>
    <w:qFormat/>
    <w:uiPriority w:val="0"/>
    <w:rPr>
      <w:sz w:val="16"/>
      <w:szCs w:val="16"/>
    </w:rPr>
  </w:style>
  <w:style w:type="paragraph" w:customStyle="1" w:styleId="284">
    <w:name w:val="正文文本缩进 31"/>
    <w:basedOn w:val="1"/>
    <w:link w:val="283"/>
    <w:qFormat/>
    <w:uiPriority w:val="0"/>
    <w:pPr>
      <w:spacing w:after="120"/>
      <w:ind w:left="420" w:leftChars="200"/>
    </w:pPr>
    <w:rPr>
      <w:kern w:val="0"/>
      <w:sz w:val="16"/>
      <w:szCs w:val="16"/>
    </w:rPr>
  </w:style>
  <w:style w:type="character" w:customStyle="1" w:styleId="285">
    <w:name w:val="Char Char5"/>
    <w:qFormat/>
    <w:uiPriority w:val="0"/>
    <w:rPr>
      <w:rFonts w:eastAsia="宋体"/>
      <w:kern w:val="2"/>
      <w:sz w:val="21"/>
      <w:szCs w:val="24"/>
      <w:lang w:val="en-US" w:eastAsia="zh-CN" w:bidi="ar-SA"/>
    </w:rPr>
  </w:style>
  <w:style w:type="character" w:customStyle="1" w:styleId="286">
    <w:name w:val="bds_nopic2"/>
    <w:basedOn w:val="56"/>
    <w:qFormat/>
    <w:uiPriority w:val="0"/>
  </w:style>
  <w:style w:type="character" w:customStyle="1" w:styleId="287">
    <w:name w:val="no52"/>
    <w:qFormat/>
    <w:uiPriority w:val="0"/>
    <w:rPr>
      <w:sz w:val="19"/>
      <w:szCs w:val="19"/>
    </w:rPr>
  </w:style>
  <w:style w:type="character" w:customStyle="1" w:styleId="288">
    <w:name w:val="bds_nopic"/>
    <w:basedOn w:val="56"/>
    <w:qFormat/>
    <w:uiPriority w:val="0"/>
  </w:style>
  <w:style w:type="character" w:customStyle="1" w:styleId="289">
    <w:name w:val="样式 正文文本缩进 + 首行缩进:  2 字符 Char Char"/>
    <w:link w:val="290"/>
    <w:qFormat/>
    <w:uiPriority w:val="0"/>
    <w:rPr>
      <w:rFonts w:cs="宋体"/>
      <w:sz w:val="24"/>
      <w:szCs w:val="24"/>
    </w:rPr>
  </w:style>
  <w:style w:type="paragraph" w:customStyle="1" w:styleId="290">
    <w:name w:val="样式 正文文本缩进 + 首行缩进:  2 字符 Char"/>
    <w:basedOn w:val="22"/>
    <w:link w:val="289"/>
    <w:qFormat/>
    <w:uiPriority w:val="0"/>
    <w:pPr>
      <w:tabs>
        <w:tab w:val="left" w:pos="9016"/>
      </w:tabs>
      <w:spacing w:line="500" w:lineRule="exact"/>
      <w:ind w:firstLine="480"/>
    </w:pPr>
    <w:rPr>
      <w:rFonts w:ascii="Times New Roman" w:eastAsia="宋体" w:cs="宋体"/>
    </w:rPr>
  </w:style>
  <w:style w:type="character" w:customStyle="1" w:styleId="291">
    <w:name w:val="书籍标题11"/>
    <w:qFormat/>
    <w:uiPriority w:val="0"/>
    <w:rPr>
      <w:b/>
      <w:smallCaps/>
      <w:spacing w:val="5"/>
    </w:rPr>
  </w:style>
  <w:style w:type="character" w:customStyle="1" w:styleId="292">
    <w:name w:val="no4"/>
    <w:qFormat/>
    <w:uiPriority w:val="0"/>
    <w:rPr>
      <w:color w:val="999999"/>
      <w:sz w:val="18"/>
      <w:szCs w:val="18"/>
    </w:rPr>
  </w:style>
  <w:style w:type="character" w:customStyle="1" w:styleId="293">
    <w:name w:val="Intense Quote Char Char"/>
    <w:qFormat/>
    <w:uiPriority w:val="0"/>
    <w:rPr>
      <w:b/>
      <w:bCs/>
      <w:i/>
      <w:iCs/>
      <w:color w:val="4F81BD"/>
      <w:kern w:val="2"/>
      <w:sz w:val="22"/>
      <w:szCs w:val="22"/>
    </w:rPr>
  </w:style>
  <w:style w:type="character" w:customStyle="1" w:styleId="294">
    <w:name w:val="Header Char"/>
    <w:qFormat/>
    <w:uiPriority w:val="0"/>
    <w:rPr>
      <w:kern w:val="2"/>
      <w:sz w:val="18"/>
      <w:szCs w:val="18"/>
    </w:rPr>
  </w:style>
  <w:style w:type="character" w:customStyle="1" w:styleId="295">
    <w:name w:val="Quote Char1"/>
    <w:qFormat/>
    <w:uiPriority w:val="0"/>
    <w:rPr>
      <w:i/>
      <w:iCs/>
      <w:color w:val="000000"/>
      <w:kern w:val="2"/>
      <w:sz w:val="21"/>
      <w:szCs w:val="22"/>
    </w:rPr>
  </w:style>
  <w:style w:type="character" w:customStyle="1" w:styleId="296">
    <w:name w:val="书籍标题2"/>
    <w:qFormat/>
    <w:uiPriority w:val="0"/>
    <w:rPr>
      <w:b/>
      <w:smallCaps/>
      <w:spacing w:val="5"/>
    </w:rPr>
  </w:style>
  <w:style w:type="character" w:customStyle="1" w:styleId="297">
    <w:name w:val="页脚 Char Char"/>
    <w:qFormat/>
    <w:uiPriority w:val="0"/>
    <w:rPr>
      <w:rFonts w:eastAsia="宋体"/>
      <w:sz w:val="18"/>
      <w:szCs w:val="18"/>
      <w:lang w:bidi="ar-SA"/>
    </w:rPr>
  </w:style>
  <w:style w:type="character" w:customStyle="1" w:styleId="298">
    <w:name w:val="javascript"/>
    <w:basedOn w:val="56"/>
    <w:qFormat/>
    <w:uiPriority w:val="0"/>
  </w:style>
  <w:style w:type="character" w:customStyle="1" w:styleId="299">
    <w:name w:val="my-class2"/>
    <w:basedOn w:val="56"/>
    <w:qFormat/>
    <w:uiPriority w:val="0"/>
  </w:style>
  <w:style w:type="character" w:customStyle="1" w:styleId="300">
    <w:name w:val="Heading 3 Char"/>
    <w:qFormat/>
    <w:uiPriority w:val="0"/>
    <w:rPr>
      <w:b/>
      <w:bCs/>
      <w:kern w:val="2"/>
      <w:sz w:val="32"/>
      <w:szCs w:val="32"/>
    </w:rPr>
  </w:style>
  <w:style w:type="character" w:customStyle="1" w:styleId="301">
    <w:name w:val="bds_nopic1"/>
    <w:basedOn w:val="56"/>
    <w:qFormat/>
    <w:uiPriority w:val="0"/>
  </w:style>
  <w:style w:type="character" w:customStyle="1" w:styleId="302">
    <w:name w:val="tip3"/>
    <w:qFormat/>
    <w:uiPriority w:val="0"/>
    <w:rPr>
      <w:vanish/>
      <w:color w:val="FF0000"/>
      <w:sz w:val="18"/>
      <w:szCs w:val="18"/>
    </w:rPr>
  </w:style>
  <w:style w:type="character" w:customStyle="1" w:styleId="303">
    <w:name w:val="Balloon Text Char Char"/>
    <w:qFormat/>
    <w:uiPriority w:val="0"/>
    <w:rPr>
      <w:rFonts w:ascii="宋体" w:hAnsi="Times New Roman" w:cs="宋体"/>
      <w:sz w:val="18"/>
      <w:szCs w:val="18"/>
    </w:rPr>
  </w:style>
  <w:style w:type="character" w:customStyle="1" w:styleId="304">
    <w:name w:val="Comment Subject Char1"/>
    <w:link w:val="305"/>
    <w:qFormat/>
    <w:uiPriority w:val="0"/>
    <w:rPr>
      <w:b/>
      <w:bCs/>
    </w:rPr>
  </w:style>
  <w:style w:type="paragraph" w:customStyle="1" w:styleId="305">
    <w:name w:val="批注主题1"/>
    <w:basedOn w:val="20"/>
    <w:next w:val="20"/>
    <w:link w:val="304"/>
    <w:qFormat/>
    <w:uiPriority w:val="0"/>
    <w:rPr>
      <w:b/>
      <w:bCs/>
      <w:sz w:val="20"/>
      <w:szCs w:val="20"/>
    </w:rPr>
  </w:style>
  <w:style w:type="character" w:customStyle="1" w:styleId="306">
    <w:name w:val="样式 正文文本缩进 + 首行缩进:  2 字符 Char Char Char Char"/>
    <w:qFormat/>
    <w:uiPriority w:val="0"/>
    <w:rPr>
      <w:rFonts w:eastAsia="宋体" w:cs="宋体"/>
      <w:sz w:val="24"/>
      <w:szCs w:val="24"/>
      <w:lang w:val="en-US" w:eastAsia="zh-CN" w:bidi="ar-SA"/>
    </w:rPr>
  </w:style>
  <w:style w:type="character" w:customStyle="1" w:styleId="307">
    <w:name w:val="t-tag"/>
    <w:qFormat/>
    <w:uiPriority w:val="0"/>
    <w:rPr>
      <w:color w:val="FFFFFF"/>
      <w:sz w:val="18"/>
      <w:szCs w:val="18"/>
      <w:shd w:val="clear" w:color="auto" w:fill="FE8833"/>
    </w:rPr>
  </w:style>
  <w:style w:type="character" w:customStyle="1" w:styleId="308">
    <w:name w:val="Intense Quote Char"/>
    <w:link w:val="309"/>
    <w:qFormat/>
    <w:locked/>
    <w:uiPriority w:val="0"/>
    <w:rPr>
      <w:b/>
      <w:i/>
      <w:color w:val="4F81BD"/>
      <w:sz w:val="22"/>
    </w:rPr>
  </w:style>
  <w:style w:type="paragraph" w:customStyle="1" w:styleId="309">
    <w:name w:val="明显引用1"/>
    <w:basedOn w:val="1"/>
    <w:next w:val="1"/>
    <w:link w:val="308"/>
    <w:qFormat/>
    <w:uiPriority w:val="0"/>
    <w:pPr>
      <w:pBdr>
        <w:bottom w:val="single" w:color="4F81BD" w:sz="4" w:space="4"/>
      </w:pBdr>
      <w:spacing w:before="200" w:after="280"/>
      <w:ind w:left="936" w:right="936"/>
    </w:pPr>
    <w:rPr>
      <w:b/>
      <w:i/>
      <w:color w:val="4F81BD"/>
      <w:kern w:val="0"/>
      <w:sz w:val="22"/>
      <w:szCs w:val="20"/>
    </w:rPr>
  </w:style>
  <w:style w:type="character" w:customStyle="1" w:styleId="310">
    <w:name w:val="Char Char3"/>
    <w:qFormat/>
    <w:uiPriority w:val="0"/>
    <w:rPr>
      <w:rFonts w:eastAsia="宋体"/>
      <w:lang w:val="en-US" w:eastAsia="zh-CN" w:bidi="ar-SA"/>
    </w:rPr>
  </w:style>
  <w:style w:type="character" w:customStyle="1" w:styleId="311">
    <w:name w:val="Quote Char Char"/>
    <w:qFormat/>
    <w:uiPriority w:val="0"/>
    <w:rPr>
      <w:i/>
      <w:iCs/>
      <w:color w:val="000000"/>
      <w:kern w:val="2"/>
      <w:sz w:val="22"/>
      <w:szCs w:val="22"/>
    </w:rPr>
  </w:style>
  <w:style w:type="character" w:customStyle="1" w:styleId="312">
    <w:name w:val="标题 3 Char Char"/>
    <w:qFormat/>
    <w:uiPriority w:val="0"/>
    <w:rPr>
      <w:rFonts w:ascii="仿宋_GB2312" w:eastAsia="仿宋_GB2312"/>
      <w:b/>
      <w:sz w:val="28"/>
      <w:szCs w:val="28"/>
      <w:lang w:val="en-US" w:eastAsia="zh-CN" w:bidi="ar-SA"/>
    </w:rPr>
  </w:style>
  <w:style w:type="character" w:customStyle="1" w:styleId="313">
    <w:name w:val="ui-bz-bg-hover1"/>
    <w:basedOn w:val="56"/>
    <w:qFormat/>
    <w:uiPriority w:val="0"/>
  </w:style>
  <w:style w:type="character" w:customStyle="1" w:styleId="314">
    <w:name w:val="样式 段落编号 + (中文) 黑体 两端对齐 Char Char Char Char Char Char Char"/>
    <w:qFormat/>
    <w:uiPriority w:val="0"/>
    <w:rPr>
      <w:rFonts w:ascii="宋体" w:hAnsi="宋体" w:eastAsia="黑体" w:cs="宋体"/>
      <w:kern w:val="2"/>
      <w:sz w:val="24"/>
      <w:szCs w:val="24"/>
      <w:lang w:val="en-US" w:eastAsia="zh-CN" w:bidi="ar-SA"/>
    </w:rPr>
  </w:style>
  <w:style w:type="character" w:customStyle="1" w:styleId="315">
    <w:name w:val="orange6"/>
    <w:qFormat/>
    <w:uiPriority w:val="0"/>
    <w:rPr>
      <w:color w:val="3FB58F"/>
    </w:rPr>
  </w:style>
  <w:style w:type="character" w:customStyle="1" w:styleId="316">
    <w:name w:val="批注引用1"/>
    <w:qFormat/>
    <w:uiPriority w:val="0"/>
    <w:rPr>
      <w:sz w:val="21"/>
      <w:szCs w:val="21"/>
    </w:rPr>
  </w:style>
  <w:style w:type="character" w:customStyle="1" w:styleId="317">
    <w:name w:val="明显参考2"/>
    <w:qFormat/>
    <w:uiPriority w:val="0"/>
    <w:rPr>
      <w:b/>
      <w:smallCaps/>
      <w:color w:val="C0504D"/>
      <w:spacing w:val="5"/>
      <w:u w:val="single"/>
    </w:rPr>
  </w:style>
  <w:style w:type="character" w:customStyle="1" w:styleId="318">
    <w:name w:val="my-notice1"/>
    <w:basedOn w:val="56"/>
    <w:qFormat/>
    <w:uiPriority w:val="0"/>
  </w:style>
  <w:style w:type="character" w:customStyle="1" w:styleId="319">
    <w:name w:val="样式5 Char Char"/>
    <w:link w:val="320"/>
    <w:qFormat/>
    <w:uiPriority w:val="0"/>
    <w:rPr>
      <w:rFonts w:ascii="黑体" w:eastAsia="黑体"/>
      <w:b/>
      <w:bCs/>
      <w:sz w:val="32"/>
      <w:szCs w:val="32"/>
    </w:rPr>
  </w:style>
  <w:style w:type="paragraph" w:customStyle="1" w:styleId="320">
    <w:name w:val="样式5 Char"/>
    <w:basedOn w:val="240"/>
    <w:link w:val="319"/>
    <w:qFormat/>
    <w:uiPriority w:val="0"/>
    <w:pPr>
      <w:spacing w:beforeLines="80" w:afterLines="60"/>
      <w:ind w:firstLine="0" w:firstLineChars="0"/>
      <w:jc w:val="center"/>
    </w:pPr>
    <w:rPr>
      <w:rFonts w:ascii="黑体" w:eastAsia="黑体"/>
      <w:sz w:val="32"/>
      <w:szCs w:val="32"/>
    </w:rPr>
  </w:style>
  <w:style w:type="character" w:customStyle="1" w:styleId="321">
    <w:name w:val="页码1"/>
    <w:basedOn w:val="56"/>
    <w:qFormat/>
    <w:uiPriority w:val="0"/>
  </w:style>
  <w:style w:type="character" w:customStyle="1" w:styleId="322">
    <w:name w:val="bds_more1"/>
    <w:qFormat/>
    <w:uiPriority w:val="0"/>
    <w:rPr>
      <w:rFonts w:hint="eastAsia" w:ascii="宋体" w:hAnsi="宋体" w:eastAsia="宋体" w:cs="宋体"/>
      <w:b/>
    </w:rPr>
  </w:style>
  <w:style w:type="character" w:customStyle="1" w:styleId="323">
    <w:name w:val="my-notice"/>
    <w:basedOn w:val="56"/>
    <w:qFormat/>
    <w:uiPriority w:val="0"/>
  </w:style>
  <w:style w:type="character" w:customStyle="1" w:styleId="324">
    <w:name w:val="Char Char6"/>
    <w:qFormat/>
    <w:uiPriority w:val="0"/>
    <w:rPr>
      <w:rFonts w:eastAsia="宋体"/>
      <w:kern w:val="2"/>
      <w:sz w:val="21"/>
      <w:szCs w:val="24"/>
      <w:lang w:val="en-US" w:eastAsia="zh-CN" w:bidi="ar-SA"/>
    </w:rPr>
  </w:style>
  <w:style w:type="character" w:customStyle="1" w:styleId="325">
    <w:name w:val="脚注文本 Char1"/>
    <w:basedOn w:val="56"/>
    <w:qFormat/>
    <w:uiPriority w:val="0"/>
    <w:rPr>
      <w:kern w:val="2"/>
      <w:sz w:val="18"/>
      <w:szCs w:val="18"/>
    </w:rPr>
  </w:style>
  <w:style w:type="character" w:customStyle="1" w:styleId="326">
    <w:name w:val="正文首行缩进 2 Char1"/>
    <w:basedOn w:val="95"/>
    <w:qFormat/>
    <w:uiPriority w:val="0"/>
    <w:rPr>
      <w:rFonts w:ascii="仿宋_GB2312" w:hAnsi="Times New Roman" w:eastAsia="仿宋_GB2312" w:cs="Times New Roman"/>
      <w:kern w:val="2"/>
      <w:sz w:val="21"/>
      <w:szCs w:val="24"/>
    </w:rPr>
  </w:style>
  <w:style w:type="character" w:customStyle="1" w:styleId="327">
    <w:name w:val="HTML 预设格式 Char"/>
    <w:basedOn w:val="56"/>
    <w:link w:val="47"/>
    <w:qFormat/>
    <w:uiPriority w:val="0"/>
    <w:rPr>
      <w:rFonts w:ascii="宋体" w:hAnsi="宋体" w:cs="宋体"/>
      <w:sz w:val="24"/>
      <w:szCs w:val="24"/>
    </w:rPr>
  </w:style>
  <w:style w:type="character" w:customStyle="1" w:styleId="328">
    <w:name w:val="正文文本 2 Char1"/>
    <w:basedOn w:val="56"/>
    <w:qFormat/>
    <w:uiPriority w:val="0"/>
    <w:rPr>
      <w:rFonts w:ascii="Times New Roman" w:hAnsi="Times New Roman" w:eastAsia="宋体" w:cs="Times New Roman"/>
      <w:szCs w:val="24"/>
    </w:rPr>
  </w:style>
  <w:style w:type="character" w:customStyle="1" w:styleId="329">
    <w:name w:val="尾注文本 Char1"/>
    <w:basedOn w:val="56"/>
    <w:qFormat/>
    <w:uiPriority w:val="0"/>
    <w:rPr>
      <w:kern w:val="2"/>
      <w:sz w:val="21"/>
      <w:szCs w:val="24"/>
    </w:rPr>
  </w:style>
  <w:style w:type="paragraph" w:customStyle="1" w:styleId="330">
    <w:name w:val="第四行"/>
    <w:basedOn w:val="1"/>
    <w:qFormat/>
    <w:uiPriority w:val="0"/>
    <w:pPr>
      <w:spacing w:beforeLines="200" w:line="360" w:lineRule="auto"/>
      <w:ind w:left="-400" w:leftChars="-400"/>
      <w:jc w:val="center"/>
    </w:pPr>
    <w:rPr>
      <w:rFonts w:ascii="宋体"/>
      <w:b/>
      <w:bCs/>
      <w:sz w:val="28"/>
      <w:szCs w:val="28"/>
    </w:rPr>
  </w:style>
  <w:style w:type="paragraph" w:customStyle="1" w:styleId="331">
    <w:name w:val="菲页2"/>
    <w:basedOn w:val="5"/>
    <w:qFormat/>
    <w:uiPriority w:val="0"/>
    <w:pPr>
      <w:widowControl/>
      <w:tabs>
        <w:tab w:val="left" w:pos="1260"/>
      </w:tabs>
      <w:spacing w:beforeLines="50" w:line="460" w:lineRule="exact"/>
      <w:ind w:left="1260" w:hanging="420"/>
      <w:jc w:val="both"/>
    </w:pPr>
    <w:rPr>
      <w:rFonts w:ascii="黑体" w:hAnsi="宋体" w:eastAsia="黑体"/>
      <w:b w:val="0"/>
      <w:bCs w:val="0"/>
      <w:sz w:val="44"/>
      <w:szCs w:val="20"/>
    </w:rPr>
  </w:style>
  <w:style w:type="paragraph" w:customStyle="1" w:styleId="332">
    <w:name w:val="样式 样式 第四行 + 左侧:  -4 字符 段前: 2 行 + 左侧:  -3 字符 段前: 2 行"/>
    <w:basedOn w:val="333"/>
    <w:qFormat/>
    <w:uiPriority w:val="0"/>
    <w:pPr>
      <w:ind w:left="-200" w:leftChars="-200"/>
    </w:pPr>
  </w:style>
  <w:style w:type="paragraph" w:customStyle="1" w:styleId="333">
    <w:name w:val="样式 第四行 + 左侧:  -4 字符 段前: 2 行"/>
    <w:basedOn w:val="330"/>
    <w:qFormat/>
    <w:uiPriority w:val="0"/>
    <w:pPr>
      <w:ind w:left="-300" w:leftChars="-300"/>
    </w:pPr>
    <w:rPr>
      <w:szCs w:val="20"/>
    </w:rPr>
  </w:style>
  <w:style w:type="paragraph" w:customStyle="1" w:styleId="334">
    <w:name w:val="样式 样式 样式 宋体 小四 黑色 两端对齐 + 首行缩进:  2 字符 + 五号 首行缩进:  2 字符"/>
    <w:basedOn w:val="1"/>
    <w:qFormat/>
    <w:uiPriority w:val="0"/>
    <w:pPr>
      <w:widowControl/>
      <w:spacing w:line="340" w:lineRule="exact"/>
      <w:ind w:firstLine="200" w:firstLineChars="200"/>
    </w:pPr>
    <w:rPr>
      <w:rFonts w:ascii="宋体" w:hAnsi="宋体"/>
      <w:color w:val="000000"/>
      <w:kern w:val="0"/>
      <w:szCs w:val="20"/>
    </w:rPr>
  </w:style>
  <w:style w:type="paragraph" w:customStyle="1" w:styleId="335">
    <w:name w:val="reader-word-layer reader-word-s13-3"/>
    <w:basedOn w:val="1"/>
    <w:qFormat/>
    <w:uiPriority w:val="0"/>
    <w:pPr>
      <w:widowControl/>
      <w:spacing w:before="100" w:beforeAutospacing="1" w:after="100" w:afterAutospacing="1"/>
      <w:jc w:val="left"/>
    </w:pPr>
    <w:rPr>
      <w:rFonts w:ascii="宋体" w:hAnsi="宋体" w:cs="宋体"/>
      <w:kern w:val="0"/>
      <w:sz w:val="24"/>
    </w:rPr>
  </w:style>
  <w:style w:type="paragraph" w:customStyle="1" w:styleId="336">
    <w:name w:val="样式 第五行 + 左侧:  -8 字符 段前: 2 行1"/>
    <w:basedOn w:val="337"/>
    <w:qFormat/>
    <w:uiPriority w:val="0"/>
    <w:pPr>
      <w:ind w:left="-300" w:leftChars="-300"/>
    </w:pPr>
    <w:rPr>
      <w:szCs w:val="20"/>
    </w:rPr>
  </w:style>
  <w:style w:type="paragraph" w:customStyle="1" w:styleId="337">
    <w:name w:val="第五行"/>
    <w:basedOn w:val="330"/>
    <w:qFormat/>
    <w:uiPriority w:val="0"/>
    <w:pPr>
      <w:ind w:left="-800" w:leftChars="-800"/>
    </w:pPr>
  </w:style>
  <w:style w:type="paragraph" w:customStyle="1" w:styleId="338">
    <w:name w:val="Char Char Char Char Char Char Char Char Char Char Char Char Char Char Char"/>
    <w:basedOn w:val="1"/>
    <w:qFormat/>
    <w:uiPriority w:val="0"/>
    <w:pPr>
      <w:spacing w:line="240" w:lineRule="atLeast"/>
      <w:ind w:left="420" w:firstLine="420"/>
    </w:pPr>
    <w:rPr>
      <w:kern w:val="0"/>
      <w:szCs w:val="21"/>
    </w:rPr>
  </w:style>
  <w:style w:type="paragraph" w:customStyle="1" w:styleId="339">
    <w:name w:val="表标题"/>
    <w:basedOn w:val="1"/>
    <w:qFormat/>
    <w:uiPriority w:val="0"/>
    <w:pPr>
      <w:widowControl/>
      <w:spacing w:beforeLines="100" w:line="280" w:lineRule="exact"/>
      <w:ind w:firstLine="50" w:firstLineChars="50"/>
      <w:jc w:val="left"/>
    </w:pPr>
    <w:rPr>
      <w:rFonts w:eastAsia="黑体"/>
      <w:kern w:val="0"/>
      <w:sz w:val="24"/>
    </w:rPr>
  </w:style>
  <w:style w:type="paragraph" w:customStyle="1" w:styleId="340">
    <w:name w:val="reader-word-layer reader-word-s13-9"/>
    <w:basedOn w:val="1"/>
    <w:qFormat/>
    <w:uiPriority w:val="0"/>
    <w:pPr>
      <w:widowControl/>
      <w:spacing w:before="100" w:beforeAutospacing="1" w:after="100" w:afterAutospacing="1"/>
      <w:jc w:val="left"/>
    </w:pPr>
    <w:rPr>
      <w:rFonts w:ascii="宋体" w:hAnsi="宋体" w:cs="宋体"/>
      <w:kern w:val="0"/>
      <w:sz w:val="24"/>
    </w:rPr>
  </w:style>
  <w:style w:type="paragraph" w:customStyle="1" w:styleId="341">
    <w:name w:val="1"/>
    <w:basedOn w:val="1"/>
    <w:next w:val="25"/>
    <w:qFormat/>
    <w:uiPriority w:val="0"/>
    <w:pPr>
      <w:adjustRightInd w:val="0"/>
      <w:ind w:left="420" w:right="33"/>
      <w:jc w:val="left"/>
      <w:textAlignment w:val="baseline"/>
    </w:pPr>
    <w:rPr>
      <w:kern w:val="0"/>
      <w:sz w:val="24"/>
      <w:szCs w:val="20"/>
    </w:rPr>
  </w:style>
  <w:style w:type="paragraph" w:customStyle="1" w:styleId="342">
    <w:name w:val="scc"/>
    <w:basedOn w:val="1"/>
    <w:qFormat/>
    <w:uiPriority w:val="0"/>
    <w:pPr>
      <w:adjustRightInd w:val="0"/>
      <w:spacing w:line="400" w:lineRule="atLeast"/>
      <w:jc w:val="center"/>
      <w:textAlignment w:val="baseline"/>
    </w:pPr>
    <w:rPr>
      <w:rFonts w:eastAsia="楷体_GB2312"/>
      <w:b/>
      <w:kern w:val="0"/>
      <w:sz w:val="24"/>
      <w:szCs w:val="20"/>
    </w:rPr>
  </w:style>
  <w:style w:type="paragraph" w:customStyle="1" w:styleId="343">
    <w:name w:val="普通(网站)1"/>
    <w:basedOn w:val="1"/>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customStyle="1" w:styleId="344">
    <w:name w:val="TOC 标题11"/>
    <w:basedOn w:val="3"/>
    <w:next w:val="1"/>
    <w:qFormat/>
    <w:uiPriority w:val="0"/>
    <w:pPr>
      <w:keepLines/>
      <w:tabs>
        <w:tab w:val="left" w:pos="432"/>
      </w:tabs>
      <w:autoSpaceDE/>
      <w:autoSpaceDN/>
      <w:adjustRightInd/>
      <w:spacing w:before="340" w:after="330" w:line="576" w:lineRule="auto"/>
      <w:jc w:val="both"/>
      <w:outlineLvl w:val="9"/>
    </w:pPr>
    <w:rPr>
      <w:rFonts w:ascii="Times New Roman" w:eastAsia="宋体"/>
      <w:color w:val="auto"/>
      <w:kern w:val="44"/>
      <w:sz w:val="44"/>
      <w:szCs w:val="44"/>
    </w:rPr>
  </w:style>
  <w:style w:type="paragraph" w:customStyle="1" w:styleId="345">
    <w:name w:val="无间隔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6">
    <w:name w:val="7"/>
    <w:basedOn w:val="1"/>
    <w:qFormat/>
    <w:uiPriority w:val="0"/>
    <w:pPr>
      <w:widowControl/>
      <w:tabs>
        <w:tab w:val="left" w:pos="425"/>
      </w:tabs>
      <w:spacing w:beforeLines="100" w:after="160" w:line="240" w:lineRule="exact"/>
      <w:ind w:left="425" w:hanging="425"/>
      <w:jc w:val="left"/>
    </w:pPr>
    <w:rPr>
      <w:rFonts w:ascii="Verdana" w:hAnsi="Verdana" w:eastAsia="黑体"/>
      <w:kern w:val="0"/>
      <w:sz w:val="20"/>
      <w:szCs w:val="20"/>
      <w:lang w:eastAsia="en-US"/>
    </w:rPr>
  </w:style>
  <w:style w:type="paragraph" w:customStyle="1" w:styleId="347">
    <w:name w:val="reader-word-layer reader-word-s13-12"/>
    <w:basedOn w:val="1"/>
    <w:qFormat/>
    <w:uiPriority w:val="0"/>
    <w:pPr>
      <w:widowControl/>
      <w:spacing w:before="100" w:beforeAutospacing="1" w:after="100" w:afterAutospacing="1"/>
      <w:jc w:val="left"/>
    </w:pPr>
    <w:rPr>
      <w:rFonts w:ascii="宋体" w:hAnsi="宋体" w:cs="宋体"/>
      <w:kern w:val="0"/>
      <w:sz w:val="24"/>
    </w:rPr>
  </w:style>
  <w:style w:type="paragraph" w:customStyle="1" w:styleId="348">
    <w:name w:val="样式3"/>
    <w:basedOn w:val="4"/>
    <w:qFormat/>
    <w:uiPriority w:val="0"/>
    <w:pPr>
      <w:keepNext w:val="0"/>
      <w:keepLines w:val="0"/>
      <w:widowControl/>
      <w:tabs>
        <w:tab w:val="left" w:pos="0"/>
      </w:tabs>
      <w:spacing w:afterLines="50" w:line="500" w:lineRule="atLeast"/>
      <w:ind w:firstLine="720" w:firstLineChars="300"/>
      <w:contextualSpacing/>
      <w:jc w:val="left"/>
    </w:pPr>
    <w:rPr>
      <w:rFonts w:ascii="Times New Roman" w:hAnsi="Times New Roman" w:eastAsia="黑体"/>
      <w:b w:val="0"/>
      <w:bCs w:val="0"/>
      <w:sz w:val="28"/>
      <w:szCs w:val="24"/>
    </w:rPr>
  </w:style>
  <w:style w:type="paragraph" w:customStyle="1" w:styleId="349">
    <w:name w:val="Char6"/>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50">
    <w:name w:val="索引 41"/>
    <w:basedOn w:val="1"/>
    <w:next w:val="1"/>
    <w:qFormat/>
    <w:uiPriority w:val="0"/>
    <w:pPr>
      <w:ind w:left="600" w:leftChars="600"/>
    </w:pPr>
    <w:rPr>
      <w:szCs w:val="21"/>
    </w:rPr>
  </w:style>
  <w:style w:type="paragraph" w:customStyle="1" w:styleId="351">
    <w:name w:val="样式 第五行 + 左侧:  -8 字符 段前: 2 行"/>
    <w:basedOn w:val="337"/>
    <w:qFormat/>
    <w:uiPriority w:val="0"/>
    <w:pPr>
      <w:ind w:left="-600" w:leftChars="-600"/>
    </w:pPr>
    <w:rPr>
      <w:szCs w:val="20"/>
    </w:rPr>
  </w:style>
  <w:style w:type="paragraph" w:customStyle="1" w:styleId="352">
    <w:name w:val="菲页(卷)"/>
    <w:basedOn w:val="3"/>
    <w:next w:val="353"/>
    <w:qFormat/>
    <w:uiPriority w:val="0"/>
    <w:pPr>
      <w:widowControl/>
      <w:tabs>
        <w:tab w:val="left" w:pos="720"/>
      </w:tabs>
      <w:autoSpaceDE/>
      <w:autoSpaceDN/>
      <w:adjustRightInd/>
      <w:ind w:left="720" w:hanging="720"/>
      <w:outlineLvl w:val="1"/>
    </w:pPr>
    <w:rPr>
      <w:rFonts w:ascii="黑体" w:eastAsia="黑体"/>
      <w:b w:val="0"/>
      <w:bCs w:val="0"/>
      <w:color w:val="auto"/>
      <w:sz w:val="52"/>
    </w:rPr>
  </w:style>
  <w:style w:type="paragraph" w:customStyle="1" w:styleId="353">
    <w:name w:val="正文2"/>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54">
    <w:name w:val="编号（1）"/>
    <w:basedOn w:val="1"/>
    <w:qFormat/>
    <w:uiPriority w:val="0"/>
    <w:pPr>
      <w:tabs>
        <w:tab w:val="left" w:pos="420"/>
      </w:tabs>
      <w:spacing w:line="360" w:lineRule="auto"/>
      <w:ind w:left="450" w:leftChars="200" w:hanging="200" w:hangingChars="200"/>
    </w:pPr>
    <w:rPr>
      <w:rFonts w:ascii="宋体"/>
      <w:szCs w:val="21"/>
    </w:rPr>
  </w:style>
  <w:style w:type="paragraph" w:customStyle="1" w:styleId="355">
    <w:name w:val="+标题4"/>
    <w:basedOn w:val="6"/>
    <w:qFormat/>
    <w:uiPriority w:val="0"/>
    <w:pPr>
      <w:tabs>
        <w:tab w:val="left" w:pos="864"/>
        <w:tab w:val="left" w:pos="1680"/>
      </w:tabs>
      <w:spacing w:before="120" w:after="120" w:line="360" w:lineRule="auto"/>
      <w:ind w:left="864" w:hanging="864"/>
    </w:pPr>
    <w:rPr>
      <w:rFonts w:ascii="Times New Roman" w:hAnsi="Times New Roman" w:eastAsia="宋体"/>
      <w:sz w:val="24"/>
    </w:rPr>
  </w:style>
  <w:style w:type="paragraph" w:customStyle="1" w:styleId="356">
    <w:name w:val="样式 样式 样式 标题 3 + 首行缩进:  2 字符 + 首行缩进:  2 字符 + 首行缩进:  2 字符 Char"/>
    <w:basedOn w:val="1"/>
    <w:qFormat/>
    <w:uiPriority w:val="0"/>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hAnsi="宋体" w:eastAsia="黑体" w:cs="宋体"/>
      <w:kern w:val="0"/>
      <w:sz w:val="24"/>
    </w:rPr>
  </w:style>
  <w:style w:type="paragraph" w:customStyle="1" w:styleId="357">
    <w:name w:val="样式 样式 第六行 + 左侧:  -2 字符 段前: 2 行 + 左侧:  -10 字符 段前: 2 行"/>
    <w:basedOn w:val="358"/>
    <w:qFormat/>
    <w:uiPriority w:val="0"/>
    <w:pPr>
      <w:ind w:left="-1100" w:leftChars="-1100"/>
    </w:pPr>
    <w:rPr>
      <w:szCs w:val="28"/>
    </w:rPr>
  </w:style>
  <w:style w:type="paragraph" w:customStyle="1" w:styleId="358">
    <w:name w:val="样式 第六行 + 左侧:  -2 字符 段前: 2 行"/>
    <w:basedOn w:val="359"/>
    <w:qFormat/>
    <w:uiPriority w:val="0"/>
    <w:pPr>
      <w:ind w:left="-1000" w:leftChars="-1000"/>
    </w:pPr>
    <w:rPr>
      <w:szCs w:val="20"/>
    </w:rPr>
  </w:style>
  <w:style w:type="paragraph" w:customStyle="1" w:styleId="359">
    <w:name w:val="第六行"/>
    <w:basedOn w:val="360"/>
    <w:qFormat/>
    <w:uiPriority w:val="0"/>
    <w:pPr>
      <w:ind w:left="-200" w:leftChars="-200"/>
    </w:pPr>
  </w:style>
  <w:style w:type="paragraph" w:customStyle="1" w:styleId="360">
    <w:name w:val="样式 样式 样式 第五行 + 左侧:  -8 字符 段前: 2 行 + 左侧:  -6 字符 段前: 2 行 + 左侧:  -4..."/>
    <w:basedOn w:val="361"/>
    <w:qFormat/>
    <w:uiPriority w:val="0"/>
    <w:rPr>
      <w:szCs w:val="28"/>
    </w:rPr>
  </w:style>
  <w:style w:type="paragraph" w:customStyle="1" w:styleId="361">
    <w:name w:val="样式 样式 第五行 + 左侧:  -8 字符 段前: 2 行 + 左侧:  -6 字符 段前: 2 行"/>
    <w:basedOn w:val="351"/>
    <w:qFormat/>
    <w:uiPriority w:val="0"/>
    <w:pPr>
      <w:ind w:left="-400" w:leftChars="-400"/>
    </w:pPr>
  </w:style>
  <w:style w:type="paragraph" w:customStyle="1" w:styleId="362">
    <w:name w:val="样式9"/>
    <w:basedOn w:val="5"/>
    <w:qFormat/>
    <w:uiPriority w:val="0"/>
    <w:pPr>
      <w:widowControl/>
      <w:tabs>
        <w:tab w:val="left" w:pos="3660"/>
      </w:tabs>
      <w:spacing w:before="160" w:line="500" w:lineRule="exact"/>
      <w:ind w:left="3660" w:hanging="720" w:firstLineChars="0"/>
      <w:jc w:val="left"/>
    </w:pPr>
    <w:rPr>
      <w:rFonts w:ascii="Times New Roman" w:eastAsia="黑体"/>
      <w:b w:val="0"/>
      <w:bCs w:val="0"/>
      <w:sz w:val="30"/>
      <w:szCs w:val="30"/>
    </w:rPr>
  </w:style>
  <w:style w:type="paragraph" w:customStyle="1" w:styleId="363">
    <w:name w:val="第1行"/>
    <w:basedOn w:val="1"/>
    <w:qFormat/>
    <w:uiPriority w:val="0"/>
    <w:pPr>
      <w:numPr>
        <w:ilvl w:val="0"/>
        <w:numId w:val="1"/>
      </w:numPr>
      <w:tabs>
        <w:tab w:val="left" w:pos="720"/>
      </w:tabs>
      <w:snapToGrid w:val="0"/>
      <w:spacing w:line="460" w:lineRule="exact"/>
    </w:pPr>
    <w:rPr>
      <w:rFonts w:ascii="宋体" w:hAnsi="宋体"/>
      <w:szCs w:val="28"/>
    </w:rPr>
  </w:style>
  <w:style w:type="paragraph" w:customStyle="1" w:styleId="364">
    <w:name w:val="第三行"/>
    <w:basedOn w:val="1"/>
    <w:qFormat/>
    <w:uiPriority w:val="0"/>
    <w:pPr>
      <w:spacing w:beforeLines="200" w:line="360" w:lineRule="auto"/>
      <w:jc w:val="center"/>
    </w:pPr>
    <w:rPr>
      <w:rFonts w:ascii="楷体_GB2312" w:eastAsia="楷体_GB2312"/>
      <w:b/>
      <w:bCs/>
      <w:sz w:val="48"/>
      <w:szCs w:val="48"/>
    </w:rPr>
  </w:style>
  <w:style w:type="paragraph" w:customStyle="1" w:styleId="365">
    <w:name w:val="引用1"/>
    <w:basedOn w:val="1"/>
    <w:next w:val="1"/>
    <w:link w:val="429"/>
    <w:qFormat/>
    <w:uiPriority w:val="0"/>
    <w:rPr>
      <w:i/>
      <w:color w:val="000000"/>
      <w:kern w:val="0"/>
      <w:sz w:val="22"/>
      <w:szCs w:val="20"/>
    </w:rPr>
  </w:style>
  <w:style w:type="paragraph" w:customStyle="1" w:styleId="366">
    <w:name w:val="样式 标题 2 + 左侧:  0 厘米 首行缩进:  0 厘米"/>
    <w:basedOn w:val="4"/>
    <w:qFormat/>
    <w:uiPriority w:val="0"/>
    <w:pPr>
      <w:tabs>
        <w:tab w:val="left" w:pos="600"/>
      </w:tabs>
      <w:adjustRightInd w:val="0"/>
      <w:snapToGrid w:val="0"/>
      <w:spacing w:before="240" w:afterLines="50" w:line="240" w:lineRule="auto"/>
      <w:ind w:left="707" w:hanging="707"/>
      <w:jc w:val="left"/>
      <w:textAlignment w:val="baseline"/>
    </w:pPr>
    <w:rPr>
      <w:rFonts w:ascii="宋体" w:hAnsi="宋体" w:eastAsia="黑体" w:cs="宋体"/>
      <w:bCs w:val="0"/>
      <w:spacing w:val="4"/>
      <w:sz w:val="28"/>
      <w:szCs w:val="28"/>
    </w:rPr>
  </w:style>
  <w:style w:type="paragraph" w:customStyle="1" w:styleId="367">
    <w:name w:val="Char6 Char Char Char"/>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68">
    <w:name w:val="+标题1"/>
    <w:basedOn w:val="3"/>
    <w:qFormat/>
    <w:uiPriority w:val="0"/>
    <w:pPr>
      <w:keepLines/>
      <w:pageBreakBefore/>
      <w:tabs>
        <w:tab w:val="left" w:pos="720"/>
      </w:tabs>
      <w:autoSpaceDE/>
      <w:autoSpaceDN/>
      <w:adjustRightInd/>
      <w:spacing w:before="240" w:after="240"/>
      <w:ind w:left="720" w:hanging="720"/>
    </w:pPr>
    <w:rPr>
      <w:rFonts w:ascii="Times New Roman" w:eastAsia="黑体"/>
      <w:color w:val="auto"/>
      <w:kern w:val="32"/>
      <w:sz w:val="32"/>
      <w:szCs w:val="32"/>
    </w:rPr>
  </w:style>
  <w:style w:type="paragraph" w:customStyle="1" w:styleId="369">
    <w:name w:val="p12"/>
    <w:basedOn w:val="1"/>
    <w:qFormat/>
    <w:uiPriority w:val="0"/>
    <w:pPr>
      <w:widowControl/>
      <w:spacing w:before="100" w:beforeAutospacing="1" w:after="100" w:afterAutospacing="1"/>
      <w:jc w:val="left"/>
    </w:pPr>
    <w:rPr>
      <w:rFonts w:ascii="??" w:hAnsi="??" w:eastAsia="??" w:cs="??"/>
      <w:color w:val="000000"/>
      <w:kern w:val="0"/>
      <w:sz w:val="24"/>
    </w:rPr>
  </w:style>
  <w:style w:type="paragraph" w:customStyle="1" w:styleId="370">
    <w:name w:val="样式 样式 样式 第六行 + 左侧:  -2 字符 段前: 2 行 + 左侧:  -10 字符 段前: 2 行 + 左侧:  -..."/>
    <w:basedOn w:val="357"/>
    <w:qFormat/>
    <w:uiPriority w:val="0"/>
    <w:pPr>
      <w:ind w:left="-1200" w:leftChars="-1200"/>
    </w:pPr>
    <w:rPr>
      <w:szCs w:val="20"/>
    </w:rPr>
  </w:style>
  <w:style w:type="paragraph" w:customStyle="1" w:styleId="371">
    <w:name w:val="样式 样式 样式 样式 第六行 + 左侧:  -2 字符 段前: 2 行 + 左侧:  -10 字符 段前: 2 行 + 左侧:..."/>
    <w:basedOn w:val="370"/>
    <w:qFormat/>
    <w:uiPriority w:val="0"/>
    <w:pPr>
      <w:ind w:left="-1000" w:leftChars="-1000"/>
    </w:pPr>
  </w:style>
  <w:style w:type="paragraph" w:customStyle="1" w:styleId="372">
    <w:name w:val="列出段落2"/>
    <w:basedOn w:val="1"/>
    <w:link w:val="471"/>
    <w:qFormat/>
    <w:uiPriority w:val="0"/>
    <w:pPr>
      <w:ind w:firstLine="420" w:firstLineChars="200"/>
    </w:pPr>
    <w:rPr>
      <w:rFonts w:ascii="Calibri" w:hAnsi="Calibri" w:cs="Calibri"/>
      <w:szCs w:val="21"/>
    </w:rPr>
  </w:style>
  <w:style w:type="paragraph" w:customStyle="1" w:styleId="373">
    <w:name w:val="+标题3"/>
    <w:basedOn w:val="5"/>
    <w:qFormat/>
    <w:uiPriority w:val="0"/>
    <w:pPr>
      <w:tabs>
        <w:tab w:val="left" w:pos="1260"/>
      </w:tabs>
      <w:ind w:left="1260" w:hanging="420"/>
      <w:jc w:val="both"/>
    </w:pPr>
    <w:rPr>
      <w:rFonts w:ascii="Times New Roman"/>
      <w:b w:val="0"/>
      <w:kern w:val="2"/>
      <w:sz w:val="30"/>
      <w:szCs w:val="28"/>
    </w:rPr>
  </w:style>
  <w:style w:type="paragraph" w:customStyle="1" w:styleId="374">
    <w:name w:val="样式2"/>
    <w:basedOn w:val="6"/>
    <w:next w:val="6"/>
    <w:qFormat/>
    <w:uiPriority w:val="0"/>
    <w:pPr>
      <w:widowControl/>
      <w:spacing w:line="374" w:lineRule="auto"/>
      <w:jc w:val="left"/>
    </w:pPr>
    <w:rPr>
      <w:rFonts w:ascii="黑体"/>
      <w:kern w:val="0"/>
      <w:sz w:val="24"/>
      <w:szCs w:val="30"/>
    </w:rPr>
  </w:style>
  <w:style w:type="paragraph" w:customStyle="1" w:styleId="375">
    <w:name w:val="Char Char2 Char Char Char Char Char Char Char Char Char Char Char Char Char"/>
    <w:basedOn w:val="1"/>
    <w:qFormat/>
    <w:uiPriority w:val="0"/>
    <w:pPr>
      <w:ind w:firstLine="360" w:firstLineChars="150"/>
    </w:pPr>
    <w:rPr>
      <w:rFonts w:ascii="Tahoma" w:hAnsi="Tahoma"/>
      <w:sz w:val="24"/>
      <w:szCs w:val="20"/>
    </w:rPr>
  </w:style>
  <w:style w:type="paragraph" w:customStyle="1" w:styleId="376">
    <w:name w:val="横表格"/>
    <w:basedOn w:val="377"/>
    <w:qFormat/>
    <w:uiPriority w:val="0"/>
    <w:pPr>
      <w:spacing w:beforeLines="0" w:line="240" w:lineRule="auto"/>
    </w:pPr>
    <w:rPr>
      <w:b w:val="0"/>
    </w:rPr>
  </w:style>
  <w:style w:type="paragraph" w:customStyle="1" w:styleId="377">
    <w:name w:val="横表名"/>
    <w:basedOn w:val="1"/>
    <w:qFormat/>
    <w:uiPriority w:val="0"/>
    <w:pPr>
      <w:spacing w:beforeLines="50" w:line="360" w:lineRule="auto"/>
      <w:jc w:val="center"/>
    </w:pPr>
    <w:rPr>
      <w:rFonts w:ascii="宋体"/>
      <w:b/>
      <w:szCs w:val="21"/>
    </w:rPr>
  </w:style>
  <w:style w:type="paragraph" w:customStyle="1" w:styleId="378">
    <w:name w:val="3级"/>
    <w:basedOn w:val="1"/>
    <w:qFormat/>
    <w:uiPriority w:val="0"/>
    <w:pPr>
      <w:tabs>
        <w:tab w:val="left" w:pos="900"/>
      </w:tabs>
      <w:adjustRightInd w:val="0"/>
      <w:snapToGrid w:val="0"/>
      <w:spacing w:beforeLines="50" w:afterLines="50" w:line="360" w:lineRule="auto"/>
      <w:ind w:right="600" w:rightChars="200"/>
    </w:pPr>
    <w:rPr>
      <w:rFonts w:ascii="仿宋_GB2312" w:eastAsia="黑体"/>
      <w:sz w:val="28"/>
      <w:szCs w:val="20"/>
    </w:rPr>
  </w:style>
  <w:style w:type="paragraph" w:customStyle="1" w:styleId="379">
    <w:name w:val="+正文"/>
    <w:basedOn w:val="1"/>
    <w:qFormat/>
    <w:uiPriority w:val="0"/>
    <w:pPr>
      <w:spacing w:line="360" w:lineRule="auto"/>
      <w:ind w:firstLine="200" w:firstLineChars="200"/>
    </w:pPr>
    <w:rPr>
      <w:sz w:val="24"/>
      <w:szCs w:val="28"/>
    </w:rPr>
  </w:style>
  <w:style w:type="paragraph" w:customStyle="1" w:styleId="380">
    <w:name w:val="+列表1"/>
    <w:basedOn w:val="1"/>
    <w:qFormat/>
    <w:uiPriority w:val="0"/>
    <w:pPr>
      <w:jc w:val="center"/>
    </w:pPr>
  </w:style>
  <w:style w:type="paragraph" w:customStyle="1" w:styleId="381">
    <w:name w:val="修订11"/>
    <w:qFormat/>
    <w:uiPriority w:val="0"/>
    <w:rPr>
      <w:rFonts w:ascii="Times New Roman" w:hAnsi="Times New Roman" w:eastAsia="宋体" w:cs="Times New Roman"/>
      <w:kern w:val="2"/>
      <w:sz w:val="21"/>
      <w:szCs w:val="24"/>
      <w:lang w:val="en-US" w:eastAsia="zh-CN" w:bidi="ar-SA"/>
    </w:rPr>
  </w:style>
  <w:style w:type="paragraph" w:customStyle="1" w:styleId="382">
    <w:name w:val="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3">
    <w:name w:val="样式 日期 + 黑体 三号"/>
    <w:basedOn w:val="31"/>
    <w:qFormat/>
    <w:uiPriority w:val="0"/>
    <w:pPr>
      <w:spacing w:line="600" w:lineRule="exact"/>
      <w:ind w:left="0" w:leftChars="0"/>
    </w:pPr>
    <w:rPr>
      <w:rFonts w:ascii="黑体" w:hAnsi="黑体" w:eastAsia="黑体"/>
      <w:kern w:val="2"/>
      <w:sz w:val="32"/>
    </w:rPr>
  </w:style>
  <w:style w:type="paragraph" w:customStyle="1" w:styleId="384">
    <w:name w:val="Char Char Char"/>
    <w:basedOn w:val="1"/>
    <w:qFormat/>
    <w:uiPriority w:val="0"/>
    <w:pPr>
      <w:ind w:left="432" w:hanging="432"/>
    </w:pPr>
    <w:rPr>
      <w:sz w:val="24"/>
    </w:rPr>
  </w:style>
  <w:style w:type="paragraph" w:customStyle="1" w:styleId="385">
    <w:name w:val="样式4"/>
    <w:basedOn w:val="2"/>
    <w:qFormat/>
    <w:uiPriority w:val="0"/>
    <w:pPr>
      <w:spacing w:after="0" w:line="500" w:lineRule="exact"/>
      <w:ind w:firstLine="480" w:firstLineChars="200"/>
    </w:pPr>
    <w:rPr>
      <w:kern w:val="2"/>
    </w:rPr>
  </w:style>
  <w:style w:type="paragraph" w:customStyle="1" w:styleId="386">
    <w:name w:val="样式7"/>
    <w:basedOn w:val="387"/>
    <w:qFormat/>
    <w:uiPriority w:val="0"/>
  </w:style>
  <w:style w:type="paragraph" w:customStyle="1" w:styleId="387">
    <w:name w:val="表格内容"/>
    <w:basedOn w:val="1"/>
    <w:qFormat/>
    <w:uiPriority w:val="0"/>
    <w:pPr>
      <w:widowControl/>
      <w:spacing w:line="260" w:lineRule="exact"/>
      <w:jc w:val="center"/>
    </w:pPr>
    <w:rPr>
      <w:kern w:val="0"/>
      <w:sz w:val="20"/>
      <w:szCs w:val="20"/>
    </w:rPr>
  </w:style>
  <w:style w:type="paragraph" w:customStyle="1" w:styleId="388">
    <w:name w:val="样式 段落编号 + (中文) 黑体 两端对齐 Char Char Char"/>
    <w:basedOn w:val="1"/>
    <w:qFormat/>
    <w:uiPriority w:val="0"/>
    <w:pPr>
      <w:adjustRightInd w:val="0"/>
      <w:snapToGrid w:val="0"/>
      <w:spacing w:before="60" w:after="240" w:line="400" w:lineRule="exact"/>
      <w:ind w:left="482"/>
      <w:jc w:val="left"/>
      <w:textAlignment w:val="baseline"/>
    </w:pPr>
    <w:rPr>
      <w:rFonts w:ascii="宋体" w:hAnsi="宋体" w:eastAsia="黑体" w:cs="宋体"/>
      <w:sz w:val="24"/>
    </w:rPr>
  </w:style>
  <w:style w:type="paragraph" w:customStyle="1" w:styleId="389">
    <w:name w:val="样式8"/>
    <w:basedOn w:val="5"/>
    <w:qFormat/>
    <w:uiPriority w:val="0"/>
    <w:pPr>
      <w:widowControl/>
      <w:tabs>
        <w:tab w:val="left" w:pos="3660"/>
      </w:tabs>
      <w:spacing w:before="160" w:after="240" w:line="500" w:lineRule="exact"/>
      <w:ind w:left="3660" w:hanging="720" w:firstLineChars="0"/>
      <w:jc w:val="left"/>
    </w:pPr>
    <w:rPr>
      <w:rFonts w:ascii="Times New Roman" w:eastAsia="黑体"/>
      <w:b w:val="0"/>
      <w:bCs w:val="0"/>
      <w:sz w:val="30"/>
      <w:szCs w:val="30"/>
    </w:rPr>
  </w:style>
  <w:style w:type="paragraph" w:customStyle="1" w:styleId="390">
    <w:name w:val="样式 表格内容 + 居中"/>
    <w:basedOn w:val="387"/>
    <w:qFormat/>
    <w:uiPriority w:val="0"/>
    <w:rPr>
      <w:rFonts w:cs="宋体"/>
    </w:rPr>
  </w:style>
  <w:style w:type="paragraph" w:customStyle="1" w:styleId="391">
    <w:name w:val="p19"/>
    <w:basedOn w:val="1"/>
    <w:qFormat/>
    <w:uiPriority w:val="0"/>
    <w:pPr>
      <w:widowControl/>
    </w:pPr>
    <w:rPr>
      <w:rFonts w:ascii="宋体" w:hAnsi="宋体" w:cs="宋体"/>
      <w:kern w:val="0"/>
      <w:szCs w:val="21"/>
    </w:rPr>
  </w:style>
  <w:style w:type="paragraph" w:customStyle="1" w:styleId="392">
    <w:name w:val="样式 正文文本缩进 + 首行缩进:  2 字符"/>
    <w:basedOn w:val="22"/>
    <w:qFormat/>
    <w:uiPriority w:val="0"/>
    <w:pPr>
      <w:tabs>
        <w:tab w:val="left" w:pos="9016"/>
      </w:tabs>
      <w:spacing w:line="500" w:lineRule="exact"/>
      <w:ind w:firstLine="480"/>
    </w:pPr>
    <w:rPr>
      <w:rFonts w:ascii="Times New Roman" w:eastAsia="宋体" w:cs="宋体"/>
    </w:rPr>
  </w:style>
  <w:style w:type="paragraph" w:customStyle="1" w:styleId="393">
    <w:name w:val="Char Char Char Char1 Char Char"/>
    <w:basedOn w:val="1"/>
    <w:qFormat/>
    <w:uiPriority w:val="0"/>
  </w:style>
  <w:style w:type="paragraph" w:customStyle="1" w:styleId="394">
    <w:name w:val="抬头"/>
    <w:basedOn w:val="1"/>
    <w:qFormat/>
    <w:uiPriority w:val="0"/>
    <w:pPr>
      <w:spacing w:line="360" w:lineRule="auto"/>
    </w:pPr>
    <w:rPr>
      <w:rFonts w:ascii="宋体"/>
      <w:szCs w:val="21"/>
    </w:rPr>
  </w:style>
  <w:style w:type="paragraph" w:customStyle="1" w:styleId="395">
    <w:name w:val="样式 样式5 + 首行缩进:  2 字符"/>
    <w:basedOn w:val="320"/>
    <w:qFormat/>
    <w:uiPriority w:val="0"/>
    <w:pPr>
      <w:ind w:firstLine="200" w:firstLineChars="200"/>
      <w:jc w:val="both"/>
    </w:pPr>
    <w:rPr>
      <w:rFonts w:ascii="Times New Roman" w:eastAsia="宋体" w:cs="宋体"/>
      <w:sz w:val="24"/>
      <w:szCs w:val="24"/>
    </w:rPr>
  </w:style>
  <w:style w:type="paragraph" w:customStyle="1" w:styleId="396">
    <w:name w:val="样式 样式 样式5 + 首行缩进:  2 字符 + 首行缩进:  2 字符 段前: 0.8 行 段后: 0.6 行"/>
    <w:basedOn w:val="395"/>
    <w:qFormat/>
    <w:uiPriority w:val="0"/>
    <w:pPr>
      <w:spacing w:beforeLines="0" w:afterLines="0"/>
      <w:ind w:firstLine="0" w:firstLineChars="0"/>
    </w:pPr>
    <w:rPr>
      <w:rFonts w:ascii="仿宋_GB2312" w:hAnsi="仿宋" w:eastAsia="仿宋_GB2312"/>
      <w:b w:val="0"/>
      <w:sz w:val="20"/>
      <w:szCs w:val="20"/>
    </w:rPr>
  </w:style>
  <w:style w:type="paragraph" w:customStyle="1" w:styleId="397">
    <w:name w:val="样式 样式 样式 第四行 + 左侧:  -4 字符 段前: 2 行 + 左侧:  -3 字符 段前: 2 行 + 左侧:  -2..."/>
    <w:basedOn w:val="332"/>
    <w:qFormat/>
    <w:uiPriority w:val="0"/>
    <w:pPr>
      <w:ind w:left="0" w:leftChars="0"/>
    </w:pPr>
  </w:style>
  <w:style w:type="paragraph" w:customStyle="1" w:styleId="398">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399">
    <w:name w:val="reader-word-layer reader-word-s13-4"/>
    <w:basedOn w:val="1"/>
    <w:qFormat/>
    <w:uiPriority w:val="0"/>
    <w:pPr>
      <w:widowControl/>
      <w:spacing w:before="100" w:beforeAutospacing="1" w:after="100" w:afterAutospacing="1"/>
      <w:jc w:val="left"/>
    </w:pPr>
    <w:rPr>
      <w:rFonts w:ascii="宋体" w:hAnsi="宋体" w:cs="宋体"/>
      <w:kern w:val="0"/>
      <w:sz w:val="24"/>
    </w:rPr>
  </w:style>
  <w:style w:type="paragraph" w:customStyle="1" w:styleId="400">
    <w:name w:val="第一行"/>
    <w:basedOn w:val="1"/>
    <w:qFormat/>
    <w:uiPriority w:val="0"/>
    <w:pPr>
      <w:spacing w:beforeLines="100" w:line="360" w:lineRule="auto"/>
      <w:jc w:val="center"/>
    </w:pPr>
    <w:rPr>
      <w:rFonts w:ascii="宋体"/>
      <w:b/>
      <w:bCs/>
      <w:sz w:val="32"/>
      <w:szCs w:val="32"/>
    </w:rPr>
  </w:style>
  <w:style w:type="paragraph" w:customStyle="1" w:styleId="401">
    <w:name w:val="默认段落字体 Para Char"/>
    <w:basedOn w:val="1"/>
    <w:qFormat/>
    <w:uiPriority w:val="0"/>
    <w:pPr>
      <w:snapToGrid w:val="0"/>
      <w:spacing w:line="360" w:lineRule="auto"/>
      <w:ind w:firstLine="200" w:firstLineChars="200"/>
    </w:pPr>
    <w:rPr>
      <w:rFonts w:eastAsia="仿宋_GB2312"/>
      <w:sz w:val="24"/>
    </w:rPr>
  </w:style>
  <w:style w:type="paragraph" w:customStyle="1" w:styleId="402">
    <w:name w:val="Report Text"/>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403">
    <w:name w:val="默认段落字体 Para Char Char Char Char"/>
    <w:basedOn w:val="1"/>
    <w:qFormat/>
    <w:uiPriority w:val="0"/>
  </w:style>
  <w:style w:type="paragraph" w:customStyle="1" w:styleId="404">
    <w:name w:val="菲页1"/>
    <w:basedOn w:val="4"/>
    <w:qFormat/>
    <w:uiPriority w:val="0"/>
    <w:pPr>
      <w:widowControl/>
      <w:tabs>
        <w:tab w:val="left" w:pos="1692"/>
      </w:tabs>
      <w:spacing w:before="260" w:afterLines="50" w:line="416" w:lineRule="auto"/>
    </w:pPr>
    <w:rPr>
      <w:rFonts w:ascii="黑体" w:hAnsi="宋体" w:eastAsia="黑体"/>
      <w:b w:val="0"/>
      <w:bCs w:val="0"/>
      <w:sz w:val="52"/>
      <w:szCs w:val="20"/>
    </w:rPr>
  </w:style>
  <w:style w:type="paragraph" w:customStyle="1" w:styleId="405">
    <w:name w:val="修订2"/>
    <w:qFormat/>
    <w:uiPriority w:val="0"/>
    <w:pPr>
      <w:jc w:val="center"/>
    </w:pPr>
    <w:rPr>
      <w:rFonts w:ascii="Times New Roman" w:hAnsi="Times New Roman" w:eastAsia="宋体" w:cs="Times New Roman"/>
      <w:kern w:val="2"/>
      <w:sz w:val="21"/>
      <w:szCs w:val="24"/>
      <w:lang w:val="en-US" w:eastAsia="zh-CN" w:bidi="ar-SA"/>
    </w:rPr>
  </w:style>
  <w:style w:type="paragraph" w:customStyle="1" w:styleId="406">
    <w:name w:val="Char Char Char Char Char Char Char Char Char Char1"/>
    <w:basedOn w:val="1"/>
    <w:qFormat/>
    <w:uiPriority w:val="0"/>
    <w:pPr>
      <w:tabs>
        <w:tab w:val="left" w:pos="425"/>
      </w:tabs>
      <w:ind w:left="425" w:hanging="425"/>
    </w:pPr>
    <w:rPr>
      <w:rFonts w:ascii="Arial" w:hAnsi="Arial" w:eastAsia="黑体" w:cs="宋体"/>
      <w:b/>
      <w:bCs/>
      <w:sz w:val="32"/>
      <w:szCs w:val="32"/>
    </w:rPr>
  </w:style>
  <w:style w:type="paragraph" w:customStyle="1" w:styleId="407">
    <w:name w:val="Char2"/>
    <w:basedOn w:val="1"/>
    <w:qFormat/>
    <w:uiPriority w:val="0"/>
    <w:pPr>
      <w:ind w:left="432" w:hanging="432"/>
    </w:pPr>
    <w:rPr>
      <w:sz w:val="24"/>
    </w:rPr>
  </w:style>
  <w:style w:type="paragraph" w:customStyle="1" w:styleId="408">
    <w:name w:val="p18"/>
    <w:basedOn w:val="1"/>
    <w:qFormat/>
    <w:uiPriority w:val="0"/>
    <w:pPr>
      <w:widowControl/>
      <w:snapToGrid w:val="0"/>
      <w:spacing w:before="100" w:after="100"/>
      <w:ind w:left="360" w:right="360"/>
      <w:jc w:val="left"/>
    </w:pPr>
    <w:rPr>
      <w:kern w:val="0"/>
      <w:sz w:val="24"/>
    </w:rPr>
  </w:style>
  <w:style w:type="paragraph" w:customStyle="1" w:styleId="409">
    <w:name w:val="正文缩进1"/>
    <w:basedOn w:val="1"/>
    <w:qFormat/>
    <w:uiPriority w:val="0"/>
    <w:pPr>
      <w:adjustRightInd w:val="0"/>
      <w:spacing w:line="360" w:lineRule="atLeast"/>
      <w:ind w:firstLine="482"/>
      <w:textAlignment w:val="baseline"/>
    </w:pPr>
    <w:rPr>
      <w:kern w:val="0"/>
      <w:sz w:val="24"/>
    </w:rPr>
  </w:style>
  <w:style w:type="paragraph" w:customStyle="1" w:styleId="410">
    <w:name w:val="Char Char Char Char Char Char Char Char Char Char Char Char Char Char Char Char Char Char Char"/>
    <w:basedOn w:val="1"/>
    <w:qFormat/>
    <w:uiPriority w:val="0"/>
    <w:pPr>
      <w:spacing w:line="240" w:lineRule="atLeast"/>
      <w:ind w:left="420" w:firstLine="420"/>
    </w:pPr>
    <w:rPr>
      <w:kern w:val="0"/>
      <w:szCs w:val="21"/>
    </w:rPr>
  </w:style>
  <w:style w:type="paragraph" w:customStyle="1" w:styleId="411">
    <w:name w:val="opening2"/>
    <w:basedOn w:val="1"/>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412">
    <w:name w:val="CM27"/>
    <w:basedOn w:val="1"/>
    <w:next w:val="1"/>
    <w:qFormat/>
    <w:uiPriority w:val="0"/>
    <w:pPr>
      <w:autoSpaceDE w:val="0"/>
      <w:autoSpaceDN w:val="0"/>
      <w:adjustRightInd w:val="0"/>
      <w:spacing w:after="128"/>
      <w:jc w:val="left"/>
    </w:pPr>
    <w:rPr>
      <w:rFonts w:ascii="宋体" w:cs="宋体"/>
      <w:kern w:val="0"/>
      <w:sz w:val="24"/>
    </w:rPr>
  </w:style>
  <w:style w:type="paragraph" w:customStyle="1" w:styleId="413">
    <w:name w:val="样式5"/>
    <w:basedOn w:val="385"/>
    <w:qFormat/>
    <w:uiPriority w:val="0"/>
    <w:pPr>
      <w:spacing w:beforeLines="80" w:afterLines="60"/>
      <w:ind w:firstLine="0" w:firstLineChars="0"/>
      <w:jc w:val="center"/>
    </w:pPr>
    <w:rPr>
      <w:rFonts w:ascii="黑体" w:eastAsia="黑体"/>
      <w:sz w:val="32"/>
      <w:szCs w:val="32"/>
    </w:rPr>
  </w:style>
  <w:style w:type="paragraph" w:customStyle="1" w:styleId="414">
    <w:name w:val="样式6"/>
    <w:basedOn w:val="387"/>
    <w:qFormat/>
    <w:uiPriority w:val="0"/>
  </w:style>
  <w:style w:type="paragraph" w:customStyle="1" w:styleId="415">
    <w:name w:val="第二行"/>
    <w:basedOn w:val="1"/>
    <w:qFormat/>
    <w:uiPriority w:val="0"/>
    <w:pPr>
      <w:spacing w:beforeLines="100" w:line="360" w:lineRule="auto"/>
      <w:jc w:val="center"/>
    </w:pPr>
    <w:rPr>
      <w:rFonts w:ascii="宋体"/>
      <w:b/>
      <w:bCs/>
      <w:sz w:val="36"/>
      <w:szCs w:val="36"/>
    </w:rPr>
  </w:style>
  <w:style w:type="paragraph" w:customStyle="1" w:styleId="416">
    <w:name w:val="+标题2"/>
    <w:basedOn w:val="4"/>
    <w:qFormat/>
    <w:uiPriority w:val="0"/>
    <w:pPr>
      <w:tabs>
        <w:tab w:val="left" w:pos="576"/>
        <w:tab w:val="left" w:pos="840"/>
      </w:tabs>
      <w:spacing w:afterLines="50" w:line="240" w:lineRule="auto"/>
      <w:ind w:left="576" w:hanging="576"/>
      <w:jc w:val="left"/>
    </w:pPr>
    <w:rPr>
      <w:rFonts w:ascii="Times New Roman" w:hAnsi="Times New Roman"/>
      <w:kern w:val="2"/>
      <w:sz w:val="28"/>
      <w:szCs w:val="28"/>
    </w:rPr>
  </w:style>
  <w:style w:type="character" w:customStyle="1" w:styleId="417">
    <w:name w:val="样式 标题 3 + (中文) 黑体 小四 非加粗 段前: 7.8 磅 段后: 0 磅 行距: 固定值 20 磅 Char Char"/>
    <w:link w:val="214"/>
    <w:qFormat/>
    <w:uiPriority w:val="0"/>
    <w:rPr>
      <w:rFonts w:eastAsia="黑体" w:cs="宋体"/>
      <w:kern w:val="2"/>
      <w:sz w:val="24"/>
    </w:rPr>
  </w:style>
  <w:style w:type="paragraph" w:customStyle="1" w:styleId="418">
    <w:name w:val="Char Char Char1 Char7"/>
    <w:basedOn w:val="1"/>
    <w:qFormat/>
    <w:uiPriority w:val="99"/>
    <w:pPr>
      <w:spacing w:line="360" w:lineRule="auto"/>
      <w:ind w:firstLine="200" w:firstLineChars="200"/>
    </w:pPr>
    <w:rPr>
      <w:rFonts w:ascii="宋体" w:hAnsi="宋体"/>
      <w:sz w:val="24"/>
      <w:szCs w:val="20"/>
    </w:rPr>
  </w:style>
  <w:style w:type="paragraph" w:customStyle="1" w:styleId="419">
    <w:name w:val="Char Char1 Char Char"/>
    <w:basedOn w:val="1"/>
    <w:qFormat/>
    <w:uiPriority w:val="0"/>
    <w:pPr>
      <w:tabs>
        <w:tab w:val="left" w:pos="360"/>
      </w:tabs>
    </w:pPr>
    <w:rPr>
      <w:kern w:val="0"/>
      <w:sz w:val="24"/>
    </w:rPr>
  </w:style>
  <w:style w:type="paragraph" w:customStyle="1" w:styleId="420">
    <w:name w:val="CM57"/>
    <w:basedOn w:val="71"/>
    <w:next w:val="71"/>
    <w:qFormat/>
    <w:uiPriority w:val="0"/>
    <w:rPr>
      <w:rFonts w:ascii="Times New Roman" w:hAnsi="Times New Roman" w:eastAsia="宋体" w:cs="Times New Roman"/>
      <w:color w:val="auto"/>
    </w:rPr>
  </w:style>
  <w:style w:type="paragraph" w:customStyle="1" w:styleId="421">
    <w:name w:val="CM2"/>
    <w:basedOn w:val="71"/>
    <w:next w:val="71"/>
    <w:qFormat/>
    <w:uiPriority w:val="0"/>
    <w:pPr>
      <w:spacing w:line="188" w:lineRule="atLeast"/>
    </w:pPr>
    <w:rPr>
      <w:rFonts w:ascii="Times New Roman" w:hAnsi="Times New Roman" w:eastAsia="宋体" w:cs="Times New Roman"/>
      <w:color w:val="auto"/>
    </w:rPr>
  </w:style>
  <w:style w:type="paragraph" w:customStyle="1" w:styleId="422">
    <w:name w:val="CM3"/>
    <w:basedOn w:val="71"/>
    <w:next w:val="71"/>
    <w:qFormat/>
    <w:uiPriority w:val="0"/>
    <w:rPr>
      <w:rFonts w:ascii="Times New Roman" w:hAnsi="Times New Roman" w:eastAsia="宋体" w:cs="Times New Roman"/>
      <w:color w:val="auto"/>
    </w:rPr>
  </w:style>
  <w:style w:type="character" w:customStyle="1" w:styleId="423">
    <w:name w:val="明显引用 Char Char"/>
    <w:qFormat/>
    <w:locked/>
    <w:uiPriority w:val="0"/>
    <w:rPr>
      <w:b/>
      <w:bCs/>
      <w:i/>
      <w:iCs/>
      <w:color w:val="4F81BD"/>
      <w:kern w:val="2"/>
      <w:sz w:val="21"/>
      <w:szCs w:val="22"/>
    </w:rPr>
  </w:style>
  <w:style w:type="paragraph" w:customStyle="1" w:styleId="424">
    <w:name w:val="Char Char Char1 Char2"/>
    <w:basedOn w:val="1"/>
    <w:qFormat/>
    <w:uiPriority w:val="99"/>
    <w:pPr>
      <w:spacing w:line="360" w:lineRule="auto"/>
      <w:ind w:firstLine="200" w:firstLineChars="200"/>
    </w:pPr>
    <w:rPr>
      <w:rFonts w:ascii="宋体" w:hAnsi="宋体"/>
      <w:sz w:val="24"/>
      <w:szCs w:val="20"/>
    </w:rPr>
  </w:style>
  <w:style w:type="paragraph" w:customStyle="1" w:styleId="425">
    <w:name w:val="Char Char Char Char Char Char Char Char Char Char Char Char Char Char Char Char"/>
    <w:basedOn w:val="1"/>
    <w:qFormat/>
    <w:uiPriority w:val="0"/>
    <w:pPr>
      <w:tabs>
        <w:tab w:val="left" w:pos="360"/>
      </w:tabs>
    </w:pPr>
    <w:rPr>
      <w:sz w:val="24"/>
    </w:rPr>
  </w:style>
  <w:style w:type="paragraph" w:customStyle="1" w:styleId="426">
    <w:name w:val="CM56"/>
    <w:basedOn w:val="71"/>
    <w:next w:val="71"/>
    <w:qFormat/>
    <w:uiPriority w:val="0"/>
    <w:rPr>
      <w:rFonts w:ascii="Times New Roman" w:hAnsi="Times New Roman" w:eastAsia="宋体" w:cs="Times New Roman"/>
      <w:color w:val="auto"/>
    </w:rPr>
  </w:style>
  <w:style w:type="paragraph" w:customStyle="1" w:styleId="427">
    <w:name w:val="Char Char Char1 Char6"/>
    <w:basedOn w:val="1"/>
    <w:qFormat/>
    <w:uiPriority w:val="99"/>
    <w:pPr>
      <w:spacing w:line="360" w:lineRule="auto"/>
      <w:ind w:firstLine="200" w:firstLineChars="200"/>
    </w:pPr>
    <w:rPr>
      <w:rFonts w:ascii="宋体" w:hAnsi="宋体"/>
      <w:sz w:val="24"/>
      <w:szCs w:val="20"/>
    </w:rPr>
  </w:style>
  <w:style w:type="paragraph" w:customStyle="1" w:styleId="428">
    <w:name w:val="Char Char Char1 Char"/>
    <w:basedOn w:val="1"/>
    <w:semiHidden/>
    <w:qFormat/>
    <w:uiPriority w:val="99"/>
    <w:pPr>
      <w:spacing w:line="360" w:lineRule="auto"/>
      <w:ind w:firstLine="200" w:firstLineChars="200"/>
    </w:pPr>
    <w:rPr>
      <w:rFonts w:ascii="宋体" w:hAnsi="宋体" w:cs="宋体"/>
      <w:sz w:val="24"/>
      <w:szCs w:val="20"/>
    </w:rPr>
  </w:style>
  <w:style w:type="character" w:customStyle="1" w:styleId="429">
    <w:name w:val="引用 Char Char"/>
    <w:link w:val="365"/>
    <w:qFormat/>
    <w:locked/>
    <w:uiPriority w:val="0"/>
    <w:rPr>
      <w:i/>
      <w:color w:val="000000"/>
      <w:sz w:val="22"/>
    </w:rPr>
  </w:style>
  <w:style w:type="paragraph" w:customStyle="1" w:styleId="430">
    <w:name w:val="Char Char Char1 Char4"/>
    <w:basedOn w:val="1"/>
    <w:qFormat/>
    <w:uiPriority w:val="99"/>
    <w:pPr>
      <w:spacing w:line="360" w:lineRule="auto"/>
      <w:ind w:firstLine="200" w:firstLineChars="200"/>
    </w:pPr>
    <w:rPr>
      <w:rFonts w:ascii="宋体" w:hAnsi="宋体"/>
      <w:sz w:val="24"/>
      <w:szCs w:val="20"/>
    </w:rPr>
  </w:style>
  <w:style w:type="paragraph" w:customStyle="1" w:styleId="431">
    <w:name w:val="Char1 Char Char Char Char Char Char"/>
    <w:basedOn w:val="1"/>
    <w:qFormat/>
    <w:uiPriority w:val="0"/>
  </w:style>
  <w:style w:type="paragraph" w:customStyle="1" w:styleId="432">
    <w:name w:val="表格"/>
    <w:basedOn w:val="1"/>
    <w:qFormat/>
    <w:uiPriority w:val="0"/>
    <w:pPr>
      <w:spacing w:line="460" w:lineRule="exact"/>
      <w:jc w:val="left"/>
    </w:pPr>
    <w:rPr>
      <w:rFonts w:ascii="宋体"/>
      <w:szCs w:val="20"/>
    </w:rPr>
  </w:style>
  <w:style w:type="paragraph" w:customStyle="1" w:styleId="433">
    <w:name w:val="4小节标题"/>
    <w:basedOn w:val="1"/>
    <w:qFormat/>
    <w:uiPriority w:val="0"/>
    <w:pPr>
      <w:numPr>
        <w:ilvl w:val="0"/>
        <w:numId w:val="2"/>
      </w:numPr>
      <w:spacing w:beforeLines="100" w:afterLines="100" w:line="360" w:lineRule="auto"/>
      <w:jc w:val="center"/>
      <w:outlineLvl w:val="3"/>
    </w:pPr>
    <w:rPr>
      <w:rFonts w:eastAsia="黑体"/>
      <w:sz w:val="32"/>
    </w:rPr>
  </w:style>
  <w:style w:type="paragraph" w:customStyle="1" w:styleId="434">
    <w:name w:val="CM37"/>
    <w:basedOn w:val="71"/>
    <w:next w:val="71"/>
    <w:qFormat/>
    <w:uiPriority w:val="0"/>
    <w:rPr>
      <w:rFonts w:ascii="Times New Roman" w:hAnsi="Times New Roman" w:eastAsia="宋体" w:cs="Times New Roman"/>
      <w:color w:val="auto"/>
    </w:rPr>
  </w:style>
  <w:style w:type="paragraph" w:customStyle="1" w:styleId="435">
    <w:name w:val="Char Char Char1 Char5"/>
    <w:basedOn w:val="1"/>
    <w:qFormat/>
    <w:uiPriority w:val="99"/>
    <w:pPr>
      <w:spacing w:line="360" w:lineRule="auto"/>
      <w:ind w:firstLine="200" w:firstLineChars="200"/>
    </w:pPr>
    <w:rPr>
      <w:rFonts w:ascii="宋体" w:hAnsi="宋体"/>
      <w:sz w:val="24"/>
      <w:szCs w:val="20"/>
    </w:rPr>
  </w:style>
  <w:style w:type="paragraph" w:customStyle="1" w:styleId="436">
    <w:name w:val="样式 标题 4 + 段前: 0.5 行"/>
    <w:basedOn w:val="6"/>
    <w:qFormat/>
    <w:uiPriority w:val="0"/>
    <w:pPr>
      <w:spacing w:beforeLines="50" w:after="0" w:line="360" w:lineRule="auto"/>
    </w:pPr>
    <w:rPr>
      <w:rFonts w:eastAsia="宋体" w:cs="宋体"/>
      <w:bCs w:val="0"/>
      <w:sz w:val="23"/>
      <w:szCs w:val="20"/>
    </w:rPr>
  </w:style>
  <w:style w:type="paragraph" w:customStyle="1" w:styleId="437">
    <w:name w:val="Char Char Char1 Char3"/>
    <w:basedOn w:val="1"/>
    <w:qFormat/>
    <w:uiPriority w:val="99"/>
    <w:pPr>
      <w:spacing w:line="360" w:lineRule="auto"/>
      <w:ind w:firstLine="200" w:firstLineChars="200"/>
    </w:pPr>
    <w:rPr>
      <w:rFonts w:ascii="宋体" w:hAnsi="宋体"/>
      <w:sz w:val="24"/>
      <w:szCs w:val="20"/>
    </w:rPr>
  </w:style>
  <w:style w:type="paragraph" w:customStyle="1" w:styleId="438">
    <w:name w:val="Char Char Char1 Char8"/>
    <w:basedOn w:val="1"/>
    <w:qFormat/>
    <w:uiPriority w:val="99"/>
    <w:pPr>
      <w:spacing w:line="360" w:lineRule="auto"/>
      <w:ind w:firstLine="200" w:firstLineChars="200"/>
    </w:pPr>
    <w:rPr>
      <w:rFonts w:ascii="宋体" w:hAnsi="宋体"/>
      <w:sz w:val="24"/>
      <w:szCs w:val="20"/>
    </w:rPr>
  </w:style>
  <w:style w:type="character" w:customStyle="1" w:styleId="439">
    <w:name w:val="样式 标题 2 + 五号 非加粗 Char Char"/>
    <w:link w:val="440"/>
    <w:qFormat/>
    <w:locked/>
    <w:uiPriority w:val="0"/>
    <w:rPr>
      <w:rFonts w:ascii="Arial" w:hAnsi="Arial" w:cs="Arial"/>
      <w:b/>
      <w:kern w:val="2"/>
      <w:sz w:val="24"/>
    </w:rPr>
  </w:style>
  <w:style w:type="paragraph" w:customStyle="1" w:styleId="440">
    <w:name w:val="样式 标题 2 + 五号 非加粗"/>
    <w:basedOn w:val="4"/>
    <w:link w:val="439"/>
    <w:qFormat/>
    <w:uiPriority w:val="0"/>
    <w:pPr>
      <w:keepNext w:val="0"/>
      <w:keepLines w:val="0"/>
      <w:spacing w:line="440" w:lineRule="exact"/>
    </w:pPr>
    <w:rPr>
      <w:rFonts w:cs="Arial"/>
      <w:bCs w:val="0"/>
      <w:kern w:val="2"/>
      <w:sz w:val="24"/>
      <w:szCs w:val="20"/>
    </w:rPr>
  </w:style>
  <w:style w:type="paragraph" w:customStyle="1" w:styleId="441">
    <w:name w:val="CM5"/>
    <w:basedOn w:val="71"/>
    <w:next w:val="71"/>
    <w:qFormat/>
    <w:uiPriority w:val="0"/>
    <w:pPr>
      <w:spacing w:line="180" w:lineRule="atLeast"/>
    </w:pPr>
    <w:rPr>
      <w:rFonts w:ascii="Times New Roman" w:hAnsi="Times New Roman" w:eastAsia="宋体" w:cs="Times New Roman"/>
      <w:color w:val="auto"/>
    </w:rPr>
  </w:style>
  <w:style w:type="paragraph" w:customStyle="1" w:styleId="442">
    <w:name w:val="CM60"/>
    <w:basedOn w:val="71"/>
    <w:next w:val="71"/>
    <w:qFormat/>
    <w:uiPriority w:val="0"/>
    <w:rPr>
      <w:rFonts w:ascii="Times New Roman" w:hAnsi="Times New Roman" w:eastAsia="宋体" w:cs="Times New Roman"/>
      <w:color w:val="auto"/>
    </w:rPr>
  </w:style>
  <w:style w:type="paragraph" w:customStyle="1" w:styleId="443">
    <w:name w:val="CM7"/>
    <w:basedOn w:val="71"/>
    <w:next w:val="71"/>
    <w:qFormat/>
    <w:uiPriority w:val="0"/>
    <w:pPr>
      <w:spacing w:line="191" w:lineRule="atLeast"/>
    </w:pPr>
    <w:rPr>
      <w:rFonts w:ascii="Times New Roman" w:hAnsi="Times New Roman" w:eastAsia="宋体" w:cs="Times New Roman"/>
      <w:color w:val="auto"/>
    </w:rPr>
  </w:style>
  <w:style w:type="paragraph" w:customStyle="1" w:styleId="444">
    <w:name w:val="Char Char Char1 Char1"/>
    <w:basedOn w:val="1"/>
    <w:qFormat/>
    <w:uiPriority w:val="99"/>
    <w:pPr>
      <w:spacing w:line="360" w:lineRule="auto"/>
      <w:ind w:firstLine="200" w:firstLineChars="200"/>
    </w:pPr>
    <w:rPr>
      <w:rFonts w:ascii="宋体" w:hAnsi="宋体"/>
      <w:sz w:val="24"/>
      <w:szCs w:val="20"/>
    </w:rPr>
  </w:style>
  <w:style w:type="paragraph" w:customStyle="1" w:styleId="445">
    <w:name w:val="_Style 49"/>
    <w:basedOn w:val="1"/>
    <w:next w:val="29"/>
    <w:qFormat/>
    <w:uiPriority w:val="99"/>
    <w:rPr>
      <w:rFonts w:ascii="宋体" w:hAnsi="Courier New"/>
      <w:sz w:val="24"/>
      <w:szCs w:val="20"/>
    </w:rPr>
  </w:style>
  <w:style w:type="paragraph" w:customStyle="1" w:styleId="446">
    <w:name w:val="样式 标题 2 + 居中"/>
    <w:basedOn w:val="4"/>
    <w:qFormat/>
    <w:uiPriority w:val="0"/>
    <w:pPr>
      <w:keepNext w:val="0"/>
      <w:keepLines w:val="0"/>
    </w:pPr>
    <w:rPr>
      <w:rFonts w:eastAsia="黑体" w:cs="宋体"/>
      <w:b w:val="0"/>
      <w:bCs w:val="0"/>
      <w:szCs w:val="20"/>
    </w:rPr>
  </w:style>
  <w:style w:type="character" w:customStyle="1" w:styleId="447">
    <w:name w:val="Heading 4 Char"/>
    <w:qFormat/>
    <w:locked/>
    <w:uiPriority w:val="0"/>
    <w:rPr>
      <w:rFonts w:hint="default" w:ascii="Arial" w:hAnsi="Arial" w:eastAsia="宋体" w:cs="Arial"/>
      <w:b/>
      <w:kern w:val="2"/>
      <w:sz w:val="28"/>
      <w:lang w:val="en-US" w:eastAsia="zh-CN"/>
    </w:rPr>
  </w:style>
  <w:style w:type="character" w:customStyle="1" w:styleId="448">
    <w:name w:val="Title Char"/>
    <w:qFormat/>
    <w:locked/>
    <w:uiPriority w:val="0"/>
    <w:rPr>
      <w:rFonts w:hint="default" w:ascii="Cambria" w:hAnsi="Cambria"/>
      <w:b/>
      <w:kern w:val="2"/>
      <w:sz w:val="32"/>
    </w:rPr>
  </w:style>
  <w:style w:type="character" w:customStyle="1" w:styleId="449">
    <w:name w:val="Char Char18"/>
    <w:qFormat/>
    <w:uiPriority w:val="0"/>
    <w:rPr>
      <w:rFonts w:hint="default" w:ascii="Calibri" w:hAnsi="Calibri" w:eastAsia="宋体"/>
      <w:b/>
      <w:bCs/>
      <w:kern w:val="44"/>
      <w:sz w:val="44"/>
      <w:szCs w:val="44"/>
      <w:lang w:val="en-US" w:eastAsia="zh-CN" w:bidi="ar-SA"/>
    </w:rPr>
  </w:style>
  <w:style w:type="character" w:customStyle="1" w:styleId="450">
    <w:name w:val="三级目录"/>
    <w:qFormat/>
    <w:uiPriority w:val="0"/>
    <w:rPr>
      <w:rFonts w:hint="eastAsia" w:ascii="宋体" w:hAnsi="宋体" w:eastAsia="宋体"/>
      <w:b/>
      <w:bCs/>
      <w:sz w:val="23"/>
    </w:rPr>
  </w:style>
  <w:style w:type="character" w:customStyle="1" w:styleId="451">
    <w:name w:val="Heading 1 Char"/>
    <w:qFormat/>
    <w:locked/>
    <w:uiPriority w:val="0"/>
    <w:rPr>
      <w:rFonts w:hint="eastAsia" w:ascii="宋体" w:hAnsi="宋体" w:eastAsia="宋体"/>
      <w:b/>
      <w:kern w:val="44"/>
      <w:sz w:val="44"/>
      <w:lang w:val="en-US" w:eastAsia="zh-CN"/>
    </w:rPr>
  </w:style>
  <w:style w:type="character" w:customStyle="1" w:styleId="452">
    <w:name w:val="Heading 6 Char"/>
    <w:qFormat/>
    <w:locked/>
    <w:uiPriority w:val="0"/>
    <w:rPr>
      <w:rFonts w:hint="default" w:ascii="Cambria" w:hAnsi="Cambria" w:eastAsia="宋体"/>
      <w:b/>
      <w:kern w:val="2"/>
      <w:sz w:val="24"/>
      <w:lang w:val="en-US" w:eastAsia="zh-CN"/>
    </w:rPr>
  </w:style>
  <w:style w:type="character" w:customStyle="1" w:styleId="453">
    <w:name w:val="Char Char17"/>
    <w:qFormat/>
    <w:uiPriority w:val="0"/>
    <w:rPr>
      <w:rFonts w:hint="default" w:ascii="Cambria" w:hAnsi="Cambria" w:eastAsia="宋体"/>
      <w:b/>
      <w:bCs/>
      <w:kern w:val="2"/>
      <w:sz w:val="32"/>
      <w:szCs w:val="32"/>
      <w:lang w:val="en-US" w:eastAsia="zh-CN" w:bidi="ar-SA"/>
    </w:rPr>
  </w:style>
  <w:style w:type="character" w:customStyle="1" w:styleId="454">
    <w:name w:val="Heading 2 Char"/>
    <w:qFormat/>
    <w:locked/>
    <w:uiPriority w:val="0"/>
    <w:rPr>
      <w:rFonts w:hint="default" w:ascii="Arial" w:hAnsi="Arial" w:eastAsia="黑体" w:cs="Arial"/>
      <w:b/>
      <w:kern w:val="2"/>
      <w:sz w:val="32"/>
      <w:lang w:val="en-US" w:eastAsia="zh-CN"/>
    </w:rPr>
  </w:style>
  <w:style w:type="character" w:customStyle="1" w:styleId="455">
    <w:name w:val="Char Char1"/>
    <w:qFormat/>
    <w:uiPriority w:val="0"/>
    <w:rPr>
      <w:rFonts w:hint="default" w:ascii="Courier New" w:hAnsi="Courier New" w:eastAsia="宋体" w:cs="Courier New"/>
      <w:kern w:val="2"/>
      <w:sz w:val="21"/>
      <w:lang w:val="en-US" w:eastAsia="zh-CN" w:bidi="ar-SA"/>
    </w:rPr>
  </w:style>
  <w:style w:type="character" w:customStyle="1" w:styleId="456">
    <w:name w:val="Document Map Char"/>
    <w:qFormat/>
    <w:locked/>
    <w:uiPriority w:val="0"/>
    <w:rPr>
      <w:rFonts w:hint="eastAsia" w:ascii="宋体" w:hAnsi="宋体" w:eastAsia="宋体"/>
      <w:kern w:val="2"/>
      <w:sz w:val="24"/>
      <w:lang w:val="en-US" w:eastAsia="zh-CN"/>
    </w:rPr>
  </w:style>
  <w:style w:type="character" w:customStyle="1" w:styleId="457">
    <w:name w:val="Heading 9 Char"/>
    <w:qFormat/>
    <w:locked/>
    <w:uiPriority w:val="0"/>
    <w:rPr>
      <w:rFonts w:hint="default" w:ascii="Cambria" w:hAnsi="Cambria" w:eastAsia="宋体"/>
      <w:kern w:val="2"/>
      <w:sz w:val="21"/>
      <w:lang w:val="en-US" w:eastAsia="zh-CN"/>
    </w:rPr>
  </w:style>
  <w:style w:type="character" w:customStyle="1" w:styleId="458">
    <w:name w:val="Body Text Char"/>
    <w:qFormat/>
    <w:locked/>
    <w:uiPriority w:val="0"/>
    <w:rPr>
      <w:rFonts w:hint="eastAsia" w:ascii="宋体" w:hAnsi="宋体" w:eastAsia="宋体"/>
      <w:b/>
      <w:color w:val="0000FF"/>
      <w:kern w:val="2"/>
      <w:sz w:val="24"/>
      <w:lang w:val="en-US" w:eastAsia="zh-CN"/>
    </w:rPr>
  </w:style>
  <w:style w:type="character" w:customStyle="1" w:styleId="459">
    <w:name w:val="标题 1 Char1"/>
    <w:qFormat/>
    <w:locked/>
    <w:uiPriority w:val="0"/>
    <w:rPr>
      <w:rFonts w:ascii="宋体" w:hAnsi="宋体" w:eastAsia="黑体" w:cs="宋体"/>
      <w:kern w:val="44"/>
      <w:sz w:val="30"/>
    </w:rPr>
  </w:style>
  <w:style w:type="character" w:customStyle="1" w:styleId="460">
    <w:name w:val="Subtitle Char"/>
    <w:qFormat/>
    <w:locked/>
    <w:uiPriority w:val="0"/>
    <w:rPr>
      <w:rFonts w:hint="default" w:ascii="Cambria" w:hAnsi="Cambria"/>
      <w:b/>
      <w:kern w:val="28"/>
      <w:sz w:val="32"/>
    </w:rPr>
  </w:style>
  <w:style w:type="character" w:customStyle="1" w:styleId="461">
    <w:name w:val="ca-2"/>
    <w:qFormat/>
    <w:uiPriority w:val="0"/>
    <w:rPr>
      <w:rFonts w:hint="eastAsia" w:ascii="宋体" w:hAnsi="宋体" w:eastAsia="宋体"/>
      <w:sz w:val="24"/>
    </w:rPr>
  </w:style>
  <w:style w:type="character" w:customStyle="1" w:styleId="462">
    <w:name w:val="Char Char9"/>
    <w:qFormat/>
    <w:uiPriority w:val="0"/>
    <w:rPr>
      <w:kern w:val="2"/>
      <w:sz w:val="21"/>
      <w:szCs w:val="22"/>
      <w:lang w:bidi="ar-SA"/>
    </w:rPr>
  </w:style>
  <w:style w:type="character" w:customStyle="1" w:styleId="463">
    <w:name w:val="Heading 8 Char"/>
    <w:qFormat/>
    <w:locked/>
    <w:uiPriority w:val="0"/>
    <w:rPr>
      <w:rFonts w:hint="default" w:ascii="Cambria" w:hAnsi="Cambria" w:eastAsia="宋体"/>
      <w:kern w:val="2"/>
      <w:sz w:val="24"/>
      <w:lang w:val="en-US" w:eastAsia="zh-CN"/>
    </w:rPr>
  </w:style>
  <w:style w:type="character" w:customStyle="1" w:styleId="464">
    <w:name w:val="Plain Text Char"/>
    <w:qFormat/>
    <w:locked/>
    <w:uiPriority w:val="0"/>
    <w:rPr>
      <w:rFonts w:hint="eastAsia" w:ascii="宋体" w:hAnsi="Courier New" w:eastAsia="宋体"/>
      <w:kern w:val="2"/>
      <w:sz w:val="24"/>
      <w:lang w:val="en-US" w:eastAsia="zh-CN"/>
    </w:rPr>
  </w:style>
  <w:style w:type="character" w:customStyle="1" w:styleId="465">
    <w:name w:val="Heading 5 Char"/>
    <w:qFormat/>
    <w:locked/>
    <w:uiPriority w:val="0"/>
    <w:rPr>
      <w:rFonts w:hint="default" w:ascii="Calibri" w:hAnsi="Calibri" w:eastAsia="宋体"/>
      <w:b/>
      <w:kern w:val="2"/>
      <w:sz w:val="28"/>
      <w:lang w:val="en-US" w:eastAsia="zh-CN"/>
    </w:rPr>
  </w:style>
  <w:style w:type="character" w:customStyle="1" w:styleId="466">
    <w:name w:val="Heading 7 Char"/>
    <w:qFormat/>
    <w:locked/>
    <w:uiPriority w:val="0"/>
    <w:rPr>
      <w:rFonts w:hint="default" w:ascii="Calibri" w:hAnsi="Calibri" w:eastAsia="宋体"/>
      <w:b/>
      <w:kern w:val="2"/>
      <w:sz w:val="24"/>
      <w:lang w:val="en-US" w:eastAsia="zh-CN"/>
    </w:rPr>
  </w:style>
  <w:style w:type="character" w:customStyle="1" w:styleId="467">
    <w:name w:val="正文文本缩进 Char1"/>
    <w:basedOn w:val="56"/>
    <w:semiHidden/>
    <w:qFormat/>
    <w:locked/>
    <w:uiPriority w:val="99"/>
    <w:rPr>
      <w:kern w:val="2"/>
      <w:sz w:val="21"/>
    </w:rPr>
  </w:style>
  <w:style w:type="character" w:customStyle="1" w:styleId="468">
    <w:name w:val="文档结构图 Char2"/>
    <w:basedOn w:val="56"/>
    <w:semiHidden/>
    <w:qFormat/>
    <w:locked/>
    <w:uiPriority w:val="0"/>
    <w:rPr>
      <w:kern w:val="2"/>
      <w:sz w:val="21"/>
      <w:shd w:val="clear" w:color="auto" w:fill="000080"/>
    </w:rPr>
  </w:style>
  <w:style w:type="paragraph" w:customStyle="1" w:styleId="469">
    <w:name w:val="样式 标题 2标题 2 Char +"/>
    <w:basedOn w:val="1"/>
    <w:qFormat/>
    <w:uiPriority w:val="0"/>
    <w:pPr>
      <w:numPr>
        <w:ilvl w:val="1"/>
        <w:numId w:val="3"/>
      </w:numPr>
      <w:ind w:left="709" w:firstLine="0"/>
    </w:pPr>
  </w:style>
  <w:style w:type="paragraph" w:customStyle="1" w:styleId="470">
    <w:name w:val="2正文"/>
    <w:basedOn w:val="1"/>
    <w:qFormat/>
    <w:uiPriority w:val="0"/>
    <w:pPr>
      <w:autoSpaceDE w:val="0"/>
      <w:autoSpaceDN w:val="0"/>
      <w:adjustRightInd w:val="0"/>
      <w:snapToGrid w:val="0"/>
      <w:spacing w:before="60" w:afterLines="40" w:line="360" w:lineRule="auto"/>
      <w:ind w:firstLine="707" w:firstLineChars="200"/>
    </w:pPr>
    <w:rPr>
      <w:rFonts w:ascii="宋体" w:hAnsi="宋体"/>
      <w:color w:val="000000"/>
      <w:kern w:val="0"/>
      <w:sz w:val="28"/>
      <w:szCs w:val="28"/>
    </w:rPr>
  </w:style>
  <w:style w:type="character" w:customStyle="1" w:styleId="471">
    <w:name w:val="列出段落 Char"/>
    <w:link w:val="372"/>
    <w:qFormat/>
    <w:uiPriority w:val="0"/>
    <w:rPr>
      <w:rFonts w:ascii="Calibri" w:hAnsi="Calibri" w:cs="Calibri"/>
      <w:kern w:val="2"/>
      <w:sz w:val="21"/>
      <w:szCs w:val="21"/>
    </w:rPr>
  </w:style>
  <w:style w:type="character" w:customStyle="1" w:styleId="472">
    <w:name w:val="fontstyle01"/>
    <w:basedOn w:val="56"/>
    <w:qFormat/>
    <w:uiPriority w:val="0"/>
    <w:rPr>
      <w:rFonts w:ascii="宋体" w:hAnsi="宋体" w:eastAsia="宋体" w:cs="宋体"/>
      <w:color w:val="000000"/>
      <w:sz w:val="28"/>
      <w:szCs w:val="28"/>
    </w:rPr>
  </w:style>
  <w:style w:type="paragraph" w:customStyle="1" w:styleId="473">
    <w:name w:val="table of figures"/>
    <w:basedOn w:val="474"/>
    <w:next w:val="474"/>
    <w:qFormat/>
    <w:uiPriority w:val="0"/>
    <w:pPr>
      <w:spacing w:before="100" w:beforeLines="0" w:beforeAutospacing="1" w:after="100" w:afterLines="0" w:afterAutospacing="1"/>
      <w:ind w:left="200" w:leftChars="200" w:hanging="200" w:hangingChars="200"/>
    </w:pPr>
    <w:rPr>
      <w:rFonts w:ascii="Times New Roman" w:hAnsi="Times New Roman"/>
    </w:rPr>
  </w:style>
  <w:style w:type="paragraph" w:customStyle="1" w:styleId="474">
    <w:name w:val="正文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w:next w:val="473"/>
    <w:qFormat/>
    <w:uiPriority w:val="0"/>
    <w:pPr>
      <w:widowControl w:val="0"/>
      <w:jc w:val="both"/>
    </w:pPr>
    <w:rPr>
      <w:rFonts w:ascii="Times New Roman" w:hAnsi="Times New Roman" w:eastAsia="宋体" w:cs="黑体"/>
      <w:kern w:val="2"/>
      <w:sz w:val="21"/>
      <w:szCs w:val="24"/>
      <w:lang w:val="en-US" w:eastAsia="zh-CN" w:bidi="ar-SA"/>
    </w:rPr>
  </w:style>
  <w:style w:type="paragraph" w:customStyle="1" w:styleId="475">
    <w:name w:val="正文（自定义）"/>
    <w:basedOn w:val="1"/>
    <w:qFormat/>
    <w:uiPriority w:val="0"/>
    <w:pPr>
      <w:ind w:firstLine="200" w:firstLineChars="200"/>
    </w:pPr>
    <w:rPr>
      <w:rFonts w:ascii="仿宋_GB2312" w:hAnsi="仿宋_GB2312" w:eastAsia="仿宋_GB2312"/>
      <w:sz w:val="32"/>
    </w:rPr>
  </w:style>
  <w:style w:type="paragraph" w:customStyle="1" w:styleId="476">
    <w:name w:val="Table Paragraph"/>
    <w:basedOn w:val="1"/>
    <w:unhideWhenUsed/>
    <w:qFormat/>
    <w:uiPriority w:val="1"/>
    <w:pPr>
      <w:spacing w:beforeLines="0" w:afterLines="0"/>
    </w:pPr>
    <w:rPr>
      <w:rFonts w:hint="eastAsia"/>
      <w:sz w:val="24"/>
      <w:szCs w:val="24"/>
    </w:rPr>
  </w:style>
  <w:style w:type="paragraph" w:customStyle="1" w:styleId="477">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478">
    <w:name w:val="Body text|2"/>
    <w:basedOn w:val="1"/>
    <w:qFormat/>
    <w:uiPriority w:val="0"/>
    <w:pPr>
      <w:spacing w:line="499" w:lineRule="exact"/>
      <w:ind w:firstLine="460"/>
    </w:pPr>
    <w:rPr>
      <w:rFonts w:ascii="宋体" w:hAnsi="宋体" w:cs="宋体"/>
      <w:sz w:val="26"/>
      <w:szCs w:val="26"/>
      <w:lang w:val="zh-TW" w:eastAsia="zh-TW" w:bidi="zh-TW"/>
    </w:rPr>
  </w:style>
  <w:style w:type="paragraph" w:customStyle="1" w:styleId="479">
    <w:name w:val="WPSOffice手动目录 1"/>
    <w:qFormat/>
    <w:uiPriority w:val="0"/>
    <w:pPr>
      <w:ind w:leftChars="0"/>
    </w:pPr>
    <w:rPr>
      <w:rFonts w:ascii="Times New Roman" w:hAnsi="Times New Roman" w:eastAsia="宋体" w:cs="Times New Roman"/>
      <w:sz w:val="20"/>
      <w:szCs w:val="20"/>
    </w:rPr>
  </w:style>
  <w:style w:type="character" w:customStyle="1" w:styleId="480">
    <w:name w:val="NormalCharacter"/>
    <w:semiHidden/>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63</Pages>
  <Words>17345</Words>
  <Characters>18514</Characters>
  <Lines>428</Lines>
  <Paragraphs>120</Paragraphs>
  <TotalTime>105</TotalTime>
  <ScaleCrop>false</ScaleCrop>
  <LinksUpToDate>false</LinksUpToDate>
  <CharactersWithSpaces>20337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2020-08-27T09:01:00Z</dcterms:created>
  <dc:creator>YY</dc:creator>
  <cp:lastModifiedBy>莫沫</cp:lastModifiedBy>
  <cp:lastPrinted>2024-09-30T02:29:00Z</cp:lastPrinted>
  <dcterms:modified xsi:type="dcterms:W3CDTF">2025-07-31T09:01:05Z</dcterms:modified>
  <dc:title>谈判文件</dc:title>
  <cp:revision>140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5F681543435349B890B5900513557877_13</vt:lpwstr>
  </property>
  <property fmtid="{D5CDD505-2E9C-101B-9397-08002B2CF9AE}" pid="3" name="KSOProductBuildVer">
    <vt:lpwstr>2052-12.1.0.21915</vt:lpwstr>
  </property>
  <property fmtid="{D5CDD505-2E9C-101B-9397-08002B2CF9AE}" pid="4" name="KSOTemplateDocerSaveRecord">
    <vt:lpwstr>eyJoZGlkIjoiZWExYWFjOWFlZTdmOTBkN2ZlY2ZjZWM5Mjc1NTcyN2UiLCJ1c2VySWQiOiI1ODE4MTQzNjEifQ==</vt:lpwstr>
  </property>
</Properties>
</file>