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1EE3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报价明细表</w:t>
      </w:r>
    </w:p>
    <w:tbl>
      <w:tblPr>
        <w:tblStyle w:val="5"/>
        <w:tblpPr w:leftFromText="180" w:rightFromText="180" w:vertAnchor="text" w:horzAnchor="page" w:tblpXSpec="center" w:tblpY="464"/>
        <w:tblOverlap w:val="never"/>
        <w:tblW w:w="11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402"/>
        <w:gridCol w:w="1685"/>
        <w:gridCol w:w="1753"/>
        <w:gridCol w:w="1027"/>
        <w:gridCol w:w="2031"/>
        <w:gridCol w:w="1732"/>
        <w:gridCol w:w="1360"/>
      </w:tblGrid>
      <w:tr w14:paraId="4478D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4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D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楼号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38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检测区域名称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D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区域级别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1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数量（间）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D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检测单价（元）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EF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响应报价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7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（元）</w:t>
            </w:r>
          </w:p>
        </w:tc>
      </w:tr>
      <w:tr w14:paraId="66F37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1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0587E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三号楼一层静配中心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67F4C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洁净间辅助用房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BF1FD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EFF8D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96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A69FF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E744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CA9C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B7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F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三号楼四层手术室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E389B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手术室（Ⅰ级手术室）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CCA1A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手术区域5级，周边6级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A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20EE7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8A10C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6517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8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C39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34EE8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手术室（Ⅲ级手术室）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5CF9F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手术区域7级，周边8级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5A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7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2450.00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5B32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50E0F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B36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B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C9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50200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洁净间辅助用房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87C71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7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D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82484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B169B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1D5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B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B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5号楼10层眼科手术室</w:t>
            </w:r>
          </w:p>
        </w:tc>
        <w:tc>
          <w:tcPr>
            <w:tcW w:w="16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33AD5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手术室（Ⅰ级手术室）</w:t>
            </w:r>
          </w:p>
        </w:tc>
        <w:tc>
          <w:tcPr>
            <w:tcW w:w="17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2D30B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手术区域5级，周边6级</w:t>
            </w:r>
          </w:p>
        </w:tc>
        <w:tc>
          <w:tcPr>
            <w:tcW w:w="102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EF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F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3000.00 </w:t>
            </w:r>
          </w:p>
        </w:tc>
        <w:tc>
          <w:tcPr>
            <w:tcW w:w="17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F0A27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DE753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77F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EC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8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DE32A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手术室（Ⅲ级手术室）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38629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手术区域7级，周边8级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4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6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86D32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DF4BD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5323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9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9D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A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洁净间辅助用房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26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C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2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52D1B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E7E5B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907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FF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18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六号楼七层血液科层流病房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27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洁净间辅助用房（Ⅰ级手术室）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CC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手术区域5级，周边6级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C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0E724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595C7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A96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0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A11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5D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洁净间辅助用房（Ⅱ级手术室）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9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手术区域6级，周边7级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D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E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6B40D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5D08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EBE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9AC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C52A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280C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洁净间辅助用房（Ⅲ级手术室）</w:t>
            </w:r>
          </w:p>
        </w:tc>
        <w:tc>
          <w:tcPr>
            <w:tcW w:w="17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0E7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手术区域7级，周边8级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D8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0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92A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2300.00 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574737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4193E9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D4B5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  <w:jc w:val="center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4D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8E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门诊三层肠内营养配置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8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洁净间辅助用房（Ⅲ级手术室）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3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8级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3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1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2600.00 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00654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0117E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8FDD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15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307EE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both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4199806F">
            <w:pPr>
              <w:keepNext w:val="0"/>
              <w:keepLines w:val="0"/>
              <w:widowControl/>
              <w:suppressLineNumbers w:val="0"/>
              <w:ind w:left="200" w:leftChars="0" w:hanging="200" w:hangingChars="100"/>
              <w:jc w:val="both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合计： 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           元（大写：                ）</w:t>
            </w:r>
          </w:p>
        </w:tc>
      </w:tr>
    </w:tbl>
    <w:p w14:paraId="1A7AB155">
      <w:pPr>
        <w:rPr>
          <w:rFonts w:hint="eastAsia"/>
          <w:lang w:val="en-US" w:eastAsia="zh-CN"/>
        </w:rPr>
      </w:pPr>
    </w:p>
    <w:p w14:paraId="6BBADD5E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E03F45A">
      <w:pPr>
        <w:bidi w:val="0"/>
        <w:rPr>
          <w:rFonts w:hint="eastAsia"/>
          <w:lang w:val="en-US" w:eastAsia="zh-CN"/>
        </w:rPr>
      </w:pPr>
    </w:p>
    <w:p w14:paraId="36E5FB1F">
      <w:pPr>
        <w:bidi w:val="0"/>
        <w:rPr>
          <w:rFonts w:hint="eastAsia"/>
          <w:lang w:val="en-US" w:eastAsia="zh-CN"/>
        </w:rPr>
      </w:pPr>
    </w:p>
    <w:p w14:paraId="0085EDDB">
      <w:pPr>
        <w:bidi w:val="0"/>
        <w:rPr>
          <w:rFonts w:hint="eastAsia"/>
          <w:lang w:val="en-US" w:eastAsia="zh-CN"/>
        </w:rPr>
      </w:pPr>
    </w:p>
    <w:p w14:paraId="4372CBBF">
      <w:pPr>
        <w:bidi w:val="0"/>
        <w:rPr>
          <w:rFonts w:hint="eastAsia"/>
          <w:lang w:val="en-US" w:eastAsia="zh-CN"/>
        </w:rPr>
      </w:pPr>
    </w:p>
    <w:p w14:paraId="3AE9B65B">
      <w:pPr>
        <w:bidi w:val="0"/>
        <w:rPr>
          <w:rFonts w:hint="eastAsia"/>
          <w:lang w:val="en-US" w:eastAsia="zh-CN"/>
        </w:rPr>
      </w:pPr>
    </w:p>
    <w:p w14:paraId="7CB7DBC7">
      <w:pPr>
        <w:bidi w:val="0"/>
        <w:rPr>
          <w:rFonts w:hint="eastAsia"/>
          <w:lang w:val="en-US" w:eastAsia="zh-CN"/>
        </w:rPr>
      </w:pPr>
    </w:p>
    <w:p w14:paraId="36C7728F">
      <w:pPr>
        <w:bidi w:val="0"/>
        <w:rPr>
          <w:rFonts w:hint="eastAsia"/>
          <w:lang w:val="en-US" w:eastAsia="zh-CN"/>
        </w:rPr>
      </w:pPr>
    </w:p>
    <w:p w14:paraId="5939541A">
      <w:pPr>
        <w:bidi w:val="0"/>
        <w:rPr>
          <w:rFonts w:hint="eastAsia"/>
          <w:lang w:val="en-US" w:eastAsia="zh-CN"/>
        </w:rPr>
      </w:pPr>
    </w:p>
    <w:p w14:paraId="1E582775">
      <w:pPr>
        <w:bidi w:val="0"/>
        <w:rPr>
          <w:rFonts w:hint="eastAsia"/>
          <w:lang w:val="en-US" w:eastAsia="zh-CN"/>
        </w:rPr>
      </w:pPr>
    </w:p>
    <w:p w14:paraId="1E37CBF9">
      <w:pPr>
        <w:bidi w:val="0"/>
        <w:rPr>
          <w:rFonts w:hint="eastAsia"/>
          <w:lang w:val="en-US" w:eastAsia="zh-CN"/>
        </w:rPr>
      </w:pPr>
    </w:p>
    <w:p w14:paraId="7A372D11">
      <w:pPr>
        <w:bidi w:val="0"/>
        <w:rPr>
          <w:rFonts w:hint="eastAsia"/>
          <w:lang w:val="en-US" w:eastAsia="zh-CN"/>
        </w:rPr>
      </w:pPr>
    </w:p>
    <w:p w14:paraId="52197909">
      <w:pPr>
        <w:bidi w:val="0"/>
        <w:rPr>
          <w:rFonts w:hint="eastAsia"/>
          <w:lang w:val="en-US" w:eastAsia="zh-CN"/>
        </w:rPr>
      </w:pPr>
    </w:p>
    <w:p w14:paraId="1AA9415D">
      <w:pPr>
        <w:bidi w:val="0"/>
        <w:rPr>
          <w:rFonts w:hint="eastAsia"/>
          <w:lang w:val="en-US" w:eastAsia="zh-CN"/>
        </w:rPr>
      </w:pPr>
    </w:p>
    <w:p w14:paraId="08AF8502">
      <w:pPr>
        <w:bidi w:val="0"/>
        <w:rPr>
          <w:rFonts w:hint="eastAsia"/>
          <w:lang w:val="en-US" w:eastAsia="zh-CN"/>
        </w:rPr>
      </w:pPr>
    </w:p>
    <w:p w14:paraId="1D44BB15">
      <w:pPr>
        <w:bidi w:val="0"/>
        <w:rPr>
          <w:rFonts w:hint="eastAsia"/>
          <w:lang w:val="en-US" w:eastAsia="zh-CN"/>
        </w:rPr>
      </w:pPr>
    </w:p>
    <w:p w14:paraId="587978AD">
      <w:pPr>
        <w:bidi w:val="0"/>
        <w:rPr>
          <w:rFonts w:hint="eastAsia"/>
          <w:lang w:val="en-US" w:eastAsia="zh-CN"/>
        </w:rPr>
      </w:pPr>
    </w:p>
    <w:p w14:paraId="71D0B43C">
      <w:pPr>
        <w:bidi w:val="0"/>
        <w:rPr>
          <w:rFonts w:hint="eastAsia"/>
          <w:lang w:val="en-US" w:eastAsia="zh-CN"/>
        </w:rPr>
      </w:pPr>
    </w:p>
    <w:p w14:paraId="61356B96">
      <w:pPr>
        <w:bidi w:val="0"/>
        <w:rPr>
          <w:rFonts w:hint="eastAsia"/>
          <w:lang w:val="en-US" w:eastAsia="zh-CN"/>
        </w:rPr>
      </w:pPr>
    </w:p>
    <w:p w14:paraId="27C71C04">
      <w:pPr>
        <w:tabs>
          <w:tab w:val="left" w:pos="2140"/>
        </w:tabs>
        <w:bidi w:val="0"/>
        <w:ind w:firstLine="1260" w:firstLineChars="6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注：供应商响应报价单价不得超过检测单价，超过的按无效响应处理。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C099C"/>
    <w:rsid w:val="7361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/>
      <w:spacing w:line="360" w:lineRule="auto"/>
    </w:pPr>
    <w:rPr>
      <w:color w:val="FF0000"/>
    </w:rPr>
  </w:style>
  <w:style w:type="paragraph" w:styleId="3">
    <w:name w:val="Subtitle"/>
    <w:basedOn w:val="1"/>
    <w:next w:val="1"/>
    <w:qFormat/>
    <w:uiPriority w:val="99"/>
    <w:pPr>
      <w:spacing w:line="312" w:lineRule="auto"/>
      <w:jc w:val="left"/>
      <w:outlineLvl w:val="1"/>
    </w:pPr>
    <w:rPr>
      <w:rFonts w:ascii="Cambria" w:hAnsi="Cambria"/>
      <w:b/>
      <w:bCs/>
      <w:kern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_像疯了一样。</cp:lastModifiedBy>
  <dcterms:modified xsi:type="dcterms:W3CDTF">2025-11-13T01:47:44Z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eyJoZGlkIjoiMGM5MjVhYmM2ZTNhOGM0NzNmZmM5NGIyMWFjYjdjNzQiLCJ1c2VySWQiOiI3MjkyMTQxNjUifQ==</vt:lpwstr>
  </property>
  <property fmtid="{D5CDD505-2E9C-101B-9397-08002B2CF9AE}" pid="4" name="ICV">
    <vt:lpwstr>78E79DF7B54949FEB359099AD892A39C_12</vt:lpwstr>
  </property>
</Properties>
</file>