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BECC78">
      <w:pPr>
        <w:keepNext w:val="0"/>
        <w:keepLines w:val="0"/>
        <w:pageBreakBefore w:val="0"/>
        <w:widowControl w:val="0"/>
        <w:kinsoku/>
        <w:wordWrap w:val="0"/>
        <w:overflowPunct/>
        <w:topLinePunct/>
        <w:autoSpaceDE/>
        <w:autoSpaceDN/>
        <w:bidi w:val="0"/>
        <w:adjustRightInd/>
        <w:snapToGrid/>
        <w:spacing w:before="0" w:beforeLines="100" w:line="360" w:lineRule="auto"/>
        <w:jc w:val="left"/>
        <w:textAlignment w:val="auto"/>
        <w:rPr>
          <w:rFonts w:hint="eastAsia" w:ascii="宋体" w:hAnsi="宋体" w:eastAsia="宋体" w:cs="宋体"/>
          <w:b/>
          <w:bCs/>
          <w:color w:val="000000" w:themeColor="text1"/>
          <w:sz w:val="36"/>
          <w:szCs w:val="36"/>
          <w:highlight w:val="none"/>
          <w:lang w:eastAsia="zh-CN"/>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t>项目编号：YNZC2025-D1-03201-ZHZB-0038</w:t>
      </w:r>
    </w:p>
    <w:p w14:paraId="5B7997C1">
      <w:pPr>
        <w:pStyle w:val="56"/>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default" w:ascii="宋体" w:hAnsi="宋体" w:eastAsia="宋体" w:cs="宋体"/>
          <w:b/>
          <w:bCs/>
          <w:color w:val="000000" w:themeColor="text1"/>
          <w:sz w:val="36"/>
          <w:szCs w:val="36"/>
          <w:highlight w:val="none"/>
          <w:lang w:val="en-US" w:eastAsia="zh-CN"/>
          <w14:textFill>
            <w14:solidFill>
              <w14:schemeClr w14:val="tx1"/>
            </w14:solidFill>
          </w14:textFill>
        </w:rPr>
      </w:pPr>
      <w:r>
        <w:rPr>
          <w:rFonts w:hint="eastAsia" w:ascii="宋体" w:hAnsi="宋体" w:eastAsia="宋体" w:cs="宋体"/>
          <w:b/>
          <w:bCs/>
          <w:color w:val="000000" w:themeColor="text1"/>
          <w:sz w:val="36"/>
          <w:szCs w:val="36"/>
          <w:highlight w:val="none"/>
          <w:lang w:eastAsia="zh-CN"/>
          <w14:textFill>
            <w14:solidFill>
              <w14:schemeClr w14:val="tx1"/>
            </w14:solidFill>
          </w14:textFill>
        </w:rPr>
        <w:t>内部编号：YNZH-FW-STSG-251266</w:t>
      </w:r>
    </w:p>
    <w:p w14:paraId="7DB8097E">
      <w:pPr>
        <w:pStyle w:val="56"/>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000000" w:themeColor="text1"/>
          <w:sz w:val="36"/>
          <w:szCs w:val="36"/>
          <w:highlight w:val="none"/>
          <w:lang w:eastAsia="zh-CN"/>
          <w14:textFill>
            <w14:solidFill>
              <w14:schemeClr w14:val="tx1"/>
            </w14:solidFill>
          </w14:textFill>
        </w:rPr>
      </w:pPr>
      <w:r>
        <w:rPr>
          <w:rFonts w:hint="eastAsia" w:ascii="宋体" w:hAnsi="宋体" w:eastAsia="宋体" w:cs="宋体"/>
          <w:b/>
          <w:bCs/>
          <w:color w:val="000000" w:themeColor="text1"/>
          <w:sz w:val="36"/>
          <w:szCs w:val="36"/>
          <w:highlight w:val="none"/>
          <w:lang w:eastAsia="zh-CN"/>
          <w14:textFill>
            <w14:solidFill>
              <w14:schemeClr w14:val="tx1"/>
            </w14:solidFill>
          </w14:textFill>
        </w:rPr>
        <w:t>项目名称：</w:t>
      </w:r>
      <w:r>
        <w:rPr>
          <w:rFonts w:hint="eastAsia" w:cs="宋体"/>
          <w:b/>
          <w:bCs/>
          <w:color w:val="000000" w:themeColor="text1"/>
          <w:sz w:val="36"/>
          <w:szCs w:val="36"/>
          <w:highlight w:val="none"/>
          <w:lang w:val="en-US" w:eastAsia="zh-CN"/>
          <w14:textFill>
            <w14:solidFill>
              <w14:schemeClr w14:val="tx1"/>
            </w14:solidFill>
          </w14:textFill>
        </w:rPr>
        <w:t>云南省图书馆2026年数据库续订采购项目</w:t>
      </w:r>
    </w:p>
    <w:p w14:paraId="14B0A414">
      <w:pPr>
        <w:pStyle w:val="2"/>
        <w:keepNext w:val="0"/>
        <w:keepLines w:val="0"/>
        <w:pageBreakBefore w:val="0"/>
        <w:widowControl w:val="0"/>
        <w:kinsoku/>
        <w:wordWrap w:val="0"/>
        <w:overflowPunct/>
        <w:topLinePunct/>
        <w:autoSpaceDE/>
        <w:autoSpaceDN/>
        <w:bidi w:val="0"/>
        <w:rPr>
          <w:rFonts w:hint="eastAsia" w:ascii="宋体" w:hAnsi="宋体" w:eastAsia="宋体" w:cs="宋体"/>
          <w:color w:val="000000" w:themeColor="text1"/>
          <w:highlight w:val="none"/>
          <w14:textFill>
            <w14:solidFill>
              <w14:schemeClr w14:val="tx1"/>
            </w14:solidFill>
          </w14:textFill>
        </w:rPr>
      </w:pPr>
    </w:p>
    <w:p w14:paraId="455437CB">
      <w:pPr>
        <w:keepNext w:val="0"/>
        <w:keepLines w:val="0"/>
        <w:pageBreakBefore w:val="0"/>
        <w:widowControl w:val="0"/>
        <w:kinsoku/>
        <w:wordWrap w:val="0"/>
        <w:overflowPunct/>
        <w:topLinePunct/>
        <w:autoSpaceDE/>
        <w:autoSpaceDN/>
        <w:bidi w:val="0"/>
        <w:jc w:val="center"/>
        <w:rPr>
          <w:rFonts w:hint="eastAsia" w:ascii="宋体" w:hAnsi="宋体" w:eastAsia="宋体" w:cs="宋体"/>
          <w:b/>
          <w:bCs/>
          <w:color w:val="000000" w:themeColor="text1"/>
          <w:sz w:val="24"/>
          <w:szCs w:val="24"/>
          <w:highlight w:val="none"/>
          <w14:textFill>
            <w14:solidFill>
              <w14:schemeClr w14:val="tx1"/>
            </w14:solidFill>
          </w14:textFill>
        </w:rPr>
      </w:pPr>
    </w:p>
    <w:p w14:paraId="5114AEC1">
      <w:pPr>
        <w:keepNext w:val="0"/>
        <w:keepLines w:val="0"/>
        <w:pageBreakBefore w:val="0"/>
        <w:widowControl w:val="0"/>
        <w:kinsoku/>
        <w:wordWrap w:val="0"/>
        <w:overflowPunct/>
        <w:topLinePunct/>
        <w:autoSpaceDE/>
        <w:autoSpaceDN/>
        <w:bidi w:val="0"/>
        <w:jc w:val="center"/>
        <w:rPr>
          <w:rFonts w:hint="eastAsia" w:ascii="宋体" w:hAnsi="宋体" w:eastAsia="宋体" w:cs="宋体"/>
          <w:b/>
          <w:bCs/>
          <w:color w:val="000000" w:themeColor="text1"/>
          <w:sz w:val="24"/>
          <w:szCs w:val="24"/>
          <w:highlight w:val="none"/>
          <w14:textFill>
            <w14:solidFill>
              <w14:schemeClr w14:val="tx1"/>
            </w14:solidFill>
          </w14:textFill>
        </w:rPr>
      </w:pPr>
    </w:p>
    <w:p w14:paraId="0057D967">
      <w:pPr>
        <w:keepNext w:val="0"/>
        <w:keepLines w:val="0"/>
        <w:pageBreakBefore w:val="0"/>
        <w:widowControl w:val="0"/>
        <w:kinsoku/>
        <w:wordWrap w:val="0"/>
        <w:overflowPunct/>
        <w:topLinePunct/>
        <w:autoSpaceDE/>
        <w:autoSpaceDN/>
        <w:bidi w:val="0"/>
        <w:jc w:val="center"/>
        <w:rPr>
          <w:rFonts w:hint="eastAsia" w:ascii="宋体" w:hAnsi="宋体" w:eastAsia="宋体" w:cs="宋体"/>
          <w:b/>
          <w:bCs/>
          <w:color w:val="000000" w:themeColor="text1"/>
          <w:sz w:val="84"/>
          <w:szCs w:val="84"/>
          <w:highlight w:val="none"/>
          <w14:textFill>
            <w14:solidFill>
              <w14:schemeClr w14:val="tx1"/>
            </w14:solidFill>
          </w14:textFill>
        </w:rPr>
      </w:pPr>
    </w:p>
    <w:p w14:paraId="224348F5">
      <w:pPr>
        <w:keepNext w:val="0"/>
        <w:keepLines w:val="0"/>
        <w:pageBreakBefore w:val="0"/>
        <w:widowControl w:val="0"/>
        <w:kinsoku/>
        <w:wordWrap w:val="0"/>
        <w:overflowPunct/>
        <w:topLinePunct/>
        <w:autoSpaceDE/>
        <w:autoSpaceDN/>
        <w:bidi w:val="0"/>
        <w:jc w:val="center"/>
        <w:rPr>
          <w:rFonts w:hint="eastAsia" w:ascii="宋体" w:hAnsi="宋体" w:eastAsia="宋体" w:cs="宋体"/>
          <w:b/>
          <w:bCs/>
          <w:color w:val="000000" w:themeColor="text1"/>
          <w:sz w:val="84"/>
          <w:szCs w:val="84"/>
          <w:highlight w:val="none"/>
          <w14:textFill>
            <w14:solidFill>
              <w14:schemeClr w14:val="tx1"/>
            </w14:solidFill>
          </w14:textFill>
        </w:rPr>
      </w:pPr>
    </w:p>
    <w:p w14:paraId="4B5EC00F">
      <w:pPr>
        <w:keepNext w:val="0"/>
        <w:keepLines w:val="0"/>
        <w:pageBreakBefore w:val="0"/>
        <w:widowControl w:val="0"/>
        <w:kinsoku/>
        <w:wordWrap w:val="0"/>
        <w:overflowPunct/>
        <w:topLinePunct/>
        <w:autoSpaceDE/>
        <w:autoSpaceDN/>
        <w:bidi w:val="0"/>
        <w:adjustRightInd/>
        <w:snapToGrid/>
        <w:spacing w:before="0" w:beforeLines="100" w:after="0" w:afterLines="100"/>
        <w:jc w:val="center"/>
        <w:textAlignment w:val="auto"/>
        <w:rPr>
          <w:rFonts w:hint="eastAsia" w:ascii="宋体" w:hAnsi="宋体" w:eastAsia="宋体" w:cs="宋体"/>
          <w:b/>
          <w:bCs/>
          <w:color w:val="000000" w:themeColor="text1"/>
          <w:sz w:val="72"/>
          <w:szCs w:val="72"/>
          <w:highlight w:val="none"/>
          <w14:textFill>
            <w14:solidFill>
              <w14:schemeClr w14:val="tx1"/>
            </w14:solidFill>
          </w14:textFill>
        </w:rPr>
      </w:pPr>
      <w:r>
        <w:rPr>
          <w:rFonts w:hint="eastAsia" w:ascii="宋体" w:hAnsi="宋体" w:eastAsia="宋体" w:cs="宋体"/>
          <w:b/>
          <w:bCs/>
          <w:color w:val="000000" w:themeColor="text1"/>
          <w:sz w:val="84"/>
          <w:szCs w:val="84"/>
          <w:highlight w:val="none"/>
          <w14:textFill>
            <w14:solidFill>
              <w14:schemeClr w14:val="tx1"/>
            </w14:solidFill>
          </w14:textFill>
        </w:rPr>
        <w:t>单一来源采购文件</w:t>
      </w:r>
    </w:p>
    <w:p w14:paraId="42F12480">
      <w:pPr>
        <w:keepNext w:val="0"/>
        <w:keepLines w:val="0"/>
        <w:pageBreakBefore w:val="0"/>
        <w:widowControl w:val="0"/>
        <w:kinsoku/>
        <w:wordWrap w:val="0"/>
        <w:overflowPunct/>
        <w:topLinePunct/>
        <w:autoSpaceDE/>
        <w:autoSpaceDN/>
        <w:bidi w:val="0"/>
        <w:jc w:val="center"/>
        <w:rPr>
          <w:rFonts w:hint="eastAsia" w:ascii="宋体" w:hAnsi="宋体" w:eastAsia="宋体" w:cs="宋体"/>
          <w:b/>
          <w:bCs/>
          <w:color w:val="000000" w:themeColor="text1"/>
          <w:sz w:val="24"/>
          <w:szCs w:val="24"/>
          <w:highlight w:val="none"/>
          <w14:textFill>
            <w14:solidFill>
              <w14:schemeClr w14:val="tx1"/>
            </w14:solidFill>
          </w14:textFill>
        </w:rPr>
      </w:pPr>
    </w:p>
    <w:p w14:paraId="4DD265C5">
      <w:pPr>
        <w:keepNext w:val="0"/>
        <w:keepLines w:val="0"/>
        <w:pageBreakBefore w:val="0"/>
        <w:widowControl w:val="0"/>
        <w:kinsoku/>
        <w:wordWrap w:val="0"/>
        <w:overflowPunct/>
        <w:topLinePunct/>
        <w:autoSpaceDE/>
        <w:autoSpaceDN/>
        <w:bidi w:val="0"/>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p>
    <w:p w14:paraId="76BFA194">
      <w:pPr>
        <w:keepNext w:val="0"/>
        <w:keepLines w:val="0"/>
        <w:pageBreakBefore w:val="0"/>
        <w:widowControl w:val="0"/>
        <w:kinsoku/>
        <w:wordWrap w:val="0"/>
        <w:overflowPunct/>
        <w:topLinePunct/>
        <w:autoSpaceDE/>
        <w:autoSpaceDN/>
        <w:bidi w:val="0"/>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p>
    <w:p w14:paraId="572A894D">
      <w:pPr>
        <w:keepNext w:val="0"/>
        <w:keepLines w:val="0"/>
        <w:pageBreakBefore w:val="0"/>
        <w:widowControl w:val="0"/>
        <w:kinsoku/>
        <w:wordWrap w:val="0"/>
        <w:overflowPunct/>
        <w:topLinePunct/>
        <w:autoSpaceDE/>
        <w:autoSpaceDN/>
        <w:bidi w:val="0"/>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p>
    <w:p w14:paraId="139CBE40">
      <w:pPr>
        <w:keepNext w:val="0"/>
        <w:keepLines w:val="0"/>
        <w:pageBreakBefore w:val="0"/>
        <w:widowControl w:val="0"/>
        <w:kinsoku/>
        <w:wordWrap w:val="0"/>
        <w:overflowPunct/>
        <w:topLinePunct/>
        <w:autoSpaceDE/>
        <w:autoSpaceDN/>
        <w:bidi w:val="0"/>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p>
    <w:p w14:paraId="2154A4F5">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p>
    <w:p w14:paraId="22FC1992">
      <w:pPr>
        <w:keepNext w:val="0"/>
        <w:keepLines w:val="0"/>
        <w:pageBreakBefore w:val="0"/>
        <w:widowControl w:val="0"/>
        <w:kinsoku/>
        <w:wordWrap w:val="0"/>
        <w:overflowPunct/>
        <w:topLinePunct/>
        <w:autoSpaceDE/>
        <w:autoSpaceDN/>
        <w:bidi w:val="0"/>
        <w:spacing w:line="480" w:lineRule="auto"/>
        <w:jc w:val="center"/>
        <w:rPr>
          <w:rFonts w:hint="eastAsia"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中国·</w:t>
      </w:r>
      <w:r>
        <w:rPr>
          <w:rFonts w:hint="eastAsia" w:hAnsi="宋体" w:cs="宋体"/>
          <w:b/>
          <w:bCs/>
          <w:color w:val="000000" w:themeColor="text1"/>
          <w:sz w:val="28"/>
          <w:szCs w:val="28"/>
          <w:highlight w:val="none"/>
          <w:lang w:eastAsia="zh-CN"/>
          <w14:textFill>
            <w14:solidFill>
              <w14:schemeClr w14:val="tx1"/>
            </w14:solidFill>
          </w14:textFill>
        </w:rPr>
        <w:t>云南</w:t>
      </w:r>
    </w:p>
    <w:p w14:paraId="4D97B13E">
      <w:pPr>
        <w:keepNext w:val="0"/>
        <w:keepLines w:val="0"/>
        <w:pageBreakBefore w:val="0"/>
        <w:widowControl w:val="0"/>
        <w:kinsoku/>
        <w:wordWrap w:val="0"/>
        <w:overflowPunct/>
        <w:topLinePunct/>
        <w:autoSpaceDE/>
        <w:autoSpaceDN/>
        <w:bidi w:val="0"/>
        <w:adjustRightInd/>
        <w:snapToGrid/>
        <w:spacing w:line="360" w:lineRule="auto"/>
        <w:ind w:left="2720" w:leftChars="800" w:firstLine="0" w:firstLineChars="0"/>
        <w:textAlignment w:val="auto"/>
        <w:rPr>
          <w:rFonts w:hint="eastAsia"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采</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8"/>
          <w:szCs w:val="28"/>
          <w:highlight w:val="none"/>
          <w14:textFill>
            <w14:solidFill>
              <w14:schemeClr w14:val="tx1"/>
            </w14:solidFill>
          </w14:textFill>
        </w:rPr>
        <w:t>购</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8"/>
          <w:szCs w:val="28"/>
          <w:highlight w:val="none"/>
          <w14:textFill>
            <w14:solidFill>
              <w14:schemeClr w14:val="tx1"/>
            </w14:solidFill>
          </w14:textFill>
        </w:rPr>
        <w:t>人：云南省图书馆</w:t>
      </w:r>
    </w:p>
    <w:p w14:paraId="27505F59">
      <w:pPr>
        <w:keepNext w:val="0"/>
        <w:keepLines w:val="0"/>
        <w:pageBreakBefore w:val="0"/>
        <w:widowControl w:val="0"/>
        <w:kinsoku/>
        <w:wordWrap w:val="0"/>
        <w:overflowPunct/>
        <w:topLinePunct/>
        <w:autoSpaceDE/>
        <w:autoSpaceDN/>
        <w:bidi w:val="0"/>
        <w:adjustRightInd/>
        <w:snapToGrid/>
        <w:spacing w:line="360" w:lineRule="auto"/>
        <w:ind w:left="2720" w:leftChars="800" w:firstLine="0" w:firstLineChars="0"/>
        <w:jc w:val="both"/>
        <w:textAlignment w:val="auto"/>
        <w:rPr>
          <w:rFonts w:hint="eastAsia"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采购代理机构：</w:t>
      </w:r>
      <w:r>
        <w:rPr>
          <w:rFonts w:hint="eastAsia" w:hAnsi="宋体" w:cs="宋体"/>
          <w:b/>
          <w:bCs/>
          <w:color w:val="000000" w:themeColor="text1"/>
          <w:sz w:val="28"/>
          <w:szCs w:val="28"/>
          <w:highlight w:val="none"/>
          <w:lang w:eastAsia="zh-CN"/>
          <w14:textFill>
            <w14:solidFill>
              <w14:schemeClr w14:val="tx1"/>
            </w14:solidFill>
          </w14:textFill>
        </w:rPr>
        <w:t>云南自厚建设项目管理有限公司</w:t>
      </w:r>
    </w:p>
    <w:p w14:paraId="2A4DBDBC">
      <w:pPr>
        <w:keepNext w:val="0"/>
        <w:keepLines w:val="0"/>
        <w:pageBreakBefore w:val="0"/>
        <w:widowControl w:val="0"/>
        <w:kinsoku/>
        <w:wordWrap w:val="0"/>
        <w:overflowPunct/>
        <w:topLinePunct/>
        <w:autoSpaceDE/>
        <w:autoSpaceDN/>
        <w:bidi w:val="0"/>
        <w:adjustRightInd/>
        <w:snapToGrid/>
        <w:spacing w:line="360" w:lineRule="auto"/>
        <w:ind w:left="2720" w:leftChars="800" w:firstLine="0" w:firstLineChars="0"/>
        <w:textAlignment w:val="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编</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8"/>
          <w:szCs w:val="28"/>
          <w:highlight w:val="none"/>
          <w14:textFill>
            <w14:solidFill>
              <w14:schemeClr w14:val="tx1"/>
            </w14:solidFill>
          </w14:textFill>
        </w:rPr>
        <w:t>制</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8"/>
          <w:szCs w:val="28"/>
          <w:highlight w:val="none"/>
          <w14:textFill>
            <w14:solidFill>
              <w14:schemeClr w14:val="tx1"/>
            </w14:solidFill>
          </w14:textFill>
        </w:rPr>
        <w:t>单</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8"/>
          <w:szCs w:val="28"/>
          <w:highlight w:val="none"/>
          <w14:textFill>
            <w14:solidFill>
              <w14:schemeClr w14:val="tx1"/>
            </w14:solidFill>
          </w14:textFill>
        </w:rPr>
        <w:t>位：采购人和采购代理机构共同编制</w:t>
      </w:r>
    </w:p>
    <w:p w14:paraId="6741FA31">
      <w:pPr>
        <w:keepNext w:val="0"/>
        <w:keepLines w:val="0"/>
        <w:pageBreakBefore w:val="0"/>
        <w:widowControl w:val="0"/>
        <w:kinsoku/>
        <w:wordWrap w:val="0"/>
        <w:overflowPunct/>
        <w:topLinePunct/>
        <w:autoSpaceDE/>
        <w:autoSpaceDN/>
        <w:bidi w:val="0"/>
        <w:jc w:val="center"/>
        <w:rPr>
          <w:rFonts w:hint="default" w:ascii="宋体" w:hAnsi="宋体" w:eastAsia="宋体" w:cs="宋体"/>
          <w:b/>
          <w:bCs/>
          <w:color w:val="000000" w:themeColor="text1"/>
          <w:sz w:val="32"/>
          <w:szCs w:val="32"/>
          <w:highlight w:val="none"/>
          <w:lang w:val="en-US" w:eastAsia="zh-CN"/>
          <w14:textFill>
            <w14:solidFill>
              <w14:schemeClr w14:val="tx1"/>
            </w14:solidFill>
          </w14:textFill>
        </w:rPr>
        <w:sectPr>
          <w:headerReference r:id="rId4" w:type="first"/>
          <w:footerReference r:id="rId5" w:type="first"/>
          <w:headerReference r:id="rId3" w:type="default"/>
          <w:pgSz w:w="11907" w:h="16840"/>
          <w:pgMar w:top="1440" w:right="1083" w:bottom="1440" w:left="1083" w:header="57" w:footer="992" w:gutter="0"/>
          <w:pgBorders>
            <w:top w:val="none" w:sz="0" w:space="0"/>
            <w:left w:val="none" w:sz="0" w:space="0"/>
            <w:bottom w:val="none" w:sz="0" w:space="0"/>
            <w:right w:val="none" w:sz="0" w:space="0"/>
          </w:pgBorders>
          <w:pgNumType w:start="1"/>
          <w:cols w:space="0" w:num="1"/>
          <w:titlePg/>
          <w:rtlGutter w:val="0"/>
        </w:sectPr>
      </w:pPr>
      <w:r>
        <w:rPr>
          <w:rFonts w:hint="eastAsia" w:hAnsi="宋体" w:cs="宋体"/>
          <w:b/>
          <w:bCs/>
          <w:color w:val="000000" w:themeColor="text1"/>
          <w:sz w:val="32"/>
          <w:szCs w:val="32"/>
          <w:highlight w:val="none"/>
          <w:lang w:val="en-US" w:eastAsia="zh-CN"/>
          <w14:textFill>
            <w14:solidFill>
              <w14:schemeClr w14:val="tx1"/>
            </w14:solidFill>
          </w14:textFill>
        </w:rPr>
        <w:t>2025年6</w:t>
      </w:r>
      <w:r>
        <w:rPr>
          <w:rFonts w:hint="default" w:ascii="宋体" w:hAnsi="宋体" w:eastAsia="宋体" w:cs="宋体"/>
          <w:b/>
          <w:bCs/>
          <w:color w:val="000000" w:themeColor="text1"/>
          <w:sz w:val="32"/>
          <w:szCs w:val="32"/>
          <w:highlight w:val="none"/>
          <w:lang w:val="en-US" w:eastAsia="zh-CN"/>
          <w14:textFill>
            <w14:solidFill>
              <w14:schemeClr w14:val="tx1"/>
            </w14:solidFill>
          </w14:textFill>
        </w:rPr>
        <w:t>月</w:t>
      </w:r>
    </w:p>
    <w:p w14:paraId="2434B5BC">
      <w:pPr>
        <w:rPr>
          <w:rFonts w:hint="eastAsia" w:ascii="宋体" w:hAnsi="宋体" w:eastAsia="宋体" w:cs="宋体"/>
          <w:color w:val="000000" w:themeColor="text1"/>
          <w:sz w:val="28"/>
          <w:szCs w:val="28"/>
          <w:highlight w:val="none"/>
          <w14:textFill>
            <w14:solidFill>
              <w14:schemeClr w14:val="tx1"/>
            </w14:solidFill>
          </w14:textFill>
        </w:rPr>
      </w:pPr>
    </w:p>
    <w:p w14:paraId="31019C60">
      <w:pPr>
        <w:keepNext w:val="0"/>
        <w:keepLines w:val="0"/>
        <w:pageBreakBefore w:val="0"/>
        <w:widowControl w:val="0"/>
        <w:kinsoku/>
        <w:wordWrap w:val="0"/>
        <w:overflowPunct/>
        <w:topLinePunct/>
        <w:autoSpaceDE/>
        <w:autoSpaceDN/>
        <w:bidi w:val="0"/>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目 录</w:t>
      </w:r>
    </w:p>
    <w:p w14:paraId="7D78FA17">
      <w:pPr>
        <w:pStyle w:val="17"/>
        <w:tabs>
          <w:tab w:val="right" w:leader="dot" w:pos="9741"/>
        </w:tabs>
      </w:pPr>
      <w:r>
        <w:rPr>
          <w:rFonts w:hint="eastAsia" w:ascii="宋体" w:hAnsi="宋体" w:eastAsia="宋体" w:cs="宋体"/>
          <w:color w:val="000000" w:themeColor="text1"/>
          <w:sz w:val="21"/>
          <w:szCs w:val="21"/>
          <w:highlight w:val="none"/>
          <w14:textFill>
            <w14:solidFill>
              <w14:schemeClr w14:val="tx1"/>
            </w14:solidFill>
          </w14:textFill>
        </w:rPr>
        <w:fldChar w:fldCharType="begin"/>
      </w:r>
      <w:r>
        <w:rPr>
          <w:rFonts w:hint="eastAsia" w:ascii="宋体" w:hAnsi="宋体" w:eastAsia="宋体" w:cs="宋体"/>
          <w:color w:val="000000" w:themeColor="text1"/>
          <w:sz w:val="21"/>
          <w:szCs w:val="21"/>
          <w:highlight w:val="none"/>
          <w14:textFill>
            <w14:solidFill>
              <w14:schemeClr w14:val="tx1"/>
            </w14:solidFill>
          </w14:textFill>
        </w:rPr>
        <w:instrText xml:space="preserve">TOC \o "1-3" \h \u </w:instrText>
      </w:r>
      <w:r>
        <w:rPr>
          <w:rFonts w:hint="eastAsia" w:ascii="宋体" w:hAnsi="宋体" w:eastAsia="宋体" w:cs="宋体"/>
          <w:color w:val="000000" w:themeColor="text1"/>
          <w:sz w:val="21"/>
          <w:szCs w:val="21"/>
          <w:highlight w:val="none"/>
          <w14:textFill>
            <w14:solidFill>
              <w14:schemeClr w14:val="tx1"/>
            </w14:solidFill>
          </w14:textFill>
        </w:rPr>
        <w:fldChar w:fldCharType="separate"/>
      </w: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_Toc10816 </w:instrText>
      </w:r>
      <w:r>
        <w:rPr>
          <w:rFonts w:hint="eastAsia" w:ascii="宋体" w:hAnsi="宋体" w:eastAsia="宋体" w:cs="宋体"/>
          <w:szCs w:val="21"/>
          <w:highlight w:val="none"/>
        </w:rPr>
        <w:fldChar w:fldCharType="separate"/>
      </w:r>
      <w:r>
        <w:rPr>
          <w:rFonts w:hint="eastAsia" w:ascii="宋体" w:hAnsi="宋体" w:eastAsia="宋体" w:cs="宋体"/>
          <w:highlight w:val="none"/>
        </w:rPr>
        <w:t>第一章 单一来源采购邀请</w:t>
      </w:r>
      <w:r>
        <w:tab/>
      </w:r>
      <w:r>
        <w:fldChar w:fldCharType="begin"/>
      </w:r>
      <w:r>
        <w:instrText xml:space="preserve"> PAGEREF _Toc10816 \h </w:instrText>
      </w:r>
      <w:r>
        <w:fldChar w:fldCharType="separate"/>
      </w:r>
      <w:r>
        <w:t>3</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1552C0A7">
      <w:pPr>
        <w:pStyle w:val="18"/>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_Toc3709 </w:instrText>
      </w:r>
      <w:r>
        <w:rPr>
          <w:rFonts w:hint="eastAsia" w:ascii="宋体" w:hAnsi="宋体" w:eastAsia="宋体" w:cs="宋体"/>
          <w:szCs w:val="21"/>
          <w:highlight w:val="none"/>
        </w:rPr>
        <w:fldChar w:fldCharType="separate"/>
      </w:r>
      <w:r>
        <w:rPr>
          <w:rFonts w:hint="eastAsia"/>
          <w:highlight w:val="none"/>
        </w:rPr>
        <w:t>一、项目概述</w:t>
      </w:r>
      <w:r>
        <w:tab/>
      </w:r>
      <w:r>
        <w:fldChar w:fldCharType="begin"/>
      </w:r>
      <w:r>
        <w:instrText xml:space="preserve"> PAGEREF _Toc3709 \h </w:instrText>
      </w:r>
      <w:r>
        <w:fldChar w:fldCharType="separate"/>
      </w:r>
      <w:r>
        <w:t>3</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02E2A85A">
      <w:pPr>
        <w:pStyle w:val="18"/>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_Toc24576 </w:instrText>
      </w:r>
      <w:r>
        <w:rPr>
          <w:rFonts w:hint="eastAsia" w:ascii="宋体" w:hAnsi="宋体" w:eastAsia="宋体" w:cs="宋体"/>
          <w:szCs w:val="21"/>
          <w:highlight w:val="none"/>
        </w:rPr>
        <w:fldChar w:fldCharType="separate"/>
      </w:r>
      <w:r>
        <w:rPr>
          <w:rFonts w:hint="eastAsia"/>
          <w:highlight w:val="none"/>
        </w:rPr>
        <w:t>二、供应商参加本次政府采购活动应具备以下条件</w:t>
      </w:r>
      <w:r>
        <w:tab/>
      </w:r>
      <w:r>
        <w:fldChar w:fldCharType="begin"/>
      </w:r>
      <w:r>
        <w:instrText xml:space="preserve"> PAGEREF _Toc24576 \h </w:instrText>
      </w:r>
      <w:r>
        <w:fldChar w:fldCharType="separate"/>
      </w:r>
      <w:r>
        <w:t>5</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2C1FACE6">
      <w:pPr>
        <w:pStyle w:val="18"/>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_Toc2678 </w:instrText>
      </w:r>
      <w:r>
        <w:rPr>
          <w:rFonts w:hint="eastAsia" w:ascii="宋体" w:hAnsi="宋体" w:eastAsia="宋体" w:cs="宋体"/>
          <w:szCs w:val="21"/>
          <w:highlight w:val="none"/>
        </w:rPr>
        <w:fldChar w:fldCharType="separate"/>
      </w:r>
      <w:r>
        <w:rPr>
          <w:rFonts w:hint="eastAsia"/>
          <w:highlight w:val="none"/>
          <w:lang w:eastAsia="zh-CN"/>
        </w:rPr>
        <w:t>三</w:t>
      </w:r>
      <w:r>
        <w:rPr>
          <w:rFonts w:hint="eastAsia"/>
          <w:highlight w:val="none"/>
        </w:rPr>
        <w:t>、响应文件的递交</w:t>
      </w:r>
      <w:r>
        <w:tab/>
      </w:r>
      <w:r>
        <w:fldChar w:fldCharType="begin"/>
      </w:r>
      <w:r>
        <w:instrText xml:space="preserve"> PAGEREF _Toc2678 \h </w:instrText>
      </w:r>
      <w:r>
        <w:fldChar w:fldCharType="separate"/>
      </w:r>
      <w:r>
        <w:t>5</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53DE5236">
      <w:pPr>
        <w:pStyle w:val="18"/>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_Toc8453 </w:instrText>
      </w:r>
      <w:r>
        <w:rPr>
          <w:rFonts w:hint="eastAsia" w:ascii="宋体" w:hAnsi="宋体" w:eastAsia="宋体" w:cs="宋体"/>
          <w:szCs w:val="21"/>
          <w:highlight w:val="none"/>
        </w:rPr>
        <w:fldChar w:fldCharType="separate"/>
      </w:r>
      <w:r>
        <w:rPr>
          <w:rFonts w:hint="eastAsia"/>
          <w:highlight w:val="none"/>
          <w:lang w:val="en-US" w:eastAsia="zh-CN"/>
        </w:rPr>
        <w:t>四、协商时间及地点</w:t>
      </w:r>
      <w:r>
        <w:tab/>
      </w:r>
      <w:r>
        <w:fldChar w:fldCharType="begin"/>
      </w:r>
      <w:r>
        <w:instrText xml:space="preserve"> PAGEREF _Toc8453 \h </w:instrText>
      </w:r>
      <w:r>
        <w:fldChar w:fldCharType="separate"/>
      </w:r>
      <w:r>
        <w:t>5</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183E91A5">
      <w:pPr>
        <w:pStyle w:val="18"/>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_Toc696 </w:instrText>
      </w:r>
      <w:r>
        <w:rPr>
          <w:rFonts w:hint="eastAsia" w:ascii="宋体" w:hAnsi="宋体" w:eastAsia="宋体" w:cs="宋体"/>
          <w:szCs w:val="21"/>
          <w:highlight w:val="none"/>
        </w:rPr>
        <w:fldChar w:fldCharType="separate"/>
      </w:r>
      <w:r>
        <w:rPr>
          <w:rFonts w:hint="eastAsia"/>
          <w:highlight w:val="none"/>
          <w:lang w:val="en-US" w:eastAsia="zh-CN"/>
        </w:rPr>
        <w:t>六</w:t>
      </w:r>
      <w:r>
        <w:rPr>
          <w:rFonts w:hint="eastAsia"/>
          <w:highlight w:val="none"/>
        </w:rPr>
        <w:t>、信息发布媒体</w:t>
      </w:r>
      <w:r>
        <w:tab/>
      </w:r>
      <w:r>
        <w:fldChar w:fldCharType="begin"/>
      </w:r>
      <w:r>
        <w:instrText xml:space="preserve"> PAGEREF _Toc696 \h </w:instrText>
      </w:r>
      <w:r>
        <w:fldChar w:fldCharType="separate"/>
      </w:r>
      <w:r>
        <w:t>6</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1BD704F6">
      <w:pPr>
        <w:pStyle w:val="18"/>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_Toc30702 </w:instrText>
      </w:r>
      <w:r>
        <w:rPr>
          <w:rFonts w:hint="eastAsia" w:ascii="宋体" w:hAnsi="宋体" w:eastAsia="宋体" w:cs="宋体"/>
          <w:szCs w:val="21"/>
          <w:highlight w:val="none"/>
        </w:rPr>
        <w:fldChar w:fldCharType="separate"/>
      </w:r>
      <w:r>
        <w:rPr>
          <w:rFonts w:hint="eastAsia"/>
          <w:highlight w:val="none"/>
          <w:lang w:val="en-US" w:eastAsia="zh-CN"/>
        </w:rPr>
        <w:t>五、禁止参加本次采购活动的供应商</w:t>
      </w:r>
      <w:r>
        <w:tab/>
      </w:r>
      <w:r>
        <w:fldChar w:fldCharType="begin"/>
      </w:r>
      <w:r>
        <w:instrText xml:space="preserve"> PAGEREF _Toc30702 \h </w:instrText>
      </w:r>
      <w:r>
        <w:fldChar w:fldCharType="separate"/>
      </w:r>
      <w:r>
        <w:t>6</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2C92EE9F">
      <w:pPr>
        <w:pStyle w:val="18"/>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_Toc27148 </w:instrText>
      </w:r>
      <w:r>
        <w:rPr>
          <w:rFonts w:hint="eastAsia" w:ascii="宋体" w:hAnsi="宋体" w:eastAsia="宋体" w:cs="宋体"/>
          <w:szCs w:val="21"/>
          <w:highlight w:val="none"/>
        </w:rPr>
        <w:fldChar w:fldCharType="separate"/>
      </w:r>
      <w:r>
        <w:rPr>
          <w:rFonts w:hint="eastAsia"/>
          <w:highlight w:val="none"/>
          <w:lang w:val="en-US" w:eastAsia="zh-CN"/>
        </w:rPr>
        <w:t>六、凡对</w:t>
      </w:r>
      <w:r>
        <w:rPr>
          <w:rFonts w:hint="eastAsia" w:ascii="宋体" w:hAnsi="宋体" w:eastAsia="宋体" w:cs="宋体"/>
          <w:highlight w:val="none"/>
          <w:lang w:val="en-US" w:eastAsia="zh-CN"/>
        </w:rPr>
        <w:t>本次</w:t>
      </w:r>
      <w:r>
        <w:rPr>
          <w:rFonts w:hint="eastAsia"/>
          <w:highlight w:val="none"/>
          <w:lang w:val="en-US" w:eastAsia="zh-CN"/>
        </w:rPr>
        <w:t>采购提出询问，请按以下方式联系：</w:t>
      </w:r>
      <w:r>
        <w:tab/>
      </w:r>
      <w:r>
        <w:fldChar w:fldCharType="begin"/>
      </w:r>
      <w:r>
        <w:instrText xml:space="preserve"> PAGEREF _Toc27148 \h </w:instrText>
      </w:r>
      <w:r>
        <w:fldChar w:fldCharType="separate"/>
      </w:r>
      <w:r>
        <w:t>6</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558E5F9B">
      <w:pPr>
        <w:pStyle w:val="17"/>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_Toc31845 </w:instrText>
      </w:r>
      <w:r>
        <w:rPr>
          <w:rFonts w:hint="eastAsia" w:ascii="宋体" w:hAnsi="宋体" w:eastAsia="宋体" w:cs="宋体"/>
          <w:szCs w:val="21"/>
          <w:highlight w:val="none"/>
        </w:rPr>
        <w:fldChar w:fldCharType="separate"/>
      </w:r>
      <w:r>
        <w:rPr>
          <w:rFonts w:hint="eastAsia" w:ascii="宋体" w:hAnsi="宋体" w:eastAsia="宋体" w:cs="宋体"/>
          <w:bCs/>
          <w:szCs w:val="36"/>
          <w:highlight w:val="none"/>
        </w:rPr>
        <w:t>第二章 采购须知</w:t>
      </w:r>
      <w:r>
        <w:tab/>
      </w:r>
      <w:r>
        <w:fldChar w:fldCharType="begin"/>
      </w:r>
      <w:r>
        <w:instrText xml:space="preserve"> PAGEREF _Toc31845 \h </w:instrText>
      </w:r>
      <w:r>
        <w:fldChar w:fldCharType="separate"/>
      </w:r>
      <w:r>
        <w:t>7</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2D3CA6A9">
      <w:pPr>
        <w:pStyle w:val="18"/>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_Toc12654 </w:instrText>
      </w:r>
      <w:r>
        <w:rPr>
          <w:rFonts w:hint="eastAsia" w:ascii="宋体" w:hAnsi="宋体" w:eastAsia="宋体" w:cs="宋体"/>
          <w:szCs w:val="21"/>
          <w:highlight w:val="none"/>
        </w:rPr>
        <w:fldChar w:fldCharType="separate"/>
      </w:r>
      <w:r>
        <w:rPr>
          <w:rFonts w:hint="eastAsia" w:ascii="宋体" w:hAnsi="宋体" w:eastAsia="宋体"/>
          <w:szCs w:val="28"/>
          <w:highlight w:val="none"/>
          <w:lang w:val="en-US" w:eastAsia="zh-CN"/>
        </w:rPr>
        <w:t>一、</w:t>
      </w:r>
      <w:r>
        <w:rPr>
          <w:rFonts w:hint="eastAsia" w:ascii="宋体" w:hAnsi="宋体" w:eastAsia="宋体"/>
          <w:szCs w:val="28"/>
          <w:highlight w:val="none"/>
        </w:rPr>
        <w:t>采购须知前附表</w:t>
      </w:r>
      <w:r>
        <w:tab/>
      </w:r>
      <w:r>
        <w:fldChar w:fldCharType="begin"/>
      </w:r>
      <w:r>
        <w:instrText xml:space="preserve"> PAGEREF _Toc12654 \h </w:instrText>
      </w:r>
      <w:r>
        <w:fldChar w:fldCharType="separate"/>
      </w:r>
      <w:r>
        <w:t>7</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710FD1DB">
      <w:pPr>
        <w:pStyle w:val="18"/>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_Toc7047 </w:instrText>
      </w:r>
      <w:r>
        <w:rPr>
          <w:rFonts w:hint="eastAsia" w:ascii="宋体" w:hAnsi="宋体" w:eastAsia="宋体" w:cs="宋体"/>
          <w:szCs w:val="21"/>
          <w:highlight w:val="none"/>
        </w:rPr>
        <w:fldChar w:fldCharType="separate"/>
      </w:r>
      <w:r>
        <w:rPr>
          <w:rFonts w:hint="eastAsia" w:cs="宋体"/>
          <w:kern w:val="0"/>
          <w:szCs w:val="28"/>
          <w:highlight w:val="none"/>
          <w:lang w:val="en-US" w:eastAsia="zh-CN" w:bidi="ar-SA"/>
        </w:rPr>
        <w:t>二、总则</w:t>
      </w:r>
      <w:r>
        <w:tab/>
      </w:r>
      <w:r>
        <w:fldChar w:fldCharType="begin"/>
      </w:r>
      <w:r>
        <w:instrText xml:space="preserve"> PAGEREF _Toc7047 \h </w:instrText>
      </w:r>
      <w:r>
        <w:fldChar w:fldCharType="separate"/>
      </w:r>
      <w:r>
        <w:t>12</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68AF179B">
      <w:pPr>
        <w:pStyle w:val="18"/>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_Toc6485 </w:instrText>
      </w:r>
      <w:r>
        <w:rPr>
          <w:rFonts w:hint="eastAsia" w:ascii="宋体" w:hAnsi="宋体" w:eastAsia="宋体" w:cs="宋体"/>
          <w:szCs w:val="21"/>
          <w:highlight w:val="none"/>
        </w:rPr>
        <w:fldChar w:fldCharType="separate"/>
      </w:r>
      <w:r>
        <w:rPr>
          <w:rFonts w:hint="eastAsia" w:cs="宋体"/>
          <w:kern w:val="0"/>
          <w:szCs w:val="28"/>
          <w:highlight w:val="none"/>
          <w:lang w:val="en-US" w:eastAsia="zh-CN" w:bidi="ar-SA"/>
        </w:rPr>
        <w:t>三</w:t>
      </w:r>
      <w:r>
        <w:rPr>
          <w:rFonts w:hint="eastAsia" w:ascii="宋体" w:hAnsi="宋体" w:eastAsia="宋体" w:cs="宋体"/>
          <w:kern w:val="0"/>
          <w:szCs w:val="28"/>
          <w:highlight w:val="none"/>
          <w:lang w:val="en-US" w:eastAsia="zh-CN" w:bidi="ar-SA"/>
        </w:rPr>
        <w:t>、适用范围</w:t>
      </w:r>
      <w:r>
        <w:tab/>
      </w:r>
      <w:r>
        <w:fldChar w:fldCharType="begin"/>
      </w:r>
      <w:r>
        <w:instrText xml:space="preserve"> PAGEREF _Toc6485 \h </w:instrText>
      </w:r>
      <w:r>
        <w:fldChar w:fldCharType="separate"/>
      </w:r>
      <w:r>
        <w:t>13</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6DD5C109">
      <w:pPr>
        <w:pStyle w:val="18"/>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_Toc9356 </w:instrText>
      </w:r>
      <w:r>
        <w:rPr>
          <w:rFonts w:hint="eastAsia" w:ascii="宋体" w:hAnsi="宋体" w:eastAsia="宋体" w:cs="宋体"/>
          <w:szCs w:val="21"/>
          <w:highlight w:val="none"/>
        </w:rPr>
        <w:fldChar w:fldCharType="separate"/>
      </w:r>
      <w:r>
        <w:rPr>
          <w:rFonts w:hint="eastAsia"/>
          <w:szCs w:val="28"/>
          <w:highlight w:val="none"/>
          <w:lang w:val="en-US" w:eastAsia="zh-CN"/>
        </w:rPr>
        <w:t>四</w:t>
      </w:r>
      <w:r>
        <w:rPr>
          <w:rFonts w:hint="eastAsia" w:ascii="宋体" w:hAnsi="宋体" w:eastAsia="宋体"/>
          <w:szCs w:val="28"/>
          <w:highlight w:val="none"/>
        </w:rPr>
        <w:t>、采购文件</w:t>
      </w:r>
      <w:r>
        <w:tab/>
      </w:r>
      <w:r>
        <w:fldChar w:fldCharType="begin"/>
      </w:r>
      <w:r>
        <w:instrText xml:space="preserve"> PAGEREF _Toc9356 \h </w:instrText>
      </w:r>
      <w:r>
        <w:fldChar w:fldCharType="separate"/>
      </w:r>
      <w:r>
        <w:t>13</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272ADFD1">
      <w:pPr>
        <w:pStyle w:val="18"/>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_Toc2605 </w:instrText>
      </w:r>
      <w:r>
        <w:rPr>
          <w:rFonts w:hint="eastAsia" w:ascii="宋体" w:hAnsi="宋体" w:eastAsia="宋体" w:cs="宋体"/>
          <w:szCs w:val="21"/>
          <w:highlight w:val="none"/>
        </w:rPr>
        <w:fldChar w:fldCharType="separate"/>
      </w:r>
      <w:r>
        <w:rPr>
          <w:rFonts w:hint="eastAsia"/>
          <w:szCs w:val="28"/>
          <w:highlight w:val="none"/>
          <w:lang w:val="en-US" w:eastAsia="zh-CN"/>
        </w:rPr>
        <w:t>五</w:t>
      </w:r>
      <w:r>
        <w:rPr>
          <w:rFonts w:hint="eastAsia" w:ascii="宋体" w:hAnsi="宋体" w:eastAsia="宋体"/>
          <w:szCs w:val="28"/>
          <w:highlight w:val="none"/>
        </w:rPr>
        <w:t>、响应文件的组成</w:t>
      </w:r>
      <w:r>
        <w:tab/>
      </w:r>
      <w:r>
        <w:fldChar w:fldCharType="begin"/>
      </w:r>
      <w:r>
        <w:instrText xml:space="preserve"> PAGEREF _Toc2605 \h </w:instrText>
      </w:r>
      <w:r>
        <w:fldChar w:fldCharType="separate"/>
      </w:r>
      <w:r>
        <w:t>14</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2F0DBDB6">
      <w:pPr>
        <w:pStyle w:val="18"/>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_Toc17387 </w:instrText>
      </w:r>
      <w:r>
        <w:rPr>
          <w:rFonts w:hint="eastAsia" w:ascii="宋体" w:hAnsi="宋体" w:eastAsia="宋体" w:cs="宋体"/>
          <w:szCs w:val="21"/>
          <w:highlight w:val="none"/>
        </w:rPr>
        <w:fldChar w:fldCharType="separate"/>
      </w:r>
      <w:r>
        <w:rPr>
          <w:rFonts w:hint="eastAsia"/>
          <w:szCs w:val="28"/>
          <w:highlight w:val="none"/>
          <w:lang w:val="en-US" w:eastAsia="zh-CN"/>
        </w:rPr>
        <w:t>六</w:t>
      </w:r>
      <w:r>
        <w:rPr>
          <w:rFonts w:hint="eastAsia" w:ascii="宋体" w:hAnsi="宋体" w:eastAsia="宋体"/>
          <w:szCs w:val="28"/>
          <w:highlight w:val="none"/>
        </w:rPr>
        <w:t>、签到、协商和成交</w:t>
      </w:r>
      <w:r>
        <w:tab/>
      </w:r>
      <w:r>
        <w:fldChar w:fldCharType="begin"/>
      </w:r>
      <w:r>
        <w:instrText xml:space="preserve"> PAGEREF _Toc17387 \h </w:instrText>
      </w:r>
      <w:r>
        <w:fldChar w:fldCharType="separate"/>
      </w:r>
      <w:r>
        <w:t>16</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73C1375B">
      <w:pPr>
        <w:pStyle w:val="18"/>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_Toc5504 </w:instrText>
      </w:r>
      <w:r>
        <w:rPr>
          <w:rFonts w:hint="eastAsia" w:ascii="宋体" w:hAnsi="宋体" w:eastAsia="宋体" w:cs="宋体"/>
          <w:szCs w:val="21"/>
          <w:highlight w:val="none"/>
        </w:rPr>
        <w:fldChar w:fldCharType="separate"/>
      </w:r>
      <w:r>
        <w:rPr>
          <w:rFonts w:hint="eastAsia" w:cs="宋体"/>
          <w:bCs/>
          <w:szCs w:val="28"/>
          <w:highlight w:val="none"/>
          <w:lang w:val="en-US" w:eastAsia="zh-CN"/>
        </w:rPr>
        <w:t>七</w:t>
      </w:r>
      <w:r>
        <w:rPr>
          <w:rFonts w:hint="eastAsia" w:ascii="宋体" w:hAnsi="宋体" w:eastAsia="宋体" w:cs="宋体"/>
          <w:bCs/>
          <w:szCs w:val="28"/>
          <w:highlight w:val="none"/>
        </w:rPr>
        <w:t>、合同签订、履行和项目验收</w:t>
      </w:r>
      <w:r>
        <w:tab/>
      </w:r>
      <w:r>
        <w:fldChar w:fldCharType="begin"/>
      </w:r>
      <w:r>
        <w:instrText xml:space="preserve"> PAGEREF _Toc5504 \h </w:instrText>
      </w:r>
      <w:r>
        <w:fldChar w:fldCharType="separate"/>
      </w:r>
      <w:r>
        <w:t>17</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0760F8FE">
      <w:pPr>
        <w:pStyle w:val="17"/>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_Toc10306 </w:instrText>
      </w:r>
      <w:r>
        <w:rPr>
          <w:rFonts w:hint="eastAsia" w:ascii="宋体" w:hAnsi="宋体" w:eastAsia="宋体" w:cs="宋体"/>
          <w:szCs w:val="21"/>
          <w:highlight w:val="none"/>
        </w:rPr>
        <w:fldChar w:fldCharType="separate"/>
      </w:r>
      <w:r>
        <w:rPr>
          <w:rFonts w:hint="eastAsia" w:ascii="宋体" w:hAnsi="宋体" w:eastAsia="宋体" w:cs="宋体"/>
          <w:highlight w:val="none"/>
        </w:rPr>
        <w:t>第三章 采购项目</w:t>
      </w:r>
      <w:r>
        <w:rPr>
          <w:rFonts w:hint="eastAsia" w:cs="宋体"/>
          <w:highlight w:val="none"/>
          <w:lang w:eastAsia="zh-CN"/>
        </w:rPr>
        <w:t>服务内容</w:t>
      </w:r>
      <w:r>
        <w:rPr>
          <w:rFonts w:hint="eastAsia" w:ascii="宋体" w:hAnsi="宋体" w:eastAsia="宋体" w:cs="宋体"/>
          <w:highlight w:val="none"/>
        </w:rPr>
        <w:t>、商务及其他要求</w:t>
      </w:r>
      <w:r>
        <w:tab/>
      </w:r>
      <w:r>
        <w:fldChar w:fldCharType="begin"/>
      </w:r>
      <w:r>
        <w:instrText xml:space="preserve"> PAGEREF _Toc10306 \h </w:instrText>
      </w:r>
      <w:r>
        <w:fldChar w:fldCharType="separate"/>
      </w:r>
      <w:r>
        <w:t>22</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512FA876">
      <w:pPr>
        <w:pStyle w:val="18"/>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_Toc3502 </w:instrText>
      </w:r>
      <w:r>
        <w:rPr>
          <w:rFonts w:hint="eastAsia" w:ascii="宋体" w:hAnsi="宋体" w:eastAsia="宋体" w:cs="宋体"/>
          <w:szCs w:val="21"/>
          <w:highlight w:val="none"/>
        </w:rPr>
        <w:fldChar w:fldCharType="separate"/>
      </w:r>
      <w:r>
        <w:rPr>
          <w:rFonts w:hint="eastAsia" w:ascii="宋体" w:hAnsi="宋体" w:eastAsia="宋体" w:cs="宋体"/>
          <w:szCs w:val="24"/>
          <w:highlight w:val="none"/>
          <w:lang w:val="en-US" w:eastAsia="zh-CN"/>
        </w:rPr>
        <w:t>一、采购标的需实现的功能或者目标，以及为落实政府采购政策需满足的要求</w:t>
      </w:r>
      <w:r>
        <w:tab/>
      </w:r>
      <w:r>
        <w:fldChar w:fldCharType="begin"/>
      </w:r>
      <w:r>
        <w:instrText xml:space="preserve"> PAGEREF _Toc3502 \h </w:instrText>
      </w:r>
      <w:r>
        <w:fldChar w:fldCharType="separate"/>
      </w:r>
      <w:r>
        <w:t>22</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33F4EF48">
      <w:pPr>
        <w:pStyle w:val="18"/>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_Toc10180 </w:instrText>
      </w:r>
      <w:r>
        <w:rPr>
          <w:rFonts w:hint="eastAsia" w:ascii="宋体" w:hAnsi="宋体" w:eastAsia="宋体" w:cs="宋体"/>
          <w:szCs w:val="21"/>
          <w:highlight w:val="none"/>
        </w:rPr>
        <w:fldChar w:fldCharType="separate"/>
      </w:r>
      <w:r>
        <w:rPr>
          <w:rFonts w:hint="eastAsia" w:ascii="宋体" w:hAnsi="宋体" w:eastAsia="宋体" w:cs="宋体"/>
          <w:szCs w:val="24"/>
          <w:highlight w:val="none"/>
          <w:lang w:val="en-US" w:eastAsia="zh-CN"/>
        </w:rPr>
        <w:t>二、采购标的需满足的质量、安全、技术规格、物理特性等要求</w:t>
      </w:r>
      <w:r>
        <w:tab/>
      </w:r>
      <w:r>
        <w:fldChar w:fldCharType="begin"/>
      </w:r>
      <w:r>
        <w:instrText xml:space="preserve"> PAGEREF _Toc10180 \h </w:instrText>
      </w:r>
      <w:r>
        <w:fldChar w:fldCharType="separate"/>
      </w:r>
      <w:r>
        <w:t>22</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53819016">
      <w:pPr>
        <w:pStyle w:val="18"/>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_Toc20515 </w:instrText>
      </w:r>
      <w:r>
        <w:rPr>
          <w:rFonts w:hint="eastAsia" w:ascii="宋体" w:hAnsi="宋体" w:eastAsia="宋体" w:cs="宋体"/>
          <w:szCs w:val="21"/>
          <w:highlight w:val="none"/>
        </w:rPr>
        <w:fldChar w:fldCharType="separate"/>
      </w:r>
      <w:r>
        <w:rPr>
          <w:rFonts w:hint="eastAsia" w:ascii="宋体" w:hAnsi="宋体" w:eastAsia="宋体" w:cs="宋体"/>
          <w:szCs w:val="24"/>
          <w:highlight w:val="none"/>
          <w:lang w:val="en-US" w:eastAsia="zh-CN"/>
        </w:rPr>
        <w:t>三、</w:t>
      </w:r>
      <w:r>
        <w:rPr>
          <w:rFonts w:hint="eastAsia" w:hAnsi="宋体" w:cs="宋体"/>
          <w:szCs w:val="24"/>
          <w:highlight w:val="none"/>
          <w:lang w:val="en-US" w:eastAsia="zh-CN"/>
        </w:rPr>
        <w:t>具体</w:t>
      </w:r>
      <w:r>
        <w:rPr>
          <w:rFonts w:hint="eastAsia" w:ascii="宋体" w:hAnsi="宋体" w:eastAsia="宋体" w:cs="宋体"/>
          <w:szCs w:val="24"/>
          <w:highlight w:val="none"/>
          <w:lang w:val="en-US" w:eastAsia="zh-CN"/>
        </w:rPr>
        <w:t>采购标的及采购要求</w:t>
      </w:r>
      <w:r>
        <w:tab/>
      </w:r>
      <w:r>
        <w:fldChar w:fldCharType="begin"/>
      </w:r>
      <w:r>
        <w:instrText xml:space="preserve"> PAGEREF _Toc20515 \h </w:instrText>
      </w:r>
      <w:r>
        <w:fldChar w:fldCharType="separate"/>
      </w:r>
      <w:r>
        <w:t>23</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7F00F45F">
      <w:pPr>
        <w:pStyle w:val="18"/>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_Toc12815 </w:instrText>
      </w:r>
      <w:r>
        <w:rPr>
          <w:rFonts w:hint="eastAsia" w:ascii="宋体" w:hAnsi="宋体" w:eastAsia="宋体" w:cs="宋体"/>
          <w:szCs w:val="21"/>
          <w:highlight w:val="none"/>
        </w:rPr>
        <w:fldChar w:fldCharType="separate"/>
      </w:r>
      <w:r>
        <w:rPr>
          <w:rFonts w:hint="eastAsia" w:hAnsi="宋体" w:cs="宋体"/>
          <w:szCs w:val="24"/>
          <w:highlight w:val="none"/>
          <w:lang w:val="en-US" w:eastAsia="zh-CN"/>
        </w:rPr>
        <w:t>四</w:t>
      </w:r>
      <w:r>
        <w:rPr>
          <w:rFonts w:hint="eastAsia" w:ascii="宋体" w:hAnsi="宋体" w:eastAsia="宋体" w:cs="宋体"/>
          <w:szCs w:val="24"/>
          <w:highlight w:val="none"/>
          <w:lang w:val="en-US" w:eastAsia="zh-CN"/>
        </w:rPr>
        <w:t>、采购标的需满足的服务标准、期限、效率等要求</w:t>
      </w:r>
      <w:r>
        <w:tab/>
      </w:r>
      <w:r>
        <w:fldChar w:fldCharType="begin"/>
      </w:r>
      <w:r>
        <w:instrText xml:space="preserve"> PAGEREF _Toc12815 \h </w:instrText>
      </w:r>
      <w:r>
        <w:fldChar w:fldCharType="separate"/>
      </w:r>
      <w:r>
        <w:t>32</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37993280">
      <w:pPr>
        <w:pStyle w:val="18"/>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_Toc32356 </w:instrText>
      </w:r>
      <w:r>
        <w:rPr>
          <w:rFonts w:hint="eastAsia" w:ascii="宋体" w:hAnsi="宋体" w:eastAsia="宋体" w:cs="宋体"/>
          <w:szCs w:val="21"/>
          <w:highlight w:val="none"/>
        </w:rPr>
        <w:fldChar w:fldCharType="separate"/>
      </w:r>
      <w:r>
        <w:rPr>
          <w:rFonts w:hint="eastAsia" w:hAnsi="宋体" w:cs="宋体"/>
          <w:szCs w:val="24"/>
          <w:highlight w:val="none"/>
          <w:lang w:val="en-US" w:eastAsia="zh-CN"/>
        </w:rPr>
        <w:t>五</w:t>
      </w:r>
      <w:r>
        <w:rPr>
          <w:rFonts w:hint="eastAsia" w:ascii="宋体" w:hAnsi="宋体" w:eastAsia="宋体" w:cs="宋体"/>
          <w:szCs w:val="24"/>
          <w:highlight w:val="none"/>
          <w:lang w:val="en-US" w:eastAsia="zh-CN"/>
        </w:rPr>
        <w:t>、采购标的的验收标准</w:t>
      </w:r>
      <w:r>
        <w:tab/>
      </w:r>
      <w:r>
        <w:fldChar w:fldCharType="begin"/>
      </w:r>
      <w:r>
        <w:instrText xml:space="preserve"> PAGEREF _Toc32356 \h </w:instrText>
      </w:r>
      <w:r>
        <w:fldChar w:fldCharType="separate"/>
      </w:r>
      <w:r>
        <w:t>32</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3F225D9C">
      <w:pPr>
        <w:pStyle w:val="18"/>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_Toc31109 </w:instrText>
      </w:r>
      <w:r>
        <w:rPr>
          <w:rFonts w:hint="eastAsia" w:ascii="宋体" w:hAnsi="宋体" w:eastAsia="宋体" w:cs="宋体"/>
          <w:szCs w:val="21"/>
          <w:highlight w:val="none"/>
        </w:rPr>
        <w:fldChar w:fldCharType="separate"/>
      </w:r>
      <w:r>
        <w:rPr>
          <w:rFonts w:hint="eastAsia" w:hAnsi="宋体" w:cs="宋体"/>
          <w:szCs w:val="24"/>
          <w:highlight w:val="none"/>
          <w:lang w:val="en-US" w:eastAsia="zh-CN"/>
        </w:rPr>
        <w:t>六、※商务要求</w:t>
      </w:r>
      <w:r>
        <w:tab/>
      </w:r>
      <w:r>
        <w:fldChar w:fldCharType="begin"/>
      </w:r>
      <w:r>
        <w:instrText xml:space="preserve"> PAGEREF _Toc31109 \h </w:instrText>
      </w:r>
      <w:r>
        <w:fldChar w:fldCharType="separate"/>
      </w:r>
      <w:r>
        <w:t>33</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605AA32C">
      <w:pPr>
        <w:pStyle w:val="18"/>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_Toc1140 </w:instrText>
      </w:r>
      <w:r>
        <w:rPr>
          <w:rFonts w:hint="eastAsia" w:ascii="宋体" w:hAnsi="宋体" w:eastAsia="宋体" w:cs="宋体"/>
          <w:szCs w:val="21"/>
          <w:highlight w:val="none"/>
        </w:rPr>
        <w:fldChar w:fldCharType="separate"/>
      </w:r>
      <w:r>
        <w:rPr>
          <w:rFonts w:hint="eastAsia" w:asciiTheme="minorEastAsia" w:hAnsiTheme="minorEastAsia" w:eastAsiaTheme="minorEastAsia" w:cstheme="minorEastAsia"/>
          <w:bCs/>
          <w:szCs w:val="24"/>
          <w:lang w:val="en-US" w:eastAsia="zh-CN"/>
        </w:rPr>
        <w:t xml:space="preserve">（一） </w:t>
      </w:r>
      <w:r>
        <w:rPr>
          <w:rFonts w:hint="eastAsia" w:asciiTheme="minorEastAsia" w:hAnsiTheme="minorEastAsia" w:eastAsiaTheme="minorEastAsia" w:cstheme="minorEastAsia"/>
          <w:bCs/>
          <w:szCs w:val="24"/>
          <w:highlight w:val="none"/>
          <w:lang w:val="en-US" w:eastAsia="zh-CN"/>
        </w:rPr>
        <w:t>服务期限和地点</w:t>
      </w:r>
      <w:r>
        <w:tab/>
      </w:r>
      <w:r>
        <w:fldChar w:fldCharType="begin"/>
      </w:r>
      <w:r>
        <w:instrText xml:space="preserve"> PAGEREF _Toc1140 \h </w:instrText>
      </w:r>
      <w:r>
        <w:fldChar w:fldCharType="separate"/>
      </w:r>
      <w:r>
        <w:t>33</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25104BD6">
      <w:pPr>
        <w:pStyle w:val="18"/>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_Toc22691 </w:instrText>
      </w:r>
      <w:r>
        <w:rPr>
          <w:rFonts w:hint="eastAsia" w:ascii="宋体" w:hAnsi="宋体" w:eastAsia="宋体" w:cs="宋体"/>
          <w:szCs w:val="21"/>
          <w:highlight w:val="none"/>
        </w:rPr>
        <w:fldChar w:fldCharType="separate"/>
      </w:r>
      <w:r>
        <w:rPr>
          <w:rFonts w:hint="eastAsia" w:asciiTheme="minorEastAsia" w:hAnsiTheme="minorEastAsia" w:eastAsiaTheme="minorEastAsia" w:cstheme="minorEastAsia"/>
          <w:bCs/>
          <w:szCs w:val="24"/>
          <w:lang w:val="en-US" w:eastAsia="zh-CN"/>
        </w:rPr>
        <w:t xml:space="preserve">（二） </w:t>
      </w:r>
      <w:r>
        <w:rPr>
          <w:rFonts w:hint="eastAsia" w:asciiTheme="minorEastAsia" w:hAnsiTheme="minorEastAsia" w:eastAsiaTheme="minorEastAsia" w:cstheme="minorEastAsia"/>
          <w:bCs/>
          <w:szCs w:val="24"/>
          <w:highlight w:val="none"/>
          <w:lang w:val="en-US" w:eastAsia="zh-CN"/>
        </w:rPr>
        <w:t>资金支付方式、时间、条件</w:t>
      </w:r>
      <w:r>
        <w:tab/>
      </w:r>
      <w:r>
        <w:fldChar w:fldCharType="begin"/>
      </w:r>
      <w:r>
        <w:instrText xml:space="preserve"> PAGEREF _Toc22691 \h </w:instrText>
      </w:r>
      <w:r>
        <w:fldChar w:fldCharType="separate"/>
      </w:r>
      <w:r>
        <w:t>33</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143B7D12">
      <w:pPr>
        <w:pStyle w:val="18"/>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_Toc32597 </w:instrText>
      </w:r>
      <w:r>
        <w:rPr>
          <w:rFonts w:hint="eastAsia" w:ascii="宋体" w:hAnsi="宋体" w:eastAsia="宋体" w:cs="宋体"/>
          <w:szCs w:val="21"/>
          <w:highlight w:val="none"/>
        </w:rPr>
        <w:fldChar w:fldCharType="separate"/>
      </w:r>
      <w:r>
        <w:rPr>
          <w:rFonts w:hint="eastAsia" w:asciiTheme="minorEastAsia" w:hAnsiTheme="minorEastAsia" w:eastAsiaTheme="minorEastAsia" w:cstheme="minorEastAsia"/>
          <w:bCs/>
          <w:szCs w:val="24"/>
          <w:lang w:val="en-US" w:eastAsia="zh-CN"/>
        </w:rPr>
        <w:t xml:space="preserve">（三） </w:t>
      </w:r>
      <w:r>
        <w:rPr>
          <w:rFonts w:hint="eastAsia" w:asciiTheme="minorEastAsia" w:hAnsiTheme="minorEastAsia" w:eastAsiaTheme="minorEastAsia" w:cstheme="minorEastAsia"/>
          <w:bCs/>
          <w:szCs w:val="24"/>
          <w:highlight w:val="none"/>
          <w:lang w:val="en-US" w:eastAsia="zh-CN"/>
        </w:rPr>
        <w:t>售后服务</w:t>
      </w:r>
      <w:r>
        <w:tab/>
      </w:r>
      <w:r>
        <w:fldChar w:fldCharType="begin"/>
      </w:r>
      <w:r>
        <w:instrText xml:space="preserve"> PAGEREF _Toc32597 \h </w:instrText>
      </w:r>
      <w:r>
        <w:fldChar w:fldCharType="separate"/>
      </w:r>
      <w:r>
        <w:t>33</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61FF6423">
      <w:pPr>
        <w:pStyle w:val="18"/>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_Toc23280 </w:instrText>
      </w:r>
      <w:r>
        <w:rPr>
          <w:rFonts w:hint="eastAsia" w:ascii="宋体" w:hAnsi="宋体" w:eastAsia="宋体" w:cs="宋体"/>
          <w:szCs w:val="21"/>
          <w:highlight w:val="none"/>
        </w:rPr>
        <w:fldChar w:fldCharType="separate"/>
      </w:r>
      <w:r>
        <w:rPr>
          <w:rFonts w:hint="eastAsia" w:asciiTheme="minorEastAsia" w:hAnsiTheme="minorEastAsia" w:eastAsiaTheme="minorEastAsia" w:cstheme="minorEastAsia"/>
          <w:bCs/>
          <w:szCs w:val="24"/>
          <w:lang w:val="en-US" w:eastAsia="zh-CN"/>
        </w:rPr>
        <w:t xml:space="preserve">（四） </w:t>
      </w:r>
      <w:r>
        <w:rPr>
          <w:rFonts w:hint="eastAsia" w:asciiTheme="minorEastAsia" w:hAnsiTheme="minorEastAsia" w:eastAsiaTheme="minorEastAsia" w:cstheme="minorEastAsia"/>
          <w:bCs/>
          <w:szCs w:val="24"/>
          <w:highlight w:val="none"/>
          <w:lang w:val="en-US" w:eastAsia="zh-CN"/>
        </w:rPr>
        <w:t>其他要求</w:t>
      </w:r>
      <w:r>
        <w:tab/>
      </w:r>
      <w:r>
        <w:fldChar w:fldCharType="begin"/>
      </w:r>
      <w:r>
        <w:instrText xml:space="preserve"> PAGEREF _Toc23280 \h </w:instrText>
      </w:r>
      <w:r>
        <w:fldChar w:fldCharType="separate"/>
      </w:r>
      <w:r>
        <w:t>34</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0B66061C">
      <w:pPr>
        <w:pStyle w:val="17"/>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_Toc27835 </w:instrText>
      </w:r>
      <w:r>
        <w:rPr>
          <w:rFonts w:hint="eastAsia" w:ascii="宋体" w:hAnsi="宋体" w:eastAsia="宋体" w:cs="宋体"/>
          <w:szCs w:val="21"/>
          <w:highlight w:val="none"/>
        </w:rPr>
        <w:fldChar w:fldCharType="separate"/>
      </w:r>
      <w:r>
        <w:rPr>
          <w:rFonts w:hint="eastAsia" w:ascii="宋体" w:hAnsi="宋体" w:eastAsia="宋体" w:cs="宋体"/>
          <w:bCs/>
          <w:szCs w:val="36"/>
          <w:highlight w:val="none"/>
        </w:rPr>
        <w:t>第四章 响应文件格式</w:t>
      </w:r>
      <w:r>
        <w:tab/>
      </w:r>
      <w:r>
        <w:fldChar w:fldCharType="begin"/>
      </w:r>
      <w:r>
        <w:instrText xml:space="preserve"> PAGEREF _Toc27835 \h </w:instrText>
      </w:r>
      <w:r>
        <w:fldChar w:fldCharType="separate"/>
      </w:r>
      <w:r>
        <w:t>35</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6C494462">
      <w:pPr>
        <w:pStyle w:val="18"/>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_Toc20084 </w:instrText>
      </w:r>
      <w:r>
        <w:rPr>
          <w:rFonts w:hint="eastAsia" w:ascii="宋体" w:hAnsi="宋体" w:eastAsia="宋体" w:cs="宋体"/>
          <w:szCs w:val="21"/>
          <w:highlight w:val="none"/>
        </w:rPr>
        <w:fldChar w:fldCharType="separate"/>
      </w:r>
      <w:r>
        <w:rPr>
          <w:rFonts w:hint="eastAsia" w:ascii="宋体" w:hAnsi="宋体" w:eastAsia="宋体" w:cs="宋体"/>
          <w:szCs w:val="28"/>
          <w:lang w:val="en-US"/>
        </w:rPr>
        <w:t xml:space="preserve">一、 </w:t>
      </w:r>
      <w:r>
        <w:rPr>
          <w:rFonts w:hint="eastAsia" w:ascii="宋体" w:hAnsi="宋体" w:eastAsia="宋体"/>
          <w:szCs w:val="28"/>
          <w:highlight w:val="none"/>
          <w:lang w:val="en-US" w:eastAsia="zh-CN"/>
        </w:rPr>
        <w:t>报价表</w:t>
      </w:r>
      <w:r>
        <w:tab/>
      </w:r>
      <w:r>
        <w:fldChar w:fldCharType="begin"/>
      </w:r>
      <w:r>
        <w:instrText xml:space="preserve"> PAGEREF _Toc20084 \h </w:instrText>
      </w:r>
      <w:r>
        <w:fldChar w:fldCharType="separate"/>
      </w:r>
      <w:r>
        <w:t>37</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3533B5A1">
      <w:pPr>
        <w:pStyle w:val="18"/>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_Toc10715 </w:instrText>
      </w:r>
      <w:r>
        <w:rPr>
          <w:rFonts w:hint="eastAsia" w:ascii="宋体" w:hAnsi="宋体" w:eastAsia="宋体" w:cs="宋体"/>
          <w:szCs w:val="21"/>
          <w:highlight w:val="none"/>
        </w:rPr>
        <w:fldChar w:fldCharType="separate"/>
      </w:r>
      <w:r>
        <w:rPr>
          <w:rFonts w:hint="eastAsia" w:ascii="宋体" w:hAnsi="宋体" w:eastAsia="宋体" w:cs="宋体"/>
          <w:kern w:val="0"/>
          <w:szCs w:val="28"/>
          <w:lang w:val="en-US" w:eastAsia="zh-CN" w:bidi="ar-SA"/>
        </w:rPr>
        <w:t xml:space="preserve">二、 </w:t>
      </w:r>
      <w:r>
        <w:rPr>
          <w:rFonts w:hint="eastAsia" w:ascii="宋体" w:hAnsi="宋体" w:eastAsia="宋体" w:cs="宋体"/>
          <w:kern w:val="0"/>
          <w:szCs w:val="28"/>
          <w:highlight w:val="none"/>
          <w:lang w:val="en-US" w:eastAsia="zh-CN" w:bidi="ar-SA"/>
        </w:rPr>
        <w:t>法定</w:t>
      </w:r>
      <w:r>
        <w:rPr>
          <w:rFonts w:hint="eastAsia" w:ascii="宋体" w:hAnsi="宋体" w:eastAsia="宋体" w:cs="宋体"/>
          <w:szCs w:val="28"/>
          <w:highlight w:val="none"/>
          <w:lang w:val="en-US" w:eastAsia="zh-CN"/>
        </w:rPr>
        <w:t>代表人</w:t>
      </w:r>
      <w:r>
        <w:rPr>
          <w:rFonts w:hint="eastAsia" w:ascii="宋体" w:hAnsi="宋体" w:eastAsia="宋体" w:cs="宋体"/>
          <w:kern w:val="0"/>
          <w:szCs w:val="28"/>
          <w:highlight w:val="none"/>
          <w:lang w:val="en-US" w:eastAsia="zh-CN" w:bidi="ar-SA"/>
        </w:rPr>
        <w:t>授权书</w:t>
      </w:r>
      <w:r>
        <w:tab/>
      </w:r>
      <w:r>
        <w:fldChar w:fldCharType="begin"/>
      </w:r>
      <w:r>
        <w:instrText xml:space="preserve"> PAGEREF _Toc10715 \h </w:instrText>
      </w:r>
      <w:r>
        <w:fldChar w:fldCharType="separate"/>
      </w:r>
      <w:r>
        <w:t>38</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2625D545">
      <w:pPr>
        <w:pStyle w:val="18"/>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_Toc27655 </w:instrText>
      </w:r>
      <w:r>
        <w:rPr>
          <w:rFonts w:hint="eastAsia" w:ascii="宋体" w:hAnsi="宋体" w:eastAsia="宋体" w:cs="宋体"/>
          <w:szCs w:val="21"/>
          <w:highlight w:val="none"/>
        </w:rPr>
        <w:fldChar w:fldCharType="separate"/>
      </w:r>
      <w:r>
        <w:rPr>
          <w:rFonts w:hint="eastAsia" w:ascii="宋体" w:hAnsi="宋体" w:eastAsia="宋体" w:cs="宋体"/>
          <w:kern w:val="0"/>
          <w:szCs w:val="28"/>
          <w:lang w:val="en-US" w:eastAsia="zh-CN" w:bidi="ar-SA"/>
        </w:rPr>
        <w:t xml:space="preserve">三、 </w:t>
      </w:r>
      <w:r>
        <w:rPr>
          <w:rFonts w:hint="eastAsia" w:hAnsi="宋体" w:cs="宋体"/>
          <w:kern w:val="0"/>
          <w:szCs w:val="28"/>
          <w:highlight w:val="none"/>
          <w:lang w:val="en-US" w:eastAsia="zh-CN" w:bidi="ar-SA"/>
        </w:rPr>
        <w:t>法定</w:t>
      </w:r>
      <w:r>
        <w:rPr>
          <w:rFonts w:hint="eastAsia" w:ascii="宋体" w:hAnsi="宋体" w:eastAsia="宋体" w:cs="宋体"/>
          <w:highlight w:val="none"/>
          <w:lang w:val="en-US" w:eastAsia="zh-CN"/>
        </w:rPr>
        <w:t>代表人</w:t>
      </w:r>
      <w:r>
        <w:rPr>
          <w:rFonts w:hint="eastAsia" w:ascii="宋体" w:hAnsi="宋体" w:eastAsia="宋体" w:cs="宋体"/>
          <w:kern w:val="0"/>
          <w:szCs w:val="28"/>
          <w:highlight w:val="none"/>
          <w:lang w:val="en-US" w:eastAsia="zh-CN" w:bidi="ar-SA"/>
        </w:rPr>
        <w:t>证明书</w:t>
      </w:r>
      <w:r>
        <w:tab/>
      </w:r>
      <w:r>
        <w:fldChar w:fldCharType="begin"/>
      </w:r>
      <w:r>
        <w:instrText xml:space="preserve"> PAGEREF _Toc27655 \h </w:instrText>
      </w:r>
      <w:r>
        <w:fldChar w:fldCharType="separate"/>
      </w:r>
      <w:r>
        <w:t>39</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79404223">
      <w:pPr>
        <w:pStyle w:val="18"/>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_Toc13481 </w:instrText>
      </w:r>
      <w:r>
        <w:rPr>
          <w:rFonts w:hint="eastAsia" w:ascii="宋体" w:hAnsi="宋体" w:eastAsia="宋体" w:cs="宋体"/>
          <w:szCs w:val="21"/>
          <w:highlight w:val="none"/>
        </w:rPr>
        <w:fldChar w:fldCharType="separate"/>
      </w:r>
      <w:r>
        <w:rPr>
          <w:rFonts w:hint="eastAsia" w:ascii="宋体" w:hAnsi="宋体" w:eastAsia="宋体" w:cs="宋体"/>
          <w:kern w:val="0"/>
          <w:szCs w:val="28"/>
          <w:lang w:val="en-US" w:eastAsia="zh-CN" w:bidi="ar-SA"/>
        </w:rPr>
        <w:t xml:space="preserve">四、 </w:t>
      </w:r>
      <w:r>
        <w:rPr>
          <w:rFonts w:hint="eastAsia" w:ascii="宋体" w:hAnsi="宋体" w:eastAsia="宋体" w:cs="宋体"/>
          <w:kern w:val="0"/>
          <w:szCs w:val="28"/>
          <w:highlight w:val="none"/>
          <w:lang w:val="en-US" w:eastAsia="zh-CN" w:bidi="ar-SA"/>
        </w:rPr>
        <w:t>承诺及</w:t>
      </w:r>
      <w:r>
        <w:rPr>
          <w:rFonts w:hint="eastAsia" w:ascii="宋体" w:hAnsi="宋体" w:eastAsia="宋体" w:cs="宋体"/>
          <w:bCs/>
          <w:w w:val="94"/>
          <w:szCs w:val="28"/>
          <w:highlight w:val="none"/>
          <w:lang w:val="en-US" w:eastAsia="zh-CN"/>
        </w:rPr>
        <w:t>声明</w:t>
      </w:r>
      <w:r>
        <w:rPr>
          <w:rFonts w:hint="eastAsia" w:ascii="宋体" w:hAnsi="宋体" w:eastAsia="宋体" w:cs="宋体"/>
          <w:kern w:val="0"/>
          <w:szCs w:val="28"/>
          <w:highlight w:val="none"/>
          <w:lang w:val="en-US" w:eastAsia="zh-CN" w:bidi="ar-SA"/>
        </w:rPr>
        <w:t>函</w:t>
      </w:r>
      <w:r>
        <w:tab/>
      </w:r>
      <w:r>
        <w:fldChar w:fldCharType="begin"/>
      </w:r>
      <w:r>
        <w:instrText xml:space="preserve"> PAGEREF _Toc13481 \h </w:instrText>
      </w:r>
      <w:r>
        <w:fldChar w:fldCharType="separate"/>
      </w:r>
      <w:r>
        <w:t>40</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26F889D5">
      <w:pPr>
        <w:pStyle w:val="18"/>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_Toc15744 </w:instrText>
      </w:r>
      <w:r>
        <w:rPr>
          <w:rFonts w:hint="eastAsia" w:ascii="宋体" w:hAnsi="宋体" w:eastAsia="宋体" w:cs="宋体"/>
          <w:szCs w:val="21"/>
          <w:highlight w:val="none"/>
        </w:rPr>
        <w:fldChar w:fldCharType="separate"/>
      </w:r>
      <w:r>
        <w:rPr>
          <w:rFonts w:hint="eastAsia" w:ascii="宋体" w:hAnsi="宋体" w:eastAsia="宋体" w:cs="宋体"/>
          <w:kern w:val="0"/>
          <w:szCs w:val="28"/>
          <w:lang w:val="en-US" w:eastAsia="zh-CN" w:bidi="ar-SA"/>
        </w:rPr>
        <w:t xml:space="preserve">五、 </w:t>
      </w:r>
      <w:r>
        <w:rPr>
          <w:rFonts w:hint="eastAsia" w:ascii="宋体" w:hAnsi="宋体" w:eastAsia="宋体" w:cs="宋体"/>
          <w:kern w:val="0"/>
          <w:szCs w:val="28"/>
          <w:highlight w:val="none"/>
          <w:lang w:val="en-US" w:eastAsia="zh-CN" w:bidi="ar-SA"/>
        </w:rPr>
        <w:t>具有独立承担民事责任的能力的证明材料</w:t>
      </w:r>
      <w:r>
        <w:tab/>
      </w:r>
      <w:r>
        <w:fldChar w:fldCharType="begin"/>
      </w:r>
      <w:r>
        <w:instrText xml:space="preserve"> PAGEREF _Toc15744 \h </w:instrText>
      </w:r>
      <w:r>
        <w:fldChar w:fldCharType="separate"/>
      </w:r>
      <w:r>
        <w:t>41</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2DF3D662">
      <w:pPr>
        <w:pStyle w:val="18"/>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_Toc2611 </w:instrText>
      </w:r>
      <w:r>
        <w:rPr>
          <w:rFonts w:hint="eastAsia" w:ascii="宋体" w:hAnsi="宋体" w:eastAsia="宋体" w:cs="宋体"/>
          <w:szCs w:val="21"/>
          <w:highlight w:val="none"/>
        </w:rPr>
        <w:fldChar w:fldCharType="separate"/>
      </w:r>
      <w:r>
        <w:rPr>
          <w:rFonts w:hint="eastAsia" w:ascii="宋体" w:hAnsi="宋体" w:eastAsia="宋体"/>
          <w:szCs w:val="28"/>
          <w:lang w:val="zh-CN" w:eastAsia="zh-CN"/>
        </w:rPr>
        <w:t xml:space="preserve">六、 </w:t>
      </w:r>
      <w:r>
        <w:rPr>
          <w:rFonts w:hint="eastAsia"/>
          <w:szCs w:val="28"/>
          <w:highlight w:val="none"/>
          <w:lang w:val="en-US" w:eastAsia="zh-CN"/>
        </w:rPr>
        <w:t>供应商</w:t>
      </w:r>
      <w:r>
        <w:rPr>
          <w:rFonts w:hint="eastAsia" w:ascii="宋体" w:hAnsi="宋体" w:eastAsia="宋体"/>
          <w:szCs w:val="28"/>
          <w:highlight w:val="none"/>
          <w:lang w:val="en-US" w:eastAsia="zh-CN"/>
        </w:rPr>
        <w:t>提供具有</w:t>
      </w:r>
      <w:r>
        <w:rPr>
          <w:rFonts w:hint="eastAsia" w:ascii="宋体" w:hAnsi="宋体" w:eastAsia="宋体" w:cs="宋体"/>
          <w:bCs/>
          <w:w w:val="94"/>
          <w:szCs w:val="28"/>
          <w:highlight w:val="none"/>
          <w:lang w:val="en-US" w:eastAsia="zh-CN"/>
        </w:rPr>
        <w:t>良好</w:t>
      </w:r>
      <w:r>
        <w:rPr>
          <w:rFonts w:hint="eastAsia" w:ascii="宋体" w:hAnsi="宋体" w:eastAsia="宋体"/>
          <w:szCs w:val="28"/>
          <w:highlight w:val="none"/>
          <w:lang w:val="en-US" w:eastAsia="zh-CN"/>
        </w:rPr>
        <w:t>的商业信誉和健全的财务会计制度的证明材料</w:t>
      </w:r>
      <w:r>
        <w:tab/>
      </w:r>
      <w:r>
        <w:fldChar w:fldCharType="begin"/>
      </w:r>
      <w:r>
        <w:instrText xml:space="preserve"> PAGEREF _Toc2611 \h </w:instrText>
      </w:r>
      <w:r>
        <w:fldChar w:fldCharType="separate"/>
      </w:r>
      <w:r>
        <w:t>42</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098ADF58">
      <w:pPr>
        <w:pStyle w:val="18"/>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_Toc32 </w:instrText>
      </w:r>
      <w:r>
        <w:rPr>
          <w:rFonts w:hint="eastAsia" w:ascii="宋体" w:hAnsi="宋体" w:eastAsia="宋体" w:cs="宋体"/>
          <w:szCs w:val="21"/>
          <w:highlight w:val="none"/>
        </w:rPr>
        <w:fldChar w:fldCharType="separate"/>
      </w:r>
      <w:r>
        <w:rPr>
          <w:rFonts w:hint="eastAsia" w:ascii="宋体" w:hAnsi="宋体" w:eastAsia="宋体"/>
          <w:szCs w:val="28"/>
          <w:lang w:val="en-US" w:eastAsia="zh-CN"/>
        </w:rPr>
        <w:t xml:space="preserve">七、 </w:t>
      </w:r>
      <w:r>
        <w:rPr>
          <w:rFonts w:hint="eastAsia"/>
          <w:szCs w:val="28"/>
          <w:highlight w:val="none"/>
          <w:lang w:val="en-US" w:eastAsia="zh-CN"/>
        </w:rPr>
        <w:t>供应商</w:t>
      </w:r>
      <w:r>
        <w:rPr>
          <w:rFonts w:hint="eastAsia" w:ascii="宋体" w:hAnsi="宋体" w:eastAsia="宋体"/>
          <w:szCs w:val="28"/>
          <w:highlight w:val="none"/>
          <w:lang w:val="en-US" w:eastAsia="zh-CN"/>
        </w:rPr>
        <w:t>具有</w:t>
      </w:r>
      <w:r>
        <w:rPr>
          <w:rFonts w:hint="eastAsia" w:ascii="宋体" w:hAnsi="宋体" w:eastAsia="宋体" w:cs="宋体"/>
          <w:szCs w:val="28"/>
          <w:highlight w:val="none"/>
          <w:lang w:val="en-US" w:eastAsia="zh-CN"/>
        </w:rPr>
        <w:t>履行</w:t>
      </w:r>
      <w:r>
        <w:rPr>
          <w:rFonts w:hint="eastAsia" w:ascii="宋体" w:hAnsi="宋体" w:eastAsia="宋体"/>
          <w:szCs w:val="28"/>
          <w:highlight w:val="none"/>
          <w:lang w:val="en-US" w:eastAsia="zh-CN"/>
        </w:rPr>
        <w:t>合同所必需的设备和专业技术能力证明材料</w:t>
      </w:r>
      <w:r>
        <w:tab/>
      </w:r>
      <w:r>
        <w:fldChar w:fldCharType="begin"/>
      </w:r>
      <w:r>
        <w:instrText xml:space="preserve"> PAGEREF _Toc32 \h </w:instrText>
      </w:r>
      <w:r>
        <w:fldChar w:fldCharType="separate"/>
      </w:r>
      <w:r>
        <w:t>43</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4260A1E2">
      <w:pPr>
        <w:pStyle w:val="18"/>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_Toc5431 </w:instrText>
      </w:r>
      <w:r>
        <w:rPr>
          <w:rFonts w:hint="eastAsia" w:ascii="宋体" w:hAnsi="宋体" w:eastAsia="宋体" w:cs="宋体"/>
          <w:szCs w:val="21"/>
          <w:highlight w:val="none"/>
        </w:rPr>
        <w:fldChar w:fldCharType="separate"/>
      </w:r>
      <w:r>
        <w:rPr>
          <w:rFonts w:hint="eastAsia" w:ascii="宋体" w:hAnsi="宋体" w:eastAsia="宋体"/>
          <w:szCs w:val="28"/>
          <w:lang w:val="zh-CN" w:eastAsia="zh-CN"/>
        </w:rPr>
        <w:t xml:space="preserve">八、 </w:t>
      </w:r>
      <w:r>
        <w:rPr>
          <w:rFonts w:hint="eastAsia"/>
          <w:szCs w:val="28"/>
          <w:highlight w:val="none"/>
          <w:lang w:val="en-US" w:eastAsia="zh-CN"/>
        </w:rPr>
        <w:t>供应商</w:t>
      </w:r>
      <w:r>
        <w:rPr>
          <w:rFonts w:hint="eastAsia" w:ascii="宋体" w:hAnsi="宋体" w:eastAsia="宋体"/>
          <w:szCs w:val="28"/>
          <w:highlight w:val="none"/>
          <w:lang w:val="en-US" w:eastAsia="zh-CN"/>
        </w:rPr>
        <w:t>有依法缴纳</w:t>
      </w:r>
      <w:r>
        <w:rPr>
          <w:rFonts w:hint="eastAsia" w:ascii="宋体" w:hAnsi="宋体" w:eastAsia="宋体" w:cs="宋体"/>
          <w:szCs w:val="28"/>
          <w:highlight w:val="none"/>
          <w:lang w:val="en-US" w:eastAsia="zh-CN"/>
        </w:rPr>
        <w:t>税收</w:t>
      </w:r>
      <w:r>
        <w:rPr>
          <w:rFonts w:hint="eastAsia" w:ascii="宋体" w:hAnsi="宋体" w:eastAsia="宋体"/>
          <w:szCs w:val="28"/>
          <w:highlight w:val="none"/>
          <w:lang w:val="en-US" w:eastAsia="zh-CN"/>
        </w:rPr>
        <w:t>和社会保障资金的良好记录的证明材料</w:t>
      </w:r>
      <w:r>
        <w:tab/>
      </w:r>
      <w:r>
        <w:fldChar w:fldCharType="begin"/>
      </w:r>
      <w:r>
        <w:instrText xml:space="preserve"> PAGEREF _Toc5431 \h </w:instrText>
      </w:r>
      <w:r>
        <w:fldChar w:fldCharType="separate"/>
      </w:r>
      <w:r>
        <w:t>44</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1B4D8334">
      <w:pPr>
        <w:pStyle w:val="18"/>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_Toc4233 </w:instrText>
      </w:r>
      <w:r>
        <w:rPr>
          <w:rFonts w:hint="eastAsia" w:ascii="宋体" w:hAnsi="宋体" w:eastAsia="宋体" w:cs="宋体"/>
          <w:szCs w:val="21"/>
          <w:highlight w:val="none"/>
        </w:rPr>
        <w:fldChar w:fldCharType="separate"/>
      </w:r>
      <w:r>
        <w:rPr>
          <w:rFonts w:hint="eastAsia"/>
          <w:szCs w:val="28"/>
          <w:lang w:val="en-US" w:eastAsia="zh-CN"/>
        </w:rPr>
        <w:t xml:space="preserve">九、 </w:t>
      </w:r>
      <w:r>
        <w:rPr>
          <w:rFonts w:hint="eastAsia"/>
          <w:szCs w:val="28"/>
          <w:highlight w:val="none"/>
          <w:lang w:val="en-US" w:eastAsia="zh-CN"/>
        </w:rPr>
        <w:t>供应商参加政府采购活动前三年内，在经营活动中没有重大违法记录的证明材料</w:t>
      </w:r>
      <w:r>
        <w:tab/>
      </w:r>
      <w:r>
        <w:fldChar w:fldCharType="begin"/>
      </w:r>
      <w:r>
        <w:instrText xml:space="preserve"> PAGEREF _Toc4233 \h </w:instrText>
      </w:r>
      <w:r>
        <w:fldChar w:fldCharType="separate"/>
      </w:r>
      <w:r>
        <w:t>45</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2B1B364D">
      <w:pPr>
        <w:pStyle w:val="18"/>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_Toc20801 </w:instrText>
      </w:r>
      <w:r>
        <w:rPr>
          <w:rFonts w:hint="eastAsia" w:ascii="宋体" w:hAnsi="宋体" w:eastAsia="宋体" w:cs="宋体"/>
          <w:szCs w:val="21"/>
          <w:highlight w:val="none"/>
        </w:rPr>
        <w:fldChar w:fldCharType="separate"/>
      </w:r>
      <w:r>
        <w:rPr>
          <w:rFonts w:hint="eastAsia" w:ascii="宋体" w:hAnsi="宋体" w:eastAsia="宋体" w:cs="宋体"/>
          <w:szCs w:val="28"/>
          <w:lang w:val="zh-CN" w:eastAsia="zh-CN"/>
        </w:rPr>
        <w:t xml:space="preserve">十、 </w:t>
      </w:r>
      <w:r>
        <w:rPr>
          <w:rFonts w:hint="eastAsia" w:ascii="宋体" w:hAnsi="宋体" w:eastAsia="宋体" w:cs="宋体"/>
          <w:szCs w:val="28"/>
          <w:highlight w:val="none"/>
          <w:lang w:val="zh-CN" w:eastAsia="zh-CN"/>
        </w:rPr>
        <w:t>小微企业、监狱企业、残疾人福利性单位价格扣除</w:t>
      </w:r>
      <w:r>
        <w:tab/>
      </w:r>
      <w:r>
        <w:fldChar w:fldCharType="begin"/>
      </w:r>
      <w:r>
        <w:instrText xml:space="preserve"> PAGEREF _Toc20801 \h </w:instrText>
      </w:r>
      <w:r>
        <w:fldChar w:fldCharType="separate"/>
      </w:r>
      <w:r>
        <w:t>46</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2CD34F31">
      <w:pPr>
        <w:pStyle w:val="18"/>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_Toc4030 </w:instrText>
      </w:r>
      <w:r>
        <w:rPr>
          <w:rFonts w:hint="eastAsia" w:ascii="宋体" w:hAnsi="宋体" w:eastAsia="宋体" w:cs="宋体"/>
          <w:szCs w:val="21"/>
          <w:highlight w:val="none"/>
        </w:rPr>
        <w:fldChar w:fldCharType="separate"/>
      </w:r>
      <w:r>
        <w:rPr>
          <w:rFonts w:hint="eastAsia" w:ascii="宋体" w:hAnsi="宋体" w:eastAsia="宋体" w:cs="宋体"/>
          <w:szCs w:val="28"/>
          <w:lang w:val="en-US" w:eastAsia="zh-CN"/>
        </w:rPr>
        <w:t xml:space="preserve">十一、 </w:t>
      </w:r>
      <w:r>
        <w:rPr>
          <w:rFonts w:hint="eastAsia" w:ascii="宋体" w:hAnsi="宋体" w:eastAsia="宋体" w:cs="宋体"/>
          <w:szCs w:val="28"/>
          <w:highlight w:val="none"/>
          <w:lang w:val="en-US" w:eastAsia="zh-CN"/>
        </w:rPr>
        <w:t>商务、服务应答表</w:t>
      </w:r>
      <w:r>
        <w:tab/>
      </w:r>
      <w:r>
        <w:fldChar w:fldCharType="begin"/>
      </w:r>
      <w:r>
        <w:instrText xml:space="preserve"> PAGEREF _Toc4030 \h </w:instrText>
      </w:r>
      <w:r>
        <w:fldChar w:fldCharType="separate"/>
      </w:r>
      <w:r>
        <w:t>50</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6EA4FE6F">
      <w:pPr>
        <w:pStyle w:val="18"/>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_Toc18506 </w:instrText>
      </w:r>
      <w:r>
        <w:rPr>
          <w:rFonts w:hint="eastAsia" w:ascii="宋体" w:hAnsi="宋体" w:eastAsia="宋体" w:cs="宋体"/>
          <w:szCs w:val="21"/>
          <w:highlight w:val="none"/>
        </w:rPr>
        <w:fldChar w:fldCharType="separate"/>
      </w:r>
      <w:r>
        <w:rPr>
          <w:rFonts w:hint="eastAsia" w:ascii="宋体" w:hAnsi="宋体" w:eastAsia="宋体" w:cs="宋体"/>
          <w:kern w:val="0"/>
          <w:szCs w:val="28"/>
          <w:lang w:val="en-US" w:eastAsia="zh-CN" w:bidi="ar-SA"/>
        </w:rPr>
        <w:t xml:space="preserve">十二、 </w:t>
      </w:r>
      <w:r>
        <w:rPr>
          <w:rFonts w:hint="eastAsia" w:ascii="宋体" w:hAnsi="宋体" w:eastAsia="宋体" w:cs="宋体"/>
          <w:szCs w:val="28"/>
          <w:highlight w:val="none"/>
          <w:lang w:val="en-US" w:eastAsia="zh-CN"/>
        </w:rPr>
        <w:t>项目管理、技术、服务人员配置情况表</w:t>
      </w:r>
      <w:r>
        <w:tab/>
      </w:r>
      <w:r>
        <w:fldChar w:fldCharType="begin"/>
      </w:r>
      <w:r>
        <w:instrText xml:space="preserve"> PAGEREF _Toc18506 \h </w:instrText>
      </w:r>
      <w:r>
        <w:fldChar w:fldCharType="separate"/>
      </w:r>
      <w:r>
        <w:t>51</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6D335E55">
      <w:pPr>
        <w:pStyle w:val="18"/>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_Toc8401 </w:instrText>
      </w:r>
      <w:r>
        <w:rPr>
          <w:rFonts w:hint="eastAsia" w:ascii="宋体" w:hAnsi="宋体" w:eastAsia="宋体" w:cs="宋体"/>
          <w:szCs w:val="21"/>
          <w:highlight w:val="none"/>
        </w:rPr>
        <w:fldChar w:fldCharType="separate"/>
      </w:r>
      <w:r>
        <w:rPr>
          <w:rFonts w:hint="eastAsia" w:ascii="宋体" w:hAnsi="宋体" w:eastAsia="宋体" w:cs="宋体"/>
          <w:bCs/>
          <w:szCs w:val="28"/>
          <w:lang w:val="en-US" w:eastAsia="zh-CN"/>
        </w:rPr>
        <w:t xml:space="preserve">十三、 </w:t>
      </w:r>
      <w:r>
        <w:rPr>
          <w:rFonts w:hint="eastAsia" w:ascii="宋体" w:hAnsi="宋体" w:eastAsia="宋体" w:cs="宋体"/>
          <w:bCs/>
          <w:szCs w:val="28"/>
          <w:highlight w:val="none"/>
          <w:lang w:val="en-US" w:eastAsia="zh-CN"/>
        </w:rPr>
        <w:t>协商函</w:t>
      </w:r>
      <w:r>
        <w:tab/>
      </w:r>
      <w:r>
        <w:fldChar w:fldCharType="begin"/>
      </w:r>
      <w:r>
        <w:instrText xml:space="preserve"> PAGEREF _Toc8401 \h </w:instrText>
      </w:r>
      <w:r>
        <w:fldChar w:fldCharType="separate"/>
      </w:r>
      <w:r>
        <w:t>52</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39A1BF88">
      <w:pPr>
        <w:pStyle w:val="18"/>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_Toc13868 </w:instrText>
      </w:r>
      <w:r>
        <w:rPr>
          <w:rFonts w:hint="eastAsia" w:ascii="宋体" w:hAnsi="宋体" w:eastAsia="宋体" w:cs="宋体"/>
          <w:szCs w:val="21"/>
          <w:highlight w:val="none"/>
        </w:rPr>
        <w:fldChar w:fldCharType="separate"/>
      </w:r>
      <w:r>
        <w:rPr>
          <w:rFonts w:hint="eastAsia" w:ascii="宋体" w:hAnsi="宋体" w:eastAsia="宋体" w:cs="宋体"/>
          <w:bCs/>
          <w:szCs w:val="28"/>
          <w:lang w:val="en-US" w:eastAsia="zh-CN"/>
        </w:rPr>
        <w:t xml:space="preserve">十四、 </w:t>
      </w:r>
      <w:r>
        <w:rPr>
          <w:rFonts w:hint="eastAsia" w:ascii="宋体" w:hAnsi="宋体" w:eastAsia="宋体" w:cs="宋体"/>
          <w:bCs/>
          <w:szCs w:val="28"/>
          <w:highlight w:val="none"/>
          <w:lang w:val="en-US" w:eastAsia="zh-CN"/>
        </w:rPr>
        <w:t>实质性要求承诺</w:t>
      </w:r>
      <w:r>
        <w:tab/>
      </w:r>
      <w:r>
        <w:fldChar w:fldCharType="begin"/>
      </w:r>
      <w:r>
        <w:instrText xml:space="preserve"> PAGEREF _Toc13868 \h </w:instrText>
      </w:r>
      <w:r>
        <w:fldChar w:fldCharType="separate"/>
      </w:r>
      <w:r>
        <w:t>54</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45F7291F">
      <w:pPr>
        <w:pStyle w:val="18"/>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_Toc26872 </w:instrText>
      </w:r>
      <w:r>
        <w:rPr>
          <w:rFonts w:hint="eastAsia" w:ascii="宋体" w:hAnsi="宋体" w:eastAsia="宋体" w:cs="宋体"/>
          <w:szCs w:val="21"/>
          <w:highlight w:val="none"/>
        </w:rPr>
        <w:fldChar w:fldCharType="separate"/>
      </w:r>
      <w:r>
        <w:rPr>
          <w:rFonts w:hint="eastAsia" w:ascii="宋体" w:hAnsi="宋体" w:eastAsia="宋体" w:cs="宋体"/>
          <w:bCs/>
          <w:szCs w:val="28"/>
          <w:lang w:val="en-US" w:eastAsia="zh-CN"/>
        </w:rPr>
        <w:t xml:space="preserve">十五、 </w:t>
      </w:r>
      <w:r>
        <w:rPr>
          <w:rFonts w:hint="eastAsia" w:ascii="宋体" w:hAnsi="宋体" w:eastAsia="宋体" w:cs="宋体"/>
          <w:bCs/>
          <w:szCs w:val="28"/>
          <w:highlight w:val="none"/>
          <w:lang w:val="en-US" w:eastAsia="zh-CN"/>
        </w:rPr>
        <w:t>招标代理服务费承诺函</w:t>
      </w:r>
      <w:r>
        <w:tab/>
      </w:r>
      <w:r>
        <w:fldChar w:fldCharType="begin"/>
      </w:r>
      <w:r>
        <w:instrText xml:space="preserve"> PAGEREF _Toc26872 \h </w:instrText>
      </w:r>
      <w:r>
        <w:fldChar w:fldCharType="separate"/>
      </w:r>
      <w:r>
        <w:t>56</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22C333DC">
      <w:pPr>
        <w:pStyle w:val="18"/>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_Toc18662 </w:instrText>
      </w:r>
      <w:r>
        <w:rPr>
          <w:rFonts w:hint="eastAsia" w:ascii="宋体" w:hAnsi="宋体" w:eastAsia="宋体" w:cs="宋体"/>
          <w:szCs w:val="21"/>
          <w:highlight w:val="none"/>
        </w:rPr>
        <w:fldChar w:fldCharType="separate"/>
      </w:r>
      <w:r>
        <w:rPr>
          <w:rFonts w:hint="eastAsia" w:ascii="宋体" w:hAnsi="宋体" w:eastAsia="宋体" w:cs="宋体"/>
          <w:bCs/>
          <w:szCs w:val="28"/>
          <w:lang w:val="en-US" w:eastAsia="zh-CN"/>
        </w:rPr>
        <w:t xml:space="preserve">十六、 </w:t>
      </w:r>
      <w:r>
        <w:rPr>
          <w:rFonts w:hint="eastAsia" w:ascii="宋体" w:hAnsi="宋体" w:eastAsia="宋体" w:cs="宋体"/>
          <w:bCs/>
          <w:szCs w:val="28"/>
          <w:highlight w:val="none"/>
          <w:lang w:val="en-US" w:eastAsia="zh-CN"/>
        </w:rPr>
        <w:t>采购标的成本、同类项目合同价格以及相关专利、专有技术等情况说明</w:t>
      </w:r>
      <w:r>
        <w:tab/>
      </w:r>
      <w:r>
        <w:fldChar w:fldCharType="begin"/>
      </w:r>
      <w:r>
        <w:instrText xml:space="preserve"> PAGEREF _Toc18662 \h </w:instrText>
      </w:r>
      <w:r>
        <w:fldChar w:fldCharType="separate"/>
      </w:r>
      <w:r>
        <w:t>57</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118D01D6">
      <w:pPr>
        <w:pStyle w:val="12"/>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_Toc3416 </w:instrText>
      </w:r>
      <w:r>
        <w:rPr>
          <w:rFonts w:hint="eastAsia" w:ascii="宋体" w:hAnsi="宋体" w:eastAsia="宋体" w:cs="宋体"/>
          <w:szCs w:val="21"/>
          <w:highlight w:val="none"/>
        </w:rPr>
        <w:fldChar w:fldCharType="separate"/>
      </w:r>
      <w:r>
        <w:rPr>
          <w:rFonts w:hint="eastAsia"/>
          <w:bCs/>
          <w:szCs w:val="28"/>
          <w:highlight w:val="none"/>
          <w:lang w:val="en-US" w:eastAsia="zh-CN"/>
        </w:rPr>
        <w:t>(一)成本说明</w:t>
      </w:r>
      <w:r>
        <w:tab/>
      </w:r>
      <w:r>
        <w:fldChar w:fldCharType="begin"/>
      </w:r>
      <w:r>
        <w:instrText xml:space="preserve"> PAGEREF _Toc3416 \h </w:instrText>
      </w:r>
      <w:r>
        <w:fldChar w:fldCharType="separate"/>
      </w:r>
      <w:r>
        <w:t>57</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66F112A1">
      <w:pPr>
        <w:pStyle w:val="12"/>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_Toc27584 </w:instrText>
      </w:r>
      <w:r>
        <w:rPr>
          <w:rFonts w:hint="eastAsia" w:ascii="宋体" w:hAnsi="宋体" w:eastAsia="宋体" w:cs="宋体"/>
          <w:szCs w:val="21"/>
          <w:highlight w:val="none"/>
        </w:rPr>
        <w:fldChar w:fldCharType="separate"/>
      </w:r>
      <w:r>
        <w:rPr>
          <w:rFonts w:hint="eastAsia" w:asciiTheme="minorEastAsia" w:hAnsiTheme="minorEastAsia" w:eastAsiaTheme="minorEastAsia" w:cstheme="minorEastAsia"/>
          <w:bCs w:val="0"/>
          <w:szCs w:val="28"/>
          <w:highlight w:val="none"/>
          <w:lang w:val="en-US" w:eastAsia="zh-CN"/>
        </w:rPr>
        <w:t>(二)同类项目合同价格</w:t>
      </w:r>
      <w:r>
        <w:tab/>
      </w:r>
      <w:r>
        <w:fldChar w:fldCharType="begin"/>
      </w:r>
      <w:r>
        <w:instrText xml:space="preserve"> PAGEREF _Toc27584 \h </w:instrText>
      </w:r>
      <w:r>
        <w:fldChar w:fldCharType="separate"/>
      </w:r>
      <w:r>
        <w:t>58</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56573045">
      <w:pPr>
        <w:pStyle w:val="17"/>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_Toc1023 </w:instrText>
      </w:r>
      <w:r>
        <w:rPr>
          <w:rFonts w:hint="eastAsia" w:ascii="宋体" w:hAnsi="宋体" w:eastAsia="宋体" w:cs="宋体"/>
          <w:szCs w:val="21"/>
          <w:highlight w:val="none"/>
        </w:rPr>
        <w:fldChar w:fldCharType="separate"/>
      </w:r>
      <w:r>
        <w:rPr>
          <w:rFonts w:hint="eastAsia" w:ascii="宋体" w:hAnsi="宋体" w:eastAsia="宋体" w:cs="宋体"/>
          <w:bCs/>
          <w:highlight w:val="none"/>
        </w:rPr>
        <w:t>第五章 协商办法</w:t>
      </w:r>
      <w:r>
        <w:tab/>
      </w:r>
      <w:r>
        <w:fldChar w:fldCharType="begin"/>
      </w:r>
      <w:r>
        <w:instrText xml:space="preserve"> PAGEREF _Toc1023 \h </w:instrText>
      </w:r>
      <w:r>
        <w:fldChar w:fldCharType="separate"/>
      </w:r>
      <w:r>
        <w:t>59</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204E0915">
      <w:pPr>
        <w:pStyle w:val="18"/>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_Toc15566 </w:instrText>
      </w:r>
      <w:r>
        <w:rPr>
          <w:rFonts w:hint="eastAsia" w:ascii="宋体" w:hAnsi="宋体" w:eastAsia="宋体" w:cs="宋体"/>
          <w:szCs w:val="21"/>
          <w:highlight w:val="none"/>
        </w:rPr>
        <w:fldChar w:fldCharType="separate"/>
      </w:r>
      <w:r>
        <w:rPr>
          <w:rFonts w:hint="eastAsia" w:ascii="宋体" w:hAnsi="宋体" w:eastAsia="宋体" w:cs="宋体"/>
          <w:szCs w:val="24"/>
          <w:highlight w:val="none"/>
        </w:rPr>
        <w:t>一、协商程序</w:t>
      </w:r>
      <w:r>
        <w:tab/>
      </w:r>
      <w:r>
        <w:fldChar w:fldCharType="begin"/>
      </w:r>
      <w:r>
        <w:instrText xml:space="preserve"> PAGEREF _Toc15566 \h </w:instrText>
      </w:r>
      <w:r>
        <w:fldChar w:fldCharType="separate"/>
      </w:r>
      <w:r>
        <w:t>59</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1E1EFFF1">
      <w:pPr>
        <w:pStyle w:val="18"/>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_Toc31210 </w:instrText>
      </w:r>
      <w:r>
        <w:rPr>
          <w:rFonts w:hint="eastAsia" w:ascii="宋体" w:hAnsi="宋体" w:eastAsia="宋体" w:cs="宋体"/>
          <w:szCs w:val="21"/>
          <w:highlight w:val="none"/>
        </w:rPr>
        <w:fldChar w:fldCharType="separate"/>
      </w:r>
      <w:r>
        <w:rPr>
          <w:rFonts w:hint="eastAsia" w:ascii="宋体" w:hAnsi="宋体" w:eastAsia="宋体" w:cs="宋体"/>
          <w:spacing w:val="0"/>
          <w:szCs w:val="24"/>
          <w:highlight w:val="none"/>
        </w:rPr>
        <w:t>二、成交原则</w:t>
      </w:r>
      <w:r>
        <w:tab/>
      </w:r>
      <w:r>
        <w:fldChar w:fldCharType="begin"/>
      </w:r>
      <w:r>
        <w:instrText xml:space="preserve"> PAGEREF _Toc31210 \h </w:instrText>
      </w:r>
      <w:r>
        <w:fldChar w:fldCharType="separate"/>
      </w:r>
      <w:r>
        <w:t>61</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3C8AAE8A">
      <w:pPr>
        <w:pStyle w:val="17"/>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_Toc1901 </w:instrText>
      </w:r>
      <w:r>
        <w:rPr>
          <w:rFonts w:hint="eastAsia" w:ascii="宋体" w:hAnsi="宋体" w:eastAsia="宋体" w:cs="宋体"/>
          <w:szCs w:val="21"/>
          <w:highlight w:val="none"/>
        </w:rPr>
        <w:fldChar w:fldCharType="separate"/>
      </w:r>
      <w:r>
        <w:rPr>
          <w:rFonts w:hint="eastAsia" w:ascii="宋体" w:hAnsi="宋体" w:eastAsia="宋体" w:cs="宋体"/>
          <w:bCs/>
          <w:szCs w:val="36"/>
          <w:highlight w:val="none"/>
        </w:rPr>
        <w:t xml:space="preserve">第六章 </w:t>
      </w:r>
      <w:r>
        <w:rPr>
          <w:rFonts w:hint="eastAsia" w:cs="宋体"/>
          <w:bCs/>
          <w:szCs w:val="36"/>
          <w:highlight w:val="none"/>
          <w:lang w:val="en-US" w:eastAsia="zh-CN"/>
        </w:rPr>
        <w:t>政府采购合同</w:t>
      </w:r>
      <w:r>
        <w:tab/>
      </w:r>
      <w:r>
        <w:fldChar w:fldCharType="begin"/>
      </w:r>
      <w:r>
        <w:instrText xml:space="preserve"> PAGEREF _Toc1901 \h </w:instrText>
      </w:r>
      <w:r>
        <w:fldChar w:fldCharType="separate"/>
      </w:r>
      <w:r>
        <w:t>62</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47D68802">
      <w:pPr>
        <w:pStyle w:val="17"/>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_Toc24076 </w:instrText>
      </w:r>
      <w:r>
        <w:rPr>
          <w:rFonts w:hint="eastAsia" w:ascii="宋体" w:hAnsi="宋体" w:eastAsia="宋体" w:cs="宋体"/>
          <w:szCs w:val="21"/>
          <w:highlight w:val="none"/>
        </w:rPr>
        <w:fldChar w:fldCharType="separate"/>
      </w:r>
      <w:r>
        <w:rPr>
          <w:rFonts w:hint="eastAsia"/>
          <w:bCs/>
          <w:szCs w:val="36"/>
          <w:highlight w:val="none"/>
          <w:lang w:val="en-US" w:eastAsia="zh-CN"/>
        </w:rPr>
        <w:t>第七章 附件</w:t>
      </w:r>
      <w:r>
        <w:tab/>
      </w:r>
      <w:r>
        <w:fldChar w:fldCharType="begin"/>
      </w:r>
      <w:r>
        <w:instrText xml:space="preserve"> PAGEREF _Toc24076 \h </w:instrText>
      </w:r>
      <w:r>
        <w:fldChar w:fldCharType="separate"/>
      </w:r>
      <w:r>
        <w:t>70</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600616BC">
      <w:pPr>
        <w:pStyle w:val="18"/>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_Toc13221 </w:instrText>
      </w:r>
      <w:r>
        <w:rPr>
          <w:rFonts w:hint="eastAsia" w:ascii="宋体" w:hAnsi="宋体" w:eastAsia="宋体" w:cs="宋体"/>
          <w:szCs w:val="21"/>
          <w:highlight w:val="none"/>
        </w:rPr>
        <w:fldChar w:fldCharType="separate"/>
      </w:r>
      <w:r>
        <w:rPr>
          <w:rFonts w:hint="eastAsia" w:ascii="宋体" w:hAnsi="宋体" w:eastAsia="宋体" w:cs="宋体"/>
          <w:bCs/>
          <w:szCs w:val="28"/>
          <w:highlight w:val="none"/>
          <w:lang w:val="en-US" w:eastAsia="zh-CN"/>
        </w:rPr>
        <w:t>附件一：</w:t>
      </w:r>
      <w:r>
        <w:rPr>
          <w:rFonts w:hint="eastAsia" w:cs="宋体"/>
          <w:bCs/>
          <w:szCs w:val="24"/>
          <w:highlight w:val="none"/>
          <w:lang w:val="en-US" w:eastAsia="zh-CN"/>
        </w:rPr>
        <w:t xml:space="preserve"> 统计上大中小微型企业划分标准</w:t>
      </w:r>
      <w:r>
        <w:tab/>
      </w:r>
      <w:r>
        <w:fldChar w:fldCharType="begin"/>
      </w:r>
      <w:r>
        <w:instrText xml:space="preserve"> PAGEREF _Toc13221 \h </w:instrText>
      </w:r>
      <w:r>
        <w:fldChar w:fldCharType="separate"/>
      </w:r>
      <w:r>
        <w:t>70</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318FCD4C">
      <w:pPr>
        <w:pStyle w:val="18"/>
        <w:tabs>
          <w:tab w:val="right" w:leader="dot" w:pos="9741"/>
        </w:tabs>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szCs w:val="21"/>
          <w:highlight w:val="none"/>
        </w:rPr>
        <w:instrText xml:space="preserve"> HYPERLINK \l _Toc25004 </w:instrText>
      </w:r>
      <w:r>
        <w:rPr>
          <w:rFonts w:hint="eastAsia" w:ascii="宋体" w:hAnsi="宋体" w:eastAsia="宋体" w:cs="宋体"/>
          <w:szCs w:val="21"/>
          <w:highlight w:val="none"/>
        </w:rPr>
        <w:fldChar w:fldCharType="separate"/>
      </w:r>
      <w:r>
        <w:rPr>
          <w:rFonts w:hint="eastAsia" w:ascii="宋体" w:hAnsi="宋体" w:eastAsia="宋体" w:cs="宋体"/>
          <w:bCs/>
          <w:szCs w:val="28"/>
          <w:highlight w:val="none"/>
          <w:lang w:val="en-US" w:eastAsia="zh-CN"/>
        </w:rPr>
        <w:t>附件二：质疑函和投诉书范本</w:t>
      </w:r>
      <w:r>
        <w:tab/>
      </w:r>
      <w:r>
        <w:fldChar w:fldCharType="begin"/>
      </w:r>
      <w:r>
        <w:instrText xml:space="preserve"> PAGEREF _Toc25004 \h </w:instrText>
      </w:r>
      <w:r>
        <w:fldChar w:fldCharType="separate"/>
      </w:r>
      <w:r>
        <w:t>72</w:t>
      </w:r>
      <w: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51820F34">
      <w:pPr>
        <w:keepNext w:val="0"/>
        <w:keepLines w:val="0"/>
        <w:pageBreakBefore w:val="0"/>
        <w:widowControl w:val="0"/>
        <w:kinsoku/>
        <w:wordWrap w:val="0"/>
        <w:overflowPunct/>
        <w:topLinePunct/>
        <w:autoSpaceDE/>
        <w:autoSpaceDN/>
        <w:bidi w:val="0"/>
        <w:adjustRightInd/>
        <w:snapToGrid/>
        <w:spacing w:line="26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end"/>
      </w:r>
    </w:p>
    <w:p w14:paraId="2BBEBE6C">
      <w:pPr>
        <w:pStyle w:val="18"/>
        <w:keepNext w:val="0"/>
        <w:keepLines w:val="0"/>
        <w:pageBreakBefore w:val="0"/>
        <w:widowControl w:val="0"/>
        <w:tabs>
          <w:tab w:val="right" w:leader="dot" w:pos="9741"/>
        </w:tabs>
        <w:kinsoku/>
        <w:wordWrap w:val="0"/>
        <w:overflowPunct/>
        <w:topLinePunct/>
        <w:autoSpaceDE/>
        <w:autoSpaceDN/>
        <w:bidi w:val="0"/>
        <w:adjustRightInd/>
        <w:snapToGrid/>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TOC \o "1-2" \h \u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p>
    <w:p w14:paraId="159F6FE4">
      <w:pPr>
        <w:pStyle w:val="18"/>
        <w:keepNext w:val="0"/>
        <w:keepLines w:val="0"/>
        <w:pageBreakBefore w:val="0"/>
        <w:widowControl w:val="0"/>
        <w:tabs>
          <w:tab w:val="right" w:leader="dot" w:pos="9071"/>
        </w:tabs>
        <w:kinsoku/>
        <w:wordWrap w:val="0"/>
        <w:overflowPunct/>
        <w:topLinePunct/>
        <w:autoSpaceDE/>
        <w:autoSpaceDN/>
        <w:bidi w:val="0"/>
        <w:adjustRightInd/>
        <w:snapToGrid/>
        <w:spacing w:line="360" w:lineRule="auto"/>
        <w:ind w:left="0" w:leftChars="0" w:right="0" w:rightChars="0" w:firstLine="0" w:firstLineChars="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fldChar w:fldCharType="end"/>
      </w:r>
    </w:p>
    <w:p w14:paraId="3C8ED8C2">
      <w:pPr>
        <w:keepNext w:val="0"/>
        <w:keepLines w:val="0"/>
        <w:pageBreakBefore w:val="0"/>
        <w:widowControl w:val="0"/>
        <w:tabs>
          <w:tab w:val="center" w:pos="4535"/>
        </w:tabs>
        <w:kinsoku/>
        <w:wordWrap w:val="0"/>
        <w:overflowPunct/>
        <w:topLinePunct/>
        <w:autoSpaceDE/>
        <w:autoSpaceDN/>
        <w:bidi w:val="0"/>
        <w:jc w:val="left"/>
        <w:rPr>
          <w:rFonts w:hint="eastAsia" w:ascii="宋体" w:hAnsi="宋体" w:eastAsia="宋体" w:cs="宋体"/>
          <w:color w:val="000000" w:themeColor="text1"/>
          <w:sz w:val="24"/>
          <w:szCs w:val="24"/>
          <w:highlight w:val="none"/>
          <w14:textFill>
            <w14:solidFill>
              <w14:schemeClr w14:val="tx1"/>
            </w14:solidFill>
          </w14:textFill>
        </w:rPr>
        <w:sectPr>
          <w:headerReference r:id="rId7" w:type="first"/>
          <w:footerReference r:id="rId9" w:type="first"/>
          <w:headerReference r:id="rId6" w:type="default"/>
          <w:footerReference r:id="rId8" w:type="default"/>
          <w:pgSz w:w="11907" w:h="16840"/>
          <w:pgMar w:top="1440" w:right="1083" w:bottom="1440" w:left="1083" w:header="471" w:footer="992" w:gutter="0"/>
          <w:pgBorders>
            <w:top w:val="none" w:sz="0" w:space="0"/>
            <w:left w:val="none" w:sz="0" w:space="0"/>
            <w:bottom w:val="none" w:sz="0" w:space="0"/>
            <w:right w:val="none" w:sz="0" w:space="0"/>
          </w:pgBorders>
          <w:pgNumType w:fmt="decimal" w:start="1"/>
          <w:cols w:space="0" w:num="1"/>
          <w:titlePg/>
          <w:rtlGutter w:val="0"/>
        </w:sectPr>
      </w:pPr>
      <w:r>
        <w:rPr>
          <w:rFonts w:hint="eastAsia" w:ascii="宋体" w:hAnsi="宋体" w:eastAsia="宋体" w:cs="宋体"/>
          <w:color w:val="000000" w:themeColor="text1"/>
          <w:highlight w:val="none"/>
          <w14:textFill>
            <w14:solidFill>
              <w14:schemeClr w14:val="tx1"/>
            </w14:solidFill>
          </w14:textFill>
        </w:rPr>
        <w:tab/>
      </w:r>
    </w:p>
    <w:p w14:paraId="3067AE4F">
      <w:pPr>
        <w:pStyle w:val="3"/>
        <w:keepNext w:val="0"/>
        <w:keepLines w:val="0"/>
        <w:pageBreakBefore w:val="0"/>
        <w:widowControl w:val="0"/>
        <w:kinsoku/>
        <w:wordWrap w:val="0"/>
        <w:overflowPunct/>
        <w:topLinePunct/>
        <w:autoSpaceDE/>
        <w:autoSpaceDN/>
        <w:bidi w:val="0"/>
        <w:adjustRightInd/>
        <w:snapToGrid/>
        <w:spacing w:before="140" w:after="140" w:line="360" w:lineRule="auto"/>
        <w:jc w:val="center"/>
        <w:textAlignment w:val="auto"/>
        <w:outlineLvl w:val="0"/>
        <w:rPr>
          <w:rFonts w:hint="eastAsia" w:ascii="宋体" w:hAnsi="宋体" w:eastAsia="宋体" w:cs="宋体"/>
          <w:color w:val="000000" w:themeColor="text1"/>
          <w:highlight w:val="none"/>
          <w14:textFill>
            <w14:solidFill>
              <w14:schemeClr w14:val="tx1"/>
            </w14:solidFill>
          </w14:textFill>
        </w:rPr>
      </w:pPr>
      <w:bookmarkStart w:id="0" w:name="_Toc8358"/>
      <w:bookmarkStart w:id="1" w:name="_Toc24133"/>
      <w:bookmarkStart w:id="2" w:name="_Toc13647"/>
      <w:bookmarkStart w:id="3" w:name="_Toc12845"/>
      <w:bookmarkStart w:id="4" w:name="_Toc10552"/>
      <w:bookmarkStart w:id="5" w:name="_Toc22223"/>
      <w:bookmarkStart w:id="6" w:name="_Toc12127"/>
      <w:bookmarkStart w:id="7" w:name="_Toc7306"/>
      <w:bookmarkStart w:id="8" w:name="_Toc19584"/>
      <w:bookmarkStart w:id="9" w:name="_Toc22589"/>
      <w:bookmarkStart w:id="10" w:name="_Toc10816"/>
      <w:bookmarkStart w:id="11" w:name="_Toc29577"/>
      <w:bookmarkStart w:id="12" w:name="_Toc6317"/>
      <w:bookmarkStart w:id="13" w:name="_Toc9694"/>
      <w:bookmarkStart w:id="14" w:name="_Toc10499"/>
      <w:r>
        <w:rPr>
          <w:rFonts w:hint="eastAsia" w:ascii="宋体" w:hAnsi="宋体" w:eastAsia="宋体" w:cs="宋体"/>
          <w:color w:val="000000" w:themeColor="text1"/>
          <w:highlight w:val="none"/>
          <w14:textFill>
            <w14:solidFill>
              <w14:schemeClr w14:val="tx1"/>
            </w14:solidFill>
          </w14:textFill>
        </w:rPr>
        <w:t>第一章 单一来源采购邀请</w:t>
      </w:r>
      <w:bookmarkEnd w:id="0"/>
      <w:bookmarkEnd w:id="1"/>
      <w:bookmarkEnd w:id="2"/>
      <w:bookmarkEnd w:id="3"/>
      <w:bookmarkEnd w:id="4"/>
      <w:bookmarkEnd w:id="5"/>
      <w:bookmarkEnd w:id="6"/>
      <w:bookmarkEnd w:id="7"/>
      <w:bookmarkEnd w:id="8"/>
      <w:bookmarkEnd w:id="9"/>
      <w:bookmarkEnd w:id="10"/>
    </w:p>
    <w:p w14:paraId="11ADF708">
      <w:pPr>
        <w:keepNext w:val="0"/>
        <w:keepLines w:val="0"/>
        <w:pageBreakBefore w:val="0"/>
        <w:widowControl w:val="0"/>
        <w:kinsoku/>
        <w:wordWrap w:val="0"/>
        <w:overflowPunct/>
        <w:topLinePunct/>
        <w:autoSpaceDE/>
        <w:autoSpaceDN/>
        <w:bidi w:val="0"/>
        <w:adjustRightInd/>
        <w:snapToGrid/>
        <w:spacing w:line="520" w:lineRule="exact"/>
        <w:ind w:left="0" w:leftChars="0" w:right="0" w:rightChars="0"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cs="宋体"/>
          <w:b w:val="0"/>
          <w:bCs w:val="0"/>
          <w:color w:val="000000" w:themeColor="text1"/>
          <w:sz w:val="24"/>
          <w:szCs w:val="24"/>
          <w:highlight w:val="none"/>
          <w:lang w:eastAsia="zh-CN"/>
          <w14:textFill>
            <w14:solidFill>
              <w14:schemeClr w14:val="tx1"/>
            </w14:solidFill>
          </w14:textFill>
        </w:rPr>
        <w:t>云南自厚建设项目管理有限公司</w:t>
      </w:r>
      <w:r>
        <w:rPr>
          <w:rFonts w:hint="eastAsia" w:ascii="宋体" w:hAnsi="宋体" w:eastAsia="宋体" w:cs="宋体"/>
          <w:b w:val="0"/>
          <w:bCs w:val="0"/>
          <w:color w:val="000000" w:themeColor="text1"/>
          <w:sz w:val="24"/>
          <w:szCs w:val="24"/>
          <w:highlight w:val="none"/>
          <w14:textFill>
            <w14:solidFill>
              <w14:schemeClr w14:val="tx1"/>
            </w14:solidFill>
          </w14:textFill>
        </w:rPr>
        <w:t>受</w:t>
      </w:r>
      <w:r>
        <w:rPr>
          <w:rFonts w:hint="eastAsia" w:ascii="宋体" w:hAnsi="宋体" w:eastAsia="宋体" w:cs="宋体"/>
          <w:b/>
          <w:bCs/>
          <w:color w:val="000000" w:themeColor="text1"/>
          <w:sz w:val="24"/>
          <w:szCs w:val="24"/>
          <w:highlight w:val="none"/>
          <w:u w:val="single"/>
          <w14:textFill>
            <w14:solidFill>
              <w14:schemeClr w14:val="tx1"/>
            </w14:solidFill>
          </w14:textFill>
        </w:rPr>
        <w:t>云南省图书馆</w:t>
      </w:r>
      <w:r>
        <w:rPr>
          <w:rFonts w:hint="eastAsia" w:ascii="宋体" w:hAnsi="宋体" w:eastAsia="宋体" w:cs="宋体"/>
          <w:b w:val="0"/>
          <w:bCs w:val="0"/>
          <w:color w:val="000000" w:themeColor="text1"/>
          <w:sz w:val="24"/>
          <w:szCs w:val="24"/>
          <w:highlight w:val="none"/>
          <w14:textFill>
            <w14:solidFill>
              <w14:schemeClr w14:val="tx1"/>
            </w14:solidFill>
          </w14:textFill>
        </w:rPr>
        <w:t>的委托，拟对</w:t>
      </w:r>
      <w:r>
        <w:rPr>
          <w:rFonts w:hint="eastAsia" w:hAnsi="宋体" w:cs="宋体"/>
          <w:b/>
          <w:bCs/>
          <w:color w:val="000000" w:themeColor="text1"/>
          <w:sz w:val="24"/>
          <w:szCs w:val="24"/>
          <w:highlight w:val="none"/>
          <w:u w:val="single"/>
          <w:lang w:eastAsia="zh-CN"/>
          <w14:textFill>
            <w14:solidFill>
              <w14:schemeClr w14:val="tx1"/>
            </w14:solidFill>
          </w14:textFill>
        </w:rPr>
        <w:t>云南省图书馆2026年数据库续订采购项目</w:t>
      </w:r>
      <w:r>
        <w:rPr>
          <w:rFonts w:hint="eastAsia" w:ascii="宋体" w:hAnsi="宋体" w:eastAsia="宋体" w:cs="宋体"/>
          <w:b w:val="0"/>
          <w:bCs w:val="0"/>
          <w:color w:val="000000" w:themeColor="text1"/>
          <w:sz w:val="24"/>
          <w:szCs w:val="24"/>
          <w:highlight w:val="none"/>
          <w14:textFill>
            <w14:solidFill>
              <w14:schemeClr w14:val="tx1"/>
            </w14:solidFill>
          </w14:textFill>
        </w:rPr>
        <w:t>进行单一来源采购。本项目</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按照《中华人民共和国政府采购法》《中华人民共和国政府采购法实施条例》</w:t>
      </w:r>
      <w:r>
        <w:rPr>
          <w:rFonts w:hint="eastAsia" w:ascii="宋体" w:hAnsi="宋体" w:eastAsia="宋体" w:cs="宋体"/>
          <w:b w:val="0"/>
          <w:bCs w:val="0"/>
          <w:color w:val="000000" w:themeColor="text1"/>
          <w:sz w:val="24"/>
          <w:szCs w:val="24"/>
          <w:highlight w:val="none"/>
          <w14:textFill>
            <w14:solidFill>
              <w14:schemeClr w14:val="tx1"/>
            </w14:solidFill>
          </w14:textFill>
        </w:rPr>
        <w:t>《政府采购非招标采购方式管理办法》(财政部令第74号)</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等</w:t>
      </w:r>
      <w:r>
        <w:rPr>
          <w:rFonts w:hint="eastAsia" w:ascii="宋体" w:hAnsi="宋体" w:eastAsia="宋体" w:cs="宋体"/>
          <w:b w:val="0"/>
          <w:bCs w:val="0"/>
          <w:color w:val="000000" w:themeColor="text1"/>
          <w:sz w:val="24"/>
          <w:szCs w:val="24"/>
          <w:highlight w:val="none"/>
          <w14:textFill>
            <w14:solidFill>
              <w14:schemeClr w14:val="tx1"/>
            </w14:solidFill>
          </w14:textFill>
        </w:rPr>
        <w:t>要求采用单一来源方式采购，兹邀请：</w:t>
      </w:r>
      <w:r>
        <w:rPr>
          <w:rFonts w:hint="eastAsia" w:hAnsi="宋体" w:cs="宋体"/>
          <w:b/>
          <w:bCs/>
          <w:color w:val="000000" w:themeColor="text1"/>
          <w:sz w:val="24"/>
          <w:szCs w:val="24"/>
          <w:highlight w:val="none"/>
          <w:u w:val="single"/>
          <w:lang w:eastAsia="zh-CN"/>
          <w14:textFill>
            <w14:solidFill>
              <w14:schemeClr w14:val="tx1"/>
            </w14:solidFill>
          </w14:textFill>
        </w:rPr>
        <w:t>本项目各标段拟推荐的供应商</w:t>
      </w:r>
      <w:r>
        <w:rPr>
          <w:rFonts w:hint="eastAsia" w:ascii="宋体" w:hAnsi="宋体" w:eastAsia="宋体" w:cs="宋体"/>
          <w:b w:val="0"/>
          <w:bCs w:val="0"/>
          <w:color w:val="000000" w:themeColor="text1"/>
          <w:sz w:val="24"/>
          <w:szCs w:val="24"/>
          <w:highlight w:val="none"/>
          <w14:textFill>
            <w14:solidFill>
              <w14:schemeClr w14:val="tx1"/>
            </w14:solidFill>
          </w14:textFill>
        </w:rPr>
        <w:t>按照本邀请书的有关要求参加本次</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采</w:t>
      </w:r>
      <w:r>
        <w:rPr>
          <w:rFonts w:hint="eastAsia" w:ascii="宋体" w:hAnsi="宋体" w:eastAsia="宋体" w:cs="宋体"/>
          <w:b w:val="0"/>
          <w:bCs w:val="0"/>
          <w:color w:val="000000" w:themeColor="text1"/>
          <w:sz w:val="24"/>
          <w:szCs w:val="24"/>
          <w:highlight w:val="none"/>
          <w14:textFill>
            <w14:solidFill>
              <w14:schemeClr w14:val="tx1"/>
            </w14:solidFill>
          </w14:textFill>
        </w:rPr>
        <w:t>购活动</w:t>
      </w:r>
      <w:r>
        <w:rPr>
          <w:rFonts w:hint="eastAsia" w:ascii="宋体" w:hAnsi="宋体" w:eastAsia="宋体" w:cs="宋体"/>
          <w:color w:val="000000" w:themeColor="text1"/>
          <w:sz w:val="24"/>
          <w:szCs w:val="24"/>
          <w:highlight w:val="none"/>
          <w14:textFill>
            <w14:solidFill>
              <w14:schemeClr w14:val="tx1"/>
            </w14:solidFill>
          </w14:textFill>
        </w:rPr>
        <w:t>。</w:t>
      </w:r>
    </w:p>
    <w:p w14:paraId="2DDE8DAA">
      <w:pPr>
        <w:pStyle w:val="46"/>
        <w:keepNext w:val="0"/>
        <w:keepLines w:val="0"/>
        <w:pageBreakBefore w:val="0"/>
        <w:widowControl w:val="0"/>
        <w:kinsoku/>
        <w:overflowPunct/>
        <w:autoSpaceDE/>
        <w:autoSpaceDN/>
        <w:bidi w:val="0"/>
        <w:spacing w:line="520" w:lineRule="exact"/>
        <w:textAlignment w:val="auto"/>
        <w:rPr>
          <w:rFonts w:hint="eastAsia" w:eastAsia="宋体"/>
          <w:color w:val="000000" w:themeColor="text1"/>
          <w:highlight w:val="none"/>
          <w:lang w:eastAsia="zh-CN"/>
          <w14:textFill>
            <w14:solidFill>
              <w14:schemeClr w14:val="tx1"/>
            </w14:solidFill>
          </w14:textFill>
        </w:rPr>
      </w:pPr>
      <w:bookmarkStart w:id="15" w:name="_Toc3709"/>
      <w:r>
        <w:rPr>
          <w:rFonts w:hint="eastAsia"/>
          <w:color w:val="000000" w:themeColor="text1"/>
          <w:highlight w:val="none"/>
          <w14:textFill>
            <w14:solidFill>
              <w14:schemeClr w14:val="tx1"/>
            </w14:solidFill>
          </w14:textFill>
        </w:rPr>
        <w:t>一、项目概述</w:t>
      </w:r>
      <w:bookmarkEnd w:id="15"/>
    </w:p>
    <w:p w14:paraId="440B6075">
      <w:pPr>
        <w:keepNext w:val="0"/>
        <w:keepLines w:val="0"/>
        <w:pageBreakBefore w:val="0"/>
        <w:widowControl w:val="0"/>
        <w:numPr>
          <w:ilvl w:val="0"/>
          <w:numId w:val="7"/>
        </w:numPr>
        <w:kinsoku/>
        <w:wordWrap w:val="0"/>
        <w:overflowPunct/>
        <w:topLinePunct/>
        <w:autoSpaceDE/>
        <w:autoSpaceDN/>
        <w:bidi w:val="0"/>
        <w:adjustRightInd/>
        <w:snapToGrid/>
        <w:spacing w:line="520" w:lineRule="exact"/>
        <w:ind w:left="0" w:leftChars="0" w:right="0" w:rightChars="0" w:firstLine="480" w:firstLineChars="200"/>
        <w:jc w:val="left"/>
        <w:textAlignment w:val="auto"/>
        <w:outlineLvl w:val="9"/>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项目名称：</w:t>
      </w:r>
      <w:r>
        <w:rPr>
          <w:rFonts w:hint="eastAsia" w:hAnsi="宋体" w:cs="宋体"/>
          <w:color w:val="000000" w:themeColor="text1"/>
          <w:sz w:val="24"/>
          <w:szCs w:val="24"/>
          <w:highlight w:val="none"/>
          <w:lang w:eastAsia="zh-CN"/>
          <w14:textFill>
            <w14:solidFill>
              <w14:schemeClr w14:val="tx1"/>
            </w14:solidFill>
          </w14:textFill>
        </w:rPr>
        <w:t>云南省图书馆2026年数据库续订采购项目</w:t>
      </w:r>
    </w:p>
    <w:p w14:paraId="2BCAFE5F">
      <w:pPr>
        <w:keepNext w:val="0"/>
        <w:keepLines w:val="0"/>
        <w:pageBreakBefore w:val="0"/>
        <w:widowControl w:val="0"/>
        <w:numPr>
          <w:ilvl w:val="0"/>
          <w:numId w:val="7"/>
        </w:numPr>
        <w:kinsoku/>
        <w:wordWrap w:val="0"/>
        <w:overflowPunct/>
        <w:topLinePunct/>
        <w:autoSpaceDE/>
        <w:autoSpaceDN/>
        <w:bidi w:val="0"/>
        <w:adjustRightInd/>
        <w:snapToGrid/>
        <w:spacing w:line="520" w:lineRule="exact"/>
        <w:ind w:left="0" w:leftChars="0" w:right="0" w:rightChars="0" w:firstLine="480" w:firstLineChars="200"/>
        <w:jc w:val="left"/>
        <w:textAlignment w:val="auto"/>
        <w:outlineLvl w:val="9"/>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项目编号</w:t>
      </w:r>
      <w:r>
        <w:rPr>
          <w:rFonts w:hint="eastAsia" w:ascii="宋体" w:hAnsi="宋体" w:eastAsia="宋体" w:cs="宋体"/>
          <w:color w:val="000000" w:themeColor="text1"/>
          <w:sz w:val="24"/>
          <w:szCs w:val="24"/>
          <w:highlight w:val="none"/>
          <w:lang w:eastAsia="zh-CN"/>
          <w14:textFill>
            <w14:solidFill>
              <w14:schemeClr w14:val="tx1"/>
            </w14:solidFill>
          </w14:textFill>
        </w:rPr>
        <w:t>：YNZC2025-D1-03201-ZHZB-0038</w:t>
      </w:r>
      <w:r>
        <w:rPr>
          <w:rFonts w:hint="eastAsia" w:ascii="宋体" w:hAnsi="宋体" w:eastAsia="宋体" w:cs="宋体"/>
          <w:color w:val="000000" w:themeColor="text1"/>
          <w:sz w:val="24"/>
          <w:szCs w:val="24"/>
          <w:highlight w:val="none"/>
          <w:lang w:eastAsia="zh-CN"/>
          <w14:textFill>
            <w14:solidFill>
              <w14:schemeClr w14:val="tx1"/>
            </w14:solidFill>
          </w14:textFill>
        </w:rPr>
        <w:tab/>
      </w:r>
    </w:p>
    <w:p w14:paraId="72F56AF9">
      <w:pPr>
        <w:keepNext w:val="0"/>
        <w:keepLines w:val="0"/>
        <w:pageBreakBefore w:val="0"/>
        <w:widowControl w:val="0"/>
        <w:numPr>
          <w:ilvl w:val="0"/>
          <w:numId w:val="7"/>
        </w:numPr>
        <w:kinsoku/>
        <w:wordWrap w:val="0"/>
        <w:overflowPunct/>
        <w:topLinePunct/>
        <w:autoSpaceDE/>
        <w:autoSpaceDN/>
        <w:bidi w:val="0"/>
        <w:adjustRightInd/>
        <w:snapToGrid/>
        <w:spacing w:line="520" w:lineRule="exact"/>
        <w:ind w:left="0" w:leftChars="0" w:right="0" w:rightChars="0" w:firstLine="480" w:firstLineChars="200"/>
        <w:jc w:val="left"/>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项目性质：政府采购。</w:t>
      </w:r>
    </w:p>
    <w:p w14:paraId="035ADFC4">
      <w:pPr>
        <w:keepNext w:val="0"/>
        <w:keepLines w:val="0"/>
        <w:pageBreakBefore w:val="0"/>
        <w:widowControl w:val="0"/>
        <w:numPr>
          <w:ilvl w:val="0"/>
          <w:numId w:val="7"/>
        </w:numPr>
        <w:kinsoku/>
        <w:wordWrap w:val="0"/>
        <w:overflowPunct/>
        <w:topLinePunct/>
        <w:autoSpaceDE/>
        <w:autoSpaceDN/>
        <w:bidi w:val="0"/>
        <w:adjustRightInd/>
        <w:snapToGrid/>
        <w:spacing w:line="520" w:lineRule="exact"/>
        <w:ind w:left="0" w:leftChars="0" w:right="0" w:rightChars="0" w:firstLine="480" w:firstLineChars="200"/>
        <w:jc w:val="left"/>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组织形式：分散采购。</w:t>
      </w:r>
    </w:p>
    <w:p w14:paraId="0AE5E1A5">
      <w:pPr>
        <w:keepNext w:val="0"/>
        <w:keepLines w:val="0"/>
        <w:pageBreakBefore w:val="0"/>
        <w:widowControl w:val="0"/>
        <w:numPr>
          <w:ilvl w:val="0"/>
          <w:numId w:val="7"/>
        </w:numPr>
        <w:kinsoku/>
        <w:wordWrap w:val="0"/>
        <w:overflowPunct/>
        <w:topLinePunct/>
        <w:autoSpaceDE/>
        <w:autoSpaceDN/>
        <w:bidi w:val="0"/>
        <w:adjustRightInd/>
        <w:snapToGrid/>
        <w:spacing w:line="520" w:lineRule="exact"/>
        <w:ind w:left="0" w:leftChars="0" w:right="0" w:rightChars="0"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拟定</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采购内容</w:t>
      </w:r>
      <w:r>
        <w:rPr>
          <w:rFonts w:hint="eastAsia" w:hAnsi="宋体" w:cs="宋体"/>
          <w:color w:val="000000" w:themeColor="text1"/>
          <w:sz w:val="24"/>
          <w:szCs w:val="24"/>
          <w:highlight w:val="none"/>
          <w:lang w:val="en-US" w:eastAsia="zh-CN"/>
          <w14:textFill>
            <w14:solidFill>
              <w14:schemeClr w14:val="tx1"/>
            </w14:solidFill>
          </w14:textFill>
        </w:rPr>
        <w:t>、预算</w:t>
      </w:r>
      <w:r>
        <w:rPr>
          <w:rFonts w:hint="eastAsia" w:ascii="宋体" w:hAnsi="宋体" w:eastAsia="宋体" w:cs="宋体"/>
          <w:color w:val="000000" w:themeColor="text1"/>
          <w:sz w:val="24"/>
          <w:szCs w:val="24"/>
          <w:highlight w:val="none"/>
          <w:lang w:val="en-US" w:eastAsia="zh-CN"/>
          <w14:textFill>
            <w14:solidFill>
              <w14:schemeClr w14:val="tx1"/>
            </w14:solidFill>
          </w14:textFill>
        </w:rPr>
        <w:t>及</w:t>
      </w:r>
      <w:r>
        <w:rPr>
          <w:rFonts w:hint="eastAsia" w:ascii="宋体" w:hAnsi="宋体" w:eastAsia="宋体" w:cs="宋体"/>
          <w:color w:val="000000" w:themeColor="text1"/>
          <w:sz w:val="24"/>
          <w:szCs w:val="24"/>
          <w:highlight w:val="none"/>
          <w14:textFill>
            <w14:solidFill>
              <w14:schemeClr w14:val="tx1"/>
            </w14:solidFill>
          </w14:textFill>
        </w:rPr>
        <w:t>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情况</w:t>
      </w:r>
      <w:r>
        <w:rPr>
          <w:rFonts w:hint="eastAsia" w:ascii="宋体" w:hAnsi="宋体" w:eastAsia="宋体" w:cs="宋体"/>
          <w:color w:val="000000" w:themeColor="text1"/>
          <w:sz w:val="24"/>
          <w:szCs w:val="24"/>
          <w:highlight w:val="none"/>
          <w14:textFill>
            <w14:solidFill>
              <w14:schemeClr w14:val="tx1"/>
            </w14:solidFill>
          </w14:textFill>
        </w:rPr>
        <w:t>：</w:t>
      </w:r>
    </w:p>
    <w:tbl>
      <w:tblPr>
        <w:tblStyle w:val="21"/>
        <w:tblW w:w="102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71"/>
        <w:gridCol w:w="2376"/>
        <w:gridCol w:w="2033"/>
        <w:gridCol w:w="2200"/>
        <w:gridCol w:w="2767"/>
      </w:tblGrid>
      <w:tr w14:paraId="6CBCA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2" w:hRule="atLeast"/>
          <w:tblHeader/>
          <w:jc w:val="center"/>
        </w:trPr>
        <w:tc>
          <w:tcPr>
            <w:tcW w:w="871" w:type="dxa"/>
            <w:tcBorders>
              <w:right w:val="single" w:color="auto" w:sz="4" w:space="0"/>
            </w:tcBorders>
            <w:vAlign w:val="center"/>
          </w:tcPr>
          <w:p w14:paraId="3C544E70">
            <w:pPr>
              <w:keepNext w:val="0"/>
              <w:keepLines w:val="0"/>
              <w:pageBreakBefore w:val="0"/>
              <w:widowControl w:val="0"/>
              <w:kinsoku/>
              <w:wordWrap w:val="0"/>
              <w:overflowPunct/>
              <w:topLinePunct/>
              <w:autoSpaceDE/>
              <w:autoSpaceDN/>
              <w:bidi w:val="0"/>
              <w:adjustRightInd/>
              <w:snapToGrid/>
              <w:spacing w:line="240" w:lineRule="auto"/>
              <w:jc w:val="center"/>
              <w:textAlignment w:val="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标段</w:t>
            </w:r>
          </w:p>
        </w:tc>
        <w:tc>
          <w:tcPr>
            <w:tcW w:w="2376" w:type="dxa"/>
            <w:tcBorders>
              <w:left w:val="single" w:color="auto" w:sz="4" w:space="0"/>
            </w:tcBorders>
            <w:vAlign w:val="center"/>
          </w:tcPr>
          <w:p w14:paraId="6BEFBEFA">
            <w:pPr>
              <w:keepNext w:val="0"/>
              <w:keepLines w:val="0"/>
              <w:pageBreakBefore w:val="0"/>
              <w:widowControl w:val="0"/>
              <w:kinsoku/>
              <w:wordWrap w:val="0"/>
              <w:overflowPunct/>
              <w:topLinePunct/>
              <w:autoSpaceDE/>
              <w:autoSpaceDN/>
              <w:bidi w:val="0"/>
              <w:adjustRightInd/>
              <w:snapToGrid/>
              <w:spacing w:line="240" w:lineRule="auto"/>
              <w:jc w:val="center"/>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采购内容</w:t>
            </w:r>
          </w:p>
        </w:tc>
        <w:tc>
          <w:tcPr>
            <w:tcW w:w="2033" w:type="dxa"/>
            <w:vAlign w:val="center"/>
          </w:tcPr>
          <w:p w14:paraId="76FF3EFC">
            <w:pPr>
              <w:keepNext w:val="0"/>
              <w:keepLines w:val="0"/>
              <w:pageBreakBefore w:val="0"/>
              <w:widowControl w:val="0"/>
              <w:kinsoku/>
              <w:wordWrap w:val="0"/>
              <w:overflowPunct/>
              <w:topLinePunct/>
              <w:autoSpaceDE/>
              <w:autoSpaceDN/>
              <w:bidi w:val="0"/>
              <w:adjustRightInd/>
              <w:snapToGrid/>
              <w:spacing w:line="240" w:lineRule="auto"/>
              <w:jc w:val="center"/>
              <w:textAlignment w:val="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采购预算（最高限价）</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bCs/>
                <w:color w:val="000000" w:themeColor="text1"/>
                <w:sz w:val="24"/>
                <w:szCs w:val="24"/>
                <w:highlight w:val="none"/>
                <w:lang w:eastAsia="zh-CN"/>
                <w14:textFill>
                  <w14:solidFill>
                    <w14:schemeClr w14:val="tx1"/>
                  </w14:solidFill>
                </w14:textFill>
              </w:rPr>
              <w:t>元</w:t>
            </w:r>
          </w:p>
        </w:tc>
        <w:tc>
          <w:tcPr>
            <w:tcW w:w="2200" w:type="dxa"/>
            <w:vAlign w:val="center"/>
          </w:tcPr>
          <w:p w14:paraId="3FF8524C">
            <w:pPr>
              <w:keepNext w:val="0"/>
              <w:keepLines w:val="0"/>
              <w:pageBreakBefore w:val="0"/>
              <w:widowControl w:val="0"/>
              <w:kinsoku/>
              <w:wordWrap w:val="0"/>
              <w:overflowPunct/>
              <w:topLinePunct/>
              <w:autoSpaceDE/>
              <w:autoSpaceDN/>
              <w:bidi w:val="0"/>
              <w:adjustRightInd/>
              <w:snapToGrid/>
              <w:spacing w:line="240" w:lineRule="auto"/>
              <w:jc w:val="center"/>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拟推荐的供应商</w:t>
            </w:r>
          </w:p>
        </w:tc>
        <w:tc>
          <w:tcPr>
            <w:tcW w:w="2767" w:type="dxa"/>
            <w:vAlign w:val="center"/>
          </w:tcPr>
          <w:p w14:paraId="6C80AE5D">
            <w:pPr>
              <w:keepNext w:val="0"/>
              <w:keepLines w:val="0"/>
              <w:pageBreakBefore w:val="0"/>
              <w:widowControl w:val="0"/>
              <w:kinsoku/>
              <w:wordWrap w:val="0"/>
              <w:overflowPunct/>
              <w:topLinePunct/>
              <w:autoSpaceDE/>
              <w:autoSpaceDN/>
              <w:bidi w:val="0"/>
              <w:adjustRightInd/>
              <w:snapToGrid/>
              <w:spacing w:line="240" w:lineRule="auto"/>
              <w:jc w:val="center"/>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供应商地址</w:t>
            </w:r>
          </w:p>
        </w:tc>
      </w:tr>
      <w:tr w14:paraId="334F4E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jc w:val="center"/>
        </w:trPr>
        <w:tc>
          <w:tcPr>
            <w:tcW w:w="871" w:type="dxa"/>
            <w:tcBorders>
              <w:right w:val="single" w:color="auto" w:sz="4" w:space="0"/>
            </w:tcBorders>
            <w:vAlign w:val="center"/>
          </w:tcPr>
          <w:p w14:paraId="53BF410F">
            <w:pPr>
              <w:keepNext w:val="0"/>
              <w:keepLines w:val="0"/>
              <w:pageBreakBefore w:val="0"/>
              <w:widowControl w:val="0"/>
              <w:numPr>
                <w:ilvl w:val="0"/>
                <w:numId w:val="8"/>
              </w:numPr>
              <w:kinsoku/>
              <w:wordWrap w:val="0"/>
              <w:overflowPunct/>
              <w:topLinePunct/>
              <w:autoSpaceDE/>
              <w:autoSpaceDN/>
              <w:bidi w:val="0"/>
              <w:adjustRightInd/>
              <w:snapToGrid/>
              <w:spacing w:line="240" w:lineRule="auto"/>
              <w:ind w:left="425" w:leftChars="0" w:right="0" w:rightChars="0" w:hanging="425" w:firstLineChars="0"/>
              <w:jc w:val="center"/>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2376" w:type="dxa"/>
            <w:tcBorders>
              <w:left w:val="single" w:color="auto" w:sz="4" w:space="0"/>
            </w:tcBorders>
            <w:vAlign w:val="center"/>
          </w:tcPr>
          <w:p w14:paraId="6AD9B6E9">
            <w:pPr>
              <w:widowControl/>
              <w:shd w:val="clear" w:color="auto" w:fill="FFFFFF"/>
              <w:spacing w:after="0"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维普期刊资源整合服务平台</w:t>
            </w:r>
          </w:p>
        </w:tc>
        <w:tc>
          <w:tcPr>
            <w:tcW w:w="2033" w:type="dxa"/>
            <w:shd w:val="clear" w:color="auto" w:fill="auto"/>
            <w:vAlign w:val="center"/>
          </w:tcPr>
          <w:p w14:paraId="669A5447">
            <w:pPr>
              <w:widowControl/>
              <w:shd w:val="clear" w:color="auto" w:fill="FFFFFF"/>
              <w:spacing w:after="0" w:line="240" w:lineRule="auto"/>
              <w:jc w:val="center"/>
              <w:rPr>
                <w:rFonts w:hint="eastAsia" w:ascii="宋体" w:hAnsi="宋体" w:eastAsia="宋体" w:cs="宋体"/>
                <w:color w:val="000000" w:themeColor="text1"/>
                <w:kern w:val="0"/>
                <w:sz w:val="24"/>
                <w:szCs w:val="24"/>
                <w:highlight w:val="none"/>
                <w:shd w:val="clear" w:color="auto" w:fill="FFFFFF"/>
                <w:lang w:val="en-US" w:eastAsia="zh-CN" w:bidi="ar"/>
                <w14:textFill>
                  <w14:solidFill>
                    <w14:schemeClr w14:val="tx1"/>
                  </w14:solidFill>
                </w14:textFill>
                <w14:ligatures w14:val="none"/>
              </w:rPr>
            </w:pPr>
            <w: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t>155000</w:t>
            </w:r>
            <w:r>
              <w:rPr>
                <w:rFonts w:hint="eastAsia" w:ascii="宋体" w:hAnsi="宋体" w:eastAsia="宋体" w:cs="宋体"/>
                <w:color w:val="000000" w:themeColor="text1"/>
                <w:kern w:val="0"/>
                <w:sz w:val="24"/>
                <w:highlight w:val="none"/>
                <w:shd w:val="clear" w:color="auto" w:fill="FFFFFF"/>
                <w:lang w:val="en-US" w:eastAsia="zh-CN" w:bidi="ar"/>
                <w14:textFill>
                  <w14:solidFill>
                    <w14:schemeClr w14:val="tx1"/>
                  </w14:solidFill>
                </w14:textFill>
                <w14:ligatures w14:val="none"/>
              </w:rPr>
              <w:t>.00</w:t>
            </w:r>
          </w:p>
        </w:tc>
        <w:tc>
          <w:tcPr>
            <w:tcW w:w="2200" w:type="dxa"/>
            <w:shd w:val="clear" w:color="auto" w:fill="auto"/>
            <w:vAlign w:val="center"/>
          </w:tcPr>
          <w:p w14:paraId="228E19F8">
            <w:pPr>
              <w:widowControl/>
              <w:shd w:val="clear" w:color="auto" w:fill="FFFFFF"/>
              <w:spacing w:after="0" w:line="240" w:lineRule="auto"/>
              <w:jc w:val="both"/>
              <w:rPr>
                <w:rFonts w:hint="eastAsia" w:ascii="宋体" w:hAnsi="宋体" w:eastAsia="宋体" w:cs="宋体"/>
                <w:color w:val="000000" w:themeColor="text1"/>
                <w:kern w:val="0"/>
                <w:sz w:val="24"/>
                <w:szCs w:val="24"/>
                <w:highlight w:val="none"/>
                <w:shd w:val="clear" w:color="auto" w:fill="FFFFFF"/>
                <w:lang w:val="en-US" w:eastAsia="zh-CN"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重庆维普资讯有限公司</w:t>
            </w:r>
          </w:p>
        </w:tc>
        <w:tc>
          <w:tcPr>
            <w:tcW w:w="2767" w:type="dxa"/>
            <w:vAlign w:val="center"/>
          </w:tcPr>
          <w:p w14:paraId="3D0FC799">
            <w:pPr>
              <w:widowControl/>
              <w:shd w:val="clear" w:color="auto" w:fill="FFFFFF"/>
              <w:spacing w:after="0" w:line="240" w:lineRule="auto"/>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重庆市北部新区洪湖西路18号附11号2-6</w:t>
            </w:r>
          </w:p>
        </w:tc>
      </w:tr>
      <w:tr w14:paraId="5D98E3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8" w:hRule="atLeast"/>
          <w:jc w:val="center"/>
        </w:trPr>
        <w:tc>
          <w:tcPr>
            <w:tcW w:w="871" w:type="dxa"/>
            <w:tcBorders>
              <w:right w:val="single" w:color="auto" w:sz="4" w:space="0"/>
            </w:tcBorders>
            <w:vAlign w:val="center"/>
          </w:tcPr>
          <w:p w14:paraId="5B42F3EF">
            <w:pPr>
              <w:keepNext w:val="0"/>
              <w:keepLines w:val="0"/>
              <w:pageBreakBefore w:val="0"/>
              <w:widowControl w:val="0"/>
              <w:numPr>
                <w:ilvl w:val="0"/>
                <w:numId w:val="8"/>
              </w:numPr>
              <w:kinsoku/>
              <w:wordWrap w:val="0"/>
              <w:overflowPunct/>
              <w:topLinePunct/>
              <w:autoSpaceDE/>
              <w:autoSpaceDN/>
              <w:bidi w:val="0"/>
              <w:adjustRightInd/>
              <w:snapToGrid/>
              <w:spacing w:line="240" w:lineRule="auto"/>
              <w:ind w:left="425" w:leftChars="0" w:right="0" w:rightChars="0" w:hanging="425" w:firstLineChars="0"/>
              <w:jc w:val="center"/>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2376" w:type="dxa"/>
            <w:tcBorders>
              <w:left w:val="single" w:color="auto" w:sz="4" w:space="0"/>
            </w:tcBorders>
            <w:vAlign w:val="center"/>
          </w:tcPr>
          <w:p w14:paraId="030E3E0D">
            <w:pPr>
              <w:widowControl/>
              <w:shd w:val="clear" w:color="auto" w:fill="FFFFFF"/>
              <w:spacing w:after="0"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龙源电子期刊阅览室</w:t>
            </w:r>
          </w:p>
        </w:tc>
        <w:tc>
          <w:tcPr>
            <w:tcW w:w="2033" w:type="dxa"/>
            <w:shd w:val="clear" w:color="auto" w:fill="auto"/>
            <w:vAlign w:val="center"/>
          </w:tcPr>
          <w:p w14:paraId="15B448D5">
            <w:pPr>
              <w:widowControl/>
              <w:shd w:val="clear" w:color="auto" w:fill="FFFFFF"/>
              <w:spacing w:after="0" w:line="240" w:lineRule="auto"/>
              <w:jc w:val="center"/>
              <w:rPr>
                <w:rFonts w:hint="eastAsia" w:ascii="宋体" w:hAnsi="宋体" w:eastAsia="宋体" w:cs="宋体"/>
                <w:color w:val="000000" w:themeColor="text1"/>
                <w:kern w:val="0"/>
                <w:sz w:val="24"/>
                <w:szCs w:val="24"/>
                <w:highlight w:val="none"/>
                <w:shd w:val="clear" w:color="auto" w:fill="FFFFFF"/>
                <w:lang w:val="en-US" w:eastAsia="zh-CN" w:bidi="ar"/>
                <w14:textFill>
                  <w14:solidFill>
                    <w14:schemeClr w14:val="tx1"/>
                  </w14:solidFill>
                </w14:textFill>
                <w14:ligatures w14:val="none"/>
              </w:rPr>
            </w:pPr>
            <w: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t>280000</w:t>
            </w:r>
            <w:r>
              <w:rPr>
                <w:rFonts w:hint="eastAsia" w:ascii="宋体" w:hAnsi="宋体" w:eastAsia="宋体" w:cs="宋体"/>
                <w:color w:val="000000" w:themeColor="text1"/>
                <w:kern w:val="0"/>
                <w:sz w:val="24"/>
                <w:highlight w:val="none"/>
                <w:shd w:val="clear" w:color="auto" w:fill="FFFFFF"/>
                <w:lang w:val="en-US" w:eastAsia="zh-CN" w:bidi="ar"/>
                <w14:textFill>
                  <w14:solidFill>
                    <w14:schemeClr w14:val="tx1"/>
                  </w14:solidFill>
                </w14:textFill>
                <w14:ligatures w14:val="none"/>
              </w:rPr>
              <w:t>.00</w:t>
            </w:r>
          </w:p>
        </w:tc>
        <w:tc>
          <w:tcPr>
            <w:tcW w:w="2200" w:type="dxa"/>
            <w:shd w:val="clear" w:color="auto" w:fill="auto"/>
            <w:vAlign w:val="center"/>
          </w:tcPr>
          <w:p w14:paraId="5BCF8CA1">
            <w:pPr>
              <w:widowControl/>
              <w:shd w:val="clear" w:color="auto" w:fill="FFFFFF"/>
              <w:spacing w:after="0" w:line="240" w:lineRule="auto"/>
              <w:jc w:val="both"/>
              <w:rPr>
                <w:rFonts w:hint="eastAsia" w:ascii="宋体" w:hAnsi="宋体" w:eastAsia="宋体" w:cs="宋体"/>
                <w:color w:val="000000" w:themeColor="text1"/>
                <w:kern w:val="0"/>
                <w:sz w:val="24"/>
                <w:szCs w:val="24"/>
                <w:highlight w:val="none"/>
                <w:shd w:val="clear" w:color="auto" w:fill="FFFFFF"/>
                <w:lang w:val="en-US" w:eastAsia="zh-CN"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龙源创新数字传媒（北京）股份有限公司</w:t>
            </w:r>
          </w:p>
        </w:tc>
        <w:tc>
          <w:tcPr>
            <w:tcW w:w="2767" w:type="dxa"/>
            <w:vAlign w:val="center"/>
          </w:tcPr>
          <w:p w14:paraId="6CA228F6">
            <w:pPr>
              <w:widowControl/>
              <w:shd w:val="clear" w:color="auto" w:fill="FFFFFF"/>
              <w:spacing w:after="0" w:line="240" w:lineRule="auto"/>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北京市海淀区上地三街9号C座3层C412-9</w:t>
            </w:r>
          </w:p>
        </w:tc>
      </w:tr>
      <w:tr w14:paraId="7AC7EF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jc w:val="center"/>
        </w:trPr>
        <w:tc>
          <w:tcPr>
            <w:tcW w:w="871" w:type="dxa"/>
            <w:tcBorders>
              <w:right w:val="single" w:color="auto" w:sz="4" w:space="0"/>
            </w:tcBorders>
            <w:vAlign w:val="center"/>
          </w:tcPr>
          <w:p w14:paraId="51E7F44A">
            <w:pPr>
              <w:keepNext w:val="0"/>
              <w:keepLines w:val="0"/>
              <w:pageBreakBefore w:val="0"/>
              <w:widowControl w:val="0"/>
              <w:numPr>
                <w:ilvl w:val="0"/>
                <w:numId w:val="8"/>
              </w:numPr>
              <w:kinsoku/>
              <w:wordWrap w:val="0"/>
              <w:overflowPunct/>
              <w:topLinePunct/>
              <w:autoSpaceDE/>
              <w:autoSpaceDN/>
              <w:bidi w:val="0"/>
              <w:adjustRightInd/>
              <w:snapToGrid/>
              <w:spacing w:line="240" w:lineRule="auto"/>
              <w:ind w:left="425" w:leftChars="0" w:right="0" w:rightChars="0" w:hanging="425" w:firstLineChars="0"/>
              <w:jc w:val="center"/>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2376" w:type="dxa"/>
            <w:tcBorders>
              <w:left w:val="single" w:color="auto" w:sz="4" w:space="0"/>
            </w:tcBorders>
            <w:vAlign w:val="center"/>
          </w:tcPr>
          <w:p w14:paraId="358BBA38">
            <w:pPr>
              <w:widowControl/>
              <w:shd w:val="clear" w:color="auto" w:fill="FFFFFF"/>
              <w:spacing w:after="0"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E线图情全文数据库</w:t>
            </w:r>
          </w:p>
        </w:tc>
        <w:tc>
          <w:tcPr>
            <w:tcW w:w="2033" w:type="dxa"/>
            <w:shd w:val="clear" w:color="auto" w:fill="auto"/>
            <w:vAlign w:val="center"/>
          </w:tcPr>
          <w:p w14:paraId="02E8CE10">
            <w:pPr>
              <w:widowControl/>
              <w:shd w:val="clear" w:color="auto" w:fill="FFFFFF"/>
              <w:spacing w:after="0" w:line="240" w:lineRule="auto"/>
              <w:jc w:val="center"/>
              <w:rPr>
                <w:rFonts w:hint="eastAsia" w:ascii="宋体" w:hAnsi="宋体" w:eastAsia="宋体" w:cs="宋体"/>
                <w:color w:val="000000" w:themeColor="text1"/>
                <w:kern w:val="0"/>
                <w:sz w:val="24"/>
                <w:szCs w:val="24"/>
                <w:highlight w:val="none"/>
                <w:shd w:val="clear" w:color="auto" w:fill="FFFFFF"/>
                <w:lang w:val="en-US" w:eastAsia="zh-CN" w:bidi="ar"/>
                <w14:textFill>
                  <w14:solidFill>
                    <w14:schemeClr w14:val="tx1"/>
                  </w14:solidFill>
                </w14:textFill>
                <w14:ligatures w14:val="none"/>
              </w:rPr>
            </w:pPr>
            <w: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t>56000</w:t>
            </w:r>
            <w:r>
              <w:rPr>
                <w:rFonts w:hint="eastAsia" w:ascii="宋体" w:hAnsi="宋体" w:eastAsia="宋体" w:cs="宋体"/>
                <w:color w:val="000000" w:themeColor="text1"/>
                <w:kern w:val="0"/>
                <w:sz w:val="24"/>
                <w:highlight w:val="none"/>
                <w:shd w:val="clear" w:color="auto" w:fill="FFFFFF"/>
                <w:lang w:val="en-US" w:eastAsia="zh-CN" w:bidi="ar"/>
                <w14:textFill>
                  <w14:solidFill>
                    <w14:schemeClr w14:val="tx1"/>
                  </w14:solidFill>
                </w14:textFill>
                <w14:ligatures w14:val="none"/>
              </w:rPr>
              <w:t>.00</w:t>
            </w:r>
          </w:p>
        </w:tc>
        <w:tc>
          <w:tcPr>
            <w:tcW w:w="2200" w:type="dxa"/>
            <w:shd w:val="clear" w:color="auto" w:fill="auto"/>
            <w:vAlign w:val="center"/>
          </w:tcPr>
          <w:p w14:paraId="7F5B0759">
            <w:pPr>
              <w:widowControl/>
              <w:shd w:val="clear" w:color="auto" w:fill="FFFFFF"/>
              <w:spacing w:after="0" w:line="240" w:lineRule="auto"/>
              <w:jc w:val="both"/>
              <w:rPr>
                <w:rFonts w:hint="eastAsia" w:ascii="宋体" w:hAnsi="宋体" w:eastAsia="宋体" w:cs="宋体"/>
                <w:color w:val="000000" w:themeColor="text1"/>
                <w:kern w:val="0"/>
                <w:sz w:val="24"/>
                <w:szCs w:val="24"/>
                <w:highlight w:val="none"/>
                <w:shd w:val="clear" w:color="auto" w:fill="FFFFFF"/>
                <w:lang w:val="en-US" w:eastAsia="zh-CN"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北京雷速科技有限公司</w:t>
            </w:r>
          </w:p>
        </w:tc>
        <w:tc>
          <w:tcPr>
            <w:tcW w:w="2767" w:type="dxa"/>
            <w:vAlign w:val="center"/>
          </w:tcPr>
          <w:p w14:paraId="10975CD2">
            <w:pPr>
              <w:widowControl/>
              <w:shd w:val="clear" w:color="auto" w:fill="FFFFFF"/>
              <w:spacing w:after="0" w:line="240" w:lineRule="auto"/>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北京市昌平区英才北三街16号院6号楼7层707</w:t>
            </w:r>
          </w:p>
        </w:tc>
      </w:tr>
      <w:tr w14:paraId="6AE397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jc w:val="center"/>
        </w:trPr>
        <w:tc>
          <w:tcPr>
            <w:tcW w:w="871" w:type="dxa"/>
            <w:tcBorders>
              <w:right w:val="single" w:color="auto" w:sz="4" w:space="0"/>
            </w:tcBorders>
            <w:vAlign w:val="center"/>
          </w:tcPr>
          <w:p w14:paraId="7AE3D9C2">
            <w:pPr>
              <w:keepNext w:val="0"/>
              <w:keepLines w:val="0"/>
              <w:pageBreakBefore w:val="0"/>
              <w:widowControl w:val="0"/>
              <w:numPr>
                <w:ilvl w:val="0"/>
                <w:numId w:val="8"/>
              </w:numPr>
              <w:kinsoku/>
              <w:wordWrap w:val="0"/>
              <w:overflowPunct/>
              <w:topLinePunct/>
              <w:autoSpaceDE/>
              <w:autoSpaceDN/>
              <w:bidi w:val="0"/>
              <w:adjustRightInd/>
              <w:snapToGrid/>
              <w:spacing w:line="240" w:lineRule="auto"/>
              <w:ind w:left="425" w:leftChars="0" w:right="0" w:rightChars="0" w:hanging="425" w:firstLineChars="0"/>
              <w:jc w:val="center"/>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2376" w:type="dxa"/>
            <w:tcBorders>
              <w:left w:val="single" w:color="auto" w:sz="4" w:space="0"/>
            </w:tcBorders>
            <w:vAlign w:val="center"/>
          </w:tcPr>
          <w:p w14:paraId="4EC1E05B">
            <w:pPr>
              <w:widowControl/>
              <w:shd w:val="clear" w:color="auto" w:fill="FFFFFF"/>
              <w:spacing w:after="0"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人大复印报刊资料全文数据库</w:t>
            </w:r>
          </w:p>
        </w:tc>
        <w:tc>
          <w:tcPr>
            <w:tcW w:w="2033" w:type="dxa"/>
            <w:shd w:val="clear" w:color="auto" w:fill="auto"/>
            <w:vAlign w:val="center"/>
          </w:tcPr>
          <w:p w14:paraId="39ECAF44">
            <w:pPr>
              <w:widowControl/>
              <w:shd w:val="clear" w:color="auto" w:fill="FFFFFF"/>
              <w:spacing w:after="0" w:line="240" w:lineRule="auto"/>
              <w:jc w:val="center"/>
              <w:rPr>
                <w:rFonts w:hint="eastAsia" w:ascii="宋体" w:hAnsi="宋体" w:eastAsia="宋体" w:cs="宋体"/>
                <w:color w:val="000000" w:themeColor="text1"/>
                <w:kern w:val="0"/>
                <w:sz w:val="24"/>
                <w:szCs w:val="24"/>
                <w:highlight w:val="none"/>
                <w:shd w:val="clear" w:color="auto" w:fill="FFFFFF"/>
                <w:lang w:val="en-US" w:eastAsia="zh-CN" w:bidi="ar"/>
                <w14:textFill>
                  <w14:solidFill>
                    <w14:schemeClr w14:val="tx1"/>
                  </w14:solidFill>
                </w14:textFill>
                <w14:ligatures w14:val="none"/>
              </w:rPr>
            </w:pPr>
            <w: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t>60000</w:t>
            </w:r>
            <w:r>
              <w:rPr>
                <w:rFonts w:hint="eastAsia" w:ascii="宋体" w:hAnsi="宋体" w:eastAsia="宋体" w:cs="宋体"/>
                <w:color w:val="000000" w:themeColor="text1"/>
                <w:kern w:val="0"/>
                <w:sz w:val="24"/>
                <w:highlight w:val="none"/>
                <w:shd w:val="clear" w:color="auto" w:fill="FFFFFF"/>
                <w:lang w:val="en-US" w:eastAsia="zh-CN" w:bidi="ar"/>
                <w14:textFill>
                  <w14:solidFill>
                    <w14:schemeClr w14:val="tx1"/>
                  </w14:solidFill>
                </w14:textFill>
                <w14:ligatures w14:val="none"/>
              </w:rPr>
              <w:t>.00</w:t>
            </w:r>
          </w:p>
        </w:tc>
        <w:tc>
          <w:tcPr>
            <w:tcW w:w="2200" w:type="dxa"/>
            <w:shd w:val="clear" w:color="auto" w:fill="auto"/>
            <w:vAlign w:val="center"/>
          </w:tcPr>
          <w:p w14:paraId="49FE3B4F">
            <w:pPr>
              <w:widowControl/>
              <w:shd w:val="clear" w:color="auto" w:fill="FFFFFF"/>
              <w:spacing w:after="0" w:line="240" w:lineRule="auto"/>
              <w:jc w:val="both"/>
              <w:rPr>
                <w:rFonts w:hint="eastAsia" w:ascii="宋体" w:hAnsi="宋体" w:eastAsia="宋体" w:cs="宋体"/>
                <w:color w:val="000000" w:themeColor="text1"/>
                <w:kern w:val="0"/>
                <w:sz w:val="24"/>
                <w:szCs w:val="24"/>
                <w:highlight w:val="none"/>
                <w:shd w:val="clear" w:color="auto" w:fill="FFFFFF"/>
                <w:lang w:val="en-US" w:eastAsia="zh-CN"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中国人民大学书报资料中心</w:t>
            </w:r>
          </w:p>
        </w:tc>
        <w:tc>
          <w:tcPr>
            <w:tcW w:w="2767" w:type="dxa"/>
            <w:vAlign w:val="center"/>
          </w:tcPr>
          <w:p w14:paraId="2E8C2ED1">
            <w:pPr>
              <w:widowControl/>
              <w:shd w:val="clear" w:color="auto" w:fill="FFFFFF"/>
              <w:spacing w:after="0" w:line="240" w:lineRule="auto"/>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北京市海淀区中关村大街甲59号文化大厦13、14层</w:t>
            </w:r>
          </w:p>
        </w:tc>
      </w:tr>
      <w:tr w14:paraId="18AB00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5" w:hRule="atLeast"/>
          <w:jc w:val="center"/>
        </w:trPr>
        <w:tc>
          <w:tcPr>
            <w:tcW w:w="871" w:type="dxa"/>
            <w:vMerge w:val="restart"/>
            <w:tcBorders>
              <w:right w:val="single" w:color="auto" w:sz="4" w:space="0"/>
            </w:tcBorders>
            <w:vAlign w:val="center"/>
          </w:tcPr>
          <w:p w14:paraId="19F68D3A">
            <w:pPr>
              <w:keepNext w:val="0"/>
              <w:keepLines w:val="0"/>
              <w:pageBreakBefore w:val="0"/>
              <w:widowControl w:val="0"/>
              <w:numPr>
                <w:ilvl w:val="0"/>
                <w:numId w:val="8"/>
              </w:numPr>
              <w:kinsoku/>
              <w:wordWrap w:val="0"/>
              <w:overflowPunct/>
              <w:topLinePunct/>
              <w:autoSpaceDE/>
              <w:autoSpaceDN/>
              <w:bidi w:val="0"/>
              <w:adjustRightInd/>
              <w:snapToGrid/>
              <w:spacing w:line="240" w:lineRule="auto"/>
              <w:ind w:left="425" w:leftChars="0" w:right="0" w:rightChars="0" w:hanging="425" w:firstLineChars="0"/>
              <w:jc w:val="center"/>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2376" w:type="dxa"/>
            <w:tcBorders>
              <w:left w:val="single" w:color="auto" w:sz="4" w:space="0"/>
              <w:bottom w:val="single" w:color="auto" w:sz="4" w:space="0"/>
            </w:tcBorders>
            <w:vAlign w:val="center"/>
          </w:tcPr>
          <w:p w14:paraId="5E2E377F">
            <w:pPr>
              <w:widowControl/>
              <w:numPr>
                <w:ilvl w:val="0"/>
                <w:numId w:val="0"/>
              </w:numPr>
              <w:shd w:val="clear" w:color="auto" w:fill="FFFFFF"/>
              <w:spacing w:after="0" w:line="240" w:lineRule="auto"/>
              <w:ind w:left="0" w:leftChars="0" w:firstLine="0" w:firstLineChars="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fill="FFFFFF"/>
                <w:lang w:val="en-US" w:eastAsia="zh-CN" w:bidi="ar"/>
                <w14:textFill>
                  <w14:solidFill>
                    <w14:schemeClr w14:val="tx1"/>
                  </w14:solidFill>
                </w14:textFill>
                <w14:ligatures w14:val="none"/>
              </w:rPr>
              <w:t>1.</w:t>
            </w: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国研网政府管理决策支持系统</w:t>
            </w:r>
          </w:p>
        </w:tc>
        <w:tc>
          <w:tcPr>
            <w:tcW w:w="2033" w:type="dxa"/>
            <w:shd w:val="clear" w:color="auto" w:fill="auto"/>
            <w:vAlign w:val="center"/>
          </w:tcPr>
          <w:p w14:paraId="27F7F0B0">
            <w:pPr>
              <w:widowControl/>
              <w:shd w:val="clear" w:color="auto" w:fill="FFFFFF"/>
              <w:spacing w:after="0" w:line="240" w:lineRule="auto"/>
              <w:jc w:val="center"/>
              <w:rPr>
                <w:rFonts w:hint="default" w:ascii="宋体" w:hAnsi="宋体" w:eastAsia="宋体" w:cs="宋体"/>
                <w:color w:val="000000" w:themeColor="text1"/>
                <w:kern w:val="0"/>
                <w:sz w:val="24"/>
                <w:highlight w:val="none"/>
                <w:shd w:val="clear" w:color="auto" w:fill="FFFFFF"/>
                <w:lang w:val="en-US" w:eastAsia="zh-CN" w:bidi="ar"/>
                <w14:textFill>
                  <w14:solidFill>
                    <w14:schemeClr w14:val="tx1"/>
                  </w14:solidFill>
                </w14:textFill>
                <w14:ligatures w14:val="none"/>
              </w:rPr>
            </w:pPr>
            <w: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t>100000</w:t>
            </w:r>
            <w:r>
              <w:rPr>
                <w:rFonts w:hint="eastAsia" w:hAnsi="宋体" w:cs="宋体"/>
                <w:color w:val="000000" w:themeColor="text1"/>
                <w:kern w:val="0"/>
                <w:sz w:val="24"/>
                <w:highlight w:val="none"/>
                <w:shd w:val="clear" w:color="auto" w:fill="FFFFFF"/>
                <w:lang w:val="en-US" w:eastAsia="zh-CN" w:bidi="ar"/>
                <w14:textFill>
                  <w14:solidFill>
                    <w14:schemeClr w14:val="tx1"/>
                  </w14:solidFill>
                </w14:textFill>
                <w14:ligatures w14:val="none"/>
              </w:rPr>
              <w:t>.00</w:t>
            </w:r>
          </w:p>
        </w:tc>
        <w:tc>
          <w:tcPr>
            <w:tcW w:w="2200" w:type="dxa"/>
            <w:vMerge w:val="restart"/>
            <w:shd w:val="clear" w:color="auto" w:fill="auto"/>
            <w:vAlign w:val="center"/>
          </w:tcPr>
          <w:p w14:paraId="2992A5C9">
            <w:pPr>
              <w:widowControl/>
              <w:shd w:val="clear" w:color="auto" w:fill="FFFFFF"/>
              <w:spacing w:after="0" w:line="240" w:lineRule="auto"/>
              <w:jc w:val="both"/>
              <w:rPr>
                <w:rFonts w:hint="eastAsia" w:ascii="宋体" w:hAnsi="宋体" w:eastAsia="宋体" w:cs="宋体"/>
                <w:color w:val="000000" w:themeColor="text1"/>
                <w:kern w:val="0"/>
                <w:sz w:val="24"/>
                <w:szCs w:val="24"/>
                <w:highlight w:val="none"/>
                <w:shd w:val="clear" w:color="auto" w:fill="FFFFFF"/>
                <w:lang w:val="en-US" w:eastAsia="zh-CN"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北京国研网信息股份有限公司</w:t>
            </w:r>
          </w:p>
        </w:tc>
        <w:tc>
          <w:tcPr>
            <w:tcW w:w="2767" w:type="dxa"/>
            <w:vMerge w:val="restart"/>
            <w:vAlign w:val="center"/>
          </w:tcPr>
          <w:p w14:paraId="5340A6EE">
            <w:pPr>
              <w:widowControl/>
              <w:shd w:val="clear" w:color="auto" w:fill="FFFFFF"/>
              <w:spacing w:after="0" w:line="240" w:lineRule="auto"/>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北京市东城区美术馆后街77号77文创【美术馆】2号楼2-202房间</w:t>
            </w:r>
          </w:p>
        </w:tc>
      </w:tr>
      <w:tr w14:paraId="69D9C6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5" w:hRule="atLeast"/>
          <w:jc w:val="center"/>
        </w:trPr>
        <w:tc>
          <w:tcPr>
            <w:tcW w:w="871" w:type="dxa"/>
            <w:vMerge w:val="continue"/>
            <w:tcBorders>
              <w:right w:val="single" w:color="auto" w:sz="4" w:space="0"/>
            </w:tcBorders>
            <w:vAlign w:val="center"/>
          </w:tcPr>
          <w:p w14:paraId="3321CB5A">
            <w:pPr>
              <w:keepNext w:val="0"/>
              <w:keepLines w:val="0"/>
              <w:pageBreakBefore w:val="0"/>
              <w:widowControl w:val="0"/>
              <w:numPr>
                <w:ilvl w:val="0"/>
                <w:numId w:val="8"/>
              </w:numPr>
              <w:kinsoku/>
              <w:wordWrap w:val="0"/>
              <w:overflowPunct/>
              <w:topLinePunct/>
              <w:autoSpaceDE/>
              <w:autoSpaceDN/>
              <w:bidi w:val="0"/>
              <w:adjustRightInd/>
              <w:snapToGrid/>
              <w:spacing w:line="240" w:lineRule="auto"/>
              <w:ind w:left="425" w:leftChars="0" w:right="0" w:rightChars="0" w:hanging="425" w:firstLineChars="0"/>
              <w:jc w:val="center"/>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2376" w:type="dxa"/>
            <w:tcBorders>
              <w:top w:val="single" w:color="auto" w:sz="4" w:space="0"/>
              <w:left w:val="single" w:color="auto" w:sz="4" w:space="0"/>
              <w:bottom w:val="single" w:color="auto" w:sz="4" w:space="0"/>
            </w:tcBorders>
            <w:vAlign w:val="center"/>
          </w:tcPr>
          <w:p w14:paraId="30EE27F8">
            <w:pPr>
              <w:widowControl/>
              <w:numPr>
                <w:ilvl w:val="0"/>
                <w:numId w:val="0"/>
              </w:numPr>
              <w:shd w:val="clear" w:color="auto" w:fill="FFFFFF"/>
              <w:spacing w:after="0" w:line="240" w:lineRule="auto"/>
              <w:ind w:left="0" w:leftChars="0" w:firstLine="0" w:firstLineChars="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fill="FFFFFF"/>
                <w:lang w:val="en-US" w:eastAsia="zh-CN" w:bidi="ar"/>
                <w14:textFill>
                  <w14:solidFill>
                    <w14:schemeClr w14:val="tx1"/>
                  </w14:solidFill>
                </w14:textFill>
                <w14:ligatures w14:val="none"/>
              </w:rPr>
              <w:t>2.</w:t>
            </w: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文旅产业融合发展信息平台</w:t>
            </w:r>
          </w:p>
        </w:tc>
        <w:tc>
          <w:tcPr>
            <w:tcW w:w="2033" w:type="dxa"/>
            <w:shd w:val="clear" w:color="auto" w:fill="auto"/>
            <w:vAlign w:val="center"/>
          </w:tcPr>
          <w:p w14:paraId="2BBF7D08">
            <w:pPr>
              <w:widowControl/>
              <w:shd w:val="clear" w:color="auto" w:fill="FFFFFF"/>
              <w:spacing w:after="0" w:line="240" w:lineRule="auto"/>
              <w:jc w:val="center"/>
              <w:rPr>
                <w:rFonts w:hint="default" w:ascii="宋体" w:hAnsi="宋体" w:eastAsia="宋体" w:cs="宋体"/>
                <w:color w:val="000000" w:themeColor="text1"/>
                <w:kern w:val="0"/>
                <w:sz w:val="24"/>
                <w:highlight w:val="none"/>
                <w:shd w:val="clear" w:color="auto" w:fill="FFFFFF"/>
                <w:lang w:val="en-US" w:eastAsia="zh-CN" w:bidi="ar"/>
                <w14:textFill>
                  <w14:solidFill>
                    <w14:schemeClr w14:val="tx1"/>
                  </w14:solidFill>
                </w14:textFill>
                <w14:ligatures w14:val="none"/>
              </w:rPr>
            </w:pPr>
            <w: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t>60000</w:t>
            </w:r>
            <w:r>
              <w:rPr>
                <w:rFonts w:hint="eastAsia" w:hAnsi="宋体" w:cs="宋体"/>
                <w:color w:val="000000" w:themeColor="text1"/>
                <w:kern w:val="0"/>
                <w:sz w:val="24"/>
                <w:highlight w:val="none"/>
                <w:shd w:val="clear" w:color="auto" w:fill="FFFFFF"/>
                <w:lang w:val="en-US" w:eastAsia="zh-CN" w:bidi="ar"/>
                <w14:textFill>
                  <w14:solidFill>
                    <w14:schemeClr w14:val="tx1"/>
                  </w14:solidFill>
                </w14:textFill>
                <w14:ligatures w14:val="none"/>
              </w:rPr>
              <w:t>.00</w:t>
            </w:r>
          </w:p>
        </w:tc>
        <w:tc>
          <w:tcPr>
            <w:tcW w:w="2200" w:type="dxa"/>
            <w:vMerge w:val="continue"/>
            <w:shd w:val="clear" w:color="auto" w:fill="auto"/>
            <w:vAlign w:val="center"/>
          </w:tcPr>
          <w:p w14:paraId="547A6A86">
            <w:pPr>
              <w:widowControl/>
              <w:shd w:val="clear" w:color="auto" w:fill="FFFFFF"/>
              <w:spacing w:after="0" w:line="240" w:lineRule="auto"/>
              <w:jc w:val="both"/>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p>
        </w:tc>
        <w:tc>
          <w:tcPr>
            <w:tcW w:w="2767" w:type="dxa"/>
            <w:vMerge w:val="continue"/>
            <w:vAlign w:val="center"/>
          </w:tcPr>
          <w:p w14:paraId="7314EFC5">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jc w:val="both"/>
              <w:textAlignment w:val="auto"/>
              <w:outlineLvl w:val="9"/>
              <w:rPr>
                <w:rFonts w:hint="eastAsia" w:ascii="宋体" w:hAnsi="宋体" w:eastAsia="宋体" w:cs="宋体"/>
                <w:color w:val="000000" w:themeColor="text1"/>
                <w:sz w:val="24"/>
                <w:szCs w:val="24"/>
                <w:highlight w:val="none"/>
                <w:lang w:eastAsia="zh-CN"/>
                <w14:textFill>
                  <w14:solidFill>
                    <w14:schemeClr w14:val="tx1"/>
                  </w14:solidFill>
                </w14:textFill>
              </w:rPr>
            </w:pPr>
          </w:p>
        </w:tc>
      </w:tr>
      <w:tr w14:paraId="6C5D1B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5" w:hRule="atLeast"/>
          <w:jc w:val="center"/>
        </w:trPr>
        <w:tc>
          <w:tcPr>
            <w:tcW w:w="871" w:type="dxa"/>
            <w:vMerge w:val="continue"/>
            <w:tcBorders>
              <w:right w:val="single" w:color="auto" w:sz="4" w:space="0"/>
            </w:tcBorders>
            <w:vAlign w:val="center"/>
          </w:tcPr>
          <w:p w14:paraId="1BBDEA1D">
            <w:pPr>
              <w:keepNext w:val="0"/>
              <w:keepLines w:val="0"/>
              <w:pageBreakBefore w:val="0"/>
              <w:widowControl w:val="0"/>
              <w:numPr>
                <w:ilvl w:val="0"/>
                <w:numId w:val="8"/>
              </w:numPr>
              <w:kinsoku/>
              <w:wordWrap w:val="0"/>
              <w:overflowPunct/>
              <w:topLinePunct/>
              <w:autoSpaceDE/>
              <w:autoSpaceDN/>
              <w:bidi w:val="0"/>
              <w:adjustRightInd/>
              <w:snapToGrid/>
              <w:spacing w:line="240" w:lineRule="auto"/>
              <w:ind w:left="425" w:leftChars="0" w:right="0" w:rightChars="0" w:hanging="425" w:firstLineChars="0"/>
              <w:jc w:val="center"/>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2376" w:type="dxa"/>
            <w:tcBorders>
              <w:top w:val="single" w:color="auto" w:sz="4" w:space="0"/>
              <w:left w:val="single" w:color="auto" w:sz="4" w:space="0"/>
            </w:tcBorders>
            <w:vAlign w:val="center"/>
          </w:tcPr>
          <w:p w14:paraId="10A68306">
            <w:pPr>
              <w:widowControl/>
              <w:shd w:val="clear" w:color="auto" w:fill="FFFFFF"/>
              <w:spacing w:after="0"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3.“一带一路”研究与决策支撑平台</w:t>
            </w:r>
          </w:p>
        </w:tc>
        <w:tc>
          <w:tcPr>
            <w:tcW w:w="2033" w:type="dxa"/>
            <w:shd w:val="clear" w:color="auto" w:fill="auto"/>
            <w:vAlign w:val="center"/>
          </w:tcPr>
          <w:p w14:paraId="795DFDDF">
            <w:pPr>
              <w:widowControl/>
              <w:shd w:val="clear" w:color="auto" w:fill="FFFFFF"/>
              <w:spacing w:after="0" w:line="240" w:lineRule="auto"/>
              <w:jc w:val="cente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t>95000</w:t>
            </w:r>
            <w:r>
              <w:rPr>
                <w:rFonts w:hint="eastAsia" w:hAnsi="宋体" w:cs="宋体"/>
                <w:color w:val="000000" w:themeColor="text1"/>
                <w:kern w:val="0"/>
                <w:sz w:val="24"/>
                <w:highlight w:val="none"/>
                <w:shd w:val="clear" w:color="auto" w:fill="FFFFFF"/>
                <w:lang w:val="en-US" w:eastAsia="zh-CN" w:bidi="ar"/>
                <w14:textFill>
                  <w14:solidFill>
                    <w14:schemeClr w14:val="tx1"/>
                  </w14:solidFill>
                </w14:textFill>
                <w14:ligatures w14:val="none"/>
              </w:rPr>
              <w:t>.00</w:t>
            </w:r>
          </w:p>
        </w:tc>
        <w:tc>
          <w:tcPr>
            <w:tcW w:w="2200" w:type="dxa"/>
            <w:vMerge w:val="continue"/>
            <w:shd w:val="clear" w:color="auto" w:fill="auto"/>
            <w:vAlign w:val="center"/>
          </w:tcPr>
          <w:p w14:paraId="223A8C67">
            <w:pPr>
              <w:widowControl/>
              <w:shd w:val="clear" w:color="auto" w:fill="FFFFFF"/>
              <w:spacing w:after="0" w:line="240" w:lineRule="auto"/>
              <w:jc w:val="both"/>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p>
        </w:tc>
        <w:tc>
          <w:tcPr>
            <w:tcW w:w="2767" w:type="dxa"/>
            <w:vMerge w:val="continue"/>
            <w:vAlign w:val="center"/>
          </w:tcPr>
          <w:p w14:paraId="3B9247CF">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jc w:val="both"/>
              <w:textAlignment w:val="auto"/>
              <w:outlineLvl w:val="9"/>
              <w:rPr>
                <w:rFonts w:hint="eastAsia" w:ascii="宋体" w:hAnsi="宋体" w:eastAsia="宋体" w:cs="宋体"/>
                <w:color w:val="000000" w:themeColor="text1"/>
                <w:sz w:val="24"/>
                <w:szCs w:val="24"/>
                <w:highlight w:val="none"/>
                <w:lang w:eastAsia="zh-CN"/>
                <w14:textFill>
                  <w14:solidFill>
                    <w14:schemeClr w14:val="tx1"/>
                  </w14:solidFill>
                </w14:textFill>
              </w:rPr>
            </w:pPr>
          </w:p>
        </w:tc>
      </w:tr>
      <w:tr w14:paraId="366CB1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871" w:type="dxa"/>
            <w:vMerge w:val="restart"/>
            <w:tcBorders>
              <w:right w:val="single" w:color="auto" w:sz="4" w:space="0"/>
            </w:tcBorders>
            <w:vAlign w:val="center"/>
          </w:tcPr>
          <w:p w14:paraId="7C22E186">
            <w:pPr>
              <w:keepNext w:val="0"/>
              <w:keepLines w:val="0"/>
              <w:pageBreakBefore w:val="0"/>
              <w:widowControl w:val="0"/>
              <w:numPr>
                <w:ilvl w:val="0"/>
                <w:numId w:val="8"/>
              </w:numPr>
              <w:kinsoku/>
              <w:wordWrap w:val="0"/>
              <w:overflowPunct/>
              <w:topLinePunct/>
              <w:autoSpaceDE/>
              <w:autoSpaceDN/>
              <w:bidi w:val="0"/>
              <w:adjustRightInd/>
              <w:snapToGrid/>
              <w:spacing w:line="240" w:lineRule="auto"/>
              <w:ind w:left="425" w:leftChars="0" w:right="0" w:rightChars="0" w:hanging="425" w:firstLineChars="0"/>
              <w:jc w:val="center"/>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2376" w:type="dxa"/>
            <w:tcBorders>
              <w:left w:val="single" w:color="auto" w:sz="4" w:space="0"/>
              <w:bottom w:val="single" w:color="auto" w:sz="4" w:space="0"/>
            </w:tcBorders>
            <w:vAlign w:val="center"/>
          </w:tcPr>
          <w:p w14:paraId="35D1174F">
            <w:pPr>
              <w:widowControl/>
              <w:shd w:val="clear" w:color="auto" w:fill="FFFFFF"/>
              <w:spacing w:after="0"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1.超星学习中心</w:t>
            </w:r>
          </w:p>
        </w:tc>
        <w:tc>
          <w:tcPr>
            <w:tcW w:w="2033" w:type="dxa"/>
            <w:shd w:val="clear" w:color="auto" w:fill="auto"/>
            <w:vAlign w:val="center"/>
          </w:tcPr>
          <w:p w14:paraId="0EFF1768">
            <w:pPr>
              <w:widowControl/>
              <w:shd w:val="clear" w:color="auto" w:fill="FFFFFF"/>
              <w:spacing w:after="0" w:line="240" w:lineRule="auto"/>
              <w:jc w:val="cente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t>400000</w:t>
            </w:r>
            <w:r>
              <w:rPr>
                <w:rFonts w:hint="eastAsia" w:hAnsi="宋体" w:cs="宋体"/>
                <w:color w:val="000000" w:themeColor="text1"/>
                <w:kern w:val="0"/>
                <w:sz w:val="24"/>
                <w:highlight w:val="none"/>
                <w:shd w:val="clear" w:color="auto" w:fill="FFFFFF"/>
                <w:lang w:val="en-US" w:eastAsia="zh-CN" w:bidi="ar"/>
                <w14:textFill>
                  <w14:solidFill>
                    <w14:schemeClr w14:val="tx1"/>
                  </w14:solidFill>
                </w14:textFill>
                <w14:ligatures w14:val="none"/>
              </w:rPr>
              <w:t>.00</w:t>
            </w:r>
          </w:p>
        </w:tc>
        <w:tc>
          <w:tcPr>
            <w:tcW w:w="2200" w:type="dxa"/>
            <w:vMerge w:val="restart"/>
            <w:shd w:val="clear" w:color="auto" w:fill="auto"/>
            <w:vAlign w:val="center"/>
          </w:tcPr>
          <w:p w14:paraId="34F194CE">
            <w:pPr>
              <w:widowControl/>
              <w:shd w:val="clear" w:color="auto" w:fill="FFFFFF"/>
              <w:spacing w:after="0" w:line="240" w:lineRule="auto"/>
              <w:jc w:val="both"/>
              <w:rPr>
                <w:rFonts w:hint="eastAsia" w:ascii="宋体" w:hAnsi="宋体" w:eastAsia="宋体" w:cs="宋体"/>
                <w:color w:val="000000" w:themeColor="text1"/>
                <w:kern w:val="0"/>
                <w:sz w:val="24"/>
                <w:szCs w:val="24"/>
                <w:highlight w:val="none"/>
                <w:shd w:val="clear" w:color="auto" w:fill="FFFFFF"/>
                <w:lang w:val="en-US" w:eastAsia="zh-CN"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北京世纪超星信息技术发展有限责任公司</w:t>
            </w:r>
          </w:p>
        </w:tc>
        <w:tc>
          <w:tcPr>
            <w:tcW w:w="2767" w:type="dxa"/>
            <w:vMerge w:val="restart"/>
            <w:vAlign w:val="center"/>
          </w:tcPr>
          <w:p w14:paraId="2919EA18">
            <w:pPr>
              <w:widowControl/>
              <w:shd w:val="clear" w:color="auto" w:fill="FFFFFF"/>
              <w:spacing w:after="0" w:line="240" w:lineRule="auto"/>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北京市海淀区上地三街9号金隅嘉华大厦C座710室</w:t>
            </w:r>
          </w:p>
        </w:tc>
      </w:tr>
      <w:tr w14:paraId="2EC820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jc w:val="center"/>
        </w:trPr>
        <w:tc>
          <w:tcPr>
            <w:tcW w:w="871" w:type="dxa"/>
            <w:vMerge w:val="continue"/>
            <w:tcBorders>
              <w:right w:val="single" w:color="auto" w:sz="4" w:space="0"/>
            </w:tcBorders>
            <w:vAlign w:val="center"/>
          </w:tcPr>
          <w:p w14:paraId="511C8DFB">
            <w:pPr>
              <w:keepNext w:val="0"/>
              <w:keepLines w:val="0"/>
              <w:pageBreakBefore w:val="0"/>
              <w:widowControl w:val="0"/>
              <w:numPr>
                <w:ilvl w:val="0"/>
                <w:numId w:val="8"/>
              </w:numPr>
              <w:kinsoku/>
              <w:wordWrap w:val="0"/>
              <w:overflowPunct/>
              <w:topLinePunct/>
              <w:autoSpaceDE/>
              <w:autoSpaceDN/>
              <w:bidi w:val="0"/>
              <w:adjustRightInd/>
              <w:snapToGrid/>
              <w:spacing w:line="240" w:lineRule="auto"/>
              <w:ind w:left="425" w:leftChars="0" w:right="0" w:rightChars="0" w:hanging="425" w:firstLineChars="0"/>
              <w:jc w:val="center"/>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2376" w:type="dxa"/>
            <w:tcBorders>
              <w:top w:val="single" w:color="auto" w:sz="4" w:space="0"/>
              <w:left w:val="single" w:color="auto" w:sz="4" w:space="0"/>
            </w:tcBorders>
            <w:vAlign w:val="center"/>
          </w:tcPr>
          <w:p w14:paraId="3B313B44">
            <w:pPr>
              <w:widowControl/>
              <w:shd w:val="clear" w:color="auto" w:fill="FFFFFF"/>
              <w:spacing w:after="0"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2.歌德电子书借阅机系统</w:t>
            </w:r>
          </w:p>
        </w:tc>
        <w:tc>
          <w:tcPr>
            <w:tcW w:w="2033" w:type="dxa"/>
            <w:shd w:val="clear" w:color="auto" w:fill="auto"/>
            <w:vAlign w:val="center"/>
          </w:tcPr>
          <w:p w14:paraId="4E46B4C7">
            <w:pPr>
              <w:widowControl/>
              <w:shd w:val="clear" w:color="auto" w:fill="FFFFFF"/>
              <w:spacing w:after="0" w:line="240" w:lineRule="auto"/>
              <w:jc w:val="cente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t>80000</w:t>
            </w:r>
            <w:r>
              <w:rPr>
                <w:rFonts w:hint="eastAsia" w:hAnsi="宋体" w:cs="宋体"/>
                <w:color w:val="000000" w:themeColor="text1"/>
                <w:kern w:val="0"/>
                <w:sz w:val="24"/>
                <w:highlight w:val="none"/>
                <w:shd w:val="clear" w:color="auto" w:fill="FFFFFF"/>
                <w:lang w:val="en-US" w:eastAsia="zh-CN" w:bidi="ar"/>
                <w14:textFill>
                  <w14:solidFill>
                    <w14:schemeClr w14:val="tx1"/>
                  </w14:solidFill>
                </w14:textFill>
                <w14:ligatures w14:val="none"/>
              </w:rPr>
              <w:t>.00</w:t>
            </w:r>
          </w:p>
        </w:tc>
        <w:tc>
          <w:tcPr>
            <w:tcW w:w="2200" w:type="dxa"/>
            <w:vMerge w:val="continue"/>
            <w:shd w:val="clear" w:color="auto" w:fill="auto"/>
            <w:vAlign w:val="center"/>
          </w:tcPr>
          <w:p w14:paraId="2766B733">
            <w:pPr>
              <w:widowControl/>
              <w:shd w:val="clear" w:color="auto" w:fill="FFFFFF"/>
              <w:spacing w:after="0" w:line="240" w:lineRule="auto"/>
              <w:jc w:val="both"/>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p>
        </w:tc>
        <w:tc>
          <w:tcPr>
            <w:tcW w:w="2767" w:type="dxa"/>
            <w:vMerge w:val="continue"/>
            <w:vAlign w:val="center"/>
          </w:tcPr>
          <w:p w14:paraId="75D3FB15">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jc w:val="both"/>
              <w:textAlignment w:val="auto"/>
              <w:outlineLvl w:val="9"/>
              <w:rPr>
                <w:rFonts w:hint="eastAsia" w:ascii="宋体" w:hAnsi="宋体" w:eastAsia="宋体" w:cs="宋体"/>
                <w:color w:val="000000" w:themeColor="text1"/>
                <w:sz w:val="24"/>
                <w:szCs w:val="24"/>
                <w:highlight w:val="none"/>
                <w:lang w:eastAsia="zh-CN"/>
                <w14:textFill>
                  <w14:solidFill>
                    <w14:schemeClr w14:val="tx1"/>
                  </w14:solidFill>
                </w14:textFill>
              </w:rPr>
            </w:pPr>
          </w:p>
        </w:tc>
      </w:tr>
      <w:tr w14:paraId="39C67A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jc w:val="center"/>
        </w:trPr>
        <w:tc>
          <w:tcPr>
            <w:tcW w:w="871" w:type="dxa"/>
            <w:tcBorders>
              <w:right w:val="single" w:color="auto" w:sz="4" w:space="0"/>
            </w:tcBorders>
            <w:vAlign w:val="center"/>
          </w:tcPr>
          <w:p w14:paraId="4E958A64">
            <w:pPr>
              <w:keepNext w:val="0"/>
              <w:keepLines w:val="0"/>
              <w:pageBreakBefore w:val="0"/>
              <w:widowControl w:val="0"/>
              <w:numPr>
                <w:ilvl w:val="0"/>
                <w:numId w:val="8"/>
              </w:numPr>
              <w:kinsoku/>
              <w:wordWrap w:val="0"/>
              <w:overflowPunct/>
              <w:topLinePunct/>
              <w:autoSpaceDE/>
              <w:autoSpaceDN/>
              <w:bidi w:val="0"/>
              <w:adjustRightInd/>
              <w:snapToGrid/>
              <w:spacing w:line="240" w:lineRule="auto"/>
              <w:ind w:left="425" w:leftChars="0" w:right="0" w:rightChars="0" w:hanging="425" w:firstLineChars="0"/>
              <w:jc w:val="center"/>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2376" w:type="dxa"/>
            <w:tcBorders>
              <w:left w:val="single" w:color="auto" w:sz="4" w:space="0"/>
            </w:tcBorders>
            <w:vAlign w:val="center"/>
          </w:tcPr>
          <w:p w14:paraId="6831432F">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jc w:val="both"/>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博看书苑数据库</w:t>
            </w:r>
          </w:p>
        </w:tc>
        <w:tc>
          <w:tcPr>
            <w:tcW w:w="2033" w:type="dxa"/>
            <w:shd w:val="clear" w:color="auto" w:fill="auto"/>
            <w:vAlign w:val="center"/>
          </w:tcPr>
          <w:p w14:paraId="20EE5D73">
            <w:pPr>
              <w:widowControl/>
              <w:shd w:val="clear" w:color="auto" w:fill="FFFFFF"/>
              <w:spacing w:after="0" w:line="240" w:lineRule="auto"/>
              <w:jc w:val="cente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仿宋" w:hAnsi="仿宋" w:eastAsia="仿宋" w:cs="黑体"/>
                <w:color w:val="000000" w:themeColor="text1"/>
                <w:kern w:val="0"/>
                <w:sz w:val="24"/>
                <w:highlight w:val="none"/>
                <w:shd w:val="clear" w:color="auto" w:fill="FFFFFF"/>
                <w:lang w:bidi="ar"/>
                <w14:textFill>
                  <w14:solidFill>
                    <w14:schemeClr w14:val="tx1"/>
                  </w14:solidFill>
                </w14:textFill>
                <w14:ligatures w14:val="none"/>
              </w:rPr>
              <w:t>166000</w:t>
            </w:r>
            <w:r>
              <w:rPr>
                <w:rFonts w:hint="eastAsia" w:hAnsi="宋体" w:cs="宋体"/>
                <w:color w:val="000000" w:themeColor="text1"/>
                <w:kern w:val="0"/>
                <w:sz w:val="24"/>
                <w:highlight w:val="none"/>
                <w:shd w:val="clear" w:color="auto" w:fill="FFFFFF"/>
                <w:lang w:val="en-US" w:eastAsia="zh-CN" w:bidi="ar"/>
                <w14:textFill>
                  <w14:solidFill>
                    <w14:schemeClr w14:val="tx1"/>
                  </w14:solidFill>
                </w14:textFill>
                <w14:ligatures w14:val="none"/>
              </w:rPr>
              <w:t>.00</w:t>
            </w:r>
          </w:p>
        </w:tc>
        <w:tc>
          <w:tcPr>
            <w:tcW w:w="2200" w:type="dxa"/>
            <w:shd w:val="clear" w:color="auto" w:fill="auto"/>
            <w:vAlign w:val="center"/>
          </w:tcPr>
          <w:p w14:paraId="0C846A1F">
            <w:pPr>
              <w:widowControl/>
              <w:shd w:val="clear" w:color="auto" w:fill="FFFFFF"/>
              <w:spacing w:after="0" w:line="240" w:lineRule="auto"/>
              <w:jc w:val="both"/>
              <w:rPr>
                <w:rFonts w:hint="eastAsia" w:ascii="宋体" w:hAnsi="宋体" w:eastAsia="宋体" w:cs="宋体"/>
                <w:color w:val="000000" w:themeColor="text1"/>
                <w:kern w:val="0"/>
                <w:sz w:val="24"/>
                <w:szCs w:val="24"/>
                <w:highlight w:val="none"/>
                <w:shd w:val="clear" w:color="auto" w:fill="FFFFFF"/>
                <w:lang w:val="en-US" w:eastAsia="zh-CN"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武汉鼎森电子科技有限公司</w:t>
            </w:r>
          </w:p>
        </w:tc>
        <w:tc>
          <w:tcPr>
            <w:tcW w:w="2767" w:type="dxa"/>
            <w:vAlign w:val="center"/>
          </w:tcPr>
          <w:p w14:paraId="5BC3A1DB">
            <w:pPr>
              <w:widowControl/>
              <w:shd w:val="clear" w:color="auto" w:fill="FFFFFF"/>
              <w:spacing w:after="0" w:line="240" w:lineRule="auto"/>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武汉市江汉区江旺路8号红T时尚创意街区5号楼3层</w:t>
            </w:r>
          </w:p>
        </w:tc>
      </w:tr>
      <w:tr w14:paraId="2F70D3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4" w:hRule="atLeast"/>
          <w:jc w:val="center"/>
        </w:trPr>
        <w:tc>
          <w:tcPr>
            <w:tcW w:w="871" w:type="dxa"/>
            <w:vMerge w:val="restart"/>
            <w:tcBorders>
              <w:right w:val="single" w:color="auto" w:sz="4" w:space="0"/>
            </w:tcBorders>
            <w:vAlign w:val="center"/>
          </w:tcPr>
          <w:p w14:paraId="7EF87AD5">
            <w:pPr>
              <w:keepNext w:val="0"/>
              <w:keepLines w:val="0"/>
              <w:pageBreakBefore w:val="0"/>
              <w:widowControl w:val="0"/>
              <w:numPr>
                <w:ilvl w:val="0"/>
                <w:numId w:val="8"/>
              </w:numPr>
              <w:kinsoku/>
              <w:wordWrap w:val="0"/>
              <w:overflowPunct/>
              <w:topLinePunct/>
              <w:autoSpaceDE/>
              <w:autoSpaceDN/>
              <w:bidi w:val="0"/>
              <w:adjustRightInd/>
              <w:snapToGrid/>
              <w:spacing w:line="240" w:lineRule="auto"/>
              <w:ind w:left="425" w:leftChars="0" w:right="0" w:rightChars="0" w:hanging="425" w:firstLineChars="0"/>
              <w:jc w:val="center"/>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2376" w:type="dxa"/>
            <w:tcBorders>
              <w:left w:val="single" w:color="auto" w:sz="4" w:space="0"/>
              <w:bottom w:val="single" w:color="auto" w:sz="4" w:space="0"/>
            </w:tcBorders>
            <w:vAlign w:val="center"/>
          </w:tcPr>
          <w:p w14:paraId="69DC78EE">
            <w:pPr>
              <w:widowControl/>
              <w:shd w:val="clear" w:color="auto" w:fill="FFFFFF"/>
              <w:spacing w:after="0"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1.生物志库</w:t>
            </w:r>
          </w:p>
        </w:tc>
        <w:tc>
          <w:tcPr>
            <w:tcW w:w="2033" w:type="dxa"/>
            <w:shd w:val="clear" w:color="auto" w:fill="auto"/>
            <w:vAlign w:val="center"/>
          </w:tcPr>
          <w:p w14:paraId="41B19FF1">
            <w:pPr>
              <w:widowControl/>
              <w:shd w:val="clear" w:color="auto" w:fill="FFFFFF"/>
              <w:spacing w:after="0" w:line="240" w:lineRule="auto"/>
              <w:jc w:val="cente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仿宋" w:hAnsi="仿宋" w:eastAsia="仿宋" w:cs="黑体"/>
                <w:color w:val="000000" w:themeColor="text1"/>
                <w:kern w:val="0"/>
                <w:sz w:val="24"/>
                <w:highlight w:val="none"/>
                <w:shd w:val="clear" w:color="auto" w:fill="FFFFFF"/>
                <w:lang w:bidi="ar"/>
                <w14:textFill>
                  <w14:solidFill>
                    <w14:schemeClr w14:val="tx1"/>
                  </w14:solidFill>
                </w14:textFill>
                <w14:ligatures w14:val="none"/>
              </w:rPr>
              <w:t>160000</w:t>
            </w:r>
            <w:r>
              <w:rPr>
                <w:rFonts w:hint="eastAsia" w:hAnsi="宋体" w:cs="宋体"/>
                <w:color w:val="000000" w:themeColor="text1"/>
                <w:kern w:val="0"/>
                <w:sz w:val="24"/>
                <w:highlight w:val="none"/>
                <w:shd w:val="clear" w:color="auto" w:fill="FFFFFF"/>
                <w:lang w:val="en-US" w:eastAsia="zh-CN" w:bidi="ar"/>
                <w14:textFill>
                  <w14:solidFill>
                    <w14:schemeClr w14:val="tx1"/>
                  </w14:solidFill>
                </w14:textFill>
                <w14:ligatures w14:val="none"/>
              </w:rPr>
              <w:t>.00</w:t>
            </w:r>
          </w:p>
        </w:tc>
        <w:tc>
          <w:tcPr>
            <w:tcW w:w="2200" w:type="dxa"/>
            <w:vMerge w:val="restart"/>
            <w:shd w:val="clear" w:color="auto" w:fill="auto"/>
            <w:vAlign w:val="center"/>
          </w:tcPr>
          <w:p w14:paraId="2D1F7A1E">
            <w:pPr>
              <w:widowControl/>
              <w:shd w:val="clear" w:color="auto" w:fill="FFFFFF"/>
              <w:spacing w:after="0" w:line="240" w:lineRule="auto"/>
              <w:jc w:val="both"/>
              <w:rPr>
                <w:rFonts w:hint="eastAsia" w:ascii="宋体" w:hAnsi="宋体" w:eastAsia="宋体" w:cs="宋体"/>
                <w:color w:val="000000" w:themeColor="text1"/>
                <w:kern w:val="0"/>
                <w:sz w:val="24"/>
                <w:szCs w:val="24"/>
                <w:highlight w:val="none"/>
                <w:shd w:val="clear" w:color="auto" w:fill="FFFFFF"/>
                <w:lang w:val="en-US" w:eastAsia="zh-CN"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中国科技出版传媒股份有限公司</w:t>
            </w:r>
          </w:p>
        </w:tc>
        <w:tc>
          <w:tcPr>
            <w:tcW w:w="2767" w:type="dxa"/>
            <w:vMerge w:val="restart"/>
            <w:vAlign w:val="center"/>
          </w:tcPr>
          <w:p w14:paraId="04F7C168">
            <w:pPr>
              <w:widowControl/>
              <w:shd w:val="clear" w:color="auto" w:fill="FFFFFF"/>
              <w:spacing w:after="0" w:line="240" w:lineRule="auto"/>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北京市东城区东黄城根北街17号</w:t>
            </w:r>
          </w:p>
        </w:tc>
      </w:tr>
      <w:tr w14:paraId="4C7FDB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jc w:val="center"/>
        </w:trPr>
        <w:tc>
          <w:tcPr>
            <w:tcW w:w="871" w:type="dxa"/>
            <w:vMerge w:val="continue"/>
            <w:tcBorders>
              <w:right w:val="single" w:color="auto" w:sz="4" w:space="0"/>
            </w:tcBorders>
            <w:vAlign w:val="center"/>
          </w:tcPr>
          <w:p w14:paraId="510ECA6D">
            <w:pPr>
              <w:keepNext w:val="0"/>
              <w:keepLines w:val="0"/>
              <w:pageBreakBefore w:val="0"/>
              <w:widowControl w:val="0"/>
              <w:numPr>
                <w:ilvl w:val="0"/>
                <w:numId w:val="8"/>
              </w:numPr>
              <w:kinsoku/>
              <w:wordWrap w:val="0"/>
              <w:overflowPunct/>
              <w:topLinePunct/>
              <w:autoSpaceDE/>
              <w:autoSpaceDN/>
              <w:bidi w:val="0"/>
              <w:adjustRightInd/>
              <w:snapToGrid/>
              <w:spacing w:line="240" w:lineRule="auto"/>
              <w:ind w:left="425" w:leftChars="0" w:right="0" w:rightChars="0" w:hanging="425" w:firstLineChars="0"/>
              <w:jc w:val="center"/>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2376" w:type="dxa"/>
            <w:tcBorders>
              <w:top w:val="single" w:color="auto" w:sz="4" w:space="0"/>
              <w:left w:val="single" w:color="auto" w:sz="4" w:space="0"/>
            </w:tcBorders>
            <w:vAlign w:val="center"/>
          </w:tcPr>
          <w:p w14:paraId="79E1076B">
            <w:pPr>
              <w:widowControl/>
              <w:shd w:val="clear" w:color="auto" w:fill="FFFFFF"/>
              <w:spacing w:after="0"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2.科学智库</w:t>
            </w:r>
          </w:p>
        </w:tc>
        <w:tc>
          <w:tcPr>
            <w:tcW w:w="2033" w:type="dxa"/>
            <w:shd w:val="clear" w:color="auto" w:fill="auto"/>
            <w:vAlign w:val="center"/>
          </w:tcPr>
          <w:p w14:paraId="0D1432BE">
            <w:pPr>
              <w:widowControl/>
              <w:shd w:val="clear" w:color="auto" w:fill="FFFFFF"/>
              <w:spacing w:after="0" w:line="240" w:lineRule="auto"/>
              <w:jc w:val="cente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t>140000</w:t>
            </w:r>
            <w:r>
              <w:rPr>
                <w:rFonts w:hint="eastAsia" w:hAnsi="宋体" w:cs="宋体"/>
                <w:color w:val="000000" w:themeColor="text1"/>
                <w:kern w:val="0"/>
                <w:sz w:val="24"/>
                <w:highlight w:val="none"/>
                <w:shd w:val="clear" w:color="auto" w:fill="FFFFFF"/>
                <w:lang w:val="en-US" w:eastAsia="zh-CN" w:bidi="ar"/>
                <w14:textFill>
                  <w14:solidFill>
                    <w14:schemeClr w14:val="tx1"/>
                  </w14:solidFill>
                </w14:textFill>
                <w14:ligatures w14:val="none"/>
              </w:rPr>
              <w:t>.00</w:t>
            </w:r>
          </w:p>
        </w:tc>
        <w:tc>
          <w:tcPr>
            <w:tcW w:w="2200" w:type="dxa"/>
            <w:vMerge w:val="continue"/>
            <w:shd w:val="clear" w:color="auto" w:fill="auto"/>
            <w:vAlign w:val="center"/>
          </w:tcPr>
          <w:p w14:paraId="40BF0EE3">
            <w:pPr>
              <w:widowControl/>
              <w:shd w:val="clear" w:color="auto" w:fill="FFFFFF"/>
              <w:spacing w:after="0" w:line="240" w:lineRule="auto"/>
              <w:jc w:val="both"/>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p>
        </w:tc>
        <w:tc>
          <w:tcPr>
            <w:tcW w:w="2767" w:type="dxa"/>
            <w:vMerge w:val="continue"/>
            <w:vAlign w:val="center"/>
          </w:tcPr>
          <w:p w14:paraId="1FE4C442">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jc w:val="both"/>
              <w:textAlignment w:val="auto"/>
              <w:outlineLvl w:val="9"/>
              <w:rPr>
                <w:rFonts w:hint="eastAsia" w:ascii="宋体" w:hAnsi="宋体" w:eastAsia="宋体" w:cs="宋体"/>
                <w:color w:val="000000" w:themeColor="text1"/>
                <w:sz w:val="24"/>
                <w:szCs w:val="24"/>
                <w:highlight w:val="none"/>
                <w:lang w:eastAsia="zh-CN"/>
                <w14:textFill>
                  <w14:solidFill>
                    <w14:schemeClr w14:val="tx1"/>
                  </w14:solidFill>
                </w14:textFill>
              </w:rPr>
            </w:pPr>
          </w:p>
        </w:tc>
      </w:tr>
      <w:tr w14:paraId="1AD0C3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jc w:val="center"/>
        </w:trPr>
        <w:tc>
          <w:tcPr>
            <w:tcW w:w="871" w:type="dxa"/>
            <w:tcBorders>
              <w:right w:val="single" w:color="auto" w:sz="4" w:space="0"/>
            </w:tcBorders>
            <w:vAlign w:val="center"/>
          </w:tcPr>
          <w:p w14:paraId="2EB8701E">
            <w:pPr>
              <w:keepNext w:val="0"/>
              <w:keepLines w:val="0"/>
              <w:pageBreakBefore w:val="0"/>
              <w:widowControl w:val="0"/>
              <w:numPr>
                <w:ilvl w:val="0"/>
                <w:numId w:val="8"/>
              </w:numPr>
              <w:kinsoku/>
              <w:wordWrap w:val="0"/>
              <w:overflowPunct/>
              <w:topLinePunct/>
              <w:autoSpaceDE/>
              <w:autoSpaceDN/>
              <w:bidi w:val="0"/>
              <w:adjustRightInd/>
              <w:snapToGrid/>
              <w:spacing w:line="240" w:lineRule="auto"/>
              <w:ind w:left="425" w:leftChars="0" w:right="0" w:rightChars="0" w:hanging="425" w:firstLineChars="0"/>
              <w:jc w:val="center"/>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2376" w:type="dxa"/>
            <w:tcBorders>
              <w:left w:val="single" w:color="auto" w:sz="4" w:space="0"/>
            </w:tcBorders>
            <w:vAlign w:val="center"/>
          </w:tcPr>
          <w:p w14:paraId="3B1F266A">
            <w:pPr>
              <w:widowControl/>
              <w:shd w:val="clear" w:color="auto" w:fill="FFFFFF"/>
              <w:spacing w:after="0"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启航简笔画</w:t>
            </w:r>
          </w:p>
        </w:tc>
        <w:tc>
          <w:tcPr>
            <w:tcW w:w="2033" w:type="dxa"/>
            <w:shd w:val="clear" w:color="auto" w:fill="auto"/>
            <w:vAlign w:val="center"/>
          </w:tcPr>
          <w:p w14:paraId="0E4E3088">
            <w:pPr>
              <w:widowControl/>
              <w:shd w:val="clear" w:color="auto" w:fill="FFFFFF"/>
              <w:spacing w:after="0" w:line="240" w:lineRule="auto"/>
              <w:jc w:val="cente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t>126000</w:t>
            </w:r>
            <w:r>
              <w:rPr>
                <w:rFonts w:hint="eastAsia" w:hAnsi="宋体" w:cs="宋体"/>
                <w:color w:val="000000" w:themeColor="text1"/>
                <w:kern w:val="0"/>
                <w:sz w:val="24"/>
                <w:highlight w:val="none"/>
                <w:shd w:val="clear" w:color="auto" w:fill="FFFFFF"/>
                <w:lang w:val="en-US" w:eastAsia="zh-CN" w:bidi="ar"/>
                <w14:textFill>
                  <w14:solidFill>
                    <w14:schemeClr w14:val="tx1"/>
                  </w14:solidFill>
                </w14:textFill>
                <w14:ligatures w14:val="none"/>
              </w:rPr>
              <w:t>.00</w:t>
            </w:r>
          </w:p>
        </w:tc>
        <w:tc>
          <w:tcPr>
            <w:tcW w:w="2200" w:type="dxa"/>
            <w:shd w:val="clear" w:color="auto" w:fill="auto"/>
            <w:vAlign w:val="center"/>
          </w:tcPr>
          <w:p w14:paraId="7729A585">
            <w:pPr>
              <w:widowControl/>
              <w:shd w:val="clear" w:color="auto" w:fill="FFFFFF"/>
              <w:spacing w:after="0" w:line="240" w:lineRule="auto"/>
              <w:jc w:val="both"/>
              <w:rPr>
                <w:rFonts w:hint="eastAsia" w:ascii="宋体" w:hAnsi="宋体" w:eastAsia="宋体" w:cs="宋体"/>
                <w:color w:val="000000" w:themeColor="text1"/>
                <w:kern w:val="0"/>
                <w:sz w:val="24"/>
                <w:szCs w:val="24"/>
                <w:highlight w:val="none"/>
                <w:shd w:val="clear" w:color="auto" w:fill="FFFFFF"/>
                <w:lang w:val="en-US" w:eastAsia="zh-CN"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北京一博千禧科技有限公司</w:t>
            </w:r>
          </w:p>
        </w:tc>
        <w:tc>
          <w:tcPr>
            <w:tcW w:w="2767" w:type="dxa"/>
            <w:vAlign w:val="center"/>
          </w:tcPr>
          <w:p w14:paraId="7BF77424">
            <w:pPr>
              <w:widowControl/>
              <w:shd w:val="clear" w:color="auto" w:fill="FFFFFF"/>
              <w:spacing w:after="0" w:line="240" w:lineRule="auto"/>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14:ligatures w14:val="none"/>
              </w:rPr>
              <w:t>北京市东城区崇文门外大街3号8层818</w:t>
            </w:r>
          </w:p>
        </w:tc>
      </w:tr>
      <w:tr w14:paraId="4C9654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jc w:val="center"/>
        </w:trPr>
        <w:tc>
          <w:tcPr>
            <w:tcW w:w="871" w:type="dxa"/>
            <w:tcBorders>
              <w:right w:val="single" w:color="auto" w:sz="4" w:space="0"/>
            </w:tcBorders>
            <w:vAlign w:val="center"/>
          </w:tcPr>
          <w:p w14:paraId="2F441807">
            <w:pPr>
              <w:keepNext w:val="0"/>
              <w:keepLines w:val="0"/>
              <w:pageBreakBefore w:val="0"/>
              <w:widowControl w:val="0"/>
              <w:numPr>
                <w:ilvl w:val="0"/>
                <w:numId w:val="8"/>
              </w:numPr>
              <w:kinsoku/>
              <w:wordWrap w:val="0"/>
              <w:overflowPunct/>
              <w:topLinePunct/>
              <w:autoSpaceDE/>
              <w:autoSpaceDN/>
              <w:bidi w:val="0"/>
              <w:adjustRightInd/>
              <w:snapToGrid/>
              <w:spacing w:line="240" w:lineRule="auto"/>
              <w:ind w:left="425" w:leftChars="0" w:right="0" w:rightChars="0" w:hanging="425" w:firstLineChars="0"/>
              <w:jc w:val="center"/>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2376" w:type="dxa"/>
            <w:tcBorders>
              <w:left w:val="single" w:color="auto" w:sz="4" w:space="0"/>
            </w:tcBorders>
            <w:vAlign w:val="center"/>
          </w:tcPr>
          <w:p w14:paraId="4F0D126B">
            <w:pPr>
              <w:widowControl/>
              <w:shd w:val="clear" w:color="auto" w:fill="FFFFFF"/>
              <w:spacing w:after="0"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新基建信息产业知识平台</w:t>
            </w:r>
          </w:p>
        </w:tc>
        <w:tc>
          <w:tcPr>
            <w:tcW w:w="2033" w:type="dxa"/>
            <w:shd w:val="clear" w:color="auto" w:fill="auto"/>
            <w:vAlign w:val="center"/>
          </w:tcPr>
          <w:p w14:paraId="0A3A4D6F">
            <w:pPr>
              <w:widowControl/>
              <w:shd w:val="clear" w:color="auto" w:fill="FFFFFF"/>
              <w:spacing w:after="0" w:line="240" w:lineRule="auto"/>
              <w:jc w:val="cente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t>89800</w:t>
            </w:r>
            <w:r>
              <w:rPr>
                <w:rFonts w:hint="eastAsia" w:hAnsi="宋体" w:cs="宋体"/>
                <w:color w:val="000000" w:themeColor="text1"/>
                <w:kern w:val="0"/>
                <w:sz w:val="24"/>
                <w:highlight w:val="none"/>
                <w:shd w:val="clear" w:color="auto" w:fill="FFFFFF"/>
                <w:lang w:val="en-US" w:eastAsia="zh-CN" w:bidi="ar"/>
                <w14:textFill>
                  <w14:solidFill>
                    <w14:schemeClr w14:val="tx1"/>
                  </w14:solidFill>
                </w14:textFill>
                <w14:ligatures w14:val="none"/>
              </w:rPr>
              <w:t>.00</w:t>
            </w:r>
          </w:p>
        </w:tc>
        <w:tc>
          <w:tcPr>
            <w:tcW w:w="2200" w:type="dxa"/>
            <w:shd w:val="clear" w:color="auto" w:fill="auto"/>
            <w:vAlign w:val="center"/>
          </w:tcPr>
          <w:p w14:paraId="61A7EA6E">
            <w:pPr>
              <w:widowControl/>
              <w:shd w:val="clear" w:color="auto" w:fill="FFFFFF"/>
              <w:spacing w:after="0" w:line="240" w:lineRule="auto"/>
              <w:jc w:val="both"/>
              <w:rPr>
                <w:rFonts w:hint="eastAsia" w:ascii="宋体" w:hAnsi="宋体" w:eastAsia="宋体" w:cs="宋体"/>
                <w:color w:val="000000" w:themeColor="text1"/>
                <w:kern w:val="0"/>
                <w:sz w:val="24"/>
                <w:szCs w:val="24"/>
                <w:highlight w:val="none"/>
                <w:shd w:val="clear" w:color="auto" w:fill="FFFFFF"/>
                <w:lang w:val="en-US" w:eastAsia="zh-CN"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图阅（北京）文化传媒有限公司</w:t>
            </w:r>
          </w:p>
        </w:tc>
        <w:tc>
          <w:tcPr>
            <w:tcW w:w="2767" w:type="dxa"/>
            <w:vAlign w:val="center"/>
          </w:tcPr>
          <w:p w14:paraId="4AE0F902">
            <w:pPr>
              <w:widowControl/>
              <w:shd w:val="clear" w:color="auto" w:fill="FFFFFF"/>
              <w:spacing w:after="0" w:line="240" w:lineRule="auto"/>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14:ligatures w14:val="none"/>
              </w:rPr>
              <w:t>北京市怀柔区九渡河镇黄坎村735号</w:t>
            </w:r>
          </w:p>
        </w:tc>
      </w:tr>
      <w:tr w14:paraId="081F8D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71" w:type="dxa"/>
            <w:tcBorders>
              <w:right w:val="single" w:color="auto" w:sz="4" w:space="0"/>
            </w:tcBorders>
            <w:vAlign w:val="center"/>
          </w:tcPr>
          <w:p w14:paraId="44DEE2F9">
            <w:pPr>
              <w:keepNext w:val="0"/>
              <w:keepLines w:val="0"/>
              <w:pageBreakBefore w:val="0"/>
              <w:widowControl w:val="0"/>
              <w:numPr>
                <w:ilvl w:val="0"/>
                <w:numId w:val="8"/>
              </w:numPr>
              <w:kinsoku/>
              <w:wordWrap w:val="0"/>
              <w:overflowPunct/>
              <w:topLinePunct/>
              <w:autoSpaceDE/>
              <w:autoSpaceDN/>
              <w:bidi w:val="0"/>
              <w:adjustRightInd/>
              <w:snapToGrid/>
              <w:spacing w:line="240" w:lineRule="auto"/>
              <w:ind w:left="425" w:leftChars="0" w:right="0" w:rightChars="0" w:hanging="425" w:firstLineChars="0"/>
              <w:jc w:val="center"/>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2376" w:type="dxa"/>
            <w:tcBorders>
              <w:left w:val="single" w:color="auto" w:sz="4" w:space="0"/>
            </w:tcBorders>
            <w:vAlign w:val="center"/>
          </w:tcPr>
          <w:p w14:paraId="458D08A0">
            <w:pPr>
              <w:widowControl/>
              <w:shd w:val="clear" w:color="auto" w:fill="FFFFFF"/>
              <w:spacing w:after="0"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新语听书少儿版</w:t>
            </w:r>
          </w:p>
        </w:tc>
        <w:tc>
          <w:tcPr>
            <w:tcW w:w="2033" w:type="dxa"/>
            <w:shd w:val="clear" w:color="auto" w:fill="auto"/>
            <w:vAlign w:val="center"/>
          </w:tcPr>
          <w:p w14:paraId="23D61EC3">
            <w:pPr>
              <w:widowControl/>
              <w:shd w:val="clear" w:color="auto" w:fill="FFFFFF"/>
              <w:spacing w:after="0" w:line="240" w:lineRule="auto"/>
              <w:jc w:val="cente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t>274000</w:t>
            </w:r>
            <w:r>
              <w:rPr>
                <w:rFonts w:hint="eastAsia" w:hAnsi="宋体" w:cs="宋体"/>
                <w:color w:val="000000" w:themeColor="text1"/>
                <w:kern w:val="0"/>
                <w:sz w:val="24"/>
                <w:highlight w:val="none"/>
                <w:shd w:val="clear" w:color="auto" w:fill="FFFFFF"/>
                <w:lang w:val="en-US" w:eastAsia="zh-CN" w:bidi="ar"/>
                <w14:textFill>
                  <w14:solidFill>
                    <w14:schemeClr w14:val="tx1"/>
                  </w14:solidFill>
                </w14:textFill>
                <w14:ligatures w14:val="none"/>
              </w:rPr>
              <w:t>.00</w:t>
            </w:r>
          </w:p>
        </w:tc>
        <w:tc>
          <w:tcPr>
            <w:tcW w:w="2200" w:type="dxa"/>
            <w:shd w:val="clear" w:color="auto" w:fill="auto"/>
            <w:vAlign w:val="center"/>
          </w:tcPr>
          <w:p w14:paraId="3228D2BF">
            <w:pPr>
              <w:widowControl/>
              <w:shd w:val="clear" w:color="auto" w:fill="FFFFFF"/>
              <w:spacing w:after="0" w:line="240" w:lineRule="auto"/>
              <w:jc w:val="both"/>
              <w:rPr>
                <w:rFonts w:hint="eastAsia" w:ascii="宋体" w:hAnsi="宋体" w:eastAsia="宋体" w:cs="宋体"/>
                <w:color w:val="000000" w:themeColor="text1"/>
                <w:kern w:val="0"/>
                <w:sz w:val="24"/>
                <w:szCs w:val="24"/>
                <w:highlight w:val="none"/>
                <w:shd w:val="clear" w:color="auto" w:fill="FFFFFF"/>
                <w:lang w:val="en-US" w:eastAsia="zh-CN"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北京华阅嘉诚科技发展有限公司</w:t>
            </w:r>
          </w:p>
        </w:tc>
        <w:tc>
          <w:tcPr>
            <w:tcW w:w="2767" w:type="dxa"/>
            <w:vAlign w:val="center"/>
          </w:tcPr>
          <w:p w14:paraId="3EFFC6E9">
            <w:pPr>
              <w:widowControl/>
              <w:shd w:val="clear" w:color="auto" w:fill="FFFFFF"/>
              <w:spacing w:after="0" w:line="240" w:lineRule="auto"/>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北京市朝阳区八里庄西里100号3层312</w:t>
            </w:r>
          </w:p>
        </w:tc>
      </w:tr>
      <w:tr w14:paraId="5B7783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jc w:val="center"/>
        </w:trPr>
        <w:tc>
          <w:tcPr>
            <w:tcW w:w="871" w:type="dxa"/>
            <w:tcBorders>
              <w:right w:val="single" w:color="auto" w:sz="4" w:space="0"/>
            </w:tcBorders>
            <w:vAlign w:val="center"/>
          </w:tcPr>
          <w:p w14:paraId="00802116">
            <w:pPr>
              <w:keepNext w:val="0"/>
              <w:keepLines w:val="0"/>
              <w:pageBreakBefore w:val="0"/>
              <w:widowControl w:val="0"/>
              <w:numPr>
                <w:ilvl w:val="0"/>
                <w:numId w:val="8"/>
              </w:numPr>
              <w:kinsoku/>
              <w:wordWrap w:val="0"/>
              <w:overflowPunct/>
              <w:topLinePunct/>
              <w:autoSpaceDE/>
              <w:autoSpaceDN/>
              <w:bidi w:val="0"/>
              <w:adjustRightInd/>
              <w:snapToGrid/>
              <w:spacing w:line="240" w:lineRule="auto"/>
              <w:ind w:left="425" w:leftChars="0" w:right="0" w:rightChars="0" w:hanging="425" w:firstLineChars="0"/>
              <w:jc w:val="center"/>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2376" w:type="dxa"/>
            <w:tcBorders>
              <w:left w:val="single" w:color="auto" w:sz="4" w:space="0"/>
            </w:tcBorders>
            <w:vAlign w:val="center"/>
          </w:tcPr>
          <w:p w14:paraId="783A5B90">
            <w:pPr>
              <w:widowControl/>
              <w:shd w:val="clear" w:color="auto" w:fill="FFFFFF"/>
              <w:spacing w:after="0"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库客数字音乐图书馆</w:t>
            </w:r>
          </w:p>
        </w:tc>
        <w:tc>
          <w:tcPr>
            <w:tcW w:w="2033" w:type="dxa"/>
            <w:shd w:val="clear" w:color="auto" w:fill="auto"/>
            <w:vAlign w:val="center"/>
          </w:tcPr>
          <w:p w14:paraId="5B7C2678">
            <w:pPr>
              <w:widowControl/>
              <w:shd w:val="clear" w:color="auto" w:fill="FFFFFF"/>
              <w:spacing w:after="0" w:line="240" w:lineRule="auto"/>
              <w:jc w:val="cente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t>145000</w:t>
            </w:r>
            <w:r>
              <w:rPr>
                <w:rFonts w:hint="eastAsia" w:hAnsi="宋体" w:cs="宋体"/>
                <w:color w:val="000000" w:themeColor="text1"/>
                <w:kern w:val="0"/>
                <w:sz w:val="24"/>
                <w:highlight w:val="none"/>
                <w:shd w:val="clear" w:color="auto" w:fill="FFFFFF"/>
                <w:lang w:val="en-US" w:eastAsia="zh-CN" w:bidi="ar"/>
                <w14:textFill>
                  <w14:solidFill>
                    <w14:schemeClr w14:val="tx1"/>
                  </w14:solidFill>
                </w14:textFill>
                <w14:ligatures w14:val="none"/>
              </w:rPr>
              <w:t>.00</w:t>
            </w:r>
          </w:p>
        </w:tc>
        <w:tc>
          <w:tcPr>
            <w:tcW w:w="2200" w:type="dxa"/>
            <w:shd w:val="clear" w:color="auto" w:fill="auto"/>
            <w:vAlign w:val="center"/>
          </w:tcPr>
          <w:p w14:paraId="7D791FC1">
            <w:pPr>
              <w:widowControl/>
              <w:shd w:val="clear" w:color="auto" w:fill="FFFFFF"/>
              <w:spacing w:after="0" w:line="240" w:lineRule="auto"/>
              <w:jc w:val="both"/>
              <w:rPr>
                <w:rFonts w:hint="eastAsia" w:ascii="宋体" w:hAnsi="宋体" w:eastAsia="宋体" w:cs="宋体"/>
                <w:color w:val="000000" w:themeColor="text1"/>
                <w:kern w:val="0"/>
                <w:sz w:val="24"/>
                <w:szCs w:val="24"/>
                <w:highlight w:val="none"/>
                <w:shd w:val="clear" w:color="auto" w:fill="FFFFFF"/>
                <w:lang w:val="en-US" w:eastAsia="zh-CN"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北京库客音乐股份有限公司</w:t>
            </w:r>
          </w:p>
        </w:tc>
        <w:tc>
          <w:tcPr>
            <w:tcW w:w="2767" w:type="dxa"/>
            <w:vAlign w:val="center"/>
          </w:tcPr>
          <w:p w14:paraId="53EFB376">
            <w:pPr>
              <w:widowControl/>
              <w:shd w:val="clear" w:color="auto" w:fill="FFFFFF"/>
              <w:spacing w:after="0" w:line="240" w:lineRule="auto"/>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北京市朝阳区黑庄户路8号北京音乐产业园25-1</w:t>
            </w:r>
          </w:p>
        </w:tc>
      </w:tr>
      <w:tr w14:paraId="28B16B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8" w:hRule="atLeast"/>
          <w:jc w:val="center"/>
        </w:trPr>
        <w:tc>
          <w:tcPr>
            <w:tcW w:w="871" w:type="dxa"/>
            <w:tcBorders>
              <w:right w:val="single" w:color="auto" w:sz="4" w:space="0"/>
            </w:tcBorders>
            <w:vAlign w:val="center"/>
          </w:tcPr>
          <w:p w14:paraId="60597B12">
            <w:pPr>
              <w:keepNext w:val="0"/>
              <w:keepLines w:val="0"/>
              <w:pageBreakBefore w:val="0"/>
              <w:widowControl w:val="0"/>
              <w:numPr>
                <w:ilvl w:val="0"/>
                <w:numId w:val="8"/>
              </w:numPr>
              <w:kinsoku/>
              <w:wordWrap w:val="0"/>
              <w:overflowPunct/>
              <w:topLinePunct/>
              <w:autoSpaceDE/>
              <w:autoSpaceDN/>
              <w:bidi w:val="0"/>
              <w:adjustRightInd/>
              <w:snapToGrid/>
              <w:spacing w:line="240" w:lineRule="auto"/>
              <w:ind w:left="425" w:leftChars="0" w:right="0" w:rightChars="0" w:hanging="425" w:firstLineChars="0"/>
              <w:jc w:val="center"/>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2376" w:type="dxa"/>
            <w:tcBorders>
              <w:left w:val="single" w:color="auto" w:sz="4" w:space="0"/>
            </w:tcBorders>
            <w:vAlign w:val="center"/>
          </w:tcPr>
          <w:p w14:paraId="2C9954DF">
            <w:pPr>
              <w:widowControl/>
              <w:shd w:val="clear" w:color="auto" w:fill="FFFFFF"/>
              <w:spacing w:after="0"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晨星中华诗词库</w:t>
            </w:r>
          </w:p>
        </w:tc>
        <w:tc>
          <w:tcPr>
            <w:tcW w:w="2033" w:type="dxa"/>
            <w:shd w:val="clear" w:color="auto" w:fill="auto"/>
            <w:vAlign w:val="center"/>
          </w:tcPr>
          <w:p w14:paraId="5210B322">
            <w:pPr>
              <w:widowControl/>
              <w:shd w:val="clear" w:color="auto" w:fill="FFFFFF"/>
              <w:spacing w:after="0" w:line="240" w:lineRule="auto"/>
              <w:jc w:val="cente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t>170000</w:t>
            </w:r>
            <w:r>
              <w:rPr>
                <w:rFonts w:hint="eastAsia" w:hAnsi="宋体" w:cs="宋体"/>
                <w:color w:val="000000" w:themeColor="text1"/>
                <w:kern w:val="0"/>
                <w:sz w:val="24"/>
                <w:highlight w:val="none"/>
                <w:shd w:val="clear" w:color="auto" w:fill="FFFFFF"/>
                <w:lang w:val="en-US" w:eastAsia="zh-CN" w:bidi="ar"/>
                <w14:textFill>
                  <w14:solidFill>
                    <w14:schemeClr w14:val="tx1"/>
                  </w14:solidFill>
                </w14:textFill>
                <w14:ligatures w14:val="none"/>
              </w:rPr>
              <w:t>.00</w:t>
            </w:r>
          </w:p>
        </w:tc>
        <w:tc>
          <w:tcPr>
            <w:tcW w:w="2200" w:type="dxa"/>
            <w:shd w:val="clear" w:color="auto" w:fill="auto"/>
            <w:vAlign w:val="center"/>
          </w:tcPr>
          <w:p w14:paraId="61DD8DD9">
            <w:pPr>
              <w:widowControl/>
              <w:shd w:val="clear" w:color="auto" w:fill="FFFFFF"/>
              <w:spacing w:after="0" w:line="240" w:lineRule="auto"/>
              <w:jc w:val="both"/>
              <w:rPr>
                <w:rFonts w:hint="eastAsia" w:ascii="宋体" w:hAnsi="宋体" w:eastAsia="宋体" w:cs="宋体"/>
                <w:color w:val="000000" w:themeColor="text1"/>
                <w:kern w:val="0"/>
                <w:sz w:val="24"/>
                <w:szCs w:val="24"/>
                <w:highlight w:val="none"/>
                <w:shd w:val="clear" w:color="auto" w:fill="FFFFFF"/>
                <w:lang w:val="en-US" w:eastAsia="zh-CN" w:bidi="ar"/>
                <w14:textFill>
                  <w14:solidFill>
                    <w14:schemeClr w14:val="tx1"/>
                  </w14:solidFill>
                </w14:textFill>
                <w14:ligatures w14:val="none"/>
              </w:rPr>
            </w:pPr>
            <w:r>
              <w:rPr>
                <w:rFonts w:hint="eastAsia" w:ascii="宋体" w:hAnsi="宋体" w:eastAsia="宋体" w:cs="宋体"/>
                <w:color w:val="000000" w:themeColor="text1"/>
                <w:sz w:val="24"/>
                <w:szCs w:val="24"/>
                <w:highlight w:val="none"/>
                <w14:textFill>
                  <w14:solidFill>
                    <w14:schemeClr w14:val="tx1"/>
                  </w14:solidFill>
                </w14:textFill>
                <w14:ligatures w14:val="none"/>
              </w:rPr>
              <w:t>杭州晨星创文网络科技有限公司</w:t>
            </w:r>
          </w:p>
        </w:tc>
        <w:tc>
          <w:tcPr>
            <w:tcW w:w="2767" w:type="dxa"/>
            <w:vAlign w:val="center"/>
          </w:tcPr>
          <w:p w14:paraId="2C4179C0">
            <w:pPr>
              <w:widowControl/>
              <w:shd w:val="clear" w:color="auto" w:fill="FFFFFF"/>
              <w:spacing w:after="0" w:line="240" w:lineRule="auto"/>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14:ligatures w14:val="none"/>
              </w:rPr>
              <w:t>浙江省杭州市钱塘区白杨街道世茂江滨商业中心2幢2单元1101室（自主申报）</w:t>
            </w:r>
          </w:p>
        </w:tc>
      </w:tr>
      <w:tr w14:paraId="70E35B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8" w:hRule="atLeast"/>
          <w:jc w:val="center"/>
        </w:trPr>
        <w:tc>
          <w:tcPr>
            <w:tcW w:w="871" w:type="dxa"/>
            <w:tcBorders>
              <w:right w:val="single" w:color="auto" w:sz="4" w:space="0"/>
            </w:tcBorders>
            <w:vAlign w:val="center"/>
          </w:tcPr>
          <w:p w14:paraId="55929F9B">
            <w:pPr>
              <w:keepNext w:val="0"/>
              <w:keepLines w:val="0"/>
              <w:pageBreakBefore w:val="0"/>
              <w:widowControl w:val="0"/>
              <w:numPr>
                <w:ilvl w:val="0"/>
                <w:numId w:val="8"/>
              </w:numPr>
              <w:kinsoku/>
              <w:wordWrap w:val="0"/>
              <w:overflowPunct/>
              <w:topLinePunct/>
              <w:autoSpaceDE/>
              <w:autoSpaceDN/>
              <w:bidi w:val="0"/>
              <w:adjustRightInd/>
              <w:snapToGrid/>
              <w:spacing w:line="240" w:lineRule="auto"/>
              <w:ind w:left="425" w:leftChars="0" w:right="0" w:rightChars="0" w:hanging="425" w:firstLineChars="0"/>
              <w:jc w:val="center"/>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2376" w:type="dxa"/>
            <w:tcBorders>
              <w:left w:val="single" w:color="auto" w:sz="4" w:space="0"/>
            </w:tcBorders>
            <w:vAlign w:val="center"/>
          </w:tcPr>
          <w:p w14:paraId="6D2F1091">
            <w:pPr>
              <w:widowControl/>
              <w:shd w:val="clear" w:color="auto" w:fill="FFFFFF"/>
              <w:spacing w:after="0"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中科VIPExam考试学习资源数据库</w:t>
            </w:r>
          </w:p>
        </w:tc>
        <w:tc>
          <w:tcPr>
            <w:tcW w:w="2033" w:type="dxa"/>
            <w:shd w:val="clear" w:color="auto" w:fill="auto"/>
            <w:vAlign w:val="center"/>
          </w:tcPr>
          <w:p w14:paraId="7330A8D1">
            <w:pPr>
              <w:widowControl/>
              <w:shd w:val="clear" w:color="auto" w:fill="FFFFFF"/>
              <w:spacing w:after="0" w:line="240" w:lineRule="auto"/>
              <w:jc w:val="cente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t>198000</w:t>
            </w:r>
            <w:r>
              <w:rPr>
                <w:rFonts w:hint="eastAsia" w:hAnsi="宋体" w:cs="宋体"/>
                <w:color w:val="000000" w:themeColor="text1"/>
                <w:kern w:val="0"/>
                <w:sz w:val="24"/>
                <w:highlight w:val="none"/>
                <w:shd w:val="clear" w:color="auto" w:fill="FFFFFF"/>
                <w:lang w:val="en-US" w:eastAsia="zh-CN" w:bidi="ar"/>
                <w14:textFill>
                  <w14:solidFill>
                    <w14:schemeClr w14:val="tx1"/>
                  </w14:solidFill>
                </w14:textFill>
                <w14:ligatures w14:val="none"/>
              </w:rPr>
              <w:t>.00</w:t>
            </w:r>
          </w:p>
        </w:tc>
        <w:tc>
          <w:tcPr>
            <w:tcW w:w="2200" w:type="dxa"/>
            <w:shd w:val="clear" w:color="auto" w:fill="auto"/>
            <w:vAlign w:val="center"/>
          </w:tcPr>
          <w:p w14:paraId="451BD9CE">
            <w:pPr>
              <w:widowControl/>
              <w:shd w:val="clear" w:color="auto" w:fill="FFFFFF"/>
              <w:spacing w:after="0" w:line="240" w:lineRule="auto"/>
              <w:jc w:val="both"/>
              <w:rPr>
                <w:rFonts w:hint="eastAsia" w:ascii="宋体" w:hAnsi="宋体" w:eastAsia="宋体" w:cs="宋体"/>
                <w:color w:val="000000" w:themeColor="text1"/>
                <w:kern w:val="0"/>
                <w:sz w:val="24"/>
                <w:szCs w:val="24"/>
                <w:highlight w:val="none"/>
                <w:shd w:val="clear" w:color="auto" w:fill="FFFFFF"/>
                <w:lang w:val="en-US" w:eastAsia="zh-CN"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中科软股教育科技（北京）股份有限公司</w:t>
            </w:r>
          </w:p>
        </w:tc>
        <w:tc>
          <w:tcPr>
            <w:tcW w:w="2767" w:type="dxa"/>
            <w:vAlign w:val="center"/>
          </w:tcPr>
          <w:p w14:paraId="2BD661BA">
            <w:pPr>
              <w:widowControl/>
              <w:shd w:val="clear" w:color="auto" w:fill="FFFFFF"/>
              <w:spacing w:after="0" w:line="240" w:lineRule="auto"/>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北京市海淀区东北旺中关村软件园信息中心A座3层302</w:t>
            </w:r>
          </w:p>
        </w:tc>
      </w:tr>
      <w:tr w14:paraId="350817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8" w:hRule="atLeast"/>
          <w:jc w:val="center"/>
        </w:trPr>
        <w:tc>
          <w:tcPr>
            <w:tcW w:w="871" w:type="dxa"/>
            <w:tcBorders>
              <w:right w:val="single" w:color="auto" w:sz="4" w:space="0"/>
            </w:tcBorders>
            <w:vAlign w:val="center"/>
          </w:tcPr>
          <w:p w14:paraId="10FF6F9F">
            <w:pPr>
              <w:keepNext w:val="0"/>
              <w:keepLines w:val="0"/>
              <w:pageBreakBefore w:val="0"/>
              <w:widowControl w:val="0"/>
              <w:numPr>
                <w:ilvl w:val="0"/>
                <w:numId w:val="8"/>
              </w:numPr>
              <w:kinsoku/>
              <w:wordWrap w:val="0"/>
              <w:overflowPunct/>
              <w:topLinePunct/>
              <w:autoSpaceDE/>
              <w:autoSpaceDN/>
              <w:bidi w:val="0"/>
              <w:adjustRightInd/>
              <w:snapToGrid/>
              <w:spacing w:line="240" w:lineRule="auto"/>
              <w:ind w:left="425" w:leftChars="0" w:right="0" w:rightChars="0" w:hanging="425" w:firstLineChars="0"/>
              <w:jc w:val="center"/>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2376" w:type="dxa"/>
            <w:tcBorders>
              <w:left w:val="single" w:color="auto" w:sz="4" w:space="0"/>
            </w:tcBorders>
            <w:vAlign w:val="center"/>
          </w:tcPr>
          <w:p w14:paraId="475D3EE2">
            <w:pPr>
              <w:widowControl/>
              <w:shd w:val="clear" w:color="auto" w:fill="FFFFFF"/>
              <w:spacing w:after="0"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无障碍影音数据库</w:t>
            </w:r>
          </w:p>
        </w:tc>
        <w:tc>
          <w:tcPr>
            <w:tcW w:w="2033" w:type="dxa"/>
            <w:shd w:val="clear" w:color="auto" w:fill="auto"/>
            <w:vAlign w:val="center"/>
          </w:tcPr>
          <w:p w14:paraId="62997776">
            <w:pPr>
              <w:widowControl/>
              <w:shd w:val="clear" w:color="auto" w:fill="FFFFFF"/>
              <w:spacing w:after="0" w:line="240" w:lineRule="auto"/>
              <w:jc w:val="cente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t>100000</w:t>
            </w:r>
            <w:r>
              <w:rPr>
                <w:rFonts w:hint="eastAsia" w:hAnsi="宋体" w:cs="宋体"/>
                <w:color w:val="000000" w:themeColor="text1"/>
                <w:kern w:val="0"/>
                <w:sz w:val="24"/>
                <w:highlight w:val="none"/>
                <w:shd w:val="clear" w:color="auto" w:fill="FFFFFF"/>
                <w:lang w:val="en-US" w:eastAsia="zh-CN" w:bidi="ar"/>
                <w14:textFill>
                  <w14:solidFill>
                    <w14:schemeClr w14:val="tx1"/>
                  </w14:solidFill>
                </w14:textFill>
                <w14:ligatures w14:val="none"/>
              </w:rPr>
              <w:t>.00</w:t>
            </w:r>
          </w:p>
        </w:tc>
        <w:tc>
          <w:tcPr>
            <w:tcW w:w="2200" w:type="dxa"/>
            <w:shd w:val="clear" w:color="auto" w:fill="auto"/>
            <w:vAlign w:val="center"/>
          </w:tcPr>
          <w:p w14:paraId="6E1DCCDE">
            <w:pPr>
              <w:widowControl/>
              <w:shd w:val="clear" w:color="auto" w:fill="FFFFFF"/>
              <w:spacing w:after="0" w:line="240" w:lineRule="auto"/>
              <w:jc w:val="both"/>
              <w:rPr>
                <w:rFonts w:hint="eastAsia" w:ascii="宋体" w:hAnsi="宋体" w:eastAsia="宋体" w:cs="宋体"/>
                <w:color w:val="000000" w:themeColor="text1"/>
                <w:kern w:val="0"/>
                <w:sz w:val="24"/>
                <w:szCs w:val="24"/>
                <w:highlight w:val="none"/>
                <w:shd w:val="clear" w:color="auto" w:fill="FFFFFF"/>
                <w:lang w:val="en-US" w:eastAsia="zh-CN"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上海乐享信息技术有限公司</w:t>
            </w:r>
          </w:p>
        </w:tc>
        <w:tc>
          <w:tcPr>
            <w:tcW w:w="2767" w:type="dxa"/>
            <w:vAlign w:val="center"/>
          </w:tcPr>
          <w:p w14:paraId="72A53A4E">
            <w:pPr>
              <w:widowControl/>
              <w:shd w:val="clear" w:color="auto" w:fill="FFFFFF"/>
              <w:spacing w:after="0" w:line="240" w:lineRule="auto"/>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中国（上海）自由贸易试验区临港新片区环湖西2路888号C楼</w:t>
            </w:r>
          </w:p>
        </w:tc>
      </w:tr>
      <w:tr w14:paraId="4F27D7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21" w:hRule="atLeast"/>
          <w:jc w:val="center"/>
        </w:trPr>
        <w:tc>
          <w:tcPr>
            <w:tcW w:w="871" w:type="dxa"/>
            <w:tcBorders>
              <w:right w:val="single" w:color="auto" w:sz="4" w:space="0"/>
            </w:tcBorders>
            <w:vAlign w:val="center"/>
          </w:tcPr>
          <w:p w14:paraId="02C925AB">
            <w:pPr>
              <w:keepNext w:val="0"/>
              <w:keepLines w:val="0"/>
              <w:pageBreakBefore w:val="0"/>
              <w:widowControl w:val="0"/>
              <w:numPr>
                <w:ilvl w:val="0"/>
                <w:numId w:val="8"/>
              </w:numPr>
              <w:kinsoku/>
              <w:wordWrap w:val="0"/>
              <w:overflowPunct/>
              <w:topLinePunct/>
              <w:autoSpaceDE/>
              <w:autoSpaceDN/>
              <w:bidi w:val="0"/>
              <w:adjustRightInd/>
              <w:snapToGrid/>
              <w:spacing w:line="240" w:lineRule="auto"/>
              <w:ind w:left="425" w:leftChars="0" w:right="0" w:rightChars="0" w:hanging="425" w:firstLineChars="0"/>
              <w:jc w:val="center"/>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2376" w:type="dxa"/>
            <w:tcBorders>
              <w:left w:val="single" w:color="auto" w:sz="4" w:space="0"/>
            </w:tcBorders>
            <w:vAlign w:val="center"/>
          </w:tcPr>
          <w:p w14:paraId="3A96BCD2">
            <w:pPr>
              <w:widowControl/>
              <w:shd w:val="clear" w:color="auto" w:fill="FFFFFF"/>
              <w:spacing w:after="0"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喜马拉雅VIP资源</w:t>
            </w:r>
          </w:p>
        </w:tc>
        <w:tc>
          <w:tcPr>
            <w:tcW w:w="2033" w:type="dxa"/>
            <w:shd w:val="clear" w:color="auto" w:fill="auto"/>
            <w:vAlign w:val="center"/>
          </w:tcPr>
          <w:p w14:paraId="3D4F6458">
            <w:pPr>
              <w:widowControl/>
              <w:shd w:val="clear" w:color="auto" w:fill="FFFFFF"/>
              <w:spacing w:after="0" w:line="240" w:lineRule="auto"/>
              <w:jc w:val="cente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t>150000</w:t>
            </w:r>
            <w:r>
              <w:rPr>
                <w:rFonts w:hint="eastAsia" w:hAnsi="宋体" w:cs="宋体"/>
                <w:color w:val="000000" w:themeColor="text1"/>
                <w:kern w:val="0"/>
                <w:sz w:val="24"/>
                <w:highlight w:val="none"/>
                <w:shd w:val="clear" w:color="auto" w:fill="FFFFFF"/>
                <w:lang w:val="en-US" w:eastAsia="zh-CN" w:bidi="ar"/>
                <w14:textFill>
                  <w14:solidFill>
                    <w14:schemeClr w14:val="tx1"/>
                  </w14:solidFill>
                </w14:textFill>
                <w14:ligatures w14:val="none"/>
              </w:rPr>
              <w:t>.00</w:t>
            </w:r>
          </w:p>
        </w:tc>
        <w:tc>
          <w:tcPr>
            <w:tcW w:w="2200" w:type="dxa"/>
            <w:shd w:val="clear" w:color="auto" w:fill="auto"/>
            <w:vAlign w:val="center"/>
          </w:tcPr>
          <w:p w14:paraId="35634EC4">
            <w:pPr>
              <w:widowControl/>
              <w:shd w:val="clear" w:color="auto" w:fill="FFFFFF"/>
              <w:spacing w:after="0" w:line="240" w:lineRule="auto"/>
              <w:jc w:val="both"/>
              <w:rPr>
                <w:rFonts w:hint="eastAsia" w:ascii="宋体" w:hAnsi="宋体" w:eastAsia="宋体" w:cs="宋体"/>
                <w:color w:val="000000" w:themeColor="text1"/>
                <w:kern w:val="0"/>
                <w:sz w:val="24"/>
                <w:szCs w:val="24"/>
                <w:highlight w:val="none"/>
                <w:shd w:val="clear" w:color="auto" w:fill="FFFFFF"/>
                <w:lang w:val="en-US" w:eastAsia="zh-CN"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深圳市海恒智能科技有限公司</w:t>
            </w:r>
          </w:p>
        </w:tc>
        <w:tc>
          <w:tcPr>
            <w:tcW w:w="2767" w:type="dxa"/>
            <w:vAlign w:val="center"/>
          </w:tcPr>
          <w:p w14:paraId="4C702497">
            <w:pPr>
              <w:widowControl/>
              <w:shd w:val="clear" w:color="auto" w:fill="FFFFFF"/>
              <w:spacing w:after="0" w:line="240" w:lineRule="auto"/>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深圳市南山区粤海街道高新南九道10号深圳湾科技生态园10栋裙楼04层02号</w:t>
            </w:r>
          </w:p>
        </w:tc>
      </w:tr>
      <w:tr w14:paraId="37D486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jc w:val="center"/>
        </w:trPr>
        <w:tc>
          <w:tcPr>
            <w:tcW w:w="871" w:type="dxa"/>
            <w:tcBorders>
              <w:right w:val="single" w:color="auto" w:sz="4" w:space="0"/>
            </w:tcBorders>
            <w:vAlign w:val="center"/>
          </w:tcPr>
          <w:p w14:paraId="357BD7EB">
            <w:pPr>
              <w:keepNext w:val="0"/>
              <w:keepLines w:val="0"/>
              <w:pageBreakBefore w:val="0"/>
              <w:widowControl w:val="0"/>
              <w:numPr>
                <w:ilvl w:val="0"/>
                <w:numId w:val="8"/>
              </w:numPr>
              <w:kinsoku/>
              <w:wordWrap w:val="0"/>
              <w:overflowPunct/>
              <w:topLinePunct/>
              <w:autoSpaceDE/>
              <w:autoSpaceDN/>
              <w:bidi w:val="0"/>
              <w:adjustRightInd/>
              <w:snapToGrid/>
              <w:spacing w:line="240" w:lineRule="auto"/>
              <w:ind w:left="425" w:leftChars="0" w:right="0" w:rightChars="0" w:hanging="425" w:firstLineChars="0"/>
              <w:jc w:val="center"/>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2376" w:type="dxa"/>
            <w:tcBorders>
              <w:left w:val="single" w:color="auto" w:sz="4" w:space="0"/>
            </w:tcBorders>
            <w:vAlign w:val="center"/>
          </w:tcPr>
          <w:p w14:paraId="46BF1F71">
            <w:pPr>
              <w:widowControl/>
              <w:shd w:val="clear" w:color="auto" w:fill="FFFFFF"/>
              <w:spacing w:after="0"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14:ligatures w14:val="none"/>
              </w:rPr>
              <w:t>清博舆情</w:t>
            </w:r>
          </w:p>
        </w:tc>
        <w:tc>
          <w:tcPr>
            <w:tcW w:w="2033" w:type="dxa"/>
            <w:shd w:val="clear" w:color="auto" w:fill="auto"/>
            <w:vAlign w:val="center"/>
          </w:tcPr>
          <w:p w14:paraId="5B34C3EA">
            <w:pPr>
              <w:widowControl/>
              <w:shd w:val="clear" w:color="auto" w:fill="FFFFFF"/>
              <w:spacing w:after="0" w:line="240" w:lineRule="auto"/>
              <w:jc w:val="cente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t>90000</w:t>
            </w:r>
            <w:r>
              <w:rPr>
                <w:rFonts w:hint="eastAsia" w:hAnsi="宋体" w:cs="宋体"/>
                <w:color w:val="000000" w:themeColor="text1"/>
                <w:kern w:val="0"/>
                <w:sz w:val="24"/>
                <w:highlight w:val="none"/>
                <w:shd w:val="clear" w:color="auto" w:fill="FFFFFF"/>
                <w:lang w:val="en-US" w:eastAsia="zh-CN" w:bidi="ar"/>
                <w14:textFill>
                  <w14:solidFill>
                    <w14:schemeClr w14:val="tx1"/>
                  </w14:solidFill>
                </w14:textFill>
                <w14:ligatures w14:val="none"/>
              </w:rPr>
              <w:t>.00</w:t>
            </w:r>
          </w:p>
        </w:tc>
        <w:tc>
          <w:tcPr>
            <w:tcW w:w="2200" w:type="dxa"/>
            <w:shd w:val="clear" w:color="auto" w:fill="auto"/>
            <w:vAlign w:val="center"/>
          </w:tcPr>
          <w:p w14:paraId="14BE054D">
            <w:pPr>
              <w:widowControl/>
              <w:shd w:val="clear" w:color="auto" w:fill="FFFFFF"/>
              <w:spacing w:after="0" w:line="240" w:lineRule="auto"/>
              <w:jc w:val="both"/>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14:ligatures w14:val="none"/>
              </w:rPr>
            </w:pPr>
            <w:r>
              <w:rPr>
                <w:rFonts w:hint="eastAsia" w:ascii="宋体" w:hAnsi="宋体" w:eastAsia="宋体" w:cs="宋体"/>
                <w:color w:val="000000" w:themeColor="text1"/>
                <w:sz w:val="24"/>
                <w:szCs w:val="24"/>
                <w:highlight w:val="none"/>
                <w14:textFill>
                  <w14:solidFill>
                    <w14:schemeClr w14:val="tx1"/>
                  </w14:solidFill>
                </w14:textFill>
                <w14:ligatures w14:val="none"/>
              </w:rPr>
              <w:t>北京清博智能科技有限公司</w:t>
            </w:r>
          </w:p>
        </w:tc>
        <w:tc>
          <w:tcPr>
            <w:tcW w:w="2767" w:type="dxa"/>
            <w:vAlign w:val="center"/>
          </w:tcPr>
          <w:p w14:paraId="4A690741">
            <w:pPr>
              <w:widowControl/>
              <w:shd w:val="clear" w:color="auto" w:fill="FFFFFF"/>
              <w:spacing w:after="0" w:line="240" w:lineRule="auto"/>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14:ligatures w14:val="none"/>
              </w:rPr>
              <w:t>北京市海淀区花园路2号牡丹科技楼A座5层A601号</w:t>
            </w:r>
          </w:p>
        </w:tc>
      </w:tr>
      <w:tr w14:paraId="0AD62E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jc w:val="center"/>
        </w:trPr>
        <w:tc>
          <w:tcPr>
            <w:tcW w:w="871" w:type="dxa"/>
            <w:tcBorders>
              <w:right w:val="single" w:color="auto" w:sz="4" w:space="0"/>
            </w:tcBorders>
            <w:vAlign w:val="center"/>
          </w:tcPr>
          <w:p w14:paraId="74761585">
            <w:pPr>
              <w:keepNext w:val="0"/>
              <w:keepLines w:val="0"/>
              <w:pageBreakBefore w:val="0"/>
              <w:widowControl w:val="0"/>
              <w:numPr>
                <w:ilvl w:val="0"/>
                <w:numId w:val="8"/>
              </w:numPr>
              <w:kinsoku/>
              <w:wordWrap w:val="0"/>
              <w:overflowPunct/>
              <w:topLinePunct/>
              <w:autoSpaceDE/>
              <w:autoSpaceDN/>
              <w:bidi w:val="0"/>
              <w:adjustRightInd/>
              <w:snapToGrid/>
              <w:spacing w:line="240" w:lineRule="auto"/>
              <w:ind w:left="425" w:leftChars="0" w:right="0" w:rightChars="0" w:hanging="425" w:firstLineChars="0"/>
              <w:jc w:val="center"/>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2376" w:type="dxa"/>
            <w:tcBorders>
              <w:left w:val="single" w:color="auto" w:sz="4" w:space="0"/>
            </w:tcBorders>
            <w:vAlign w:val="center"/>
          </w:tcPr>
          <w:p w14:paraId="276F309C">
            <w:pPr>
              <w:widowControl/>
              <w:shd w:val="clear" w:color="auto" w:fill="FFFFFF"/>
              <w:spacing w:after="0"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数字展览平台</w:t>
            </w:r>
          </w:p>
        </w:tc>
        <w:tc>
          <w:tcPr>
            <w:tcW w:w="2033" w:type="dxa"/>
            <w:shd w:val="clear" w:color="auto" w:fill="auto"/>
            <w:vAlign w:val="center"/>
          </w:tcPr>
          <w:p w14:paraId="431EB4DD">
            <w:pPr>
              <w:widowControl/>
              <w:shd w:val="clear" w:color="auto" w:fill="FFFFFF"/>
              <w:spacing w:after="0" w:line="240" w:lineRule="auto"/>
              <w:jc w:val="cente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t>460000</w:t>
            </w:r>
            <w:r>
              <w:rPr>
                <w:rFonts w:hint="eastAsia" w:hAnsi="宋体" w:cs="宋体"/>
                <w:color w:val="000000" w:themeColor="text1"/>
                <w:kern w:val="0"/>
                <w:sz w:val="24"/>
                <w:highlight w:val="none"/>
                <w:shd w:val="clear" w:color="auto" w:fill="FFFFFF"/>
                <w:lang w:val="en-US" w:eastAsia="zh-CN" w:bidi="ar"/>
                <w14:textFill>
                  <w14:solidFill>
                    <w14:schemeClr w14:val="tx1"/>
                  </w14:solidFill>
                </w14:textFill>
                <w14:ligatures w14:val="none"/>
              </w:rPr>
              <w:t>.00</w:t>
            </w:r>
          </w:p>
        </w:tc>
        <w:tc>
          <w:tcPr>
            <w:tcW w:w="2200" w:type="dxa"/>
            <w:shd w:val="clear" w:color="auto" w:fill="auto"/>
            <w:vAlign w:val="center"/>
          </w:tcPr>
          <w:p w14:paraId="53DE0108">
            <w:pPr>
              <w:widowControl/>
              <w:shd w:val="clear" w:color="auto" w:fill="FFFFFF"/>
              <w:spacing w:after="0" w:line="240" w:lineRule="auto"/>
              <w:jc w:val="both"/>
              <w:rPr>
                <w:rFonts w:hint="eastAsia" w:ascii="宋体" w:hAnsi="宋体" w:eastAsia="宋体" w:cs="宋体"/>
                <w:color w:val="000000" w:themeColor="text1"/>
                <w:kern w:val="0"/>
                <w:sz w:val="24"/>
                <w:szCs w:val="24"/>
                <w:highlight w:val="none"/>
                <w:shd w:val="clear" w:color="auto" w:fill="FFFFFF"/>
                <w:lang w:val="en-US" w:eastAsia="zh-CN"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神州共享(北京)文化传媒有限公司</w:t>
            </w:r>
          </w:p>
        </w:tc>
        <w:tc>
          <w:tcPr>
            <w:tcW w:w="2767" w:type="dxa"/>
            <w:vAlign w:val="center"/>
          </w:tcPr>
          <w:p w14:paraId="2C34C2E0">
            <w:pPr>
              <w:widowControl/>
              <w:shd w:val="clear" w:color="auto" w:fill="FFFFFF"/>
              <w:spacing w:after="0" w:line="240" w:lineRule="auto"/>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北京市西城区天桥南大街1号5层B509室</w:t>
            </w:r>
          </w:p>
        </w:tc>
      </w:tr>
      <w:tr w14:paraId="3C5A10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8" w:hRule="atLeast"/>
          <w:jc w:val="center"/>
        </w:trPr>
        <w:tc>
          <w:tcPr>
            <w:tcW w:w="871" w:type="dxa"/>
            <w:tcBorders>
              <w:right w:val="single" w:color="auto" w:sz="4" w:space="0"/>
            </w:tcBorders>
            <w:vAlign w:val="center"/>
          </w:tcPr>
          <w:p w14:paraId="5D1BEBAD">
            <w:pPr>
              <w:keepNext w:val="0"/>
              <w:keepLines w:val="0"/>
              <w:pageBreakBefore w:val="0"/>
              <w:widowControl w:val="0"/>
              <w:numPr>
                <w:ilvl w:val="0"/>
                <w:numId w:val="8"/>
              </w:numPr>
              <w:kinsoku/>
              <w:wordWrap w:val="0"/>
              <w:overflowPunct/>
              <w:topLinePunct/>
              <w:autoSpaceDE/>
              <w:autoSpaceDN/>
              <w:bidi w:val="0"/>
              <w:adjustRightInd/>
              <w:snapToGrid/>
              <w:spacing w:line="240" w:lineRule="auto"/>
              <w:ind w:left="425" w:leftChars="0" w:right="0" w:rightChars="0" w:hanging="425" w:firstLineChars="0"/>
              <w:jc w:val="center"/>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2376" w:type="dxa"/>
            <w:tcBorders>
              <w:left w:val="single" w:color="auto" w:sz="4" w:space="0"/>
            </w:tcBorders>
            <w:vAlign w:val="center"/>
          </w:tcPr>
          <w:p w14:paraId="33A7B665">
            <w:pPr>
              <w:widowControl/>
              <w:shd w:val="clear" w:color="auto" w:fill="FFFFFF"/>
              <w:spacing w:after="0"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阿法迪阅读</w:t>
            </w:r>
          </w:p>
        </w:tc>
        <w:tc>
          <w:tcPr>
            <w:tcW w:w="2033" w:type="dxa"/>
            <w:shd w:val="clear" w:color="auto" w:fill="auto"/>
            <w:vAlign w:val="center"/>
          </w:tcPr>
          <w:p w14:paraId="6AD478DB">
            <w:pPr>
              <w:widowControl/>
              <w:shd w:val="clear" w:color="auto" w:fill="FFFFFF"/>
              <w:spacing w:after="0" w:line="240" w:lineRule="auto"/>
              <w:jc w:val="cente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t>55000</w:t>
            </w:r>
            <w:r>
              <w:rPr>
                <w:rFonts w:hint="eastAsia" w:hAnsi="宋体" w:cs="宋体"/>
                <w:color w:val="000000" w:themeColor="text1"/>
                <w:kern w:val="0"/>
                <w:sz w:val="24"/>
                <w:highlight w:val="none"/>
                <w:shd w:val="clear" w:color="auto" w:fill="FFFFFF"/>
                <w:lang w:val="en-US" w:eastAsia="zh-CN" w:bidi="ar"/>
                <w14:textFill>
                  <w14:solidFill>
                    <w14:schemeClr w14:val="tx1"/>
                  </w14:solidFill>
                </w14:textFill>
                <w14:ligatures w14:val="none"/>
              </w:rPr>
              <w:t>.00</w:t>
            </w:r>
          </w:p>
        </w:tc>
        <w:tc>
          <w:tcPr>
            <w:tcW w:w="2200" w:type="dxa"/>
            <w:shd w:val="clear" w:color="auto" w:fill="auto"/>
            <w:vAlign w:val="center"/>
          </w:tcPr>
          <w:p w14:paraId="49B7721E">
            <w:pPr>
              <w:widowControl/>
              <w:shd w:val="clear" w:color="auto" w:fill="FFFFFF"/>
              <w:spacing w:after="0" w:line="240" w:lineRule="auto"/>
              <w:jc w:val="both"/>
              <w:rPr>
                <w:rFonts w:hint="eastAsia" w:ascii="宋体" w:hAnsi="宋体" w:eastAsia="宋体" w:cs="宋体"/>
                <w:color w:val="000000" w:themeColor="text1"/>
                <w:kern w:val="0"/>
                <w:sz w:val="24"/>
                <w:szCs w:val="24"/>
                <w:highlight w:val="none"/>
                <w:shd w:val="clear" w:color="auto" w:fill="FFFFFF"/>
                <w:lang w:val="en-US" w:eastAsia="zh-CN"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上海阿法迪智能数字科技股份有限公司</w:t>
            </w:r>
          </w:p>
        </w:tc>
        <w:tc>
          <w:tcPr>
            <w:tcW w:w="2767" w:type="dxa"/>
            <w:vAlign w:val="center"/>
          </w:tcPr>
          <w:p w14:paraId="00FF4EC8">
            <w:pPr>
              <w:widowControl/>
              <w:shd w:val="clear" w:color="auto" w:fill="FFFFFF"/>
              <w:spacing w:after="0" w:line="240" w:lineRule="auto"/>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上海市徐汇区宜山路810号1号楼9楼</w:t>
            </w:r>
          </w:p>
        </w:tc>
      </w:tr>
      <w:tr w14:paraId="67F57A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jc w:val="center"/>
        </w:trPr>
        <w:tc>
          <w:tcPr>
            <w:tcW w:w="871" w:type="dxa"/>
            <w:tcBorders>
              <w:right w:val="single" w:color="auto" w:sz="4" w:space="0"/>
            </w:tcBorders>
            <w:vAlign w:val="center"/>
          </w:tcPr>
          <w:p w14:paraId="3A599086">
            <w:pPr>
              <w:keepNext w:val="0"/>
              <w:keepLines w:val="0"/>
              <w:pageBreakBefore w:val="0"/>
              <w:widowControl w:val="0"/>
              <w:numPr>
                <w:ilvl w:val="0"/>
                <w:numId w:val="8"/>
              </w:numPr>
              <w:kinsoku/>
              <w:wordWrap w:val="0"/>
              <w:overflowPunct/>
              <w:topLinePunct/>
              <w:autoSpaceDE/>
              <w:autoSpaceDN/>
              <w:bidi w:val="0"/>
              <w:adjustRightInd/>
              <w:snapToGrid/>
              <w:spacing w:line="240" w:lineRule="auto"/>
              <w:ind w:left="425" w:leftChars="0" w:right="0" w:rightChars="0" w:hanging="425" w:firstLineChars="0"/>
              <w:jc w:val="center"/>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2376" w:type="dxa"/>
            <w:tcBorders>
              <w:left w:val="single" w:color="auto" w:sz="4" w:space="0"/>
            </w:tcBorders>
            <w:vAlign w:val="center"/>
          </w:tcPr>
          <w:p w14:paraId="306F4925">
            <w:pPr>
              <w:widowControl/>
              <w:shd w:val="clear" w:color="auto" w:fill="FFFFFF"/>
              <w:spacing w:after="0"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全国报刊索引数据库</w:t>
            </w:r>
          </w:p>
        </w:tc>
        <w:tc>
          <w:tcPr>
            <w:tcW w:w="2033" w:type="dxa"/>
            <w:shd w:val="clear" w:color="auto" w:fill="auto"/>
            <w:vAlign w:val="center"/>
          </w:tcPr>
          <w:p w14:paraId="699014C8">
            <w:pPr>
              <w:widowControl/>
              <w:shd w:val="clear" w:color="auto" w:fill="FFFFFF"/>
              <w:spacing w:after="0" w:line="240" w:lineRule="auto"/>
              <w:jc w:val="cente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t>175000</w:t>
            </w:r>
            <w:r>
              <w:rPr>
                <w:rFonts w:hint="eastAsia" w:hAnsi="宋体" w:cs="宋体"/>
                <w:color w:val="000000" w:themeColor="text1"/>
                <w:kern w:val="0"/>
                <w:sz w:val="24"/>
                <w:highlight w:val="none"/>
                <w:shd w:val="clear" w:color="auto" w:fill="FFFFFF"/>
                <w:lang w:val="en-US" w:eastAsia="zh-CN" w:bidi="ar"/>
                <w14:textFill>
                  <w14:solidFill>
                    <w14:schemeClr w14:val="tx1"/>
                  </w14:solidFill>
                </w14:textFill>
                <w14:ligatures w14:val="none"/>
              </w:rPr>
              <w:t>.00</w:t>
            </w:r>
          </w:p>
        </w:tc>
        <w:tc>
          <w:tcPr>
            <w:tcW w:w="2200" w:type="dxa"/>
            <w:shd w:val="clear" w:color="auto" w:fill="auto"/>
            <w:vAlign w:val="center"/>
          </w:tcPr>
          <w:p w14:paraId="296DB397">
            <w:pPr>
              <w:widowControl/>
              <w:shd w:val="clear" w:color="auto" w:fill="FFFFFF"/>
              <w:spacing w:after="0" w:line="240" w:lineRule="auto"/>
              <w:jc w:val="both"/>
              <w:rPr>
                <w:rFonts w:hint="eastAsia" w:ascii="宋体" w:hAnsi="宋体" w:eastAsia="宋体" w:cs="宋体"/>
                <w:color w:val="000000" w:themeColor="text1"/>
                <w:kern w:val="0"/>
                <w:sz w:val="24"/>
                <w:szCs w:val="24"/>
                <w:highlight w:val="none"/>
                <w:shd w:val="clear" w:color="auto" w:fill="FFFFFF"/>
                <w:lang w:val="en-US" w:eastAsia="zh-CN"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上海图情信息有限公司</w:t>
            </w:r>
          </w:p>
        </w:tc>
        <w:tc>
          <w:tcPr>
            <w:tcW w:w="2767" w:type="dxa"/>
            <w:vAlign w:val="center"/>
          </w:tcPr>
          <w:p w14:paraId="77872873">
            <w:pPr>
              <w:widowControl/>
              <w:shd w:val="clear" w:color="auto" w:fill="FFFFFF"/>
              <w:spacing w:after="0" w:line="240" w:lineRule="auto"/>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上海市徐汇区淮海中路1555号</w:t>
            </w:r>
          </w:p>
        </w:tc>
      </w:tr>
      <w:tr w14:paraId="21F2D0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8" w:hRule="atLeast"/>
          <w:jc w:val="center"/>
        </w:trPr>
        <w:tc>
          <w:tcPr>
            <w:tcW w:w="871" w:type="dxa"/>
            <w:tcBorders>
              <w:right w:val="single" w:color="auto" w:sz="4" w:space="0"/>
            </w:tcBorders>
            <w:vAlign w:val="center"/>
          </w:tcPr>
          <w:p w14:paraId="70BA6B8C">
            <w:pPr>
              <w:keepNext w:val="0"/>
              <w:keepLines w:val="0"/>
              <w:pageBreakBefore w:val="0"/>
              <w:widowControl w:val="0"/>
              <w:numPr>
                <w:ilvl w:val="0"/>
                <w:numId w:val="8"/>
              </w:numPr>
              <w:kinsoku/>
              <w:wordWrap w:val="0"/>
              <w:overflowPunct/>
              <w:topLinePunct/>
              <w:autoSpaceDE/>
              <w:autoSpaceDN/>
              <w:bidi w:val="0"/>
              <w:adjustRightInd/>
              <w:snapToGrid/>
              <w:spacing w:line="240" w:lineRule="auto"/>
              <w:ind w:left="425" w:leftChars="0" w:right="0" w:rightChars="0" w:hanging="425" w:firstLineChars="0"/>
              <w:jc w:val="center"/>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2376" w:type="dxa"/>
            <w:tcBorders>
              <w:left w:val="single" w:color="auto" w:sz="4" w:space="0"/>
            </w:tcBorders>
            <w:vAlign w:val="center"/>
          </w:tcPr>
          <w:p w14:paraId="6E78E2B1">
            <w:pPr>
              <w:widowControl/>
              <w:shd w:val="clear" w:color="auto" w:fill="FFFFFF"/>
              <w:spacing w:after="0"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WisersOne(慧眼舆情平台)</w:t>
            </w:r>
          </w:p>
        </w:tc>
        <w:tc>
          <w:tcPr>
            <w:tcW w:w="2033" w:type="dxa"/>
            <w:shd w:val="clear" w:color="auto" w:fill="auto"/>
            <w:vAlign w:val="center"/>
          </w:tcPr>
          <w:p w14:paraId="6FFC3EA5">
            <w:pPr>
              <w:widowControl/>
              <w:shd w:val="clear" w:color="auto" w:fill="FFFFFF"/>
              <w:spacing w:after="0" w:line="240" w:lineRule="auto"/>
              <w:jc w:val="cente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t>250000</w:t>
            </w:r>
            <w:r>
              <w:rPr>
                <w:rFonts w:hint="eastAsia" w:hAnsi="宋体" w:cs="宋体"/>
                <w:color w:val="000000" w:themeColor="text1"/>
                <w:kern w:val="0"/>
                <w:sz w:val="24"/>
                <w:highlight w:val="none"/>
                <w:shd w:val="clear" w:color="auto" w:fill="FFFFFF"/>
                <w:lang w:val="en-US" w:eastAsia="zh-CN" w:bidi="ar"/>
                <w14:textFill>
                  <w14:solidFill>
                    <w14:schemeClr w14:val="tx1"/>
                  </w14:solidFill>
                </w14:textFill>
                <w14:ligatures w14:val="none"/>
              </w:rPr>
              <w:t>.00</w:t>
            </w:r>
          </w:p>
        </w:tc>
        <w:tc>
          <w:tcPr>
            <w:tcW w:w="2200" w:type="dxa"/>
            <w:shd w:val="clear" w:color="auto" w:fill="auto"/>
            <w:vAlign w:val="center"/>
          </w:tcPr>
          <w:p w14:paraId="1F158E6E">
            <w:pPr>
              <w:widowControl/>
              <w:shd w:val="clear" w:color="auto" w:fill="FFFFFF"/>
              <w:spacing w:after="0" w:line="240" w:lineRule="auto"/>
              <w:jc w:val="both"/>
              <w:rPr>
                <w:rFonts w:hint="eastAsia" w:ascii="宋体" w:hAnsi="宋体" w:eastAsia="宋体" w:cs="宋体"/>
                <w:color w:val="000000" w:themeColor="text1"/>
                <w:kern w:val="0"/>
                <w:sz w:val="24"/>
                <w:szCs w:val="24"/>
                <w:highlight w:val="none"/>
                <w:shd w:val="clear" w:color="auto" w:fill="FFFFFF"/>
                <w:lang w:val="en-US" w:eastAsia="zh-CN"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云南灏瑞信息技术有限公司</w:t>
            </w:r>
          </w:p>
        </w:tc>
        <w:tc>
          <w:tcPr>
            <w:tcW w:w="2767" w:type="dxa"/>
            <w:vAlign w:val="center"/>
          </w:tcPr>
          <w:p w14:paraId="45C23572">
            <w:pPr>
              <w:widowControl/>
              <w:shd w:val="clear" w:color="auto" w:fill="FFFFFF"/>
              <w:spacing w:after="0" w:line="240" w:lineRule="auto"/>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云南省昆明市盘龙区新迎北区伟龙花园15(0)栋101室</w:t>
            </w:r>
          </w:p>
        </w:tc>
      </w:tr>
      <w:tr w14:paraId="244C61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8" w:hRule="atLeast"/>
          <w:jc w:val="center"/>
        </w:trPr>
        <w:tc>
          <w:tcPr>
            <w:tcW w:w="871" w:type="dxa"/>
            <w:tcBorders>
              <w:right w:val="single" w:color="auto" w:sz="4" w:space="0"/>
            </w:tcBorders>
            <w:vAlign w:val="center"/>
          </w:tcPr>
          <w:p w14:paraId="5F4623E2">
            <w:pPr>
              <w:keepNext w:val="0"/>
              <w:keepLines w:val="0"/>
              <w:pageBreakBefore w:val="0"/>
              <w:widowControl w:val="0"/>
              <w:numPr>
                <w:ilvl w:val="0"/>
                <w:numId w:val="8"/>
              </w:numPr>
              <w:kinsoku/>
              <w:wordWrap w:val="0"/>
              <w:overflowPunct/>
              <w:topLinePunct/>
              <w:autoSpaceDE/>
              <w:autoSpaceDN/>
              <w:bidi w:val="0"/>
              <w:adjustRightInd/>
              <w:snapToGrid/>
              <w:spacing w:line="240" w:lineRule="auto"/>
              <w:ind w:left="425" w:leftChars="0" w:right="0" w:rightChars="0" w:hanging="425" w:firstLineChars="0"/>
              <w:jc w:val="center"/>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2376" w:type="dxa"/>
            <w:tcBorders>
              <w:left w:val="single" w:color="auto" w:sz="4" w:space="0"/>
            </w:tcBorders>
            <w:vAlign w:val="center"/>
          </w:tcPr>
          <w:p w14:paraId="72BC64C2">
            <w:pPr>
              <w:widowControl/>
              <w:shd w:val="clear" w:color="auto" w:fill="FFFFFF"/>
              <w:spacing w:after="0"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“知识视界”视频图书馆</w:t>
            </w:r>
          </w:p>
        </w:tc>
        <w:tc>
          <w:tcPr>
            <w:tcW w:w="2033" w:type="dxa"/>
            <w:shd w:val="clear" w:color="auto" w:fill="auto"/>
            <w:vAlign w:val="center"/>
          </w:tcPr>
          <w:p w14:paraId="31E745BC">
            <w:pPr>
              <w:widowControl/>
              <w:shd w:val="clear" w:color="auto" w:fill="FFFFFF"/>
              <w:spacing w:after="0" w:line="240" w:lineRule="auto"/>
              <w:jc w:val="cente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t>76000</w:t>
            </w:r>
            <w:r>
              <w:rPr>
                <w:rFonts w:hint="eastAsia" w:hAnsi="宋体" w:cs="宋体"/>
                <w:color w:val="000000" w:themeColor="text1"/>
                <w:kern w:val="0"/>
                <w:sz w:val="24"/>
                <w:highlight w:val="none"/>
                <w:shd w:val="clear" w:color="auto" w:fill="FFFFFF"/>
                <w:lang w:val="en-US" w:eastAsia="zh-CN" w:bidi="ar"/>
                <w14:textFill>
                  <w14:solidFill>
                    <w14:schemeClr w14:val="tx1"/>
                  </w14:solidFill>
                </w14:textFill>
                <w14:ligatures w14:val="none"/>
              </w:rPr>
              <w:t>.00</w:t>
            </w:r>
          </w:p>
        </w:tc>
        <w:tc>
          <w:tcPr>
            <w:tcW w:w="2200" w:type="dxa"/>
            <w:shd w:val="clear" w:color="auto" w:fill="auto"/>
            <w:vAlign w:val="center"/>
          </w:tcPr>
          <w:p w14:paraId="59F2867B">
            <w:pPr>
              <w:widowControl/>
              <w:shd w:val="clear" w:color="auto" w:fill="FFFFFF"/>
              <w:spacing w:after="0" w:line="240" w:lineRule="auto"/>
              <w:jc w:val="both"/>
              <w:rPr>
                <w:rFonts w:hint="eastAsia" w:ascii="宋体" w:hAnsi="宋体" w:eastAsia="宋体" w:cs="宋体"/>
                <w:color w:val="000000" w:themeColor="text1"/>
                <w:kern w:val="0"/>
                <w:sz w:val="24"/>
                <w:szCs w:val="24"/>
                <w:highlight w:val="none"/>
                <w:shd w:val="clear" w:color="auto" w:fill="FFFFFF"/>
                <w:lang w:val="en-US" w:eastAsia="zh-CN"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武汉缘来文化传播有限责任公司</w:t>
            </w:r>
          </w:p>
        </w:tc>
        <w:tc>
          <w:tcPr>
            <w:tcW w:w="2767" w:type="dxa"/>
            <w:vAlign w:val="center"/>
          </w:tcPr>
          <w:p w14:paraId="0ADE0B56">
            <w:pPr>
              <w:widowControl/>
              <w:shd w:val="clear" w:color="auto" w:fill="FFFFFF"/>
              <w:spacing w:after="0" w:line="240" w:lineRule="auto"/>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湖北省武汉市江岸区黄浦大街258号天梨阁北苑A1栋7楼</w:t>
            </w:r>
          </w:p>
        </w:tc>
      </w:tr>
      <w:tr w14:paraId="0AA3E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jc w:val="center"/>
        </w:trPr>
        <w:tc>
          <w:tcPr>
            <w:tcW w:w="871" w:type="dxa"/>
            <w:tcBorders>
              <w:right w:val="single" w:color="auto" w:sz="4" w:space="0"/>
            </w:tcBorders>
            <w:vAlign w:val="center"/>
          </w:tcPr>
          <w:p w14:paraId="3AC80765">
            <w:pPr>
              <w:keepNext w:val="0"/>
              <w:keepLines w:val="0"/>
              <w:pageBreakBefore w:val="0"/>
              <w:widowControl w:val="0"/>
              <w:numPr>
                <w:ilvl w:val="0"/>
                <w:numId w:val="8"/>
              </w:numPr>
              <w:kinsoku/>
              <w:wordWrap w:val="0"/>
              <w:overflowPunct/>
              <w:topLinePunct/>
              <w:autoSpaceDE/>
              <w:autoSpaceDN/>
              <w:bidi w:val="0"/>
              <w:adjustRightInd/>
              <w:snapToGrid/>
              <w:spacing w:line="240" w:lineRule="auto"/>
              <w:ind w:left="425" w:leftChars="0" w:right="0" w:rightChars="0" w:hanging="425" w:firstLineChars="0"/>
              <w:jc w:val="center"/>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2376" w:type="dxa"/>
            <w:tcBorders>
              <w:left w:val="single" w:color="auto" w:sz="4" w:space="0"/>
            </w:tcBorders>
            <w:vAlign w:val="center"/>
          </w:tcPr>
          <w:p w14:paraId="26EB3DD8">
            <w:pPr>
              <w:widowControl/>
              <w:shd w:val="clear" w:color="auto" w:fill="FFFFFF"/>
              <w:spacing w:after="0"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东盟国际语言学习平台</w:t>
            </w:r>
          </w:p>
        </w:tc>
        <w:tc>
          <w:tcPr>
            <w:tcW w:w="2033" w:type="dxa"/>
            <w:shd w:val="clear" w:color="auto" w:fill="auto"/>
            <w:vAlign w:val="center"/>
          </w:tcPr>
          <w:p w14:paraId="48326C24">
            <w:pPr>
              <w:widowControl/>
              <w:shd w:val="clear" w:color="auto" w:fill="FFFFFF"/>
              <w:spacing w:after="0" w:line="240" w:lineRule="auto"/>
              <w:jc w:val="cente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t>75000</w:t>
            </w:r>
            <w:r>
              <w:rPr>
                <w:rFonts w:hint="eastAsia" w:hAnsi="宋体" w:cs="宋体"/>
                <w:color w:val="000000" w:themeColor="text1"/>
                <w:kern w:val="0"/>
                <w:sz w:val="24"/>
                <w:highlight w:val="none"/>
                <w:shd w:val="clear" w:color="auto" w:fill="FFFFFF"/>
                <w:lang w:val="en-US" w:eastAsia="zh-CN" w:bidi="ar"/>
                <w14:textFill>
                  <w14:solidFill>
                    <w14:schemeClr w14:val="tx1"/>
                  </w14:solidFill>
                </w14:textFill>
                <w14:ligatures w14:val="none"/>
              </w:rPr>
              <w:t>.00</w:t>
            </w:r>
          </w:p>
        </w:tc>
        <w:tc>
          <w:tcPr>
            <w:tcW w:w="2200" w:type="dxa"/>
            <w:shd w:val="clear" w:color="auto" w:fill="auto"/>
            <w:vAlign w:val="center"/>
          </w:tcPr>
          <w:p w14:paraId="4B018FA5">
            <w:pPr>
              <w:widowControl/>
              <w:shd w:val="clear" w:color="auto" w:fill="FFFFFF"/>
              <w:spacing w:after="0" w:line="240" w:lineRule="auto"/>
              <w:jc w:val="both"/>
              <w:rPr>
                <w:rFonts w:hint="eastAsia" w:ascii="宋体" w:hAnsi="宋体" w:eastAsia="宋体" w:cs="宋体"/>
                <w:color w:val="000000" w:themeColor="text1"/>
                <w:kern w:val="0"/>
                <w:sz w:val="24"/>
                <w:szCs w:val="24"/>
                <w:highlight w:val="none"/>
                <w:shd w:val="clear" w:color="auto" w:fill="FFFFFF"/>
                <w:lang w:val="en-US" w:eastAsia="zh-CN"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成都三十九科技有限公司</w:t>
            </w:r>
          </w:p>
        </w:tc>
        <w:tc>
          <w:tcPr>
            <w:tcW w:w="2767" w:type="dxa"/>
            <w:vAlign w:val="center"/>
          </w:tcPr>
          <w:p w14:paraId="2FE05891">
            <w:pPr>
              <w:widowControl/>
              <w:shd w:val="clear" w:color="auto" w:fill="FFFFFF"/>
              <w:spacing w:after="0" w:line="240" w:lineRule="auto"/>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成都市成华区熊猫大道1248号2楼206室</w:t>
            </w:r>
          </w:p>
        </w:tc>
      </w:tr>
      <w:tr w14:paraId="4923D9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jc w:val="center"/>
        </w:trPr>
        <w:tc>
          <w:tcPr>
            <w:tcW w:w="871" w:type="dxa"/>
            <w:vAlign w:val="center"/>
          </w:tcPr>
          <w:p w14:paraId="4CF8F2F8">
            <w:pPr>
              <w:keepNext w:val="0"/>
              <w:keepLines w:val="0"/>
              <w:pageBreakBefore w:val="0"/>
              <w:widowControl w:val="0"/>
              <w:numPr>
                <w:ilvl w:val="0"/>
                <w:numId w:val="8"/>
              </w:numPr>
              <w:kinsoku/>
              <w:wordWrap w:val="0"/>
              <w:overflowPunct/>
              <w:topLinePunct/>
              <w:autoSpaceDE/>
              <w:autoSpaceDN/>
              <w:bidi w:val="0"/>
              <w:adjustRightInd/>
              <w:snapToGrid/>
              <w:spacing w:line="240" w:lineRule="auto"/>
              <w:ind w:left="425" w:leftChars="0" w:right="0" w:rightChars="0" w:hanging="425" w:firstLineChars="0"/>
              <w:jc w:val="center"/>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2376" w:type="dxa"/>
            <w:vAlign w:val="center"/>
          </w:tcPr>
          <w:p w14:paraId="7E632A61">
            <w:pPr>
              <w:widowControl/>
              <w:shd w:val="clear" w:color="auto" w:fill="FFFFFF"/>
              <w:spacing w:after="0"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畅想之星全民阅读数据库</w:t>
            </w:r>
          </w:p>
        </w:tc>
        <w:tc>
          <w:tcPr>
            <w:tcW w:w="2033" w:type="dxa"/>
            <w:shd w:val="clear" w:color="auto" w:fill="auto"/>
            <w:vAlign w:val="center"/>
          </w:tcPr>
          <w:p w14:paraId="74DBCB01">
            <w:pPr>
              <w:widowControl/>
              <w:shd w:val="clear" w:color="auto" w:fill="FFFFFF"/>
              <w:spacing w:after="0" w:line="240" w:lineRule="auto"/>
              <w:jc w:val="cente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t>90000</w:t>
            </w:r>
            <w:r>
              <w:rPr>
                <w:rFonts w:hint="eastAsia" w:hAnsi="宋体" w:cs="宋体"/>
                <w:color w:val="000000" w:themeColor="text1"/>
                <w:kern w:val="0"/>
                <w:sz w:val="24"/>
                <w:highlight w:val="none"/>
                <w:shd w:val="clear" w:color="auto" w:fill="FFFFFF"/>
                <w:lang w:val="en-US" w:eastAsia="zh-CN" w:bidi="ar"/>
                <w14:textFill>
                  <w14:solidFill>
                    <w14:schemeClr w14:val="tx1"/>
                  </w14:solidFill>
                </w14:textFill>
                <w14:ligatures w14:val="none"/>
              </w:rPr>
              <w:t>.00</w:t>
            </w:r>
          </w:p>
        </w:tc>
        <w:tc>
          <w:tcPr>
            <w:tcW w:w="2200" w:type="dxa"/>
            <w:shd w:val="clear" w:color="auto" w:fill="auto"/>
            <w:vAlign w:val="center"/>
          </w:tcPr>
          <w:p w14:paraId="1A742321">
            <w:pPr>
              <w:widowControl/>
              <w:shd w:val="clear" w:color="auto" w:fill="FFFFFF"/>
              <w:spacing w:after="0" w:line="240" w:lineRule="auto"/>
              <w:jc w:val="both"/>
              <w:rPr>
                <w:rFonts w:hint="eastAsia" w:ascii="宋体" w:hAnsi="宋体" w:eastAsia="宋体" w:cs="宋体"/>
                <w:color w:val="000000" w:themeColor="text1"/>
                <w:kern w:val="0"/>
                <w:sz w:val="24"/>
                <w:szCs w:val="24"/>
                <w:highlight w:val="none"/>
                <w:shd w:val="clear" w:color="auto" w:fill="FFFFFF"/>
                <w:lang w:val="en-US" w:eastAsia="zh-CN"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北京畅想之星信息技术有限公司</w:t>
            </w:r>
          </w:p>
        </w:tc>
        <w:tc>
          <w:tcPr>
            <w:tcW w:w="2767" w:type="dxa"/>
            <w:vAlign w:val="center"/>
          </w:tcPr>
          <w:p w14:paraId="56F6BC37">
            <w:pPr>
              <w:widowControl/>
              <w:shd w:val="clear" w:color="auto" w:fill="FFFFFF"/>
              <w:spacing w:after="0" w:line="240" w:lineRule="auto"/>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北京市丰台区晓月中路15号院1号楼407室</w:t>
            </w:r>
          </w:p>
        </w:tc>
      </w:tr>
      <w:tr w14:paraId="4D173E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jc w:val="center"/>
        </w:trPr>
        <w:tc>
          <w:tcPr>
            <w:tcW w:w="871" w:type="dxa"/>
            <w:vAlign w:val="center"/>
          </w:tcPr>
          <w:p w14:paraId="5F8FDB67">
            <w:pPr>
              <w:keepNext w:val="0"/>
              <w:keepLines w:val="0"/>
              <w:pageBreakBefore w:val="0"/>
              <w:widowControl w:val="0"/>
              <w:numPr>
                <w:ilvl w:val="0"/>
                <w:numId w:val="8"/>
              </w:numPr>
              <w:kinsoku/>
              <w:wordWrap w:val="0"/>
              <w:overflowPunct/>
              <w:topLinePunct/>
              <w:autoSpaceDE/>
              <w:autoSpaceDN/>
              <w:bidi w:val="0"/>
              <w:adjustRightInd/>
              <w:snapToGrid/>
              <w:spacing w:line="240" w:lineRule="auto"/>
              <w:ind w:left="425" w:leftChars="0" w:right="0" w:rightChars="0" w:hanging="425" w:firstLineChars="0"/>
              <w:jc w:val="center"/>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2376" w:type="dxa"/>
            <w:vAlign w:val="center"/>
          </w:tcPr>
          <w:p w14:paraId="4369759F">
            <w:pPr>
              <w:widowControl/>
              <w:shd w:val="clear" w:color="auto" w:fill="FFFFFF"/>
              <w:spacing w:after="0"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云图数字有声图书馆</w:t>
            </w:r>
          </w:p>
        </w:tc>
        <w:tc>
          <w:tcPr>
            <w:tcW w:w="2033" w:type="dxa"/>
            <w:shd w:val="clear" w:color="auto" w:fill="auto"/>
            <w:vAlign w:val="center"/>
          </w:tcPr>
          <w:p w14:paraId="2477E303">
            <w:pPr>
              <w:widowControl/>
              <w:shd w:val="clear" w:color="auto" w:fill="FFFFFF"/>
              <w:spacing w:after="0" w:line="240" w:lineRule="auto"/>
              <w:jc w:val="cente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t>200000</w:t>
            </w:r>
            <w:r>
              <w:rPr>
                <w:rFonts w:hint="eastAsia" w:hAnsi="宋体" w:cs="宋体"/>
                <w:color w:val="000000" w:themeColor="text1"/>
                <w:kern w:val="0"/>
                <w:sz w:val="24"/>
                <w:highlight w:val="none"/>
                <w:shd w:val="clear" w:color="auto" w:fill="FFFFFF"/>
                <w:lang w:val="en-US" w:eastAsia="zh-CN" w:bidi="ar"/>
                <w14:textFill>
                  <w14:solidFill>
                    <w14:schemeClr w14:val="tx1"/>
                  </w14:solidFill>
                </w14:textFill>
                <w14:ligatures w14:val="none"/>
              </w:rPr>
              <w:t>.00</w:t>
            </w:r>
          </w:p>
        </w:tc>
        <w:tc>
          <w:tcPr>
            <w:tcW w:w="2200" w:type="dxa"/>
            <w:shd w:val="clear" w:color="auto" w:fill="auto"/>
            <w:vAlign w:val="center"/>
          </w:tcPr>
          <w:p w14:paraId="5B803570">
            <w:pPr>
              <w:widowControl/>
              <w:shd w:val="clear" w:color="auto" w:fill="FFFFFF"/>
              <w:spacing w:after="0" w:line="240" w:lineRule="auto"/>
              <w:jc w:val="both"/>
              <w:rPr>
                <w:rFonts w:hint="eastAsia" w:ascii="宋体" w:hAnsi="宋体" w:eastAsia="宋体" w:cs="宋体"/>
                <w:color w:val="000000" w:themeColor="text1"/>
                <w:kern w:val="0"/>
                <w:sz w:val="24"/>
                <w:szCs w:val="24"/>
                <w:highlight w:val="none"/>
                <w:shd w:val="clear" w:color="auto" w:fill="FFFFFF"/>
                <w:lang w:val="en-US" w:eastAsia="zh-CN"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北京云途经纬科技文化传媒有限公司</w:t>
            </w:r>
          </w:p>
        </w:tc>
        <w:tc>
          <w:tcPr>
            <w:tcW w:w="2767" w:type="dxa"/>
            <w:vAlign w:val="center"/>
          </w:tcPr>
          <w:p w14:paraId="2507A8D8">
            <w:pPr>
              <w:widowControl/>
              <w:shd w:val="clear" w:color="auto" w:fill="FFFFFF"/>
              <w:spacing w:after="0" w:line="240" w:lineRule="auto"/>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北京市朝阳区高碑店乡西店村69号楼4号一层</w:t>
            </w:r>
          </w:p>
        </w:tc>
      </w:tr>
      <w:tr w14:paraId="3B1978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jc w:val="center"/>
        </w:trPr>
        <w:tc>
          <w:tcPr>
            <w:tcW w:w="871" w:type="dxa"/>
            <w:vAlign w:val="center"/>
          </w:tcPr>
          <w:p w14:paraId="3A43F835">
            <w:pPr>
              <w:keepNext w:val="0"/>
              <w:keepLines w:val="0"/>
              <w:pageBreakBefore w:val="0"/>
              <w:widowControl w:val="0"/>
              <w:numPr>
                <w:ilvl w:val="0"/>
                <w:numId w:val="8"/>
              </w:numPr>
              <w:kinsoku/>
              <w:wordWrap w:val="0"/>
              <w:overflowPunct/>
              <w:topLinePunct/>
              <w:autoSpaceDE/>
              <w:autoSpaceDN/>
              <w:bidi w:val="0"/>
              <w:adjustRightInd/>
              <w:snapToGrid/>
              <w:spacing w:line="240" w:lineRule="auto"/>
              <w:ind w:left="425" w:leftChars="0" w:right="0" w:rightChars="0" w:hanging="425" w:firstLineChars="0"/>
              <w:jc w:val="center"/>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2376" w:type="dxa"/>
            <w:vAlign w:val="center"/>
          </w:tcPr>
          <w:p w14:paraId="2741EC0D">
            <w:pPr>
              <w:widowControl/>
              <w:shd w:val="clear" w:color="auto" w:fill="FFFFFF"/>
              <w:spacing w:after="0"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4D百科全书数据库</w:t>
            </w:r>
          </w:p>
        </w:tc>
        <w:tc>
          <w:tcPr>
            <w:tcW w:w="2033" w:type="dxa"/>
            <w:shd w:val="clear" w:color="auto" w:fill="auto"/>
            <w:vAlign w:val="center"/>
          </w:tcPr>
          <w:p w14:paraId="5EC35761">
            <w:pPr>
              <w:widowControl/>
              <w:shd w:val="clear" w:color="auto" w:fill="FFFFFF"/>
              <w:spacing w:after="0" w:line="240" w:lineRule="auto"/>
              <w:jc w:val="cente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t>60000</w:t>
            </w:r>
            <w:r>
              <w:rPr>
                <w:rFonts w:hint="eastAsia" w:hAnsi="宋体" w:cs="宋体"/>
                <w:color w:val="000000" w:themeColor="text1"/>
                <w:kern w:val="0"/>
                <w:sz w:val="24"/>
                <w:highlight w:val="none"/>
                <w:shd w:val="clear" w:color="auto" w:fill="FFFFFF"/>
                <w:lang w:val="en-US" w:eastAsia="zh-CN" w:bidi="ar"/>
                <w14:textFill>
                  <w14:solidFill>
                    <w14:schemeClr w14:val="tx1"/>
                  </w14:solidFill>
                </w14:textFill>
                <w14:ligatures w14:val="none"/>
              </w:rPr>
              <w:t>.00</w:t>
            </w:r>
          </w:p>
        </w:tc>
        <w:tc>
          <w:tcPr>
            <w:tcW w:w="2200" w:type="dxa"/>
            <w:shd w:val="clear" w:color="auto" w:fill="auto"/>
            <w:vAlign w:val="center"/>
          </w:tcPr>
          <w:p w14:paraId="6FBEAFB4">
            <w:pPr>
              <w:widowControl/>
              <w:shd w:val="clear" w:color="auto" w:fill="FFFFFF"/>
              <w:spacing w:after="0" w:line="240" w:lineRule="auto"/>
              <w:jc w:val="both"/>
              <w:rPr>
                <w:rFonts w:hint="eastAsia" w:ascii="宋体" w:hAnsi="宋体" w:eastAsia="宋体" w:cs="宋体"/>
                <w:color w:val="000000" w:themeColor="text1"/>
                <w:kern w:val="0"/>
                <w:sz w:val="24"/>
                <w:szCs w:val="24"/>
                <w:highlight w:val="none"/>
                <w:shd w:val="clear" w:color="auto" w:fill="FFFFFF"/>
                <w:lang w:val="en-US" w:eastAsia="zh-CN"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阿依瓦（北京）技术有限公司</w:t>
            </w:r>
          </w:p>
        </w:tc>
        <w:tc>
          <w:tcPr>
            <w:tcW w:w="2767" w:type="dxa"/>
            <w:vAlign w:val="center"/>
          </w:tcPr>
          <w:p w14:paraId="52224436">
            <w:pPr>
              <w:widowControl/>
              <w:shd w:val="clear" w:color="auto" w:fill="FFFFFF"/>
              <w:spacing w:after="0" w:line="240" w:lineRule="auto"/>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北京市海淀区上地信息路26号9层0921</w:t>
            </w:r>
          </w:p>
        </w:tc>
      </w:tr>
      <w:tr w14:paraId="4782BF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8" w:hRule="atLeast"/>
          <w:jc w:val="center"/>
        </w:trPr>
        <w:tc>
          <w:tcPr>
            <w:tcW w:w="871" w:type="dxa"/>
            <w:vAlign w:val="center"/>
          </w:tcPr>
          <w:p w14:paraId="53B36023">
            <w:pPr>
              <w:keepNext w:val="0"/>
              <w:keepLines w:val="0"/>
              <w:pageBreakBefore w:val="0"/>
              <w:widowControl w:val="0"/>
              <w:numPr>
                <w:ilvl w:val="0"/>
                <w:numId w:val="8"/>
              </w:numPr>
              <w:kinsoku/>
              <w:wordWrap w:val="0"/>
              <w:overflowPunct/>
              <w:topLinePunct/>
              <w:autoSpaceDE/>
              <w:autoSpaceDN/>
              <w:bidi w:val="0"/>
              <w:adjustRightInd/>
              <w:snapToGrid/>
              <w:spacing w:line="240" w:lineRule="auto"/>
              <w:ind w:left="425" w:leftChars="0" w:right="0" w:rightChars="0" w:hanging="425" w:firstLineChars="0"/>
              <w:jc w:val="center"/>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2376" w:type="dxa"/>
            <w:vAlign w:val="center"/>
          </w:tcPr>
          <w:p w14:paraId="0DB745C4">
            <w:pPr>
              <w:widowControl/>
              <w:shd w:val="clear" w:color="auto" w:fill="FFFFFF"/>
              <w:spacing w:after="0"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《新东方多媒体学习库》</w:t>
            </w:r>
          </w:p>
        </w:tc>
        <w:tc>
          <w:tcPr>
            <w:tcW w:w="2033" w:type="dxa"/>
            <w:shd w:val="clear" w:color="auto" w:fill="auto"/>
            <w:vAlign w:val="center"/>
          </w:tcPr>
          <w:p w14:paraId="4D95199C">
            <w:pPr>
              <w:widowControl/>
              <w:shd w:val="clear" w:color="auto" w:fill="FFFFFF"/>
              <w:spacing w:after="0" w:line="240" w:lineRule="auto"/>
              <w:jc w:val="cente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highlight w:val="none"/>
                <w:shd w:val="clear" w:color="auto" w:fill="FFFFFF"/>
                <w:lang w:bidi="ar"/>
                <w14:textFill>
                  <w14:solidFill>
                    <w14:schemeClr w14:val="tx1"/>
                  </w14:solidFill>
                </w14:textFill>
                <w14:ligatures w14:val="none"/>
              </w:rPr>
              <w:t>170000</w:t>
            </w:r>
            <w:r>
              <w:rPr>
                <w:rFonts w:hint="eastAsia" w:hAnsi="宋体" w:cs="宋体"/>
                <w:color w:val="000000" w:themeColor="text1"/>
                <w:kern w:val="0"/>
                <w:sz w:val="24"/>
                <w:highlight w:val="none"/>
                <w:shd w:val="clear" w:color="auto" w:fill="FFFFFF"/>
                <w:lang w:val="en-US" w:eastAsia="zh-CN" w:bidi="ar"/>
                <w14:textFill>
                  <w14:solidFill>
                    <w14:schemeClr w14:val="tx1"/>
                  </w14:solidFill>
                </w14:textFill>
                <w14:ligatures w14:val="none"/>
              </w:rPr>
              <w:t>.00</w:t>
            </w:r>
          </w:p>
        </w:tc>
        <w:tc>
          <w:tcPr>
            <w:tcW w:w="2200" w:type="dxa"/>
            <w:shd w:val="clear" w:color="auto" w:fill="auto"/>
            <w:vAlign w:val="center"/>
          </w:tcPr>
          <w:p w14:paraId="387A339E">
            <w:pPr>
              <w:widowControl/>
              <w:shd w:val="clear" w:color="auto" w:fill="FFFFFF"/>
              <w:spacing w:after="0" w:line="240" w:lineRule="auto"/>
              <w:jc w:val="both"/>
              <w:rPr>
                <w:rFonts w:hint="eastAsia" w:ascii="宋体" w:hAnsi="宋体" w:eastAsia="宋体" w:cs="宋体"/>
                <w:color w:val="000000" w:themeColor="text1"/>
                <w:kern w:val="0"/>
                <w:sz w:val="24"/>
                <w:szCs w:val="24"/>
                <w:highlight w:val="none"/>
                <w:shd w:val="clear" w:color="auto" w:fill="FFFFFF"/>
                <w:lang w:val="en-US" w:eastAsia="zh-CN"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北京汇智易读科技有限公司</w:t>
            </w:r>
          </w:p>
        </w:tc>
        <w:tc>
          <w:tcPr>
            <w:tcW w:w="2767" w:type="dxa"/>
            <w:vAlign w:val="center"/>
          </w:tcPr>
          <w:p w14:paraId="6F559A19">
            <w:pPr>
              <w:widowControl/>
              <w:shd w:val="clear" w:color="auto" w:fill="FFFFFF"/>
              <w:spacing w:after="0" w:line="240" w:lineRule="auto"/>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北京市石景山区银河大街6号院1号楼2层南塔210-A01号</w:t>
            </w:r>
          </w:p>
        </w:tc>
      </w:tr>
    </w:tbl>
    <w:p w14:paraId="44FA1C7E">
      <w:pPr>
        <w:pStyle w:val="46"/>
        <w:keepNext w:val="0"/>
        <w:keepLines w:val="0"/>
        <w:pageBreakBefore w:val="0"/>
        <w:widowControl w:val="0"/>
        <w:kinsoku/>
        <w:overflowPunct/>
        <w:autoSpaceDE/>
        <w:autoSpaceDN/>
        <w:bidi w:val="0"/>
        <w:spacing w:line="520" w:lineRule="exact"/>
        <w:textAlignment w:val="auto"/>
        <w:rPr>
          <w:rFonts w:hint="eastAsia"/>
          <w:color w:val="000000" w:themeColor="text1"/>
          <w:highlight w:val="none"/>
          <w14:textFill>
            <w14:solidFill>
              <w14:schemeClr w14:val="tx1"/>
            </w14:solidFill>
          </w14:textFill>
        </w:rPr>
      </w:pPr>
      <w:bookmarkStart w:id="16" w:name="_Toc24576"/>
      <w:r>
        <w:rPr>
          <w:rFonts w:hint="eastAsia"/>
          <w:color w:val="000000" w:themeColor="text1"/>
          <w:highlight w:val="none"/>
          <w14:textFill>
            <w14:solidFill>
              <w14:schemeClr w14:val="tx1"/>
            </w14:solidFill>
          </w14:textFill>
        </w:rPr>
        <w:t>二、供应商参加本次政府采购活动应具备以下条件</w:t>
      </w:r>
      <w:bookmarkEnd w:id="16"/>
    </w:p>
    <w:p w14:paraId="56BD9FD2">
      <w:pPr>
        <w:pStyle w:val="56"/>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(一)</w:t>
      </w:r>
      <w:r>
        <w:rPr>
          <w:rFonts w:hint="eastAsia"/>
          <w:color w:val="000000" w:themeColor="text1"/>
          <w:sz w:val="24"/>
          <w:szCs w:val="24"/>
          <w:highlight w:val="none"/>
          <w:lang w:val="zh-CN"/>
          <w14:textFill>
            <w14:solidFill>
              <w14:schemeClr w14:val="tx1"/>
            </w14:solidFill>
          </w14:textFill>
        </w:rPr>
        <w:t>符合《中华人民共和国政府采购法》第二十二条规定的条件：</w:t>
      </w:r>
    </w:p>
    <w:p w14:paraId="40B0B809">
      <w:pPr>
        <w:pStyle w:val="56"/>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1.</w:t>
      </w:r>
      <w:r>
        <w:rPr>
          <w:rFonts w:hint="eastAsia"/>
          <w:color w:val="000000" w:themeColor="text1"/>
          <w:sz w:val="24"/>
          <w:szCs w:val="24"/>
          <w:highlight w:val="none"/>
          <w14:textFill>
            <w14:solidFill>
              <w14:schemeClr w14:val="tx1"/>
            </w14:solidFill>
          </w14:textFill>
        </w:rPr>
        <w:t>具有独立承担</w:t>
      </w:r>
      <w:r>
        <w:rPr>
          <w:rFonts w:hint="eastAsia"/>
          <w:color w:val="000000" w:themeColor="text1"/>
          <w:sz w:val="24"/>
          <w:szCs w:val="24"/>
          <w:highlight w:val="none"/>
          <w14:textFill>
            <w14:solidFill>
              <w14:schemeClr w14:val="tx1"/>
            </w14:solidFill>
          </w14:textFill>
        </w:rPr>
        <w:fldChar w:fldCharType="begin"/>
      </w:r>
      <w:r>
        <w:rPr>
          <w:rFonts w:hint="eastAsia"/>
          <w:color w:val="000000" w:themeColor="text1"/>
          <w:sz w:val="24"/>
          <w:szCs w:val="24"/>
          <w:highlight w:val="none"/>
          <w14:textFill>
            <w14:solidFill>
              <w14:schemeClr w14:val="tx1"/>
            </w14:solidFill>
          </w14:textFill>
        </w:rPr>
        <w:instrText xml:space="preserve"> HYPERLINK "http://www.lawtime.cn/info/minfa/mszeren/" \t "_blank" </w:instrText>
      </w:r>
      <w:r>
        <w:rPr>
          <w:rFonts w:hint="eastAsia"/>
          <w:color w:val="000000" w:themeColor="text1"/>
          <w:sz w:val="24"/>
          <w:szCs w:val="24"/>
          <w:highlight w:val="none"/>
          <w14:textFill>
            <w14:solidFill>
              <w14:schemeClr w14:val="tx1"/>
            </w14:solidFill>
          </w14:textFill>
        </w:rPr>
        <w:fldChar w:fldCharType="separate"/>
      </w:r>
      <w:r>
        <w:rPr>
          <w:rFonts w:hint="eastAsia"/>
          <w:color w:val="000000" w:themeColor="text1"/>
          <w:sz w:val="24"/>
          <w:szCs w:val="24"/>
          <w:highlight w:val="none"/>
          <w14:textFill>
            <w14:solidFill>
              <w14:schemeClr w14:val="tx1"/>
            </w14:solidFill>
          </w14:textFill>
        </w:rPr>
        <w:t>民事责任</w:t>
      </w:r>
      <w:r>
        <w:rPr>
          <w:rFonts w:hint="eastAsia"/>
          <w:color w:val="000000" w:themeColor="text1"/>
          <w:sz w:val="24"/>
          <w:szCs w:val="24"/>
          <w:highlight w:val="none"/>
          <w14:textFill>
            <w14:solidFill>
              <w14:schemeClr w14:val="tx1"/>
            </w14:solidFill>
          </w14:textFill>
        </w:rPr>
        <w:fldChar w:fldCharType="end"/>
      </w:r>
      <w:r>
        <w:rPr>
          <w:rFonts w:hint="eastAsia"/>
          <w:color w:val="000000" w:themeColor="text1"/>
          <w:sz w:val="24"/>
          <w:szCs w:val="24"/>
          <w:highlight w:val="none"/>
          <w14:textFill>
            <w14:solidFill>
              <w14:schemeClr w14:val="tx1"/>
            </w14:solidFill>
          </w14:textFill>
        </w:rPr>
        <w:t>的能力；</w:t>
      </w:r>
    </w:p>
    <w:p w14:paraId="2C68CCBE">
      <w:pPr>
        <w:pStyle w:val="56"/>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2.</w:t>
      </w:r>
      <w:r>
        <w:rPr>
          <w:rFonts w:hint="eastAsia"/>
          <w:color w:val="000000" w:themeColor="text1"/>
          <w:sz w:val="24"/>
          <w:szCs w:val="24"/>
          <w:highlight w:val="none"/>
          <w14:textFill>
            <w14:solidFill>
              <w14:schemeClr w14:val="tx1"/>
            </w14:solidFill>
          </w14:textFill>
        </w:rPr>
        <w:t>具有良好的商业信誉和健全的财务会计制度；</w:t>
      </w:r>
    </w:p>
    <w:p w14:paraId="1A00E3D0">
      <w:pPr>
        <w:pStyle w:val="56"/>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3.</w:t>
      </w:r>
      <w:r>
        <w:rPr>
          <w:rFonts w:hint="eastAsia"/>
          <w:color w:val="000000" w:themeColor="text1"/>
          <w:sz w:val="24"/>
          <w:szCs w:val="24"/>
          <w:highlight w:val="none"/>
          <w14:textFill>
            <w14:solidFill>
              <w14:schemeClr w14:val="tx1"/>
            </w14:solidFill>
          </w14:textFill>
        </w:rPr>
        <w:t>具有履行合同所必需的设备和专业技术能力；</w:t>
      </w:r>
    </w:p>
    <w:p w14:paraId="77669DA8">
      <w:pPr>
        <w:pStyle w:val="56"/>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4.有依法缴纳税收和</w:t>
      </w:r>
      <w:r>
        <w:rPr>
          <w:rFonts w:hint="eastAsia"/>
          <w:color w:val="000000" w:themeColor="text1"/>
          <w:sz w:val="24"/>
          <w:szCs w:val="24"/>
          <w:highlight w:val="none"/>
          <w:lang w:val="en-US" w:eastAsia="zh-CN"/>
          <w14:textFill>
            <w14:solidFill>
              <w14:schemeClr w14:val="tx1"/>
            </w14:solidFill>
          </w14:textFill>
        </w:rPr>
        <w:fldChar w:fldCharType="begin"/>
      </w:r>
      <w:r>
        <w:rPr>
          <w:rFonts w:hint="eastAsia"/>
          <w:color w:val="000000" w:themeColor="text1"/>
          <w:sz w:val="24"/>
          <w:szCs w:val="24"/>
          <w:highlight w:val="none"/>
          <w:lang w:val="en-US" w:eastAsia="zh-CN"/>
          <w14:textFill>
            <w14:solidFill>
              <w14:schemeClr w14:val="tx1"/>
            </w14:solidFill>
          </w14:textFill>
        </w:rPr>
        <w:instrText xml:space="preserve"> HYPERLINK "http://www.lawtime.cn/info/laodong/shehuibaozhang/" \t "_blank" </w:instrText>
      </w:r>
      <w:r>
        <w:rPr>
          <w:rFonts w:hint="eastAsia"/>
          <w:color w:val="000000" w:themeColor="text1"/>
          <w:sz w:val="24"/>
          <w:szCs w:val="24"/>
          <w:highlight w:val="none"/>
          <w:lang w:val="en-US" w:eastAsia="zh-CN"/>
          <w14:textFill>
            <w14:solidFill>
              <w14:schemeClr w14:val="tx1"/>
            </w14:solidFill>
          </w14:textFill>
        </w:rPr>
        <w:fldChar w:fldCharType="separate"/>
      </w:r>
      <w:r>
        <w:rPr>
          <w:rFonts w:hint="eastAsia"/>
          <w:color w:val="000000" w:themeColor="text1"/>
          <w:sz w:val="24"/>
          <w:szCs w:val="24"/>
          <w:highlight w:val="none"/>
          <w:lang w:val="en-US" w:eastAsia="zh-CN"/>
          <w14:textFill>
            <w14:solidFill>
              <w14:schemeClr w14:val="tx1"/>
            </w14:solidFill>
          </w14:textFill>
        </w:rPr>
        <w:t>社会保障</w:t>
      </w:r>
      <w:r>
        <w:rPr>
          <w:rFonts w:hint="eastAsia"/>
          <w:color w:val="000000" w:themeColor="text1"/>
          <w:sz w:val="24"/>
          <w:szCs w:val="24"/>
          <w:highlight w:val="none"/>
          <w:lang w:val="en-US" w:eastAsia="zh-CN"/>
          <w14:textFill>
            <w14:solidFill>
              <w14:schemeClr w14:val="tx1"/>
            </w14:solidFill>
          </w14:textFill>
        </w:rPr>
        <w:fldChar w:fldCharType="end"/>
      </w:r>
      <w:r>
        <w:rPr>
          <w:rFonts w:hint="eastAsia"/>
          <w:color w:val="000000" w:themeColor="text1"/>
          <w:sz w:val="24"/>
          <w:szCs w:val="24"/>
          <w:highlight w:val="none"/>
          <w:lang w:val="en-US" w:eastAsia="zh-CN"/>
          <w14:textFill>
            <w14:solidFill>
              <w14:schemeClr w14:val="tx1"/>
            </w14:solidFill>
          </w14:textFill>
        </w:rPr>
        <w:t>资金的良好记录；</w:t>
      </w:r>
    </w:p>
    <w:p w14:paraId="238B0970">
      <w:pPr>
        <w:pStyle w:val="56"/>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5.参加政府采购活动前三年内，在经营活动中没有重大违法记录；</w:t>
      </w:r>
    </w:p>
    <w:p w14:paraId="04C4C625">
      <w:pPr>
        <w:pStyle w:val="56"/>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6.法律、</w:t>
      </w:r>
      <w:r>
        <w:rPr>
          <w:rFonts w:hint="eastAsia"/>
          <w:color w:val="000000" w:themeColor="text1"/>
          <w:sz w:val="24"/>
          <w:szCs w:val="24"/>
          <w:highlight w:val="none"/>
          <w:lang w:val="en-US" w:eastAsia="zh-CN"/>
          <w14:textFill>
            <w14:solidFill>
              <w14:schemeClr w14:val="tx1"/>
            </w14:solidFill>
          </w14:textFill>
        </w:rPr>
        <w:fldChar w:fldCharType="begin"/>
      </w:r>
      <w:r>
        <w:rPr>
          <w:rFonts w:hint="eastAsia"/>
          <w:color w:val="000000" w:themeColor="text1"/>
          <w:sz w:val="24"/>
          <w:szCs w:val="24"/>
          <w:highlight w:val="none"/>
          <w:lang w:val="en-US" w:eastAsia="zh-CN"/>
          <w14:textFill>
            <w14:solidFill>
              <w14:schemeClr w14:val="tx1"/>
            </w14:solidFill>
          </w14:textFill>
        </w:rPr>
        <w:instrText xml:space="preserve"> HYPERLINK "http://www.lawtime.cn/info/sifakaoshi/xingzhengfa/" \t "_blank" </w:instrText>
      </w:r>
      <w:r>
        <w:rPr>
          <w:rFonts w:hint="eastAsia"/>
          <w:color w:val="000000" w:themeColor="text1"/>
          <w:sz w:val="24"/>
          <w:szCs w:val="24"/>
          <w:highlight w:val="none"/>
          <w:lang w:val="en-US" w:eastAsia="zh-CN"/>
          <w14:textFill>
            <w14:solidFill>
              <w14:schemeClr w14:val="tx1"/>
            </w14:solidFill>
          </w14:textFill>
        </w:rPr>
        <w:fldChar w:fldCharType="separate"/>
      </w:r>
      <w:r>
        <w:rPr>
          <w:rFonts w:hint="eastAsia"/>
          <w:color w:val="000000" w:themeColor="text1"/>
          <w:sz w:val="24"/>
          <w:szCs w:val="24"/>
          <w:highlight w:val="none"/>
          <w:lang w:val="en-US" w:eastAsia="zh-CN"/>
          <w14:textFill>
            <w14:solidFill>
              <w14:schemeClr w14:val="tx1"/>
            </w14:solidFill>
          </w14:textFill>
        </w:rPr>
        <w:t>行政法</w:t>
      </w:r>
      <w:r>
        <w:rPr>
          <w:rFonts w:hint="eastAsia"/>
          <w:color w:val="000000" w:themeColor="text1"/>
          <w:sz w:val="24"/>
          <w:szCs w:val="24"/>
          <w:highlight w:val="none"/>
          <w:lang w:val="en-US" w:eastAsia="zh-CN"/>
          <w14:textFill>
            <w14:solidFill>
              <w14:schemeClr w14:val="tx1"/>
            </w14:solidFill>
          </w14:textFill>
        </w:rPr>
        <w:fldChar w:fldCharType="end"/>
      </w:r>
      <w:r>
        <w:rPr>
          <w:rFonts w:hint="eastAsia"/>
          <w:color w:val="000000" w:themeColor="text1"/>
          <w:sz w:val="24"/>
          <w:szCs w:val="24"/>
          <w:highlight w:val="none"/>
          <w:lang w:val="en-US" w:eastAsia="zh-CN"/>
          <w14:textFill>
            <w14:solidFill>
              <w14:schemeClr w14:val="tx1"/>
            </w14:solidFill>
          </w14:textFill>
        </w:rPr>
        <w:t>规规定的其他条件。</w:t>
      </w:r>
    </w:p>
    <w:p w14:paraId="2361AD10">
      <w:pPr>
        <w:pStyle w:val="49"/>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(二)</w:t>
      </w:r>
      <w:r>
        <w:rPr>
          <w:rFonts w:hint="eastAsia"/>
          <w:color w:val="000000" w:themeColor="text1"/>
          <w:sz w:val="24"/>
          <w:szCs w:val="24"/>
          <w:highlight w:val="none"/>
          <w:lang w:val="zh-CN"/>
          <w14:textFill>
            <w14:solidFill>
              <w14:schemeClr w14:val="tx1"/>
            </w14:solidFill>
          </w14:textFill>
        </w:rPr>
        <w:t>落实政府采购政策需满足的资格要求：</w:t>
      </w:r>
      <w:r>
        <w:rPr>
          <w:rFonts w:hint="eastAsia"/>
          <w:color w:val="000000" w:themeColor="text1"/>
          <w:sz w:val="24"/>
          <w:szCs w:val="24"/>
          <w:highlight w:val="none"/>
          <w:lang w:val="zh-CN" w:eastAsia="zh-CN"/>
          <w14:textFill>
            <w14:solidFill>
              <w14:schemeClr w14:val="tx1"/>
            </w14:solidFill>
          </w14:textFill>
        </w:rPr>
        <w:t>无</w:t>
      </w:r>
    </w:p>
    <w:p w14:paraId="3D18B461">
      <w:pPr>
        <w:pStyle w:val="49"/>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eastAsia="宋体"/>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(三)</w:t>
      </w:r>
      <w:r>
        <w:rPr>
          <w:rFonts w:hint="eastAsia"/>
          <w:color w:val="000000" w:themeColor="text1"/>
          <w:sz w:val="24"/>
          <w:szCs w:val="24"/>
          <w:highlight w:val="none"/>
          <w:lang w:val="zh-CN"/>
          <w14:textFill>
            <w14:solidFill>
              <w14:schemeClr w14:val="tx1"/>
            </w14:solidFill>
          </w14:textFill>
        </w:rPr>
        <w:t>本项目的特定资格要求：</w:t>
      </w:r>
      <w:r>
        <w:rPr>
          <w:rFonts w:hint="eastAsia" w:cs="宋体"/>
          <w:color w:val="000000" w:themeColor="text1"/>
          <w:kern w:val="0"/>
          <w:sz w:val="24"/>
          <w:highlight w:val="none"/>
          <w:lang w:eastAsia="zh-CN"/>
          <w14:textFill>
            <w14:solidFill>
              <w14:schemeClr w14:val="tx1"/>
            </w14:solidFill>
          </w14:textFill>
        </w:rPr>
        <w:t>无</w:t>
      </w:r>
    </w:p>
    <w:p w14:paraId="7451826B">
      <w:pPr>
        <w:pStyle w:val="46"/>
        <w:keepNext w:val="0"/>
        <w:keepLines w:val="0"/>
        <w:pageBreakBefore w:val="0"/>
        <w:widowControl w:val="0"/>
        <w:kinsoku/>
        <w:overflowPunct/>
        <w:autoSpaceDE/>
        <w:autoSpaceDN/>
        <w:bidi w:val="0"/>
        <w:spacing w:line="520" w:lineRule="exact"/>
        <w:textAlignment w:val="auto"/>
        <w:rPr>
          <w:rFonts w:hint="eastAsia"/>
          <w:color w:val="000000" w:themeColor="text1"/>
          <w:highlight w:val="none"/>
          <w14:textFill>
            <w14:solidFill>
              <w14:schemeClr w14:val="tx1"/>
            </w14:solidFill>
          </w14:textFill>
        </w:rPr>
      </w:pPr>
      <w:bookmarkStart w:id="17" w:name="_Toc2678"/>
      <w:r>
        <w:rPr>
          <w:rFonts w:hint="eastAsia"/>
          <w:color w:val="000000" w:themeColor="text1"/>
          <w:highlight w:val="none"/>
          <w:lang w:eastAsia="zh-CN"/>
          <w14:textFill>
            <w14:solidFill>
              <w14:schemeClr w14:val="tx1"/>
            </w14:solidFill>
          </w14:textFill>
        </w:rPr>
        <w:t>三</w:t>
      </w:r>
      <w:r>
        <w:rPr>
          <w:rFonts w:hint="eastAsia"/>
          <w:color w:val="000000" w:themeColor="text1"/>
          <w:highlight w:val="none"/>
          <w14:textFill>
            <w14:solidFill>
              <w14:schemeClr w14:val="tx1"/>
            </w14:solidFill>
          </w14:textFill>
        </w:rPr>
        <w:t>、响应文件的递交</w:t>
      </w:r>
      <w:bookmarkEnd w:id="17"/>
    </w:p>
    <w:p w14:paraId="6B849F84">
      <w:pPr>
        <w:keepNext w:val="0"/>
        <w:keepLines w:val="0"/>
        <w:pageBreakBefore w:val="0"/>
        <w:widowControl w:val="0"/>
        <w:numPr>
          <w:ilvl w:val="0"/>
          <w:numId w:val="9"/>
        </w:numPr>
        <w:kinsoku/>
        <w:wordWrap w:val="0"/>
        <w:overflowPunct/>
        <w:topLinePunct/>
        <w:autoSpaceDE/>
        <w:autoSpaceDN/>
        <w:bidi w:val="0"/>
        <w:adjustRightInd/>
        <w:snapToGrid/>
        <w:spacing w:line="520" w:lineRule="exact"/>
        <w:ind w:left="0" w:leftChars="0" w:right="0" w:rightChars="0" w:firstLine="480" w:firstLineChars="200"/>
        <w:jc w:val="left"/>
        <w:textAlignment w:val="auto"/>
        <w:outlineLvl w:val="9"/>
        <w:rPr>
          <w:rFonts w:hint="eastAsia" w:hAnsi="宋体" w:cs="宋体"/>
          <w:color w:val="000000" w:themeColor="text1"/>
          <w:sz w:val="24"/>
          <w:szCs w:val="24"/>
          <w:highlight w:val="none"/>
          <w:lang w:val="zh-CN" w:eastAsia="zh-CN"/>
          <w14:textFill>
            <w14:solidFill>
              <w14:schemeClr w14:val="tx1"/>
            </w14:solidFill>
          </w14:textFill>
        </w:rPr>
      </w:pPr>
      <w:r>
        <w:rPr>
          <w:rFonts w:hint="eastAsia" w:hAnsi="宋体" w:cs="宋体"/>
          <w:color w:val="000000" w:themeColor="text1"/>
          <w:sz w:val="24"/>
          <w:szCs w:val="24"/>
          <w:highlight w:val="none"/>
          <w:lang w:val="zh-CN" w:eastAsia="zh-CN"/>
          <w14:textFill>
            <w14:solidFill>
              <w14:schemeClr w14:val="tx1"/>
            </w14:solidFill>
          </w14:textFill>
        </w:rPr>
        <w:t>响应文件</w:t>
      </w:r>
      <w:r>
        <w:rPr>
          <w:rFonts w:hint="eastAsia" w:hAnsi="宋体" w:cs="宋体"/>
          <w:color w:val="000000" w:themeColor="text1"/>
          <w:sz w:val="24"/>
          <w:szCs w:val="24"/>
          <w:highlight w:val="none"/>
          <w:lang w:val="en-US" w:eastAsia="zh-CN"/>
          <w14:textFill>
            <w14:solidFill>
              <w14:schemeClr w14:val="tx1"/>
            </w14:solidFill>
          </w14:textFill>
        </w:rPr>
        <w:t>递交</w:t>
      </w:r>
      <w:r>
        <w:rPr>
          <w:rFonts w:hint="eastAsia" w:hAnsi="宋体" w:cs="宋体"/>
          <w:color w:val="000000" w:themeColor="text1"/>
          <w:sz w:val="24"/>
          <w:szCs w:val="24"/>
          <w:highlight w:val="none"/>
          <w:lang w:val="zh-CN" w:eastAsia="zh-CN"/>
          <w14:textFill>
            <w14:solidFill>
              <w14:schemeClr w14:val="tx1"/>
            </w14:solidFill>
          </w14:textFill>
        </w:rPr>
        <w:t>截止时间：</w:t>
      </w:r>
      <w:r>
        <w:rPr>
          <w:rFonts w:hint="eastAsia" w:hAnsi="宋体" w:cs="宋体"/>
          <w:b/>
          <w:bCs/>
          <w:color w:val="000000" w:themeColor="text1"/>
          <w:sz w:val="24"/>
          <w:szCs w:val="24"/>
          <w:highlight w:val="none"/>
          <w:lang w:val="zh-CN" w:eastAsia="zh-CN"/>
          <w14:textFill>
            <w14:solidFill>
              <w14:schemeClr w14:val="tx1"/>
            </w14:solidFill>
          </w14:textFill>
        </w:rPr>
        <w:t>20</w:t>
      </w:r>
      <w:r>
        <w:rPr>
          <w:rFonts w:hint="eastAsia" w:hAnsi="宋体" w:cs="宋体"/>
          <w:b/>
          <w:bCs/>
          <w:color w:val="000000" w:themeColor="text1"/>
          <w:sz w:val="24"/>
          <w:szCs w:val="24"/>
          <w:highlight w:val="none"/>
          <w:lang w:val="en-US" w:eastAsia="zh-CN"/>
          <w14:textFill>
            <w14:solidFill>
              <w14:schemeClr w14:val="tx1"/>
            </w14:solidFill>
          </w14:textFill>
        </w:rPr>
        <w:t>25</w:t>
      </w:r>
      <w:r>
        <w:rPr>
          <w:rFonts w:hint="eastAsia" w:hAnsi="宋体" w:cs="宋体"/>
          <w:b/>
          <w:bCs/>
          <w:color w:val="000000" w:themeColor="text1"/>
          <w:sz w:val="24"/>
          <w:szCs w:val="24"/>
          <w:highlight w:val="none"/>
          <w:lang w:val="zh-CN" w:eastAsia="zh-CN"/>
          <w14:textFill>
            <w14:solidFill>
              <w14:schemeClr w14:val="tx1"/>
            </w14:solidFill>
          </w14:textFill>
        </w:rPr>
        <w:t>年</w:t>
      </w:r>
      <w:r>
        <w:rPr>
          <w:rFonts w:hint="eastAsia" w:hAnsi="宋体"/>
          <w:b/>
          <w:bCs/>
          <w:color w:val="000000" w:themeColor="text1"/>
          <w:sz w:val="24"/>
          <w:szCs w:val="24"/>
          <w:highlight w:val="none"/>
          <w:lang w:val="en-US" w:eastAsia="zh-CN"/>
          <w14:textFill>
            <w14:solidFill>
              <w14:schemeClr w14:val="tx1"/>
            </w14:solidFill>
          </w14:textFill>
        </w:rPr>
        <w:t>6</w:t>
      </w:r>
      <w:r>
        <w:rPr>
          <w:rFonts w:hint="eastAsia" w:hAnsi="宋体" w:cs="宋体"/>
          <w:b/>
          <w:bCs/>
          <w:color w:val="000000" w:themeColor="text1"/>
          <w:sz w:val="24"/>
          <w:szCs w:val="24"/>
          <w:highlight w:val="none"/>
          <w:lang w:val="en-US" w:eastAsia="zh-CN"/>
          <w14:textFill>
            <w14:solidFill>
              <w14:schemeClr w14:val="tx1"/>
            </w14:solidFill>
          </w14:textFill>
        </w:rPr>
        <w:t>月</w:t>
      </w:r>
      <w:r>
        <w:rPr>
          <w:rFonts w:hint="eastAsia" w:hAnsi="宋体"/>
          <w:b/>
          <w:bCs/>
          <w:color w:val="000000" w:themeColor="text1"/>
          <w:sz w:val="24"/>
          <w:szCs w:val="24"/>
          <w:highlight w:val="none"/>
          <w:lang w:val="en-US" w:eastAsia="zh-CN"/>
          <w14:textFill>
            <w14:solidFill>
              <w14:schemeClr w14:val="tx1"/>
            </w14:solidFill>
          </w14:textFill>
        </w:rPr>
        <w:t>12</w:t>
      </w:r>
      <w:r>
        <w:rPr>
          <w:rFonts w:hint="eastAsia" w:hAnsi="宋体" w:cs="宋体"/>
          <w:b/>
          <w:bCs/>
          <w:color w:val="000000" w:themeColor="text1"/>
          <w:sz w:val="24"/>
          <w:szCs w:val="24"/>
          <w:highlight w:val="none"/>
          <w:lang w:val="en-US" w:eastAsia="zh-CN"/>
          <w14:textFill>
            <w14:solidFill>
              <w14:schemeClr w14:val="tx1"/>
            </w14:solidFill>
          </w14:textFill>
        </w:rPr>
        <w:t>日09</w:t>
      </w:r>
      <w:r>
        <w:rPr>
          <w:rFonts w:hint="eastAsia" w:hAnsi="宋体" w:cs="宋体"/>
          <w:b/>
          <w:bCs/>
          <w:color w:val="000000" w:themeColor="text1"/>
          <w:sz w:val="24"/>
          <w:szCs w:val="24"/>
          <w:highlight w:val="none"/>
          <w:lang w:val="zh-CN" w:eastAsia="zh-CN"/>
          <w14:textFill>
            <w14:solidFill>
              <w14:schemeClr w14:val="tx1"/>
            </w14:solidFill>
          </w14:textFill>
        </w:rPr>
        <w:t>时</w:t>
      </w:r>
      <w:r>
        <w:rPr>
          <w:rFonts w:hint="eastAsia" w:hAnsi="宋体" w:cs="宋体"/>
          <w:b/>
          <w:bCs/>
          <w:color w:val="000000" w:themeColor="text1"/>
          <w:sz w:val="24"/>
          <w:szCs w:val="24"/>
          <w:highlight w:val="none"/>
          <w:lang w:val="en-US" w:eastAsia="zh-CN"/>
          <w14:textFill>
            <w14:solidFill>
              <w14:schemeClr w14:val="tx1"/>
            </w14:solidFill>
          </w14:textFill>
        </w:rPr>
        <w:t>30</w:t>
      </w:r>
      <w:r>
        <w:rPr>
          <w:rFonts w:hint="eastAsia" w:hAnsi="宋体" w:cs="宋体"/>
          <w:b/>
          <w:bCs/>
          <w:color w:val="000000" w:themeColor="text1"/>
          <w:sz w:val="24"/>
          <w:szCs w:val="24"/>
          <w:highlight w:val="none"/>
          <w:lang w:val="zh-CN" w:eastAsia="zh-CN"/>
          <w14:textFill>
            <w14:solidFill>
              <w14:schemeClr w14:val="tx1"/>
            </w14:solidFill>
          </w14:textFill>
        </w:rPr>
        <w:t>分(北京时间)</w:t>
      </w:r>
      <w:r>
        <w:rPr>
          <w:rFonts w:hint="eastAsia" w:hAnsi="宋体" w:cs="宋体"/>
          <w:color w:val="000000" w:themeColor="text1"/>
          <w:sz w:val="24"/>
          <w:szCs w:val="24"/>
          <w:highlight w:val="none"/>
          <w:lang w:val="zh-CN" w:eastAsia="zh-CN"/>
          <w14:textFill>
            <w14:solidFill>
              <w14:schemeClr w14:val="tx1"/>
            </w14:solidFill>
          </w14:textFill>
        </w:rPr>
        <w:t>；</w:t>
      </w:r>
    </w:p>
    <w:p w14:paraId="1541962F">
      <w:pPr>
        <w:keepNext w:val="0"/>
        <w:keepLines w:val="0"/>
        <w:pageBreakBefore w:val="0"/>
        <w:widowControl w:val="0"/>
        <w:numPr>
          <w:ilvl w:val="0"/>
          <w:numId w:val="9"/>
        </w:numPr>
        <w:kinsoku/>
        <w:wordWrap w:val="0"/>
        <w:overflowPunct/>
        <w:topLinePunct/>
        <w:autoSpaceDE/>
        <w:autoSpaceDN/>
        <w:bidi w:val="0"/>
        <w:adjustRightInd/>
        <w:snapToGrid/>
        <w:spacing w:line="520" w:lineRule="exact"/>
        <w:ind w:left="0" w:leftChars="0" w:right="0" w:rightChars="0" w:firstLine="480" w:firstLineChars="200"/>
        <w:jc w:val="left"/>
        <w:textAlignment w:val="auto"/>
        <w:outlineLvl w:val="9"/>
        <w:rPr>
          <w:rFonts w:hint="eastAsia" w:ascii="宋体" w:hAnsi="宋体" w:eastAsia="宋体" w:cs="宋体"/>
          <w:b/>
          <w:bCs/>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响应文件递交地点：</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“政采云”平台（http：//www.zcygov.cn）；</w:t>
      </w:r>
    </w:p>
    <w:p w14:paraId="048C51BD">
      <w:pPr>
        <w:pStyle w:val="46"/>
        <w:keepNext w:val="0"/>
        <w:keepLines w:val="0"/>
        <w:pageBreakBefore w:val="0"/>
        <w:widowControl w:val="0"/>
        <w:kinsoku/>
        <w:overflowPunct/>
        <w:autoSpaceDE/>
        <w:autoSpaceDN/>
        <w:bidi w:val="0"/>
        <w:spacing w:line="520" w:lineRule="exact"/>
        <w:textAlignment w:val="auto"/>
        <w:rPr>
          <w:rFonts w:hint="eastAsia"/>
          <w:color w:val="000000" w:themeColor="text1"/>
          <w:highlight w:val="none"/>
          <w:lang w:val="en-US" w:eastAsia="zh-CN"/>
          <w14:textFill>
            <w14:solidFill>
              <w14:schemeClr w14:val="tx1"/>
            </w14:solidFill>
          </w14:textFill>
        </w:rPr>
      </w:pPr>
      <w:bookmarkStart w:id="18" w:name="_Toc8453"/>
      <w:r>
        <w:rPr>
          <w:rFonts w:hint="eastAsia"/>
          <w:color w:val="000000" w:themeColor="text1"/>
          <w:highlight w:val="none"/>
          <w:lang w:val="en-US" w:eastAsia="zh-CN"/>
          <w14:textFill>
            <w14:solidFill>
              <w14:schemeClr w14:val="tx1"/>
            </w14:solidFill>
          </w14:textFill>
        </w:rPr>
        <w:t>四、协商时间及地点</w:t>
      </w:r>
      <w:bookmarkEnd w:id="18"/>
    </w:p>
    <w:p w14:paraId="28C00D5C">
      <w:pPr>
        <w:pStyle w:val="46"/>
        <w:keepNext w:val="0"/>
        <w:keepLines w:val="0"/>
        <w:pageBreakBefore w:val="0"/>
        <w:widowControl w:val="0"/>
        <w:numPr>
          <w:ilvl w:val="0"/>
          <w:numId w:val="0"/>
        </w:numPr>
        <w:kinsoku/>
        <w:wordWrap w:val="0"/>
        <w:overflowPunct/>
        <w:topLinePunct/>
        <w:autoSpaceDE/>
        <w:autoSpaceDN/>
        <w:bidi w:val="0"/>
        <w:adjustRightInd w:val="0"/>
        <w:snapToGrid w:val="0"/>
        <w:spacing w:line="520" w:lineRule="exact"/>
        <w:ind w:firstLine="482" w:firstLineChars="200"/>
        <w:textAlignment w:val="auto"/>
        <w:outlineLvl w:val="9"/>
        <w:rPr>
          <w:rFonts w:hint="default" w:hAnsi="宋体" w:cs="宋体"/>
          <w:color w:val="000000" w:themeColor="text1"/>
          <w:sz w:val="24"/>
          <w:szCs w:val="24"/>
          <w:highlight w:val="none"/>
          <w:lang w:val="en-US" w:eastAsia="zh-CN"/>
          <w14:textFill>
            <w14:solidFill>
              <w14:schemeClr w14:val="tx1"/>
            </w14:solidFill>
          </w14:textFill>
        </w:rPr>
      </w:pPr>
      <w:bookmarkStart w:id="19" w:name="_Toc29270"/>
      <w:r>
        <w:rPr>
          <w:rFonts w:hint="eastAsia"/>
          <w:color w:val="000000" w:themeColor="text1"/>
          <w:highlight w:val="none"/>
          <w:lang w:val="en-US" w:eastAsia="zh-CN"/>
          <w14:textFill>
            <w14:solidFill>
              <w14:schemeClr w14:val="tx1"/>
            </w14:solidFill>
          </w14:textFill>
        </w:rPr>
        <w:t>(一)协商时间：</w:t>
      </w:r>
      <w:r>
        <w:rPr>
          <w:rFonts w:hint="eastAsia" w:cs="宋体"/>
          <w:color w:val="000000" w:themeColor="text1"/>
          <w:sz w:val="24"/>
          <w:szCs w:val="24"/>
          <w:highlight w:val="none"/>
          <w:lang w:val="zh-CN" w:eastAsia="zh-CN"/>
          <w14:textFill>
            <w14:solidFill>
              <w14:schemeClr w14:val="tx1"/>
            </w14:solidFill>
          </w14:textFill>
        </w:rPr>
        <w:t>2025年</w:t>
      </w:r>
      <w:r>
        <w:rPr>
          <w:rFonts w:hint="eastAsia"/>
          <w:color w:val="000000" w:themeColor="text1"/>
          <w:sz w:val="24"/>
          <w:szCs w:val="24"/>
          <w:highlight w:val="none"/>
          <w:lang w:val="en-US" w:eastAsia="zh-CN"/>
          <w14:textFill>
            <w14:solidFill>
              <w14:schemeClr w14:val="tx1"/>
            </w14:solidFill>
          </w14:textFill>
        </w:rPr>
        <w:t>6</w:t>
      </w:r>
      <w:r>
        <w:rPr>
          <w:rFonts w:hint="eastAsia" w:hAnsi="宋体" w:cs="宋体"/>
          <w:color w:val="000000" w:themeColor="text1"/>
          <w:sz w:val="24"/>
          <w:szCs w:val="24"/>
          <w:highlight w:val="none"/>
          <w:lang w:val="en-US" w:eastAsia="zh-CN"/>
          <w14:textFill>
            <w14:solidFill>
              <w14:schemeClr w14:val="tx1"/>
            </w14:solidFill>
          </w14:textFill>
        </w:rPr>
        <w:t>月</w:t>
      </w:r>
      <w:r>
        <w:rPr>
          <w:rFonts w:hint="eastAsia"/>
          <w:color w:val="000000" w:themeColor="text1"/>
          <w:sz w:val="24"/>
          <w:szCs w:val="24"/>
          <w:highlight w:val="none"/>
          <w:lang w:val="en-US" w:eastAsia="zh-CN"/>
          <w14:textFill>
            <w14:solidFill>
              <w14:schemeClr w14:val="tx1"/>
            </w14:solidFill>
          </w14:textFill>
        </w:rPr>
        <w:t>12</w:t>
      </w:r>
      <w:r>
        <w:rPr>
          <w:rFonts w:hint="eastAsia" w:hAnsi="宋体" w:cs="宋体"/>
          <w:color w:val="000000" w:themeColor="text1"/>
          <w:sz w:val="24"/>
          <w:szCs w:val="24"/>
          <w:highlight w:val="none"/>
          <w:lang w:val="en-US" w:eastAsia="zh-CN"/>
          <w14:textFill>
            <w14:solidFill>
              <w14:schemeClr w14:val="tx1"/>
            </w14:solidFill>
          </w14:textFill>
        </w:rPr>
        <w:t>日09</w:t>
      </w:r>
      <w:r>
        <w:rPr>
          <w:rFonts w:hint="eastAsia" w:hAnsi="宋体" w:cs="宋体"/>
          <w:color w:val="000000" w:themeColor="text1"/>
          <w:sz w:val="24"/>
          <w:szCs w:val="24"/>
          <w:highlight w:val="none"/>
          <w:lang w:val="zh-CN" w:eastAsia="zh-CN"/>
          <w14:textFill>
            <w14:solidFill>
              <w14:schemeClr w14:val="tx1"/>
            </w14:solidFill>
          </w14:textFill>
        </w:rPr>
        <w:t>时</w:t>
      </w:r>
      <w:r>
        <w:rPr>
          <w:rFonts w:hint="eastAsia" w:hAnsi="宋体" w:cs="宋体"/>
          <w:color w:val="000000" w:themeColor="text1"/>
          <w:sz w:val="24"/>
          <w:szCs w:val="24"/>
          <w:highlight w:val="none"/>
          <w:lang w:val="en-US" w:eastAsia="zh-CN"/>
          <w14:textFill>
            <w14:solidFill>
              <w14:schemeClr w14:val="tx1"/>
            </w14:solidFill>
          </w14:textFill>
        </w:rPr>
        <w:t>30</w:t>
      </w:r>
      <w:r>
        <w:rPr>
          <w:rFonts w:hint="eastAsia" w:hAnsi="宋体" w:cs="宋体"/>
          <w:color w:val="000000" w:themeColor="text1"/>
          <w:sz w:val="24"/>
          <w:szCs w:val="24"/>
          <w:highlight w:val="none"/>
          <w:lang w:val="zh-CN" w:eastAsia="zh-CN"/>
          <w14:textFill>
            <w14:solidFill>
              <w14:schemeClr w14:val="tx1"/>
            </w14:solidFill>
          </w14:textFill>
        </w:rPr>
        <w:t>分(北京时间)</w:t>
      </w:r>
      <w:bookmarkEnd w:id="19"/>
      <w:r>
        <w:rPr>
          <w:rFonts w:hint="eastAsia" w:cs="宋体"/>
          <w:color w:val="000000" w:themeColor="text1"/>
          <w:sz w:val="24"/>
          <w:szCs w:val="24"/>
          <w:highlight w:val="none"/>
          <w:lang w:val="en-US" w:eastAsia="zh-CN"/>
          <w14:textFill>
            <w14:solidFill>
              <w14:schemeClr w14:val="tx1"/>
            </w14:solidFill>
          </w14:textFill>
        </w:rPr>
        <w:t>；</w:t>
      </w:r>
    </w:p>
    <w:p w14:paraId="204B48F6">
      <w:pPr>
        <w:pStyle w:val="46"/>
        <w:keepNext w:val="0"/>
        <w:keepLines w:val="0"/>
        <w:pageBreakBefore w:val="0"/>
        <w:widowControl w:val="0"/>
        <w:numPr>
          <w:ilvl w:val="0"/>
          <w:numId w:val="0"/>
        </w:numPr>
        <w:kinsoku/>
        <w:wordWrap w:val="0"/>
        <w:overflowPunct/>
        <w:topLinePunct/>
        <w:autoSpaceDE/>
        <w:autoSpaceDN/>
        <w:bidi w:val="0"/>
        <w:adjustRightInd w:val="0"/>
        <w:snapToGrid w:val="0"/>
        <w:spacing w:line="520" w:lineRule="exact"/>
        <w:ind w:firstLine="482" w:firstLineChars="200"/>
        <w:textAlignment w:val="auto"/>
        <w:outlineLvl w:val="9"/>
        <w:rPr>
          <w:rFonts w:hint="default" w:hAnsi="宋体" w:cs="宋体"/>
          <w:color w:val="000000" w:themeColor="text1"/>
          <w:sz w:val="24"/>
          <w:szCs w:val="24"/>
          <w:highlight w:val="none"/>
          <w:lang w:val="en-US" w:eastAsia="zh-CN"/>
          <w14:textFill>
            <w14:solidFill>
              <w14:schemeClr w14:val="tx1"/>
            </w14:solidFill>
          </w14:textFill>
        </w:rPr>
      </w:pPr>
      <w:bookmarkStart w:id="20" w:name="_Toc31564"/>
      <w:r>
        <w:rPr>
          <w:rFonts w:hint="eastAsia" w:cs="宋体"/>
          <w:color w:val="000000" w:themeColor="text1"/>
          <w:sz w:val="24"/>
          <w:szCs w:val="24"/>
          <w:highlight w:val="none"/>
          <w:lang w:val="en-US" w:eastAsia="zh-CN"/>
          <w14:textFill>
            <w14:solidFill>
              <w14:schemeClr w14:val="tx1"/>
            </w14:solidFill>
          </w14:textFill>
        </w:rPr>
        <w:t>(二)协商地点：</w:t>
      </w:r>
      <w:r>
        <w:rPr>
          <w:rFonts w:hint="eastAsia" w:ascii="宋体" w:hAnsi="宋体" w:eastAsia="宋体" w:cs="宋体"/>
          <w:color w:val="000000" w:themeColor="text1"/>
          <w:sz w:val="24"/>
          <w:szCs w:val="24"/>
          <w:highlight w:val="none"/>
          <w:lang w:val="en-US" w:eastAsia="zh-CN"/>
          <w14:textFill>
            <w14:solidFill>
              <w14:schemeClr w14:val="tx1"/>
            </w14:solidFill>
          </w14:textFill>
        </w:rPr>
        <w:t>云南省昆明市西山区西福路87号2楼</w:t>
      </w:r>
      <w:r>
        <w:rPr>
          <w:rFonts w:hint="eastAsia" w:cs="宋体"/>
          <w:color w:val="000000" w:themeColor="text1"/>
          <w:sz w:val="24"/>
          <w:szCs w:val="24"/>
          <w:highlight w:val="none"/>
          <w:lang w:val="zh-CN" w:eastAsia="zh-CN"/>
          <w14:textFill>
            <w14:solidFill>
              <w14:schemeClr w14:val="tx1"/>
            </w14:solidFill>
          </w14:textFill>
        </w:rPr>
        <w:t>(</w:t>
      </w:r>
      <w:r>
        <w:rPr>
          <w:rFonts w:hint="eastAsia" w:ascii="宋体" w:hAnsi="宋体" w:eastAsia="宋体" w:cs="宋体"/>
          <w:color w:val="000000" w:themeColor="text1"/>
          <w:sz w:val="24"/>
          <w:szCs w:val="24"/>
          <w:highlight w:val="none"/>
          <w:lang w:val="zh-CN" w:eastAsia="zh-CN"/>
          <w14:textFill>
            <w14:solidFill>
              <w14:schemeClr w14:val="tx1"/>
            </w14:solidFill>
          </w14:textFill>
        </w:rPr>
        <w:t>本项目洽谈室</w:t>
      </w:r>
      <w:r>
        <w:rPr>
          <w:rFonts w:hint="eastAsia" w:cs="宋体"/>
          <w:color w:val="000000" w:themeColor="text1"/>
          <w:sz w:val="24"/>
          <w:szCs w:val="24"/>
          <w:highlight w:val="none"/>
          <w:lang w:val="zh-CN" w:eastAsia="zh-CN"/>
          <w14:textFill>
            <w14:solidFill>
              <w14:schemeClr w14:val="tx1"/>
            </w14:solidFill>
          </w14:textFill>
        </w:rPr>
        <w:t>)</w:t>
      </w:r>
      <w:bookmarkEnd w:id="20"/>
      <w:r>
        <w:rPr>
          <w:rFonts w:hint="eastAsia" w:cs="宋体"/>
          <w:color w:val="000000" w:themeColor="text1"/>
          <w:sz w:val="24"/>
          <w:szCs w:val="24"/>
          <w:highlight w:val="none"/>
          <w:lang w:val="zh-CN" w:eastAsia="zh-CN"/>
          <w14:textFill>
            <w14:solidFill>
              <w14:schemeClr w14:val="tx1"/>
            </w14:solidFill>
          </w14:textFill>
        </w:rPr>
        <w:t>。</w:t>
      </w:r>
    </w:p>
    <w:p w14:paraId="57037069">
      <w:pPr>
        <w:pStyle w:val="46"/>
        <w:keepNext w:val="0"/>
        <w:keepLines w:val="0"/>
        <w:pageBreakBefore w:val="0"/>
        <w:widowControl w:val="0"/>
        <w:kinsoku/>
        <w:overflowPunct/>
        <w:autoSpaceDE/>
        <w:autoSpaceDN/>
        <w:bidi w:val="0"/>
        <w:spacing w:line="520" w:lineRule="exact"/>
        <w:textAlignment w:val="auto"/>
        <w:rPr>
          <w:rFonts w:hint="eastAsia"/>
          <w:color w:val="000000" w:themeColor="text1"/>
          <w:highlight w:val="none"/>
          <w14:textFill>
            <w14:solidFill>
              <w14:schemeClr w14:val="tx1"/>
            </w14:solidFill>
          </w14:textFill>
        </w:rPr>
      </w:pPr>
      <w:bookmarkStart w:id="21" w:name="_Toc696"/>
      <w:r>
        <w:rPr>
          <w:rFonts w:hint="eastAsia"/>
          <w:color w:val="000000" w:themeColor="text1"/>
          <w:highlight w:val="none"/>
          <w:lang w:val="en-US" w:eastAsia="zh-CN"/>
          <w14:textFill>
            <w14:solidFill>
              <w14:schemeClr w14:val="tx1"/>
            </w14:solidFill>
          </w14:textFill>
        </w:rPr>
        <w:t>六</w:t>
      </w:r>
      <w:r>
        <w:rPr>
          <w:rFonts w:hint="eastAsia"/>
          <w:color w:val="000000" w:themeColor="text1"/>
          <w:highlight w:val="none"/>
          <w14:textFill>
            <w14:solidFill>
              <w14:schemeClr w14:val="tx1"/>
            </w14:solidFill>
          </w14:textFill>
        </w:rPr>
        <w:t>、信息发布媒体</w:t>
      </w:r>
      <w:bookmarkEnd w:id="21"/>
    </w:p>
    <w:p w14:paraId="17965C1B">
      <w:pPr>
        <w:pStyle w:val="35"/>
        <w:keepNext w:val="0"/>
        <w:keepLines w:val="0"/>
        <w:pageBreakBefore w:val="0"/>
        <w:widowControl w:val="0"/>
        <w:kinsoku/>
        <w:wordWrap w:val="0"/>
        <w:overflowPunct/>
        <w:topLinePunct/>
        <w:autoSpaceDE/>
        <w:autoSpaceDN/>
        <w:bidi w:val="0"/>
        <w:adjustRightInd/>
        <w:snapToGrid/>
        <w:spacing w:line="520" w:lineRule="exact"/>
        <w:ind w:right="0" w:rightChars="0" w:firstLine="31680"/>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eastAsia="zh-CN"/>
          <w14:textFill>
            <w14:solidFill>
              <w14:schemeClr w14:val="tx1"/>
            </w14:solidFill>
          </w14:textFill>
        </w:rPr>
        <w:t>云南省政府采购网</w:t>
      </w:r>
    </w:p>
    <w:p w14:paraId="7CB7164D">
      <w:pPr>
        <w:pStyle w:val="46"/>
        <w:keepNext w:val="0"/>
        <w:keepLines w:val="0"/>
        <w:pageBreakBefore w:val="0"/>
        <w:widowControl w:val="0"/>
        <w:kinsoku/>
        <w:overflowPunct/>
        <w:autoSpaceDE/>
        <w:autoSpaceDN/>
        <w:bidi w:val="0"/>
        <w:spacing w:line="520" w:lineRule="exact"/>
        <w:textAlignment w:val="auto"/>
        <w:rPr>
          <w:rFonts w:hint="eastAsia"/>
          <w:color w:val="000000" w:themeColor="text1"/>
          <w:highlight w:val="none"/>
          <w:lang w:val="en-US" w:eastAsia="zh-CN"/>
          <w14:textFill>
            <w14:solidFill>
              <w14:schemeClr w14:val="tx1"/>
            </w14:solidFill>
          </w14:textFill>
        </w:rPr>
      </w:pPr>
      <w:bookmarkStart w:id="22" w:name="_Toc30702"/>
      <w:r>
        <w:rPr>
          <w:rFonts w:hint="eastAsia"/>
          <w:color w:val="000000" w:themeColor="text1"/>
          <w:highlight w:val="none"/>
          <w:lang w:val="en-US" w:eastAsia="zh-CN"/>
          <w14:textFill>
            <w14:solidFill>
              <w14:schemeClr w14:val="tx1"/>
            </w14:solidFill>
          </w14:textFill>
        </w:rPr>
        <w:t>五、禁止参加本次采购活动的供应商</w:t>
      </w:r>
      <w:bookmarkEnd w:id="22"/>
    </w:p>
    <w:p w14:paraId="08DD9674">
      <w:pPr>
        <w:pStyle w:val="35"/>
        <w:keepNext w:val="0"/>
        <w:keepLines w:val="0"/>
        <w:pageBreakBefore w:val="0"/>
        <w:widowControl w:val="0"/>
        <w:kinsoku/>
        <w:wordWrap w:val="0"/>
        <w:overflowPunct/>
        <w:topLinePunct/>
        <w:autoSpaceDE/>
        <w:autoSpaceDN/>
        <w:bidi w:val="0"/>
        <w:adjustRightInd/>
        <w:snapToGrid/>
        <w:spacing w:line="520" w:lineRule="exact"/>
        <w:ind w:right="0" w:rightChars="0" w:firstLine="31680"/>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bookmarkStart w:id="23" w:name="PO_默认文件内容_4"/>
      <w:r>
        <w:rPr>
          <w:rFonts w:hint="eastAsia" w:ascii="宋体" w:hAnsi="宋体" w:eastAsia="宋体" w:cs="宋体"/>
          <w:color w:val="000000" w:themeColor="text1"/>
          <w:sz w:val="24"/>
          <w:szCs w:val="24"/>
          <w:highlight w:val="none"/>
          <w:lang w:val="en-US" w:eastAsia="zh-CN"/>
          <w14:textFill>
            <w14:solidFill>
              <w14:schemeClr w14:val="tx1"/>
            </w14:solidFill>
          </w14:textFill>
        </w:rPr>
        <w:t>根据《关于在政府采购活动中查询及使用信用记录有关问题的通知》(财库〔2016〕125号)的要求，采购代理机构将通过“信用中国”网站(www.creditchina.gov.cn)、“中国政府采购网”网站(www.ccgp.gov.cn)等渠道查询供应商在</w:t>
      </w:r>
      <w:r>
        <w:rPr>
          <w:rFonts w:hint="eastAsia" w:hAnsi="宋体" w:cs="宋体"/>
          <w:color w:val="000000" w:themeColor="text1"/>
          <w:sz w:val="24"/>
          <w:szCs w:val="24"/>
          <w:highlight w:val="none"/>
          <w:lang w:val="en-US" w:eastAsia="zh-CN"/>
          <w14:textFill>
            <w14:solidFill>
              <w14:schemeClr w14:val="tx1"/>
            </w14:solidFill>
          </w14:textFill>
        </w:rPr>
        <w:t>响应</w:t>
      </w:r>
      <w:r>
        <w:rPr>
          <w:rFonts w:hint="eastAsia" w:ascii="宋体" w:hAnsi="宋体" w:eastAsia="宋体" w:cs="宋体"/>
          <w:color w:val="000000" w:themeColor="text1"/>
          <w:sz w:val="24"/>
          <w:szCs w:val="24"/>
          <w:highlight w:val="none"/>
          <w:lang w:val="en-US" w:eastAsia="zh-CN"/>
          <w14:textFill>
            <w14:solidFill>
              <w14:schemeClr w14:val="tx1"/>
            </w14:solidFill>
          </w14:textFill>
        </w:rPr>
        <w:t>文件递交截止日前的信用记录并保存信用记录结果网页截图，拒绝列入失信被执行人名单、重大税收违法案件当事人名单(重大税收违法失信主体)、政府采购严重违法失信行为记录名单中的供应商参加本项目的采购活动。</w:t>
      </w:r>
      <w:bookmarkEnd w:id="23"/>
    </w:p>
    <w:p w14:paraId="56AF6AA5">
      <w:pPr>
        <w:pStyle w:val="46"/>
        <w:keepNext w:val="0"/>
        <w:keepLines w:val="0"/>
        <w:pageBreakBefore w:val="0"/>
        <w:widowControl w:val="0"/>
        <w:kinsoku/>
        <w:overflowPunct/>
        <w:autoSpaceDE/>
        <w:autoSpaceDN/>
        <w:bidi w:val="0"/>
        <w:spacing w:line="520" w:lineRule="exact"/>
        <w:textAlignment w:val="auto"/>
        <w:rPr>
          <w:rFonts w:hint="eastAsia"/>
          <w:color w:val="000000" w:themeColor="text1"/>
          <w:highlight w:val="none"/>
          <w:lang w:val="en-US" w:eastAsia="zh-CN"/>
          <w14:textFill>
            <w14:solidFill>
              <w14:schemeClr w14:val="tx1"/>
            </w14:solidFill>
          </w14:textFill>
        </w:rPr>
      </w:pPr>
      <w:bookmarkStart w:id="24" w:name="_Toc27148"/>
      <w:bookmarkStart w:id="25" w:name="_Toc213496267"/>
      <w:bookmarkStart w:id="26" w:name="_Toc31681"/>
      <w:bookmarkStart w:id="27" w:name="_Toc217446031"/>
      <w:bookmarkStart w:id="28" w:name="_Toc12914"/>
      <w:bookmarkStart w:id="29" w:name="_Toc32026"/>
      <w:bookmarkStart w:id="30" w:name="_Toc213396759"/>
      <w:bookmarkStart w:id="31" w:name="_Toc3373"/>
      <w:bookmarkStart w:id="32" w:name="_Toc17349"/>
      <w:bookmarkStart w:id="33" w:name="_Toc213396945"/>
      <w:bookmarkStart w:id="34" w:name="_Toc213397009"/>
      <w:bookmarkStart w:id="35" w:name="_Toc931"/>
      <w:bookmarkStart w:id="36" w:name="_Toc5509"/>
      <w:bookmarkStart w:id="37" w:name="_Toc2850"/>
      <w:bookmarkStart w:id="38" w:name="_Toc14832"/>
      <w:bookmarkStart w:id="39" w:name="_Toc21313"/>
      <w:r>
        <w:rPr>
          <w:rFonts w:hint="eastAsia"/>
          <w:color w:val="000000" w:themeColor="text1"/>
          <w:highlight w:val="none"/>
          <w:lang w:val="en-US" w:eastAsia="zh-CN"/>
          <w14:textFill>
            <w14:solidFill>
              <w14:schemeClr w14:val="tx1"/>
            </w14:solidFill>
          </w14:textFill>
        </w:rPr>
        <w:t>六、凡对</w:t>
      </w:r>
      <w:r>
        <w:rPr>
          <w:rFonts w:hint="eastAsia" w:ascii="宋体" w:hAnsi="宋体" w:eastAsia="宋体" w:cs="宋体"/>
          <w:color w:val="000000" w:themeColor="text1"/>
          <w:highlight w:val="none"/>
          <w:lang w:val="en-US" w:eastAsia="zh-CN"/>
          <w14:textFill>
            <w14:solidFill>
              <w14:schemeClr w14:val="tx1"/>
            </w14:solidFill>
          </w14:textFill>
        </w:rPr>
        <w:t>本次</w:t>
      </w:r>
      <w:r>
        <w:rPr>
          <w:rFonts w:hint="eastAsia"/>
          <w:color w:val="000000" w:themeColor="text1"/>
          <w:highlight w:val="none"/>
          <w:lang w:val="en-US" w:eastAsia="zh-CN"/>
          <w14:textFill>
            <w14:solidFill>
              <w14:schemeClr w14:val="tx1"/>
            </w14:solidFill>
          </w14:textFill>
        </w:rPr>
        <w:t>采购提出询问，请按以下方式联系：</w:t>
      </w:r>
      <w:bookmarkEnd w:id="24"/>
    </w:p>
    <w:p w14:paraId="1091A929">
      <w:pPr>
        <w:pStyle w:val="35"/>
        <w:keepNext w:val="0"/>
        <w:keepLines w:val="0"/>
        <w:pageBreakBefore w:val="0"/>
        <w:widowControl w:val="0"/>
        <w:kinsoku/>
        <w:wordWrap w:val="0"/>
        <w:overflowPunct/>
        <w:topLinePunct/>
        <w:autoSpaceDE/>
        <w:autoSpaceDN/>
        <w:bidi w:val="0"/>
        <w:adjustRightInd/>
        <w:snapToGrid/>
        <w:spacing w:line="520" w:lineRule="exact"/>
        <w:ind w:right="0" w:rightChars="0" w:firstLine="31680"/>
        <w:textAlignment w:val="auto"/>
        <w:outlineLvl w:val="9"/>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(一)采购人信息</w:t>
      </w:r>
    </w:p>
    <w:p w14:paraId="369D1471">
      <w:pPr>
        <w:pStyle w:val="35"/>
        <w:keepNext w:val="0"/>
        <w:keepLines w:val="0"/>
        <w:pageBreakBefore w:val="0"/>
        <w:widowControl w:val="0"/>
        <w:kinsoku/>
        <w:wordWrap w:val="0"/>
        <w:overflowPunct/>
        <w:topLinePunct/>
        <w:autoSpaceDE/>
        <w:autoSpaceDN/>
        <w:bidi w:val="0"/>
        <w:adjustRightInd/>
        <w:snapToGrid/>
        <w:spacing w:line="520" w:lineRule="exact"/>
        <w:ind w:right="0" w:rightChars="0" w:firstLine="31680"/>
        <w:textAlignment w:val="auto"/>
        <w:outlineLvl w:val="9"/>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地址：云南省昆明市翠湖南路141号</w:t>
      </w:r>
    </w:p>
    <w:p w14:paraId="7634B5AD">
      <w:pPr>
        <w:pStyle w:val="35"/>
        <w:keepNext w:val="0"/>
        <w:keepLines w:val="0"/>
        <w:pageBreakBefore w:val="0"/>
        <w:widowControl w:val="0"/>
        <w:kinsoku/>
        <w:wordWrap w:val="0"/>
        <w:overflowPunct/>
        <w:topLinePunct/>
        <w:autoSpaceDE/>
        <w:autoSpaceDN/>
        <w:bidi w:val="0"/>
        <w:adjustRightInd/>
        <w:snapToGrid/>
        <w:spacing w:line="520" w:lineRule="exact"/>
        <w:ind w:right="0" w:rightChars="0" w:firstLine="31680"/>
        <w:textAlignment w:val="auto"/>
        <w:outlineLvl w:val="9"/>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联系人：</w:t>
      </w:r>
      <w:r>
        <w:rPr>
          <w:rFonts w:hint="eastAsia" w:hAnsi="宋体" w:cs="宋体"/>
          <w:color w:val="000000" w:themeColor="text1"/>
          <w:sz w:val="24"/>
          <w:szCs w:val="24"/>
          <w:highlight w:val="none"/>
          <w:lang w:val="zh-CN" w:eastAsia="zh-CN"/>
          <w14:textFill>
            <w14:solidFill>
              <w14:schemeClr w14:val="tx1"/>
            </w14:solidFill>
          </w14:textFill>
        </w:rPr>
        <w:t>杨</w:t>
      </w:r>
      <w:r>
        <w:rPr>
          <w:rFonts w:hint="eastAsia" w:ascii="宋体" w:hAnsi="宋体" w:eastAsia="宋体" w:cs="宋体"/>
          <w:color w:val="000000" w:themeColor="text1"/>
          <w:sz w:val="24"/>
          <w:szCs w:val="24"/>
          <w:highlight w:val="none"/>
          <w:lang w:val="zh-CN" w:eastAsia="zh-CN"/>
          <w14:textFill>
            <w14:solidFill>
              <w14:schemeClr w14:val="tx1"/>
            </w14:solidFill>
          </w14:textFill>
        </w:rPr>
        <w:t>老师</w:t>
      </w:r>
    </w:p>
    <w:p w14:paraId="630CC279">
      <w:pPr>
        <w:pStyle w:val="35"/>
        <w:keepNext w:val="0"/>
        <w:keepLines w:val="0"/>
        <w:pageBreakBefore w:val="0"/>
        <w:widowControl w:val="0"/>
        <w:kinsoku/>
        <w:wordWrap w:val="0"/>
        <w:overflowPunct/>
        <w:topLinePunct/>
        <w:autoSpaceDE/>
        <w:autoSpaceDN/>
        <w:bidi w:val="0"/>
        <w:adjustRightInd/>
        <w:snapToGrid/>
        <w:spacing w:line="520" w:lineRule="exact"/>
        <w:ind w:right="0" w:rightChars="0" w:firstLine="31680"/>
        <w:textAlignment w:val="auto"/>
        <w:outlineLvl w:val="9"/>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联系方式：0871-65325455</w:t>
      </w:r>
    </w:p>
    <w:p w14:paraId="190E9024">
      <w:pPr>
        <w:pStyle w:val="35"/>
        <w:keepNext w:val="0"/>
        <w:keepLines w:val="0"/>
        <w:pageBreakBefore w:val="0"/>
        <w:widowControl w:val="0"/>
        <w:kinsoku/>
        <w:wordWrap w:val="0"/>
        <w:overflowPunct/>
        <w:topLinePunct/>
        <w:autoSpaceDE/>
        <w:autoSpaceDN/>
        <w:bidi w:val="0"/>
        <w:adjustRightInd/>
        <w:snapToGrid/>
        <w:spacing w:line="520" w:lineRule="exact"/>
        <w:ind w:right="0" w:rightChars="0" w:firstLine="31680"/>
        <w:textAlignment w:val="auto"/>
        <w:outlineLvl w:val="9"/>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(二)采购代理机构信息</w:t>
      </w:r>
    </w:p>
    <w:p w14:paraId="4AE79C3E">
      <w:pPr>
        <w:pStyle w:val="35"/>
        <w:keepNext w:val="0"/>
        <w:keepLines w:val="0"/>
        <w:pageBreakBefore w:val="0"/>
        <w:widowControl w:val="0"/>
        <w:kinsoku/>
        <w:wordWrap w:val="0"/>
        <w:overflowPunct/>
        <w:topLinePunct/>
        <w:autoSpaceDE/>
        <w:autoSpaceDN/>
        <w:bidi w:val="0"/>
        <w:adjustRightInd/>
        <w:snapToGrid/>
        <w:spacing w:line="520" w:lineRule="exact"/>
        <w:ind w:right="0" w:rightChars="0" w:firstLine="31680"/>
        <w:textAlignment w:val="auto"/>
        <w:outlineLvl w:val="9"/>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名    称</w:t>
      </w:r>
      <w:r>
        <w:rPr>
          <w:rFonts w:hint="eastAsia" w:ascii="宋体" w:hAnsi="宋体" w:eastAsia="宋体" w:cs="宋体"/>
          <w:color w:val="000000" w:themeColor="text1"/>
          <w:sz w:val="24"/>
          <w:szCs w:val="24"/>
          <w:highlight w:val="none"/>
          <w:lang w:val="zh-CN"/>
          <w14:textFill>
            <w14:solidFill>
              <w14:schemeClr w14:val="tx1"/>
            </w14:solidFill>
          </w14:textFill>
        </w:rPr>
        <w:t>：</w:t>
      </w:r>
      <w:r>
        <w:rPr>
          <w:rFonts w:hint="eastAsia" w:hAnsi="宋体" w:cs="宋体"/>
          <w:color w:val="000000" w:themeColor="text1"/>
          <w:sz w:val="24"/>
          <w:szCs w:val="24"/>
          <w:highlight w:val="none"/>
          <w:lang w:val="zh-CN"/>
          <w14:textFill>
            <w14:solidFill>
              <w14:schemeClr w14:val="tx1"/>
            </w14:solidFill>
          </w14:textFill>
        </w:rPr>
        <w:t>云南自厚建设项目管理有限公司</w:t>
      </w:r>
    </w:p>
    <w:p w14:paraId="63B48725">
      <w:pPr>
        <w:pStyle w:val="35"/>
        <w:keepNext w:val="0"/>
        <w:keepLines w:val="0"/>
        <w:pageBreakBefore w:val="0"/>
        <w:widowControl w:val="0"/>
        <w:kinsoku/>
        <w:wordWrap w:val="0"/>
        <w:overflowPunct/>
        <w:topLinePunct/>
        <w:autoSpaceDE/>
        <w:autoSpaceDN/>
        <w:bidi w:val="0"/>
        <w:adjustRightInd/>
        <w:snapToGrid/>
        <w:spacing w:line="520" w:lineRule="exact"/>
        <w:ind w:right="0" w:rightChars="0" w:firstLine="31680"/>
        <w:textAlignment w:val="auto"/>
        <w:outlineLvl w:val="9"/>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地    址：</w:t>
      </w:r>
      <w:r>
        <w:rPr>
          <w:rFonts w:hint="eastAsia" w:ascii="宋体" w:hAnsi="宋体" w:eastAsia="宋体" w:cs="宋体"/>
          <w:color w:val="000000" w:themeColor="text1"/>
          <w:sz w:val="24"/>
          <w:szCs w:val="24"/>
          <w:highlight w:val="none"/>
          <w:lang w:val="en-US" w:eastAsia="zh-CN"/>
          <w14:textFill>
            <w14:solidFill>
              <w14:schemeClr w14:val="tx1"/>
            </w14:solidFill>
          </w14:textFill>
        </w:rPr>
        <w:t>云南省昆明市西山区西福路87号2楼</w:t>
      </w:r>
    </w:p>
    <w:p w14:paraId="339A1104">
      <w:pPr>
        <w:pStyle w:val="35"/>
        <w:keepNext w:val="0"/>
        <w:keepLines w:val="0"/>
        <w:pageBreakBefore w:val="0"/>
        <w:widowControl w:val="0"/>
        <w:kinsoku/>
        <w:wordWrap w:val="0"/>
        <w:overflowPunct/>
        <w:topLinePunct/>
        <w:autoSpaceDE/>
        <w:autoSpaceDN/>
        <w:bidi w:val="0"/>
        <w:adjustRightInd/>
        <w:snapToGrid/>
        <w:spacing w:line="520" w:lineRule="exact"/>
        <w:ind w:right="0" w:rightChars="0" w:firstLine="31680"/>
        <w:textAlignment w:val="auto"/>
        <w:outlineLvl w:val="9"/>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联</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系</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人：</w:t>
      </w:r>
      <w:r>
        <w:rPr>
          <w:rFonts w:hint="eastAsia" w:hAnsi="宋体" w:cs="宋体"/>
          <w:color w:val="000000" w:themeColor="text1"/>
          <w:sz w:val="24"/>
          <w:szCs w:val="24"/>
          <w:highlight w:val="none"/>
          <w:lang w:val="en-US" w:eastAsia="zh-CN"/>
          <w14:textFill>
            <w14:solidFill>
              <w14:schemeClr w14:val="tx1"/>
            </w14:solidFill>
          </w14:textFill>
        </w:rPr>
        <w:t>冯连、董洪斌、韩慧佳、李珲、陆红梅、赵国超</w:t>
      </w:r>
    </w:p>
    <w:p w14:paraId="6B0CA71C">
      <w:pPr>
        <w:pStyle w:val="35"/>
        <w:keepNext w:val="0"/>
        <w:keepLines w:val="0"/>
        <w:pageBreakBefore w:val="0"/>
        <w:widowControl w:val="0"/>
        <w:kinsoku/>
        <w:wordWrap w:val="0"/>
        <w:overflowPunct/>
        <w:topLinePunct/>
        <w:autoSpaceDE/>
        <w:autoSpaceDN/>
        <w:bidi w:val="0"/>
        <w:adjustRightInd/>
        <w:snapToGrid/>
        <w:spacing w:line="520" w:lineRule="exact"/>
        <w:ind w:right="0" w:rightChars="0" w:firstLine="31680"/>
        <w:textAlignment w:val="auto"/>
        <w:outlineLvl w:val="9"/>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联系电话：0871-65518886</w:t>
      </w:r>
      <w:r>
        <w:rPr>
          <w:rFonts w:hint="eastAsia" w:ascii="宋体" w:hAnsi="宋体" w:eastAsia="宋体" w:cs="宋体"/>
          <w:color w:val="000000" w:themeColor="text1"/>
          <w:sz w:val="24"/>
          <w:szCs w:val="24"/>
          <w:highlight w:val="none"/>
          <w:lang w:val="zh-CN" w:eastAsia="zh-CN"/>
          <w14:textFill>
            <w14:solidFill>
              <w14:schemeClr w14:val="tx1"/>
            </w14:solidFill>
          </w14:textFill>
        </w:rPr>
        <w:t>、0871-68233395</w:t>
      </w:r>
    </w:p>
    <w:p w14:paraId="16F326AD">
      <w:pPr>
        <w:pStyle w:val="35"/>
        <w:keepNext w:val="0"/>
        <w:keepLines w:val="0"/>
        <w:pageBreakBefore w:val="0"/>
        <w:widowControl w:val="0"/>
        <w:kinsoku/>
        <w:wordWrap w:val="0"/>
        <w:overflowPunct/>
        <w:topLinePunct/>
        <w:autoSpaceDE/>
        <w:autoSpaceDN/>
        <w:bidi w:val="0"/>
        <w:adjustRightInd/>
        <w:snapToGrid/>
        <w:spacing w:line="520" w:lineRule="exact"/>
        <w:ind w:right="0" w:rightChars="0" w:firstLine="31680"/>
        <w:textAlignment w:val="auto"/>
        <w:outlineLvl w:val="9"/>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电子邮</w:t>
      </w:r>
      <w:r>
        <w:rPr>
          <w:rFonts w:hint="eastAsia" w:hAnsi="宋体" w:cs="宋体"/>
          <w:color w:val="000000" w:themeColor="text1"/>
          <w:sz w:val="24"/>
          <w:szCs w:val="24"/>
          <w:highlight w:val="none"/>
          <w:lang w:val="zh-CN"/>
          <w14:textFill>
            <w14:solidFill>
              <w14:schemeClr w14:val="tx1"/>
            </w14:solidFill>
          </w14:textFill>
        </w:rPr>
        <w:t>箱</w:t>
      </w:r>
      <w:r>
        <w:rPr>
          <w:rFonts w:hint="eastAsia" w:ascii="宋体" w:hAnsi="宋体" w:eastAsia="宋体" w:cs="宋体"/>
          <w:color w:val="000000" w:themeColor="text1"/>
          <w:sz w:val="24"/>
          <w:szCs w:val="24"/>
          <w:highlight w:val="none"/>
          <w:lang w:val="zh-CN"/>
          <w14:textFill>
            <w14:solidFill>
              <w14:schemeClr w14:val="tx1"/>
            </w14:solidFill>
          </w14:textFill>
        </w:rPr>
        <w:t>：</w:t>
      </w:r>
      <w:r>
        <w:rPr>
          <w:rFonts w:hint="eastAsia" w:ascii="宋体" w:hAnsi="宋体" w:eastAsia="宋体" w:cs="宋体"/>
          <w:color w:val="000000" w:themeColor="text1"/>
          <w:sz w:val="24"/>
          <w:szCs w:val="24"/>
          <w:highlight w:val="none"/>
          <w:lang w:val="zh-CN" w:eastAsia="zh-CN"/>
          <w14:textFill>
            <w14:solidFill>
              <w14:schemeClr w14:val="tx1"/>
            </w14:solidFill>
          </w14:textFill>
        </w:rPr>
        <w:t>ynzhzb1314@163.com</w:t>
      </w:r>
    </w:p>
    <w:p w14:paraId="14FEB57A">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p>
    <w:p w14:paraId="162D8F88">
      <w:pPr>
        <w:keepNext w:val="0"/>
        <w:keepLines w:val="0"/>
        <w:pageBreakBefore w:val="0"/>
        <w:widowControl w:val="0"/>
        <w:kinsoku/>
        <w:wordWrap w:val="0"/>
        <w:overflowPunct/>
        <w:topLinePunct/>
        <w:autoSpaceDE/>
        <w:autoSpaceDN/>
        <w:bidi w:val="0"/>
        <w:adjustRightInd w:val="0"/>
        <w:snapToGrid w:val="0"/>
        <w:spacing w:before="0" w:beforeLines="50" w:after="0" w:afterLines="50" w:line="240" w:lineRule="auto"/>
        <w:jc w:val="center"/>
        <w:textAlignment w:val="auto"/>
        <w:outlineLvl w:val="0"/>
        <w:rPr>
          <w:rFonts w:hint="eastAsia" w:ascii="宋体" w:hAnsi="宋体" w:eastAsia="宋体" w:cs="宋体"/>
          <w:b/>
          <w:bCs/>
          <w:color w:val="000000" w:themeColor="text1"/>
          <w:sz w:val="36"/>
          <w:szCs w:val="36"/>
          <w:highlight w:val="none"/>
          <w14:textFill>
            <w14:solidFill>
              <w14:schemeClr w14:val="tx1"/>
            </w14:solidFill>
          </w14:textFill>
        </w:rPr>
      </w:pPr>
      <w:bookmarkStart w:id="40" w:name="_Toc13924"/>
      <w:bookmarkStart w:id="41" w:name="_Toc5478"/>
      <w:bookmarkStart w:id="42" w:name="_Toc2186"/>
      <w:bookmarkStart w:id="43" w:name="_Toc31845"/>
      <w:r>
        <w:rPr>
          <w:rFonts w:hint="eastAsia" w:ascii="宋体" w:hAnsi="宋体" w:eastAsia="宋体" w:cs="宋体"/>
          <w:b/>
          <w:bCs/>
          <w:color w:val="000000" w:themeColor="text1"/>
          <w:sz w:val="36"/>
          <w:szCs w:val="36"/>
          <w:highlight w:val="none"/>
          <w14:textFill>
            <w14:solidFill>
              <w14:schemeClr w14:val="tx1"/>
            </w14:solidFill>
          </w14:textFill>
        </w:rPr>
        <w:t>第二章 采购须知</w:t>
      </w:r>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p w14:paraId="425DDAC1">
      <w:pPr>
        <w:pStyle w:val="46"/>
        <w:keepNext w:val="0"/>
        <w:keepLines w:val="0"/>
        <w:pageBreakBefore w:val="0"/>
        <w:widowControl w:val="0"/>
        <w:kinsoku/>
        <w:wordWrap w:val="0"/>
        <w:overflowPunct/>
        <w:topLinePunct/>
        <w:autoSpaceDE/>
        <w:autoSpaceDN/>
        <w:bidi w:val="0"/>
        <w:adjustRightInd w:val="0"/>
        <w:snapToGrid w:val="0"/>
        <w:spacing w:before="0" w:beforeLines="50" w:after="0" w:afterLines="50"/>
        <w:ind w:firstLine="723"/>
        <w:jc w:val="center"/>
        <w:textAlignment w:val="auto"/>
        <w:rPr>
          <w:rFonts w:hint="eastAsia" w:ascii="宋体" w:hAnsi="宋体" w:eastAsia="宋体"/>
          <w:color w:val="000000" w:themeColor="text1"/>
          <w:sz w:val="28"/>
          <w:szCs w:val="28"/>
          <w:highlight w:val="none"/>
          <w14:textFill>
            <w14:solidFill>
              <w14:schemeClr w14:val="tx1"/>
            </w14:solidFill>
          </w14:textFill>
        </w:rPr>
      </w:pPr>
      <w:bookmarkStart w:id="44" w:name="_Toc11589"/>
      <w:bookmarkStart w:id="45" w:name="_Toc2170"/>
      <w:bookmarkStart w:id="46" w:name="_Toc29740"/>
      <w:bookmarkStart w:id="47" w:name="_Toc18932"/>
      <w:bookmarkStart w:id="48" w:name="_Toc4438"/>
      <w:bookmarkStart w:id="49" w:name="_Toc3436"/>
      <w:bookmarkStart w:id="50" w:name="_Toc22826"/>
      <w:bookmarkStart w:id="51" w:name="_Toc22309"/>
      <w:bookmarkStart w:id="52" w:name="_Toc30021"/>
      <w:bookmarkStart w:id="53" w:name="_Toc12408"/>
      <w:bookmarkStart w:id="54" w:name="_Toc12654"/>
      <w:bookmarkStart w:id="55" w:name="_Toc25107"/>
      <w:bookmarkStart w:id="56" w:name="_Toc30511"/>
      <w:bookmarkStart w:id="57" w:name="_Toc5913"/>
      <w:bookmarkStart w:id="58" w:name="_Toc4088"/>
      <w:bookmarkStart w:id="59" w:name="_Toc20447"/>
      <w:bookmarkStart w:id="60" w:name="_Toc16796"/>
      <w:bookmarkStart w:id="61" w:name="_Toc15921"/>
      <w:bookmarkStart w:id="62" w:name="_Toc15877"/>
      <w:bookmarkStart w:id="63" w:name="_Toc24414"/>
      <w:bookmarkStart w:id="64" w:name="_Toc28315"/>
      <w:bookmarkStart w:id="65" w:name="_Toc8979"/>
      <w:bookmarkStart w:id="66" w:name="_Toc241054964"/>
      <w:bookmarkStart w:id="67" w:name="_Toc255976221"/>
      <w:bookmarkStart w:id="68" w:name="_Toc229393582"/>
      <w:bookmarkStart w:id="69" w:name="_Toc229395167"/>
      <w:bookmarkStart w:id="70" w:name="_Toc229476046"/>
      <w:bookmarkStart w:id="71" w:name="_Toc229393498"/>
      <w:bookmarkStart w:id="72" w:name="_Toc240869992"/>
      <w:bookmarkStart w:id="73" w:name="_Toc245441523"/>
      <w:bookmarkStart w:id="74" w:name="_Toc183582205"/>
      <w:bookmarkStart w:id="75" w:name="_Toc229393330"/>
      <w:bookmarkStart w:id="76" w:name="_Toc255896711"/>
      <w:bookmarkStart w:id="77" w:name="_Toc229475717"/>
      <w:bookmarkStart w:id="78" w:name="_Toc255975659"/>
      <w:bookmarkStart w:id="79" w:name="_Toc183682342"/>
      <w:bookmarkStart w:id="80" w:name="_Toc241204365"/>
      <w:bookmarkStart w:id="81" w:name="_Toc217446034"/>
      <w:r>
        <w:rPr>
          <w:rFonts w:hint="eastAsia" w:ascii="宋体" w:hAnsi="宋体" w:eastAsia="宋体"/>
          <w:color w:val="000000" w:themeColor="text1"/>
          <w:sz w:val="28"/>
          <w:szCs w:val="28"/>
          <w:highlight w:val="none"/>
          <w:lang w:val="en-US" w:eastAsia="zh-CN"/>
          <w14:textFill>
            <w14:solidFill>
              <w14:schemeClr w14:val="tx1"/>
            </w14:solidFill>
          </w14:textFill>
        </w:rPr>
        <w:t>一、</w:t>
      </w:r>
      <w:r>
        <w:rPr>
          <w:rFonts w:hint="eastAsia" w:ascii="宋体" w:hAnsi="宋体" w:eastAsia="宋体"/>
          <w:color w:val="000000" w:themeColor="text1"/>
          <w:sz w:val="28"/>
          <w:szCs w:val="28"/>
          <w:highlight w:val="none"/>
          <w14:textFill>
            <w14:solidFill>
              <w14:schemeClr w14:val="tx1"/>
            </w14:solidFill>
          </w14:textFill>
        </w:rPr>
        <w:t>采购须知前附表</w:t>
      </w:r>
      <w:bookmarkEnd w:id="44"/>
      <w:bookmarkEnd w:id="45"/>
      <w:bookmarkEnd w:id="46"/>
      <w:bookmarkEnd w:id="47"/>
      <w:bookmarkEnd w:id="48"/>
      <w:bookmarkEnd w:id="49"/>
      <w:bookmarkEnd w:id="50"/>
      <w:bookmarkEnd w:id="51"/>
      <w:bookmarkEnd w:id="52"/>
      <w:bookmarkEnd w:id="53"/>
      <w:bookmarkEnd w:id="54"/>
    </w:p>
    <w:tbl>
      <w:tblPr>
        <w:tblStyle w:val="21"/>
        <w:tblW w:w="99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2"/>
        <w:gridCol w:w="2347"/>
        <w:gridCol w:w="6928"/>
      </w:tblGrid>
      <w:tr w14:paraId="0A77B4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4" w:hRule="atLeast"/>
          <w:tblHeader/>
          <w:jc w:val="center"/>
        </w:trPr>
        <w:tc>
          <w:tcPr>
            <w:tcW w:w="682" w:type="dxa"/>
            <w:vAlign w:val="center"/>
          </w:tcPr>
          <w:p w14:paraId="6647110A">
            <w:pPr>
              <w:keepNext w:val="0"/>
              <w:keepLines w:val="0"/>
              <w:pageBreakBefore w:val="0"/>
              <w:widowControl w:val="0"/>
              <w:numPr>
                <w:ilvl w:val="0"/>
                <w:numId w:val="0"/>
              </w:numPr>
              <w:kinsoku/>
              <w:wordWrap w:val="0"/>
              <w:overflowPunct/>
              <w:topLinePunct/>
              <w:autoSpaceDE/>
              <w:autoSpaceDN/>
              <w:bidi w:val="0"/>
              <w:adjustRightInd w:val="0"/>
              <w:snapToGrid w:val="0"/>
              <w:spacing w:line="300" w:lineRule="exact"/>
              <w:ind w:right="34" w:rightChars="10"/>
              <w:jc w:val="center"/>
              <w:textAlignment w:val="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序号</w:t>
            </w:r>
          </w:p>
        </w:tc>
        <w:tc>
          <w:tcPr>
            <w:tcW w:w="2347" w:type="dxa"/>
            <w:vAlign w:val="center"/>
          </w:tcPr>
          <w:p w14:paraId="7A47E7D4">
            <w:pPr>
              <w:keepNext w:val="0"/>
              <w:keepLines w:val="0"/>
              <w:pageBreakBefore w:val="0"/>
              <w:widowControl w:val="0"/>
              <w:kinsoku/>
              <w:wordWrap w:val="0"/>
              <w:overflowPunct/>
              <w:topLinePunct/>
              <w:autoSpaceDE/>
              <w:autoSpaceDN/>
              <w:bidi w:val="0"/>
              <w:adjustRightInd w:val="0"/>
              <w:snapToGrid w:val="0"/>
              <w:spacing w:line="300" w:lineRule="exact"/>
              <w:ind w:left="34" w:leftChars="10" w:right="34" w:rightChars="10"/>
              <w:jc w:val="center"/>
              <w:textAlignment w:val="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须知</w:t>
            </w:r>
            <w:r>
              <w:rPr>
                <w:rFonts w:hint="eastAsia" w:ascii="宋体" w:hAnsi="宋体" w:eastAsia="宋体" w:cs="宋体"/>
                <w:b/>
                <w:bCs/>
                <w:color w:val="000000" w:themeColor="text1"/>
                <w:sz w:val="21"/>
                <w:szCs w:val="21"/>
                <w:highlight w:val="none"/>
                <w14:textFill>
                  <w14:solidFill>
                    <w14:schemeClr w14:val="tx1"/>
                  </w14:solidFill>
                </w14:textFill>
              </w:rPr>
              <w:t>事项</w:t>
            </w:r>
          </w:p>
        </w:tc>
        <w:tc>
          <w:tcPr>
            <w:tcW w:w="6928" w:type="dxa"/>
            <w:vAlign w:val="center"/>
          </w:tcPr>
          <w:p w14:paraId="2530D7EA">
            <w:pPr>
              <w:keepNext w:val="0"/>
              <w:keepLines w:val="0"/>
              <w:pageBreakBefore w:val="0"/>
              <w:widowControl w:val="0"/>
              <w:kinsoku/>
              <w:wordWrap w:val="0"/>
              <w:overflowPunct/>
              <w:topLinePunct/>
              <w:autoSpaceDE/>
              <w:autoSpaceDN/>
              <w:bidi w:val="0"/>
              <w:adjustRightInd w:val="0"/>
              <w:snapToGrid w:val="0"/>
              <w:spacing w:line="300" w:lineRule="exact"/>
              <w:ind w:left="34" w:leftChars="10" w:right="34" w:rightChars="10"/>
              <w:jc w:val="center"/>
              <w:textAlignment w:val="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说明和要求</w:t>
            </w:r>
          </w:p>
        </w:tc>
      </w:tr>
      <w:tr w14:paraId="013F50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682" w:type="dxa"/>
            <w:vAlign w:val="center"/>
          </w:tcPr>
          <w:p w14:paraId="5EBA4664">
            <w:pPr>
              <w:pStyle w:val="36"/>
              <w:keepNext w:val="0"/>
              <w:keepLines w:val="0"/>
              <w:pageBreakBefore w:val="0"/>
              <w:widowControl w:val="0"/>
              <w:numPr>
                <w:ilvl w:val="0"/>
                <w:numId w:val="10"/>
              </w:numPr>
              <w:kinsoku/>
              <w:wordWrap w:val="0"/>
              <w:overflowPunct/>
              <w:topLinePunct/>
              <w:autoSpaceDE/>
              <w:autoSpaceDN/>
              <w:bidi w:val="0"/>
              <w:adjustRightInd w:val="0"/>
              <w:snapToGrid w:val="0"/>
              <w:spacing w:line="300" w:lineRule="exact"/>
              <w:ind w:left="34" w:leftChars="10" w:right="34" w:rightChars="10" w:firstLine="0" w:firstLineChars="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2347" w:type="dxa"/>
            <w:vAlign w:val="center"/>
          </w:tcPr>
          <w:p w14:paraId="6B9BC8B7">
            <w:pPr>
              <w:pStyle w:val="36"/>
              <w:keepNext w:val="0"/>
              <w:keepLines w:val="0"/>
              <w:pageBreakBefore w:val="0"/>
              <w:widowControl w:val="0"/>
              <w:kinsoku/>
              <w:wordWrap w:val="0"/>
              <w:overflowPunct/>
              <w:topLinePunct/>
              <w:autoSpaceDE/>
              <w:autoSpaceDN/>
              <w:bidi w:val="0"/>
              <w:adjustRightInd w:val="0"/>
              <w:snapToGrid w:val="0"/>
              <w:spacing w:line="300" w:lineRule="exact"/>
              <w:ind w:left="34" w:leftChars="10" w:right="34" w:rightChars="10"/>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采购预算</w:t>
            </w:r>
            <w:r>
              <w:rPr>
                <w:rFonts w:hint="eastAsia" w:ascii="宋体" w:hAnsi="宋体" w:eastAsia="宋体" w:cs="宋体"/>
                <w:color w:val="000000" w:themeColor="text1"/>
                <w:sz w:val="21"/>
                <w:szCs w:val="21"/>
                <w:highlight w:val="none"/>
                <w:lang w:val="en-US" w:eastAsia="zh-CN"/>
                <w14:textFill>
                  <w14:solidFill>
                    <w14:schemeClr w14:val="tx1"/>
                  </w14:solidFill>
                </w14:textFill>
              </w:rPr>
              <w:t>及报价要求</w:t>
            </w:r>
          </w:p>
          <w:p w14:paraId="7EEFD1C7">
            <w:pPr>
              <w:pStyle w:val="36"/>
              <w:keepNext w:val="0"/>
              <w:keepLines w:val="0"/>
              <w:pageBreakBefore w:val="0"/>
              <w:widowControl w:val="0"/>
              <w:kinsoku/>
              <w:wordWrap w:val="0"/>
              <w:overflowPunct/>
              <w:topLinePunct/>
              <w:autoSpaceDE/>
              <w:autoSpaceDN/>
              <w:bidi w:val="0"/>
              <w:adjustRightInd w:val="0"/>
              <w:snapToGrid w:val="0"/>
              <w:spacing w:line="300" w:lineRule="exact"/>
              <w:ind w:left="34" w:leftChars="10" w:right="34" w:rightChars="1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(实质性要求)</w:t>
            </w:r>
          </w:p>
        </w:tc>
        <w:tc>
          <w:tcPr>
            <w:tcW w:w="6928" w:type="dxa"/>
            <w:vAlign w:val="center"/>
          </w:tcPr>
          <w:p w14:paraId="53EBCB61">
            <w:pPr>
              <w:pStyle w:val="36"/>
              <w:keepNext w:val="0"/>
              <w:keepLines w:val="0"/>
              <w:pageBreakBefore w:val="0"/>
              <w:widowControl w:val="0"/>
              <w:kinsoku/>
              <w:wordWrap w:val="0"/>
              <w:overflowPunct/>
              <w:topLinePunct/>
              <w:autoSpaceDE/>
              <w:autoSpaceDN/>
              <w:bidi w:val="0"/>
              <w:adjustRightInd w:val="0"/>
              <w:snapToGrid w:val="0"/>
              <w:spacing w:line="300" w:lineRule="exact"/>
              <w:ind w:left="34" w:leftChars="10" w:right="34" w:rightChars="10"/>
              <w:jc w:val="both"/>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本项目采购预算</w:t>
            </w:r>
            <w:r>
              <w:rPr>
                <w:rFonts w:hint="eastAsia" w:cs="宋体"/>
                <w:color w:val="000000" w:themeColor="text1"/>
                <w:sz w:val="21"/>
                <w:szCs w:val="21"/>
                <w:highlight w:val="none"/>
                <w:lang w:eastAsia="zh-CN"/>
                <w14:textFill>
                  <w14:solidFill>
                    <w14:schemeClr w14:val="tx1"/>
                  </w14:solidFill>
                </w14:textFill>
              </w:rPr>
              <w:t>“详见第一章”</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报价不得超过</w:t>
            </w:r>
            <w:r>
              <w:rPr>
                <w:rFonts w:hint="eastAsia" w:ascii="宋体" w:hAnsi="宋体" w:eastAsia="宋体" w:cs="宋体"/>
                <w:color w:val="000000" w:themeColor="text1"/>
                <w:sz w:val="21"/>
                <w:szCs w:val="21"/>
                <w:highlight w:val="none"/>
                <w:lang w:val="en-US" w:eastAsia="zh-CN"/>
                <w14:textFill>
                  <w14:solidFill>
                    <w14:schemeClr w14:val="tx1"/>
                  </w14:solidFill>
                </w14:textFill>
              </w:rPr>
              <w:t>本项目采购预算</w:t>
            </w:r>
            <w:r>
              <w:rPr>
                <w:rFonts w:hint="eastAsia" w:ascii="宋体" w:hAnsi="宋体" w:eastAsia="宋体" w:cs="宋体"/>
                <w:color w:val="000000" w:themeColor="text1"/>
                <w:sz w:val="21"/>
                <w:szCs w:val="21"/>
                <w:highlight w:val="none"/>
                <w14:textFill>
                  <w14:solidFill>
                    <w14:schemeClr w14:val="tx1"/>
                  </w14:solidFill>
                </w14:textFill>
              </w:rPr>
              <w:t>，否则终止采购活动</w:t>
            </w:r>
            <w:r>
              <w:rPr>
                <w:rFonts w:hint="eastAsia" w:ascii="宋体" w:hAnsi="宋体" w:eastAsia="宋体" w:cs="宋体"/>
                <w:color w:val="000000" w:themeColor="text1"/>
                <w:sz w:val="21"/>
                <w:szCs w:val="21"/>
                <w:highlight w:val="none"/>
                <w:lang w:eastAsia="zh-CN"/>
                <w14:textFill>
                  <w14:solidFill>
                    <w14:schemeClr w14:val="tx1"/>
                  </w14:solidFill>
                </w14:textFill>
              </w:rPr>
              <w:t>。</w:t>
            </w:r>
          </w:p>
        </w:tc>
      </w:tr>
      <w:tr w14:paraId="76EDCB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682" w:type="dxa"/>
            <w:vAlign w:val="center"/>
          </w:tcPr>
          <w:p w14:paraId="50DD09A9">
            <w:pPr>
              <w:pStyle w:val="36"/>
              <w:keepNext w:val="0"/>
              <w:keepLines w:val="0"/>
              <w:pageBreakBefore w:val="0"/>
              <w:widowControl w:val="0"/>
              <w:numPr>
                <w:ilvl w:val="0"/>
                <w:numId w:val="10"/>
              </w:numPr>
              <w:kinsoku/>
              <w:wordWrap w:val="0"/>
              <w:overflowPunct/>
              <w:topLinePunct/>
              <w:autoSpaceDE/>
              <w:autoSpaceDN/>
              <w:bidi w:val="0"/>
              <w:adjustRightInd w:val="0"/>
              <w:snapToGrid w:val="0"/>
              <w:spacing w:line="300" w:lineRule="exact"/>
              <w:ind w:left="34" w:leftChars="10" w:right="34" w:rightChars="10" w:firstLine="0" w:firstLineChars="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2347" w:type="dxa"/>
            <w:vAlign w:val="center"/>
          </w:tcPr>
          <w:p w14:paraId="751E0402">
            <w:pPr>
              <w:pStyle w:val="44"/>
              <w:keepNext w:val="0"/>
              <w:keepLines w:val="0"/>
              <w:pageBreakBefore w:val="0"/>
              <w:widowControl w:val="0"/>
              <w:kinsoku/>
              <w:wordWrap w:val="0"/>
              <w:overflowPunct/>
              <w:topLinePunct/>
              <w:autoSpaceDE/>
              <w:autoSpaceDN/>
              <w:bidi w:val="0"/>
              <w:adjustRightInd w:val="0"/>
              <w:snapToGrid w:val="0"/>
              <w:spacing w:line="300" w:lineRule="exact"/>
              <w:ind w:left="34" w:leftChars="10" w:right="34" w:rightChars="10"/>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最高限价</w:t>
            </w:r>
          </w:p>
          <w:p w14:paraId="7AC175D2">
            <w:pPr>
              <w:pStyle w:val="44"/>
              <w:keepNext w:val="0"/>
              <w:keepLines w:val="0"/>
              <w:pageBreakBefore w:val="0"/>
              <w:widowControl w:val="0"/>
              <w:kinsoku/>
              <w:wordWrap w:val="0"/>
              <w:overflowPunct/>
              <w:topLinePunct/>
              <w:autoSpaceDE/>
              <w:autoSpaceDN/>
              <w:bidi w:val="0"/>
              <w:adjustRightInd w:val="0"/>
              <w:snapToGrid w:val="0"/>
              <w:spacing w:line="300" w:lineRule="exact"/>
              <w:ind w:left="34" w:leftChars="10" w:right="34" w:rightChars="1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(实质性要求)</w:t>
            </w:r>
          </w:p>
        </w:tc>
        <w:tc>
          <w:tcPr>
            <w:tcW w:w="6928" w:type="dxa"/>
            <w:vAlign w:val="center"/>
          </w:tcPr>
          <w:p w14:paraId="24B7EA81">
            <w:pPr>
              <w:pStyle w:val="45"/>
              <w:keepNext w:val="0"/>
              <w:keepLines w:val="0"/>
              <w:pageBreakBefore w:val="0"/>
              <w:widowControl w:val="0"/>
              <w:kinsoku/>
              <w:wordWrap w:val="0"/>
              <w:overflowPunct/>
              <w:topLinePunct/>
              <w:autoSpaceDE/>
              <w:autoSpaceDN/>
              <w:bidi w:val="0"/>
              <w:adjustRightInd w:val="0"/>
              <w:snapToGrid w:val="0"/>
              <w:spacing w:line="300" w:lineRule="exact"/>
              <w:ind w:left="34" w:leftChars="10" w:right="34" w:rightChars="10"/>
              <w:jc w:val="both"/>
              <w:textAlignment w:val="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1.本项目最高限价为：</w:t>
            </w:r>
            <w:r>
              <w:rPr>
                <w:rFonts w:hint="eastAsia" w:cs="宋体"/>
                <w:color w:val="000000" w:themeColor="text1"/>
                <w:sz w:val="21"/>
                <w:szCs w:val="21"/>
                <w:highlight w:val="none"/>
                <w:lang w:eastAsia="zh-CN"/>
                <w14:textFill>
                  <w14:solidFill>
                    <w14:schemeClr w14:val="tx1"/>
                  </w14:solidFill>
                </w14:textFill>
              </w:rPr>
              <w:t>“详见第一章”</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p>
          <w:p w14:paraId="7D66A0E3">
            <w:pPr>
              <w:pStyle w:val="45"/>
              <w:keepNext w:val="0"/>
              <w:keepLines w:val="0"/>
              <w:pageBreakBefore w:val="0"/>
              <w:widowControl w:val="0"/>
              <w:kinsoku/>
              <w:wordWrap w:val="0"/>
              <w:overflowPunct/>
              <w:topLinePunct/>
              <w:autoSpaceDE/>
              <w:autoSpaceDN/>
              <w:bidi w:val="0"/>
              <w:adjustRightInd w:val="0"/>
              <w:snapToGrid w:val="0"/>
              <w:spacing w:line="300" w:lineRule="exact"/>
              <w:ind w:left="34" w:leftChars="10" w:right="34" w:rightChars="10" w:firstLine="0" w:firstLineChars="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lang w:val="zh-CN"/>
                <w14:textFill>
                  <w14:solidFill>
                    <w14:schemeClr w14:val="tx1"/>
                  </w14:solidFill>
                </w14:textFill>
              </w:rPr>
              <w:t>本项目</w:t>
            </w:r>
            <w:r>
              <w:rPr>
                <w:rFonts w:hint="eastAsia" w:ascii="宋体" w:hAnsi="宋体" w:eastAsia="宋体" w:cs="宋体"/>
                <w:color w:val="000000" w:themeColor="text1"/>
                <w:sz w:val="21"/>
                <w:szCs w:val="21"/>
                <w:highlight w:val="none"/>
                <w:lang w:val="en-US" w:eastAsia="zh-CN"/>
                <w14:textFill>
                  <w14:solidFill>
                    <w14:schemeClr w14:val="tx1"/>
                  </w14:solidFill>
                </w14:textFill>
              </w:rPr>
              <w:t>最后</w:t>
            </w:r>
            <w:r>
              <w:rPr>
                <w:rFonts w:hint="eastAsia" w:ascii="宋体" w:hAnsi="宋体" w:eastAsia="宋体" w:cs="宋体"/>
                <w:color w:val="000000" w:themeColor="text1"/>
                <w:sz w:val="21"/>
                <w:szCs w:val="21"/>
                <w:highlight w:val="none"/>
                <w14:textFill>
                  <w14:solidFill>
                    <w14:schemeClr w14:val="tx1"/>
                  </w14:solidFill>
                </w14:textFill>
              </w:rPr>
              <w:t>报价</w:t>
            </w:r>
            <w:r>
              <w:rPr>
                <w:rFonts w:hint="eastAsia" w:ascii="宋体" w:hAnsi="宋体" w:eastAsia="宋体" w:cs="宋体"/>
                <w:color w:val="000000" w:themeColor="text1"/>
                <w:sz w:val="21"/>
                <w:szCs w:val="21"/>
                <w:highlight w:val="none"/>
                <w:lang w:val="zh-CN"/>
                <w14:textFill>
                  <w14:solidFill>
                    <w14:schemeClr w14:val="tx1"/>
                  </w14:solidFill>
                </w14:textFill>
              </w:rPr>
              <w:t>不</w:t>
            </w:r>
            <w:r>
              <w:rPr>
                <w:rFonts w:hint="eastAsia" w:ascii="宋体" w:hAnsi="宋体" w:eastAsia="宋体" w:cs="宋体"/>
                <w:color w:val="000000" w:themeColor="text1"/>
                <w:sz w:val="21"/>
                <w:szCs w:val="21"/>
                <w:highlight w:val="none"/>
                <w:lang w:val="en-US" w:eastAsia="zh-CN"/>
                <w14:textFill>
                  <w14:solidFill>
                    <w14:schemeClr w14:val="tx1"/>
                  </w14:solidFill>
                </w14:textFill>
              </w:rPr>
              <w:t>得</w:t>
            </w:r>
            <w:r>
              <w:rPr>
                <w:rFonts w:hint="eastAsia" w:ascii="宋体" w:hAnsi="宋体" w:eastAsia="宋体" w:cs="宋体"/>
                <w:color w:val="000000" w:themeColor="text1"/>
                <w:sz w:val="21"/>
                <w:szCs w:val="21"/>
                <w:highlight w:val="none"/>
                <w:lang w:val="zh-CN"/>
                <w14:textFill>
                  <w14:solidFill>
                    <w14:schemeClr w14:val="tx1"/>
                  </w14:solidFill>
                </w14:textFill>
              </w:rPr>
              <w:t>超过</w:t>
            </w:r>
            <w:r>
              <w:rPr>
                <w:rFonts w:hint="eastAsia" w:ascii="宋体" w:hAnsi="宋体" w:eastAsia="宋体" w:cs="宋体"/>
                <w:color w:val="000000" w:themeColor="text1"/>
                <w:sz w:val="21"/>
                <w:szCs w:val="21"/>
                <w:highlight w:val="none"/>
                <w:lang w:val="en-US" w:eastAsia="zh-CN"/>
                <w14:textFill>
                  <w14:solidFill>
                    <w14:schemeClr w14:val="tx1"/>
                  </w14:solidFill>
                </w14:textFill>
              </w:rPr>
              <w:t>最高限价</w:t>
            </w:r>
            <w:r>
              <w:rPr>
                <w:rFonts w:hint="eastAsia" w:ascii="宋体" w:hAnsi="宋体" w:eastAsia="宋体" w:cs="宋体"/>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否则终止采购活动</w:t>
            </w:r>
            <w:r>
              <w:rPr>
                <w:rFonts w:hint="eastAsia" w:ascii="宋体" w:hAnsi="宋体" w:eastAsia="宋体" w:cs="宋体"/>
                <w:color w:val="000000" w:themeColor="text1"/>
                <w:sz w:val="21"/>
                <w:szCs w:val="21"/>
                <w:highlight w:val="none"/>
                <w:lang w:eastAsia="zh-CN"/>
                <w14:textFill>
                  <w14:solidFill>
                    <w14:schemeClr w14:val="tx1"/>
                  </w14:solidFill>
                </w14:textFill>
              </w:rPr>
              <w:t>。</w:t>
            </w:r>
          </w:p>
        </w:tc>
      </w:tr>
      <w:tr w14:paraId="0B3C1A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682" w:type="dxa"/>
            <w:vAlign w:val="center"/>
          </w:tcPr>
          <w:p w14:paraId="5371320D">
            <w:pPr>
              <w:pStyle w:val="36"/>
              <w:keepNext w:val="0"/>
              <w:keepLines w:val="0"/>
              <w:pageBreakBefore w:val="0"/>
              <w:widowControl w:val="0"/>
              <w:numPr>
                <w:ilvl w:val="0"/>
                <w:numId w:val="10"/>
              </w:numPr>
              <w:kinsoku/>
              <w:wordWrap w:val="0"/>
              <w:overflowPunct/>
              <w:topLinePunct/>
              <w:autoSpaceDE/>
              <w:autoSpaceDN/>
              <w:bidi w:val="0"/>
              <w:adjustRightInd w:val="0"/>
              <w:snapToGrid w:val="0"/>
              <w:spacing w:line="300" w:lineRule="exact"/>
              <w:ind w:left="34" w:leftChars="10" w:right="34" w:rightChars="10" w:firstLine="0" w:firstLineChars="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2347" w:type="dxa"/>
            <w:vAlign w:val="center"/>
          </w:tcPr>
          <w:p w14:paraId="11408DB4">
            <w:pPr>
              <w:pStyle w:val="44"/>
              <w:keepNext w:val="0"/>
              <w:keepLines w:val="0"/>
              <w:pageBreakBefore w:val="0"/>
              <w:widowControl w:val="0"/>
              <w:kinsoku/>
              <w:wordWrap w:val="0"/>
              <w:overflowPunct/>
              <w:topLinePunct/>
              <w:autoSpaceDE/>
              <w:autoSpaceDN/>
              <w:bidi w:val="0"/>
              <w:adjustRightInd w:val="0"/>
              <w:snapToGrid w:val="0"/>
              <w:spacing w:line="300" w:lineRule="exact"/>
              <w:ind w:left="34" w:leftChars="10" w:right="34" w:rightChars="10"/>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项目属性</w:t>
            </w:r>
          </w:p>
        </w:tc>
        <w:tc>
          <w:tcPr>
            <w:tcW w:w="6928" w:type="dxa"/>
            <w:vAlign w:val="center"/>
          </w:tcPr>
          <w:p w14:paraId="5FCC090A">
            <w:pPr>
              <w:pStyle w:val="45"/>
              <w:keepNext w:val="0"/>
              <w:keepLines w:val="0"/>
              <w:pageBreakBefore w:val="0"/>
              <w:widowControl w:val="0"/>
              <w:kinsoku/>
              <w:wordWrap w:val="0"/>
              <w:overflowPunct/>
              <w:topLinePunct/>
              <w:autoSpaceDE/>
              <w:autoSpaceDN/>
              <w:bidi w:val="0"/>
              <w:adjustRightInd w:val="0"/>
              <w:snapToGrid w:val="0"/>
              <w:spacing w:line="300" w:lineRule="exact"/>
              <w:ind w:left="34" w:leftChars="10" w:right="34" w:rightChars="10" w:firstLine="0" w:firstLineChars="0"/>
              <w:jc w:val="both"/>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服务</w:t>
            </w:r>
          </w:p>
        </w:tc>
      </w:tr>
      <w:tr w14:paraId="6B4C26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682" w:type="dxa"/>
            <w:vAlign w:val="center"/>
          </w:tcPr>
          <w:p w14:paraId="2907E7CD">
            <w:pPr>
              <w:pStyle w:val="36"/>
              <w:keepNext w:val="0"/>
              <w:keepLines w:val="0"/>
              <w:pageBreakBefore w:val="0"/>
              <w:widowControl w:val="0"/>
              <w:numPr>
                <w:ilvl w:val="0"/>
                <w:numId w:val="10"/>
              </w:numPr>
              <w:kinsoku/>
              <w:wordWrap w:val="0"/>
              <w:overflowPunct/>
              <w:topLinePunct/>
              <w:autoSpaceDE/>
              <w:autoSpaceDN/>
              <w:bidi w:val="0"/>
              <w:adjustRightInd w:val="0"/>
              <w:snapToGrid w:val="0"/>
              <w:spacing w:line="300" w:lineRule="exact"/>
              <w:ind w:left="34" w:leftChars="10" w:right="34" w:rightChars="10" w:firstLine="0" w:firstLineChars="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2347" w:type="dxa"/>
            <w:vAlign w:val="center"/>
          </w:tcPr>
          <w:p w14:paraId="5027FB04">
            <w:pPr>
              <w:pStyle w:val="44"/>
              <w:keepNext w:val="0"/>
              <w:keepLines w:val="0"/>
              <w:pageBreakBefore w:val="0"/>
              <w:widowControl w:val="0"/>
              <w:kinsoku/>
              <w:wordWrap w:val="0"/>
              <w:overflowPunct/>
              <w:topLinePunct/>
              <w:autoSpaceDE/>
              <w:autoSpaceDN/>
              <w:bidi w:val="0"/>
              <w:adjustRightInd w:val="0"/>
              <w:snapToGrid w:val="0"/>
              <w:spacing w:line="300" w:lineRule="exact"/>
              <w:ind w:left="34" w:leftChars="10" w:right="34" w:rightChars="1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本项目所属行业</w:t>
            </w:r>
          </w:p>
        </w:tc>
        <w:tc>
          <w:tcPr>
            <w:tcW w:w="6928" w:type="dxa"/>
            <w:vAlign w:val="center"/>
          </w:tcPr>
          <w:p w14:paraId="3F0ED7C6">
            <w:pPr>
              <w:pStyle w:val="45"/>
              <w:keepNext w:val="0"/>
              <w:keepLines w:val="0"/>
              <w:pageBreakBefore w:val="0"/>
              <w:widowControl w:val="0"/>
              <w:kinsoku/>
              <w:wordWrap w:val="0"/>
              <w:overflowPunct/>
              <w:topLinePunct/>
              <w:autoSpaceDE/>
              <w:autoSpaceDN/>
              <w:bidi w:val="0"/>
              <w:adjustRightInd w:val="0"/>
              <w:snapToGrid w:val="0"/>
              <w:spacing w:line="300" w:lineRule="exact"/>
              <w:ind w:left="34" w:leftChars="10" w:right="34" w:rightChars="1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本项目所属行业为软件和信息技术服务业</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w:t>
            </w:r>
          </w:p>
        </w:tc>
      </w:tr>
      <w:tr w14:paraId="678A9A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682" w:type="dxa"/>
            <w:vAlign w:val="center"/>
          </w:tcPr>
          <w:p w14:paraId="157D5EC6">
            <w:pPr>
              <w:pStyle w:val="36"/>
              <w:keepNext w:val="0"/>
              <w:keepLines w:val="0"/>
              <w:pageBreakBefore w:val="0"/>
              <w:widowControl w:val="0"/>
              <w:numPr>
                <w:ilvl w:val="0"/>
                <w:numId w:val="10"/>
              </w:numPr>
              <w:kinsoku/>
              <w:wordWrap w:val="0"/>
              <w:overflowPunct/>
              <w:topLinePunct/>
              <w:autoSpaceDE/>
              <w:autoSpaceDN/>
              <w:bidi w:val="0"/>
              <w:adjustRightInd w:val="0"/>
              <w:snapToGrid w:val="0"/>
              <w:spacing w:line="300" w:lineRule="exact"/>
              <w:ind w:left="34" w:leftChars="10" w:right="34" w:rightChars="10" w:firstLine="0" w:firstLineChars="0"/>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2347" w:type="dxa"/>
            <w:vAlign w:val="center"/>
          </w:tcPr>
          <w:p w14:paraId="07AC5691">
            <w:pPr>
              <w:pStyle w:val="36"/>
              <w:keepNext w:val="0"/>
              <w:keepLines w:val="0"/>
              <w:pageBreakBefore w:val="0"/>
              <w:widowControl w:val="0"/>
              <w:kinsoku/>
              <w:wordWrap w:val="0"/>
              <w:overflowPunct/>
              <w:topLinePunct/>
              <w:autoSpaceDE/>
              <w:autoSpaceDN/>
              <w:bidi w:val="0"/>
              <w:adjustRightInd w:val="0"/>
              <w:snapToGrid w:val="0"/>
              <w:spacing w:line="300" w:lineRule="exact"/>
              <w:ind w:left="34" w:leftChars="10" w:right="34" w:rightChars="10"/>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cs="宋体"/>
                <w:color w:val="000000" w:themeColor="text1"/>
                <w:sz w:val="21"/>
                <w:szCs w:val="21"/>
                <w:highlight w:val="none"/>
                <w:lang w:val="en-US" w:eastAsia="zh-CN"/>
                <w14:textFill>
                  <w14:solidFill>
                    <w14:schemeClr w14:val="tx1"/>
                  </w14:solidFill>
                </w14:textFill>
              </w:rPr>
              <w:t>服务期限</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cs="宋体"/>
                <w:color w:val="000000" w:themeColor="text1"/>
                <w:sz w:val="21"/>
                <w:szCs w:val="21"/>
                <w:highlight w:val="none"/>
                <w:lang w:val="en-US" w:eastAsia="zh-CN"/>
                <w14:textFill>
                  <w14:solidFill>
                    <w14:schemeClr w14:val="tx1"/>
                  </w14:solidFill>
                </w14:textFill>
              </w:rPr>
              <w:t>服务</w:t>
            </w:r>
          </w:p>
          <w:p w14:paraId="5AB38409">
            <w:pPr>
              <w:pStyle w:val="36"/>
              <w:keepNext w:val="0"/>
              <w:keepLines w:val="0"/>
              <w:pageBreakBefore w:val="0"/>
              <w:widowControl w:val="0"/>
              <w:kinsoku/>
              <w:wordWrap w:val="0"/>
              <w:overflowPunct/>
              <w:topLinePunct/>
              <w:autoSpaceDE/>
              <w:autoSpaceDN/>
              <w:bidi w:val="0"/>
              <w:adjustRightInd w:val="0"/>
              <w:snapToGrid w:val="0"/>
              <w:spacing w:line="300" w:lineRule="exact"/>
              <w:ind w:left="34" w:leftChars="10" w:right="34" w:rightChars="10"/>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地点</w:t>
            </w:r>
          </w:p>
          <w:p w14:paraId="53CD7E73">
            <w:pPr>
              <w:pStyle w:val="36"/>
              <w:keepNext w:val="0"/>
              <w:keepLines w:val="0"/>
              <w:pageBreakBefore w:val="0"/>
              <w:widowControl w:val="0"/>
              <w:kinsoku/>
              <w:wordWrap w:val="0"/>
              <w:overflowPunct/>
              <w:topLinePunct/>
              <w:autoSpaceDE/>
              <w:autoSpaceDN/>
              <w:bidi w:val="0"/>
              <w:adjustRightInd w:val="0"/>
              <w:snapToGrid w:val="0"/>
              <w:spacing w:line="300" w:lineRule="exact"/>
              <w:ind w:left="34" w:leftChars="10" w:right="34" w:rightChars="10"/>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(实质性要求)</w:t>
            </w:r>
          </w:p>
        </w:tc>
        <w:tc>
          <w:tcPr>
            <w:tcW w:w="6928" w:type="dxa"/>
            <w:vAlign w:val="center"/>
          </w:tcPr>
          <w:p w14:paraId="453F6DF2">
            <w:pPr>
              <w:pStyle w:val="36"/>
              <w:keepNext w:val="0"/>
              <w:keepLines w:val="0"/>
              <w:pageBreakBefore w:val="0"/>
              <w:widowControl w:val="0"/>
              <w:numPr>
                <w:ilvl w:val="0"/>
                <w:numId w:val="0"/>
              </w:numPr>
              <w:kinsoku/>
              <w:wordWrap w:val="0"/>
              <w:overflowPunct/>
              <w:topLinePunct/>
              <w:autoSpaceDE/>
              <w:autoSpaceDN/>
              <w:bidi w:val="0"/>
              <w:adjustRightInd w:val="0"/>
              <w:snapToGrid w:val="0"/>
              <w:spacing w:line="300" w:lineRule="exact"/>
              <w:ind w:left="34" w:leftChars="10" w:right="34" w:rightChars="10"/>
              <w:jc w:val="both"/>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cs="宋体"/>
                <w:color w:val="000000" w:themeColor="text1"/>
                <w:sz w:val="21"/>
                <w:szCs w:val="21"/>
                <w:highlight w:val="none"/>
                <w:lang w:val="en-US" w:eastAsia="zh-CN"/>
                <w14:textFill>
                  <w14:solidFill>
                    <w14:schemeClr w14:val="tx1"/>
                  </w14:solidFill>
                </w14:textFill>
              </w:rPr>
              <w:t>服务期限</w:t>
            </w:r>
            <w:r>
              <w:rPr>
                <w:rFonts w:hint="eastAsia" w:ascii="宋体" w:hAnsi="宋体" w:eastAsia="宋体" w:cs="宋体"/>
                <w:color w:val="000000" w:themeColor="text1"/>
                <w:sz w:val="21"/>
                <w:szCs w:val="21"/>
                <w:highlight w:val="none"/>
                <w:lang w:val="en-US" w:eastAsia="zh-CN"/>
                <w14:textFill>
                  <w14:solidFill>
                    <w14:schemeClr w14:val="tx1"/>
                  </w14:solidFill>
                </w14:textFill>
              </w:rPr>
              <w:t>：合同签订生效后一年内</w:t>
            </w:r>
            <w:r>
              <w:rPr>
                <w:rFonts w:hint="eastAsia" w:cs="宋体"/>
                <w:color w:val="000000" w:themeColor="text1"/>
                <w:sz w:val="21"/>
                <w:szCs w:val="21"/>
                <w:highlight w:val="none"/>
                <w:lang w:val="en-US" w:eastAsia="zh-CN"/>
                <w14:textFill>
                  <w14:solidFill>
                    <w14:schemeClr w14:val="tx1"/>
                  </w14:solidFill>
                </w14:textFill>
              </w:rPr>
              <w:t>（具体起止时间以合同签订时为准）</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p>
          <w:p w14:paraId="47C75229">
            <w:pPr>
              <w:pStyle w:val="36"/>
              <w:keepNext w:val="0"/>
              <w:keepLines w:val="0"/>
              <w:pageBreakBefore w:val="0"/>
              <w:widowControl w:val="0"/>
              <w:numPr>
                <w:ilvl w:val="0"/>
                <w:numId w:val="0"/>
              </w:numPr>
              <w:kinsoku/>
              <w:wordWrap w:val="0"/>
              <w:overflowPunct/>
              <w:topLinePunct/>
              <w:autoSpaceDE/>
              <w:autoSpaceDN/>
              <w:bidi w:val="0"/>
              <w:adjustRightInd w:val="0"/>
              <w:snapToGrid w:val="0"/>
              <w:spacing w:line="300" w:lineRule="exact"/>
              <w:ind w:left="34" w:leftChars="10" w:right="34" w:rightChars="10"/>
              <w:jc w:val="both"/>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cs="宋体"/>
                <w:color w:val="000000" w:themeColor="text1"/>
                <w:sz w:val="21"/>
                <w:szCs w:val="21"/>
                <w:highlight w:val="none"/>
                <w:lang w:val="en-US" w:eastAsia="zh-CN"/>
                <w14:textFill>
                  <w14:solidFill>
                    <w14:schemeClr w14:val="tx1"/>
                  </w14:solidFill>
                </w14:textFill>
              </w:rPr>
              <w:t>服务地点</w:t>
            </w:r>
            <w:r>
              <w:rPr>
                <w:rFonts w:hint="eastAsia" w:ascii="宋体" w:hAnsi="宋体" w:eastAsia="宋体" w:cs="宋体"/>
                <w:color w:val="000000" w:themeColor="text1"/>
                <w:sz w:val="21"/>
                <w:szCs w:val="21"/>
                <w:highlight w:val="none"/>
                <w:lang w:val="en-US" w:eastAsia="zh-CN"/>
                <w14:textFill>
                  <w14:solidFill>
                    <w14:schemeClr w14:val="tx1"/>
                  </w14:solidFill>
                </w14:textFill>
              </w:rPr>
              <w:t>：云南省图书馆</w:t>
            </w:r>
            <w:r>
              <w:rPr>
                <w:rFonts w:hint="eastAsia" w:ascii="宋体" w:hAnsi="宋体" w:eastAsia="宋体" w:cs="宋体"/>
                <w:color w:val="000000" w:themeColor="text1"/>
                <w:sz w:val="21"/>
                <w:szCs w:val="21"/>
                <w:highlight w:val="none"/>
                <w:lang w:eastAsia="zh-CN"/>
                <w14:textFill>
                  <w14:solidFill>
                    <w14:schemeClr w14:val="tx1"/>
                  </w14:solidFill>
                </w14:textFill>
              </w:rPr>
              <w:t>。</w:t>
            </w:r>
          </w:p>
        </w:tc>
      </w:tr>
      <w:tr w14:paraId="328F40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682" w:type="dxa"/>
            <w:vAlign w:val="center"/>
          </w:tcPr>
          <w:p w14:paraId="5B1894F8">
            <w:pPr>
              <w:pStyle w:val="36"/>
              <w:keepNext w:val="0"/>
              <w:keepLines w:val="0"/>
              <w:pageBreakBefore w:val="0"/>
              <w:widowControl w:val="0"/>
              <w:numPr>
                <w:ilvl w:val="0"/>
                <w:numId w:val="10"/>
              </w:numPr>
              <w:kinsoku/>
              <w:wordWrap w:val="0"/>
              <w:overflowPunct/>
              <w:topLinePunct/>
              <w:autoSpaceDE/>
              <w:autoSpaceDN/>
              <w:bidi w:val="0"/>
              <w:adjustRightInd w:val="0"/>
              <w:snapToGrid w:val="0"/>
              <w:spacing w:line="300" w:lineRule="exact"/>
              <w:ind w:left="34" w:leftChars="10" w:right="34" w:rightChars="10" w:firstLine="0" w:firstLineChars="0"/>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p>
        </w:tc>
        <w:tc>
          <w:tcPr>
            <w:tcW w:w="2347" w:type="dxa"/>
            <w:vAlign w:val="center"/>
          </w:tcPr>
          <w:p w14:paraId="7A4F6139">
            <w:pPr>
              <w:pStyle w:val="36"/>
              <w:keepNext w:val="0"/>
              <w:keepLines w:val="0"/>
              <w:pageBreakBefore w:val="0"/>
              <w:widowControl w:val="0"/>
              <w:kinsoku/>
              <w:wordWrap w:val="0"/>
              <w:overflowPunct/>
              <w:topLinePunct/>
              <w:autoSpaceDE/>
              <w:autoSpaceDN/>
              <w:bidi w:val="0"/>
              <w:adjustRightInd w:val="0"/>
              <w:snapToGrid w:val="0"/>
              <w:spacing w:line="300" w:lineRule="exact"/>
              <w:ind w:left="34" w:leftChars="10" w:right="34" w:rightChars="10"/>
              <w:jc w:val="center"/>
              <w:textAlignment w:val="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采购方式</w:t>
            </w:r>
          </w:p>
        </w:tc>
        <w:tc>
          <w:tcPr>
            <w:tcW w:w="6928" w:type="dxa"/>
            <w:vAlign w:val="center"/>
          </w:tcPr>
          <w:p w14:paraId="13651C1F">
            <w:pPr>
              <w:pStyle w:val="36"/>
              <w:keepNext w:val="0"/>
              <w:keepLines w:val="0"/>
              <w:pageBreakBefore w:val="0"/>
              <w:widowControl w:val="0"/>
              <w:kinsoku/>
              <w:wordWrap w:val="0"/>
              <w:overflowPunct/>
              <w:topLinePunct/>
              <w:autoSpaceDE/>
              <w:autoSpaceDN/>
              <w:bidi w:val="0"/>
              <w:adjustRightInd w:val="0"/>
              <w:snapToGrid w:val="0"/>
              <w:spacing w:line="300" w:lineRule="exact"/>
              <w:ind w:left="34" w:leftChars="10" w:right="34" w:rightChars="10"/>
              <w:jc w:val="both"/>
              <w:textAlignment w:val="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单一来源</w:t>
            </w:r>
          </w:p>
        </w:tc>
      </w:tr>
      <w:tr w14:paraId="1CF489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682" w:type="dxa"/>
            <w:vAlign w:val="center"/>
          </w:tcPr>
          <w:p w14:paraId="128CCFEC">
            <w:pPr>
              <w:pStyle w:val="36"/>
              <w:keepNext w:val="0"/>
              <w:keepLines w:val="0"/>
              <w:pageBreakBefore w:val="0"/>
              <w:widowControl w:val="0"/>
              <w:numPr>
                <w:ilvl w:val="0"/>
                <w:numId w:val="10"/>
              </w:numPr>
              <w:kinsoku/>
              <w:wordWrap w:val="0"/>
              <w:overflowPunct/>
              <w:topLinePunct/>
              <w:autoSpaceDE/>
              <w:autoSpaceDN/>
              <w:bidi w:val="0"/>
              <w:adjustRightInd w:val="0"/>
              <w:snapToGrid w:val="0"/>
              <w:spacing w:line="300" w:lineRule="exact"/>
              <w:ind w:left="34" w:leftChars="10" w:right="34" w:rightChars="10" w:firstLine="0" w:firstLineChars="0"/>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p>
        </w:tc>
        <w:tc>
          <w:tcPr>
            <w:tcW w:w="2347" w:type="dxa"/>
            <w:vAlign w:val="center"/>
          </w:tcPr>
          <w:p w14:paraId="5061AB23">
            <w:pPr>
              <w:pStyle w:val="44"/>
              <w:ind w:left="34" w:leftChars="10" w:right="34" w:rightChars="10"/>
              <w:rPr>
                <w:rFonts w:hint="eastAsia" w:cs="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合同</w:t>
            </w:r>
            <w:r>
              <w:rPr>
                <w:rFonts w:hint="eastAsia" w:cs="宋体"/>
                <w:color w:val="000000" w:themeColor="text1"/>
                <w:highlight w:val="none"/>
                <w14:textFill>
                  <w14:solidFill>
                    <w14:schemeClr w14:val="tx1"/>
                  </w14:solidFill>
                </w14:textFill>
              </w:rPr>
              <w:t>定价方式</w:t>
            </w:r>
          </w:p>
          <w:p w14:paraId="3CC17D0E">
            <w:pPr>
              <w:pStyle w:val="44"/>
              <w:topLinePunct w:val="0"/>
              <w:ind w:firstLine="0" w:firstLineChars="0"/>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(实质性要求)</w:t>
            </w:r>
          </w:p>
        </w:tc>
        <w:tc>
          <w:tcPr>
            <w:tcW w:w="6928" w:type="dxa"/>
            <w:vAlign w:val="center"/>
          </w:tcPr>
          <w:p w14:paraId="55C40D51">
            <w:pPr>
              <w:pStyle w:val="45"/>
              <w:topLinePunct w:val="0"/>
              <w:ind w:left="85" w:leftChars="25" w:right="85" w:rightChars="25" w:firstLine="0" w:firstLineChars="0"/>
              <w:jc w:val="both"/>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cs="宋体"/>
                <w:color w:val="000000" w:themeColor="text1"/>
                <w:highlight w:val="none"/>
                <w14:textFill>
                  <w14:solidFill>
                    <w14:schemeClr w14:val="tx1"/>
                  </w14:solidFill>
                </w14:textFill>
              </w:rPr>
              <w:t>固定总价</w:t>
            </w:r>
          </w:p>
        </w:tc>
      </w:tr>
      <w:tr w14:paraId="051466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682" w:type="dxa"/>
            <w:vAlign w:val="center"/>
          </w:tcPr>
          <w:p w14:paraId="315321C0">
            <w:pPr>
              <w:pStyle w:val="36"/>
              <w:keepNext w:val="0"/>
              <w:keepLines w:val="0"/>
              <w:pageBreakBefore w:val="0"/>
              <w:widowControl w:val="0"/>
              <w:numPr>
                <w:ilvl w:val="0"/>
                <w:numId w:val="10"/>
              </w:numPr>
              <w:kinsoku/>
              <w:wordWrap w:val="0"/>
              <w:overflowPunct/>
              <w:topLinePunct/>
              <w:autoSpaceDE/>
              <w:autoSpaceDN/>
              <w:bidi w:val="0"/>
              <w:adjustRightInd w:val="0"/>
              <w:snapToGrid w:val="0"/>
              <w:spacing w:line="300" w:lineRule="exact"/>
              <w:ind w:left="34" w:leftChars="10" w:right="34" w:rightChars="10" w:firstLine="0" w:firstLineChars="0"/>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p>
        </w:tc>
        <w:tc>
          <w:tcPr>
            <w:tcW w:w="2347" w:type="dxa"/>
            <w:vAlign w:val="center"/>
          </w:tcPr>
          <w:p w14:paraId="5C8D4DE6">
            <w:pPr>
              <w:pStyle w:val="44"/>
              <w:keepNext w:val="0"/>
              <w:keepLines w:val="0"/>
              <w:pageBreakBefore w:val="0"/>
              <w:widowControl w:val="0"/>
              <w:kinsoku/>
              <w:wordWrap w:val="0"/>
              <w:overflowPunct/>
              <w:topLinePunct/>
              <w:autoSpaceDE/>
              <w:autoSpaceDN/>
              <w:bidi w:val="0"/>
              <w:adjustRightInd w:val="0"/>
              <w:snapToGrid w:val="0"/>
              <w:ind w:left="34" w:leftChars="10" w:right="34" w:rightChars="10"/>
              <w:textAlignment w:val="auto"/>
              <w:rPr>
                <w:rFonts w:hint="eastAsia" w:ascii="宋体" w:hAnsi="宋体" w:eastAsia="宋体"/>
                <w:color w:val="000000" w:themeColor="text1"/>
                <w:highlight w:val="none"/>
                <w:lang w:val="zh-CN" w:eastAsia="zh-CN"/>
                <w14:textFill>
                  <w14:solidFill>
                    <w14:schemeClr w14:val="tx1"/>
                  </w14:solidFill>
                </w14:textFill>
              </w:rPr>
            </w:pPr>
            <w:r>
              <w:rPr>
                <w:rFonts w:hint="eastAsia" w:ascii="宋体" w:hAnsi="宋体" w:eastAsia="宋体"/>
                <w:color w:val="000000" w:themeColor="text1"/>
                <w:highlight w:val="none"/>
                <w:lang w:val="zh-CN" w:eastAsia="zh-CN"/>
                <w14:textFill>
                  <w14:solidFill>
                    <w14:schemeClr w14:val="tx1"/>
                  </w14:solidFill>
                </w14:textFill>
              </w:rPr>
              <w:t>合同分包</w:t>
            </w:r>
            <w:r>
              <w:rPr>
                <w:rFonts w:hint="eastAsia"/>
                <w:color w:val="000000" w:themeColor="text1"/>
                <w:highlight w:val="none"/>
                <w:lang w:eastAsia="zh-CN"/>
                <w14:textFill>
                  <w14:solidFill>
                    <w14:schemeClr w14:val="tx1"/>
                  </w14:solidFill>
                </w14:textFill>
              </w:rPr>
              <w:t>、转包</w:t>
            </w:r>
          </w:p>
          <w:p w14:paraId="46F8CB61">
            <w:pPr>
              <w:pStyle w:val="44"/>
              <w:keepNext w:val="0"/>
              <w:keepLines w:val="0"/>
              <w:pageBreakBefore w:val="0"/>
              <w:widowControl w:val="0"/>
              <w:kinsoku/>
              <w:wordWrap w:val="0"/>
              <w:overflowPunct/>
              <w:topLinePunct/>
              <w:autoSpaceDE/>
              <w:autoSpaceDN/>
              <w:bidi w:val="0"/>
              <w:adjustRightInd w:val="0"/>
              <w:snapToGrid w:val="0"/>
              <w:ind w:left="34" w:leftChars="10" w:right="34" w:rightChars="10" w:firstLine="0" w:firstLineChars="0"/>
              <w:textAlignment w:val="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olor w:val="000000" w:themeColor="text1"/>
                <w:highlight w:val="none"/>
                <w:lang w:val="en-US" w:eastAsia="zh-CN"/>
                <w14:textFill>
                  <w14:solidFill>
                    <w14:schemeClr w14:val="tx1"/>
                  </w14:solidFill>
                </w14:textFill>
              </w:rPr>
              <w:t>(实质性要求)</w:t>
            </w:r>
          </w:p>
        </w:tc>
        <w:tc>
          <w:tcPr>
            <w:tcW w:w="6928" w:type="dxa"/>
            <w:vAlign w:val="center"/>
          </w:tcPr>
          <w:p w14:paraId="09E725E4">
            <w:pPr>
              <w:pStyle w:val="45"/>
              <w:keepNext w:val="0"/>
              <w:keepLines w:val="0"/>
              <w:pageBreakBefore w:val="0"/>
              <w:widowControl w:val="0"/>
              <w:numPr>
                <w:ilvl w:val="0"/>
                <w:numId w:val="11"/>
              </w:numPr>
              <w:tabs>
                <w:tab w:val="clear" w:pos="312"/>
              </w:tabs>
              <w:kinsoku/>
              <w:wordWrap w:val="0"/>
              <w:overflowPunct/>
              <w:topLinePunct/>
              <w:autoSpaceDE/>
              <w:autoSpaceDN/>
              <w:bidi w:val="0"/>
              <w:adjustRightInd w:val="0"/>
              <w:snapToGrid w:val="0"/>
              <w:ind w:left="85" w:leftChars="25" w:right="85" w:rightChars="25"/>
              <w:jc w:val="both"/>
              <w:textAlignment w:val="auto"/>
              <w:rPr>
                <w:rFonts w:hint="eastAsia" w:ascii="宋体" w:hAnsi="宋体" w:eastAsia="宋体"/>
                <w:color w:val="000000" w:themeColor="text1"/>
                <w:highlight w:val="none"/>
                <w:lang w:val="en-US" w:eastAsia="zh-CN"/>
                <w14:textFill>
                  <w14:solidFill>
                    <w14:schemeClr w14:val="tx1"/>
                  </w14:solidFill>
                </w14:textFill>
              </w:rPr>
            </w:pPr>
            <w:r>
              <w:rPr>
                <w:rFonts w:hint="eastAsia" w:ascii="宋体" w:hAnsi="宋体" w:eastAsia="宋体"/>
                <w:color w:val="000000" w:themeColor="text1"/>
                <w:highlight w:val="none"/>
                <w:lang w:val="en-US" w:eastAsia="zh-CN"/>
                <w14:textFill>
                  <w14:solidFill>
                    <w14:schemeClr w14:val="tx1"/>
                  </w14:solidFill>
                </w14:textFill>
              </w:rPr>
              <w:t>本项目不允许供应商以合同分包形式进行响应。</w:t>
            </w:r>
          </w:p>
          <w:p w14:paraId="1F2C2F5E">
            <w:pPr>
              <w:pStyle w:val="45"/>
              <w:keepNext w:val="0"/>
              <w:keepLines w:val="0"/>
              <w:pageBreakBefore w:val="0"/>
              <w:widowControl w:val="0"/>
              <w:kinsoku/>
              <w:wordWrap w:val="0"/>
              <w:overflowPunct/>
              <w:topLinePunct/>
              <w:autoSpaceDE/>
              <w:autoSpaceDN/>
              <w:bidi w:val="0"/>
              <w:adjustRightInd w:val="0"/>
              <w:snapToGrid w:val="0"/>
              <w:ind w:left="85" w:leftChars="25" w:right="85" w:rightChars="25" w:firstLine="0" w:firstLineChars="0"/>
              <w:jc w:val="both"/>
              <w:textAlignment w:val="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14:textFill>
                  <w14:solidFill>
                    <w14:schemeClr w14:val="tx1"/>
                  </w14:solidFill>
                </w14:textFill>
              </w:rPr>
              <w:t>本项目</w:t>
            </w:r>
            <w:r>
              <w:rPr>
                <w:rFonts w:hint="eastAsia"/>
                <w:color w:val="000000" w:themeColor="text1"/>
                <w:highlight w:val="none"/>
                <w:lang w:val="en-US" w:eastAsia="zh-CN"/>
                <w14:textFill>
                  <w14:solidFill>
                    <w14:schemeClr w14:val="tx1"/>
                  </w14:solidFill>
                </w14:textFill>
              </w:rPr>
              <w:t>禁止成交供应商</w:t>
            </w:r>
            <w:r>
              <w:rPr>
                <w:rFonts w:hint="eastAsia"/>
                <w:color w:val="000000" w:themeColor="text1"/>
                <w:highlight w:val="none"/>
                <w14:textFill>
                  <w14:solidFill>
                    <w14:schemeClr w14:val="tx1"/>
                  </w14:solidFill>
                </w14:textFill>
              </w:rPr>
              <w:t>将任何政府采购合同义务转包</w:t>
            </w:r>
            <w:r>
              <w:rPr>
                <w:rFonts w:hint="eastAsia"/>
                <w:color w:val="000000" w:themeColor="text1"/>
                <w:highlight w:val="none"/>
                <w:lang w:eastAsia="zh-CN"/>
                <w14:textFill>
                  <w14:solidFill>
                    <w14:schemeClr w14:val="tx1"/>
                  </w14:solidFill>
                </w14:textFill>
              </w:rPr>
              <w:t>。</w:t>
            </w:r>
          </w:p>
        </w:tc>
      </w:tr>
      <w:tr w14:paraId="0F2CE9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682" w:type="dxa"/>
            <w:vAlign w:val="center"/>
          </w:tcPr>
          <w:p w14:paraId="3F5939AB">
            <w:pPr>
              <w:pStyle w:val="36"/>
              <w:keepNext w:val="0"/>
              <w:keepLines w:val="0"/>
              <w:pageBreakBefore w:val="0"/>
              <w:widowControl w:val="0"/>
              <w:numPr>
                <w:ilvl w:val="0"/>
                <w:numId w:val="10"/>
              </w:numPr>
              <w:kinsoku/>
              <w:wordWrap w:val="0"/>
              <w:overflowPunct/>
              <w:topLinePunct/>
              <w:autoSpaceDE/>
              <w:autoSpaceDN/>
              <w:bidi w:val="0"/>
              <w:adjustRightInd w:val="0"/>
              <w:snapToGrid w:val="0"/>
              <w:spacing w:line="300" w:lineRule="exact"/>
              <w:ind w:left="34" w:leftChars="10" w:right="34" w:rightChars="10" w:firstLine="0" w:firstLineChars="0"/>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p>
        </w:tc>
        <w:tc>
          <w:tcPr>
            <w:tcW w:w="2347" w:type="dxa"/>
            <w:vAlign w:val="center"/>
          </w:tcPr>
          <w:p w14:paraId="147ED1D4">
            <w:pPr>
              <w:pStyle w:val="36"/>
              <w:keepNext w:val="0"/>
              <w:keepLines w:val="0"/>
              <w:pageBreakBefore w:val="0"/>
              <w:widowControl w:val="0"/>
              <w:kinsoku/>
              <w:wordWrap w:val="0"/>
              <w:overflowPunct/>
              <w:topLinePunct/>
              <w:autoSpaceDE/>
              <w:autoSpaceDN/>
              <w:bidi w:val="0"/>
              <w:adjustRightInd w:val="0"/>
              <w:snapToGrid w:val="0"/>
              <w:spacing w:line="300" w:lineRule="exact"/>
              <w:ind w:left="34" w:leftChars="10" w:right="34" w:rightChars="10"/>
              <w:jc w:val="center"/>
              <w:textAlignment w:val="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协商</w:t>
            </w:r>
            <w:r>
              <w:rPr>
                <w:rFonts w:hint="eastAsia" w:ascii="宋体" w:hAnsi="宋体" w:eastAsia="宋体" w:cs="宋体"/>
                <w:color w:val="000000" w:themeColor="text1"/>
                <w:sz w:val="21"/>
                <w:szCs w:val="21"/>
                <w:highlight w:val="none"/>
                <w:lang w:val="zh-CN"/>
                <w14:textFill>
                  <w14:solidFill>
                    <w14:schemeClr w14:val="tx1"/>
                  </w14:solidFill>
                </w14:textFill>
              </w:rPr>
              <w:t>办法</w:t>
            </w:r>
          </w:p>
        </w:tc>
        <w:tc>
          <w:tcPr>
            <w:tcW w:w="6928" w:type="dxa"/>
            <w:vAlign w:val="center"/>
          </w:tcPr>
          <w:p w14:paraId="67A4F390">
            <w:pPr>
              <w:pStyle w:val="36"/>
              <w:keepNext w:val="0"/>
              <w:keepLines w:val="0"/>
              <w:pageBreakBefore w:val="0"/>
              <w:widowControl w:val="0"/>
              <w:kinsoku/>
              <w:wordWrap w:val="0"/>
              <w:overflowPunct/>
              <w:topLinePunct/>
              <w:autoSpaceDE/>
              <w:autoSpaceDN/>
              <w:bidi w:val="0"/>
              <w:adjustRightInd w:val="0"/>
              <w:snapToGrid w:val="0"/>
              <w:spacing w:line="300" w:lineRule="exact"/>
              <w:ind w:left="34" w:leftChars="10" w:right="34" w:rightChars="10"/>
              <w:textAlignment w:val="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详见第</w:t>
            </w:r>
            <w:r>
              <w:rPr>
                <w:rFonts w:hint="eastAsia" w:ascii="宋体" w:hAnsi="宋体" w:eastAsia="宋体" w:cs="宋体"/>
                <w:color w:val="000000" w:themeColor="text1"/>
                <w:sz w:val="21"/>
                <w:szCs w:val="21"/>
                <w:highlight w:val="none"/>
                <w14:textFill>
                  <w14:solidFill>
                    <w14:schemeClr w14:val="tx1"/>
                  </w14:solidFill>
                </w14:textFill>
              </w:rPr>
              <w:t>五</w:t>
            </w:r>
            <w:r>
              <w:rPr>
                <w:rFonts w:hint="eastAsia" w:ascii="宋体" w:hAnsi="宋体" w:eastAsia="宋体" w:cs="宋体"/>
                <w:color w:val="000000" w:themeColor="text1"/>
                <w:sz w:val="21"/>
                <w:szCs w:val="21"/>
                <w:highlight w:val="none"/>
                <w:lang w:val="zh-CN"/>
                <w14:textFill>
                  <w14:solidFill>
                    <w14:schemeClr w14:val="tx1"/>
                  </w14:solidFill>
                </w14:textFill>
              </w:rPr>
              <w:t>章</w:t>
            </w:r>
          </w:p>
        </w:tc>
      </w:tr>
      <w:tr w14:paraId="45012E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682" w:type="dxa"/>
            <w:vAlign w:val="center"/>
          </w:tcPr>
          <w:p w14:paraId="189FBA63">
            <w:pPr>
              <w:pStyle w:val="36"/>
              <w:keepNext w:val="0"/>
              <w:keepLines w:val="0"/>
              <w:pageBreakBefore w:val="0"/>
              <w:widowControl w:val="0"/>
              <w:numPr>
                <w:ilvl w:val="0"/>
                <w:numId w:val="10"/>
              </w:numPr>
              <w:kinsoku/>
              <w:wordWrap w:val="0"/>
              <w:overflowPunct/>
              <w:topLinePunct/>
              <w:autoSpaceDE/>
              <w:autoSpaceDN/>
              <w:bidi w:val="0"/>
              <w:adjustRightInd w:val="0"/>
              <w:snapToGrid w:val="0"/>
              <w:spacing w:line="300" w:lineRule="exact"/>
              <w:ind w:left="34" w:leftChars="10" w:right="34" w:rightChars="10" w:firstLine="0" w:firstLineChars="0"/>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p>
        </w:tc>
        <w:tc>
          <w:tcPr>
            <w:tcW w:w="2347" w:type="dxa"/>
            <w:vAlign w:val="center"/>
          </w:tcPr>
          <w:p w14:paraId="283FFB64">
            <w:pPr>
              <w:pStyle w:val="36"/>
              <w:keepNext w:val="0"/>
              <w:keepLines w:val="0"/>
              <w:pageBreakBefore w:val="0"/>
              <w:widowControl w:val="0"/>
              <w:kinsoku/>
              <w:wordWrap w:val="0"/>
              <w:overflowPunct/>
              <w:topLinePunct/>
              <w:autoSpaceDE/>
              <w:autoSpaceDN/>
              <w:bidi w:val="0"/>
              <w:adjustRightInd w:val="0"/>
              <w:snapToGrid w:val="0"/>
              <w:spacing w:line="300" w:lineRule="exact"/>
              <w:ind w:left="34" w:leftChars="10" w:right="34" w:rightChars="10"/>
              <w:jc w:val="center"/>
              <w:textAlignment w:val="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响应保证金</w:t>
            </w:r>
          </w:p>
        </w:tc>
        <w:tc>
          <w:tcPr>
            <w:tcW w:w="6928" w:type="dxa"/>
            <w:vAlign w:val="center"/>
          </w:tcPr>
          <w:p w14:paraId="082347A9">
            <w:pPr>
              <w:pStyle w:val="36"/>
              <w:keepNext w:val="0"/>
              <w:keepLines w:val="0"/>
              <w:pageBreakBefore w:val="0"/>
              <w:widowControl w:val="0"/>
              <w:kinsoku/>
              <w:wordWrap w:val="0"/>
              <w:overflowPunct/>
              <w:topLinePunct/>
              <w:autoSpaceDE/>
              <w:autoSpaceDN/>
              <w:bidi w:val="0"/>
              <w:adjustRightInd w:val="0"/>
              <w:snapToGrid w:val="0"/>
              <w:spacing w:line="300" w:lineRule="exact"/>
              <w:ind w:left="34" w:leftChars="10" w:right="34" w:rightChars="10"/>
              <w:textAlignment w:val="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本项目不收取响应保证金。</w:t>
            </w:r>
          </w:p>
        </w:tc>
      </w:tr>
      <w:tr w14:paraId="7B89A7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682" w:type="dxa"/>
            <w:vAlign w:val="center"/>
          </w:tcPr>
          <w:p w14:paraId="333BCCD5">
            <w:pPr>
              <w:pStyle w:val="37"/>
              <w:keepNext w:val="0"/>
              <w:keepLines w:val="0"/>
              <w:pageBreakBefore w:val="0"/>
              <w:widowControl w:val="0"/>
              <w:numPr>
                <w:ilvl w:val="0"/>
                <w:numId w:val="10"/>
              </w:numPr>
              <w:kinsoku/>
              <w:wordWrap w:val="0"/>
              <w:overflowPunct/>
              <w:topLinePunct/>
              <w:autoSpaceDE/>
              <w:autoSpaceDN/>
              <w:bidi w:val="0"/>
              <w:adjustRightInd w:val="0"/>
              <w:snapToGrid w:val="0"/>
              <w:spacing w:line="300" w:lineRule="exact"/>
              <w:ind w:left="34" w:leftChars="10" w:right="34" w:rightChars="10" w:firstLine="0" w:firstLineChars="0"/>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2347" w:type="dxa"/>
            <w:vAlign w:val="center"/>
          </w:tcPr>
          <w:p w14:paraId="52D2E350">
            <w:pPr>
              <w:pStyle w:val="44"/>
              <w:keepNext w:val="0"/>
              <w:keepLines w:val="0"/>
              <w:pageBreakBefore w:val="0"/>
              <w:widowControl w:val="0"/>
              <w:kinsoku/>
              <w:wordWrap w:val="0"/>
              <w:overflowPunct/>
              <w:topLinePunct/>
              <w:autoSpaceDE/>
              <w:autoSpaceDN/>
              <w:bidi w:val="0"/>
              <w:spacing w:line="300" w:lineRule="exact"/>
              <w:ind w:left="34" w:leftChars="10" w:right="34" w:rightChars="1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招标代理</w:t>
            </w:r>
            <w:r>
              <w:rPr>
                <w:rFonts w:hint="eastAsia" w:ascii="宋体" w:hAnsi="宋体" w:eastAsia="宋体" w:cs="宋体"/>
                <w:color w:val="000000" w:themeColor="text1"/>
                <w:sz w:val="21"/>
                <w:szCs w:val="21"/>
                <w:highlight w:val="none"/>
                <w:lang w:val="zh-CN"/>
                <w14:textFill>
                  <w14:solidFill>
                    <w14:schemeClr w14:val="tx1"/>
                  </w14:solidFill>
                </w14:textFill>
              </w:rPr>
              <w:t>服务费</w:t>
            </w:r>
          </w:p>
        </w:tc>
        <w:tc>
          <w:tcPr>
            <w:tcW w:w="6928" w:type="dxa"/>
            <w:vAlign w:val="center"/>
          </w:tcPr>
          <w:p w14:paraId="2210EEFD">
            <w:pPr>
              <w:pStyle w:val="45"/>
              <w:keepNext w:val="0"/>
              <w:keepLines w:val="0"/>
              <w:pageBreakBefore w:val="0"/>
              <w:widowControl w:val="0"/>
              <w:numPr>
                <w:ilvl w:val="0"/>
                <w:numId w:val="0"/>
              </w:numPr>
              <w:kinsoku/>
              <w:wordWrap w:val="0"/>
              <w:overflowPunct/>
              <w:topLinePunct/>
              <w:autoSpaceDE/>
              <w:autoSpaceDN/>
              <w:bidi w:val="0"/>
              <w:adjustRightInd w:val="0"/>
              <w:snapToGrid w:val="0"/>
              <w:ind w:leftChars="25" w:right="85" w:rightChars="25"/>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lang w:val="en-US" w:eastAsia="zh-CN"/>
                <w14:textFill>
                  <w14:solidFill>
                    <w14:schemeClr w14:val="tx1"/>
                  </w14:solidFill>
                </w14:textFill>
              </w:rPr>
              <w:t>收取标准：参考国家发展计划委员会计价[2002]1980号文及发改办价格[2003]857号文执行，以中标价为基数下浮30%向中标人全额收取(下浮计算所得的代理服务费低于2000元的，一律按2000元收取服务费，该费用应包含完成政府采购委托代理相关工作需要的全部费用。</w:t>
            </w:r>
          </w:p>
          <w:p w14:paraId="6BAC4729">
            <w:pPr>
              <w:pStyle w:val="45"/>
              <w:keepNext w:val="0"/>
              <w:keepLines w:val="0"/>
              <w:pageBreakBefore w:val="0"/>
              <w:widowControl w:val="0"/>
              <w:numPr>
                <w:ilvl w:val="0"/>
                <w:numId w:val="0"/>
              </w:numPr>
              <w:kinsoku/>
              <w:wordWrap w:val="0"/>
              <w:overflowPunct/>
              <w:topLinePunct/>
              <w:autoSpaceDE/>
              <w:autoSpaceDN/>
              <w:bidi w:val="0"/>
              <w:adjustRightInd w:val="0"/>
              <w:snapToGrid w:val="0"/>
              <w:ind w:leftChars="25" w:right="85" w:rightChars="25"/>
              <w:textAlignment w:val="auto"/>
              <w:rPr>
                <w:rFonts w:hint="eastAsia" w:cs="宋体"/>
                <w:b w:val="0"/>
                <w:i w:val="0"/>
                <w:caps w:val="0"/>
                <w:color w:val="000000" w:themeColor="text1"/>
                <w:spacing w:val="0"/>
                <w:sz w:val="21"/>
                <w:szCs w:val="21"/>
                <w:highlight w:val="none"/>
                <w:lang w:val="en-US" w:eastAsia="zh-CN"/>
                <w14:textFill>
                  <w14:solidFill>
                    <w14:schemeClr w14:val="tx1"/>
                  </w14:solidFill>
                </w14:textFill>
              </w:rPr>
            </w:pPr>
            <w:r>
              <w:rPr>
                <w:rFonts w:hint="eastAsia" w:cs="宋体"/>
                <w:b w:val="0"/>
                <w:i w:val="0"/>
                <w:caps w:val="0"/>
                <w:color w:val="000000" w:themeColor="text1"/>
                <w:spacing w:val="0"/>
                <w:sz w:val="21"/>
                <w:szCs w:val="21"/>
                <w:highlight w:val="none"/>
                <w:lang w:val="en-US" w:eastAsia="zh-CN"/>
                <w14:textFill>
                  <w14:solidFill>
                    <w14:schemeClr w14:val="tx1"/>
                  </w14:solidFill>
                </w14:textFill>
              </w:rPr>
              <w:t>2.账户信息</w:t>
            </w:r>
          </w:p>
          <w:p w14:paraId="482DE0A0">
            <w:pPr>
              <w:pStyle w:val="45"/>
              <w:keepNext w:val="0"/>
              <w:keepLines w:val="0"/>
              <w:pageBreakBefore w:val="0"/>
              <w:widowControl w:val="0"/>
              <w:numPr>
                <w:ilvl w:val="0"/>
                <w:numId w:val="0"/>
              </w:numPr>
              <w:kinsoku/>
              <w:wordWrap w:val="0"/>
              <w:overflowPunct/>
              <w:topLinePunct/>
              <w:autoSpaceDE/>
              <w:autoSpaceDN/>
              <w:bidi w:val="0"/>
              <w:adjustRightInd w:val="0"/>
              <w:snapToGrid w:val="0"/>
              <w:ind w:leftChars="25" w:right="85" w:rightChars="25"/>
              <w:textAlignment w:val="auto"/>
              <w:rPr>
                <w:rFonts w:hint="default" w:cs="宋体"/>
                <w:b w:val="0"/>
                <w:i w:val="0"/>
                <w:caps w:val="0"/>
                <w:color w:val="000000" w:themeColor="text1"/>
                <w:spacing w:val="0"/>
                <w:sz w:val="21"/>
                <w:szCs w:val="21"/>
                <w:highlight w:val="none"/>
                <w:lang w:val="en-US" w:eastAsia="zh-CN"/>
                <w14:textFill>
                  <w14:solidFill>
                    <w14:schemeClr w14:val="tx1"/>
                  </w14:solidFill>
                </w14:textFill>
              </w:rPr>
            </w:pPr>
            <w:r>
              <w:rPr>
                <w:rFonts w:hint="default" w:cs="宋体"/>
                <w:b w:val="0"/>
                <w:i w:val="0"/>
                <w:caps w:val="0"/>
                <w:color w:val="000000" w:themeColor="text1"/>
                <w:spacing w:val="0"/>
                <w:sz w:val="21"/>
                <w:szCs w:val="21"/>
                <w:highlight w:val="none"/>
                <w:lang w:val="en-US" w:eastAsia="zh-CN"/>
                <w14:textFill>
                  <w14:solidFill>
                    <w14:schemeClr w14:val="tx1"/>
                  </w14:solidFill>
                </w14:textFill>
              </w:rPr>
              <w:t>收款单位：</w:t>
            </w:r>
            <w:r>
              <w:rPr>
                <w:rFonts w:hint="eastAsia" w:ascii="宋体" w:hAnsi="宋体" w:cs="宋体"/>
                <w:color w:val="000000" w:themeColor="text1"/>
                <w:kern w:val="0"/>
                <w:szCs w:val="21"/>
                <w:highlight w:val="none"/>
                <w:lang w:val="en-US" w:eastAsia="zh-CN"/>
                <w14:textFill>
                  <w14:solidFill>
                    <w14:schemeClr w14:val="tx1"/>
                  </w14:solidFill>
                </w14:textFill>
              </w:rPr>
              <w:t>云南自厚建设项目管理有限公司</w:t>
            </w:r>
          </w:p>
          <w:p w14:paraId="6EB9824F">
            <w:pPr>
              <w:pStyle w:val="45"/>
              <w:keepNext w:val="0"/>
              <w:keepLines w:val="0"/>
              <w:pageBreakBefore w:val="0"/>
              <w:widowControl w:val="0"/>
              <w:numPr>
                <w:ilvl w:val="0"/>
                <w:numId w:val="0"/>
              </w:numPr>
              <w:kinsoku/>
              <w:wordWrap w:val="0"/>
              <w:overflowPunct/>
              <w:topLinePunct/>
              <w:autoSpaceDE/>
              <w:autoSpaceDN/>
              <w:bidi w:val="0"/>
              <w:adjustRightInd w:val="0"/>
              <w:snapToGrid w:val="0"/>
              <w:ind w:leftChars="25" w:right="85" w:rightChars="25"/>
              <w:textAlignment w:val="auto"/>
              <w:rPr>
                <w:rFonts w:hint="default" w:cs="宋体"/>
                <w:b w:val="0"/>
                <w:i w:val="0"/>
                <w:caps w:val="0"/>
                <w:color w:val="000000" w:themeColor="text1"/>
                <w:spacing w:val="0"/>
                <w:sz w:val="21"/>
                <w:szCs w:val="21"/>
                <w:highlight w:val="none"/>
                <w:lang w:val="en-US" w:eastAsia="zh-CN"/>
                <w14:textFill>
                  <w14:solidFill>
                    <w14:schemeClr w14:val="tx1"/>
                  </w14:solidFill>
                </w14:textFill>
              </w:rPr>
            </w:pPr>
            <w:r>
              <w:rPr>
                <w:rFonts w:hint="default" w:cs="宋体"/>
                <w:b w:val="0"/>
                <w:i w:val="0"/>
                <w:caps w:val="0"/>
                <w:color w:val="000000" w:themeColor="text1"/>
                <w:spacing w:val="0"/>
                <w:sz w:val="21"/>
                <w:szCs w:val="21"/>
                <w:highlight w:val="none"/>
                <w:lang w:val="en-US" w:eastAsia="zh-CN"/>
                <w14:textFill>
                  <w14:solidFill>
                    <w14:schemeClr w14:val="tx1"/>
                  </w14:solidFill>
                </w14:textFill>
              </w:rPr>
              <w:t>开 户 行：</w:t>
            </w:r>
            <w:r>
              <w:rPr>
                <w:rFonts w:hint="eastAsia" w:ascii="宋体" w:hAnsi="宋体" w:cs="宋体"/>
                <w:color w:val="000000" w:themeColor="text1"/>
                <w:kern w:val="0"/>
                <w:szCs w:val="21"/>
                <w:highlight w:val="none"/>
                <w:lang w:val="en-US" w:eastAsia="zh-CN"/>
                <w14:textFill>
                  <w14:solidFill>
                    <w14:schemeClr w14:val="tx1"/>
                  </w14:solidFill>
                </w14:textFill>
              </w:rPr>
              <w:t>招商银行股份有限公司昆明滇池度假区支行</w:t>
            </w:r>
          </w:p>
          <w:p w14:paraId="546A791C">
            <w:pPr>
              <w:pStyle w:val="45"/>
              <w:keepNext w:val="0"/>
              <w:keepLines w:val="0"/>
              <w:pageBreakBefore w:val="0"/>
              <w:widowControl w:val="0"/>
              <w:kinsoku/>
              <w:wordWrap w:val="0"/>
              <w:overflowPunct/>
              <w:topLinePunct/>
              <w:autoSpaceDE/>
              <w:autoSpaceDN/>
              <w:bidi w:val="0"/>
              <w:adjustRightInd w:val="0"/>
              <w:snapToGrid w:val="0"/>
              <w:spacing w:line="300" w:lineRule="exact"/>
              <w:ind w:left="34" w:leftChars="10" w:right="34" w:rightChars="10" w:firstLine="0" w:firstLineChars="0"/>
              <w:jc w:val="left"/>
              <w:textAlignment w:val="auto"/>
              <w:rPr>
                <w:rFonts w:hint="default" w:ascii="宋体" w:hAnsi="宋体" w:eastAsia="宋体" w:cs="宋体"/>
                <w:b w:val="0"/>
                <w:i w:val="0"/>
                <w:caps w:val="0"/>
                <w:color w:val="000000" w:themeColor="text1"/>
                <w:spacing w:val="0"/>
                <w:sz w:val="21"/>
                <w:szCs w:val="21"/>
                <w:highlight w:val="none"/>
                <w:lang w:val="en-US" w:eastAsia="zh-CN"/>
                <w14:textFill>
                  <w14:solidFill>
                    <w14:schemeClr w14:val="tx1"/>
                  </w14:solidFill>
                </w14:textFill>
              </w:rPr>
            </w:pPr>
            <w:r>
              <w:rPr>
                <w:rFonts w:hint="default" w:cs="宋体"/>
                <w:b w:val="0"/>
                <w:i w:val="0"/>
                <w:caps w:val="0"/>
                <w:color w:val="000000" w:themeColor="text1"/>
                <w:spacing w:val="0"/>
                <w:sz w:val="21"/>
                <w:szCs w:val="21"/>
                <w:highlight w:val="none"/>
                <w:lang w:val="en-US" w:eastAsia="zh-CN"/>
                <w14:textFill>
                  <w14:solidFill>
                    <w14:schemeClr w14:val="tx1"/>
                  </w14:solidFill>
                </w14:textFill>
              </w:rPr>
              <w:t>银行账号：</w:t>
            </w:r>
            <w:r>
              <w:rPr>
                <w:rFonts w:hint="eastAsia" w:ascii="宋体" w:hAnsi="宋体" w:eastAsia="宋体" w:cs="宋体"/>
                <w:color w:val="000000" w:themeColor="text1"/>
                <w:kern w:val="0"/>
                <w:szCs w:val="21"/>
                <w:highlight w:val="none"/>
                <w:lang w:val="en-US" w:eastAsia="zh-CN"/>
                <w14:textFill>
                  <w14:solidFill>
                    <w14:schemeClr w14:val="tx1"/>
                  </w14:solidFill>
                </w14:textFill>
              </w:rPr>
              <w:t>871909580110801</w:t>
            </w:r>
          </w:p>
        </w:tc>
      </w:tr>
      <w:tr w14:paraId="7C2DB5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682" w:type="dxa"/>
            <w:vAlign w:val="center"/>
          </w:tcPr>
          <w:p w14:paraId="216FF74F">
            <w:pPr>
              <w:pStyle w:val="36"/>
              <w:keepNext w:val="0"/>
              <w:keepLines w:val="0"/>
              <w:pageBreakBefore w:val="0"/>
              <w:widowControl w:val="0"/>
              <w:numPr>
                <w:ilvl w:val="0"/>
                <w:numId w:val="10"/>
              </w:numPr>
              <w:kinsoku/>
              <w:wordWrap w:val="0"/>
              <w:overflowPunct/>
              <w:topLinePunct/>
              <w:autoSpaceDE/>
              <w:autoSpaceDN/>
              <w:bidi w:val="0"/>
              <w:adjustRightInd w:val="0"/>
              <w:snapToGrid w:val="0"/>
              <w:spacing w:line="300" w:lineRule="exact"/>
              <w:ind w:left="34" w:leftChars="10" w:right="34" w:rightChars="10" w:firstLine="0" w:firstLineChars="0"/>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2347" w:type="dxa"/>
            <w:vAlign w:val="center"/>
          </w:tcPr>
          <w:p w14:paraId="661A196C">
            <w:pPr>
              <w:pStyle w:val="44"/>
              <w:keepNext w:val="0"/>
              <w:keepLines w:val="0"/>
              <w:pageBreakBefore w:val="0"/>
              <w:widowControl w:val="0"/>
              <w:kinsoku/>
              <w:wordWrap w:val="0"/>
              <w:overflowPunct/>
              <w:topLinePunct/>
              <w:autoSpaceDE/>
              <w:autoSpaceDN/>
              <w:bidi w:val="0"/>
              <w:spacing w:line="300" w:lineRule="exact"/>
              <w:ind w:left="34" w:leftChars="10" w:right="34" w:rightChars="10"/>
              <w:textAlignment w:val="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成交通知书领取</w:t>
            </w:r>
          </w:p>
        </w:tc>
        <w:tc>
          <w:tcPr>
            <w:tcW w:w="6928" w:type="dxa"/>
            <w:vAlign w:val="center"/>
          </w:tcPr>
          <w:p w14:paraId="6AF19FEB">
            <w:pPr>
              <w:pStyle w:val="45"/>
              <w:keepNext w:val="0"/>
              <w:keepLines w:val="0"/>
              <w:pageBreakBefore w:val="0"/>
              <w:widowControl w:val="0"/>
              <w:kinsoku/>
              <w:wordWrap w:val="0"/>
              <w:overflowPunct/>
              <w:topLinePunct/>
              <w:autoSpaceDE/>
              <w:autoSpaceDN/>
              <w:bidi w:val="0"/>
              <w:spacing w:line="300" w:lineRule="exact"/>
              <w:ind w:left="34" w:leftChars="10" w:right="34" w:rightChars="10"/>
              <w:textAlignment w:val="auto"/>
              <w:rPr>
                <w:rFonts w:hint="eastAsia" w:ascii="宋体" w:hAnsi="宋体" w:eastAsia="宋体" w:cs="宋体"/>
                <w:color w:val="000000" w:themeColor="text1"/>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采购代理机构在成交供应商确定后2个工作日内，在“</w:t>
            </w:r>
            <w:r>
              <w:rPr>
                <w:rFonts w:hint="eastAsia" w:cs="宋体"/>
                <w:color w:val="000000" w:themeColor="text1"/>
                <w:sz w:val="21"/>
                <w:szCs w:val="21"/>
                <w:highlight w:val="none"/>
                <w:u w:val="none"/>
                <w:lang w:val="en-US" w:eastAsia="zh-CN"/>
                <w14:textFill>
                  <w14:solidFill>
                    <w14:schemeClr w14:val="tx1"/>
                  </w14:solidFill>
                </w14:textFill>
              </w:rPr>
              <w:t>云南省政府采购网</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”发布成交公告，同时采购代理机构将成交通知书</w:t>
            </w:r>
            <w:r>
              <w:rPr>
                <w:rFonts w:hint="eastAsia" w:cs="宋体"/>
                <w:color w:val="000000" w:themeColor="text1"/>
                <w:sz w:val="21"/>
                <w:szCs w:val="21"/>
                <w:highlight w:val="none"/>
                <w:u w:val="none"/>
                <w:lang w:val="en-US" w:eastAsia="zh-CN"/>
                <w14:textFill>
                  <w14:solidFill>
                    <w14:schemeClr w14:val="tx1"/>
                  </w14:solidFill>
                </w14:textFill>
              </w:rPr>
              <w:t>发</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至成交供应商。</w:t>
            </w:r>
          </w:p>
          <w:p w14:paraId="2C511EAD">
            <w:pPr>
              <w:pStyle w:val="45"/>
              <w:keepNext w:val="0"/>
              <w:keepLines w:val="0"/>
              <w:pageBreakBefore w:val="0"/>
              <w:widowControl w:val="0"/>
              <w:kinsoku/>
              <w:wordWrap w:val="0"/>
              <w:overflowPunct/>
              <w:topLinePunct/>
              <w:autoSpaceDE/>
              <w:autoSpaceDN/>
              <w:bidi w:val="0"/>
              <w:adjustRightInd w:val="0"/>
              <w:snapToGrid w:val="0"/>
              <w:spacing w:line="300" w:lineRule="exact"/>
              <w:ind w:left="34" w:leftChars="10" w:right="34" w:rightChars="10" w:firstLine="0" w:firstLineChars="0"/>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联系人：</w:t>
            </w:r>
            <w:r>
              <w:rPr>
                <w:rFonts w:hint="eastAsia" w:cs="宋体"/>
                <w:color w:val="000000" w:themeColor="text1"/>
                <w:sz w:val="21"/>
                <w:szCs w:val="21"/>
                <w:highlight w:val="none"/>
                <w:lang w:val="en-US" w:eastAsia="zh-CN"/>
                <w14:textFill>
                  <w14:solidFill>
                    <w14:schemeClr w14:val="tx1"/>
                  </w14:solidFill>
                </w14:textFill>
              </w:rPr>
              <w:t>赵国超</w:t>
            </w:r>
          </w:p>
          <w:p w14:paraId="593B4B46">
            <w:pPr>
              <w:pStyle w:val="45"/>
              <w:keepNext w:val="0"/>
              <w:keepLines w:val="0"/>
              <w:pageBreakBefore w:val="0"/>
              <w:widowControl w:val="0"/>
              <w:kinsoku/>
              <w:wordWrap w:val="0"/>
              <w:overflowPunct/>
              <w:topLinePunct/>
              <w:autoSpaceDE/>
              <w:autoSpaceDN/>
              <w:bidi w:val="0"/>
              <w:adjustRightInd w:val="0"/>
              <w:snapToGrid w:val="0"/>
              <w:spacing w:line="300" w:lineRule="exact"/>
              <w:ind w:left="34" w:leftChars="10" w:right="34" w:rightChars="10"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联系电话：</w:t>
            </w:r>
            <w:r>
              <w:rPr>
                <w:rFonts w:hint="eastAsia" w:ascii="宋体" w:hAnsi="宋体"/>
                <w:color w:val="000000" w:themeColor="text1"/>
                <w:szCs w:val="21"/>
                <w:highlight w:val="none"/>
                <w14:textFill>
                  <w14:solidFill>
                    <w14:schemeClr w14:val="tx1"/>
                  </w14:solidFill>
                </w14:textFill>
              </w:rPr>
              <w:t>0871-65518886</w:t>
            </w:r>
            <w:r>
              <w:rPr>
                <w:rFonts w:hint="eastAsia" w:ascii="宋体" w:hAnsi="宋体"/>
                <w:color w:val="000000" w:themeColor="text1"/>
                <w:szCs w:val="21"/>
                <w:highlight w:val="none"/>
                <w:lang w:eastAsia="zh-CN"/>
                <w14:textFill>
                  <w14:solidFill>
                    <w14:schemeClr w14:val="tx1"/>
                  </w14:solidFill>
                </w14:textFill>
              </w:rPr>
              <w:t>、0871-68233395</w:t>
            </w:r>
          </w:p>
        </w:tc>
      </w:tr>
      <w:tr w14:paraId="723962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682" w:type="dxa"/>
            <w:vAlign w:val="center"/>
          </w:tcPr>
          <w:p w14:paraId="050064A9">
            <w:pPr>
              <w:pStyle w:val="36"/>
              <w:keepNext w:val="0"/>
              <w:keepLines w:val="0"/>
              <w:pageBreakBefore w:val="0"/>
              <w:widowControl w:val="0"/>
              <w:numPr>
                <w:ilvl w:val="0"/>
                <w:numId w:val="10"/>
              </w:numPr>
              <w:kinsoku/>
              <w:wordWrap w:val="0"/>
              <w:overflowPunct/>
              <w:topLinePunct/>
              <w:autoSpaceDE/>
              <w:autoSpaceDN/>
              <w:bidi w:val="0"/>
              <w:adjustRightInd w:val="0"/>
              <w:snapToGrid w:val="0"/>
              <w:spacing w:line="300" w:lineRule="exact"/>
              <w:ind w:left="34" w:leftChars="10" w:right="34" w:rightChars="10" w:firstLine="0" w:firstLineChars="0"/>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2347" w:type="dxa"/>
            <w:vAlign w:val="center"/>
          </w:tcPr>
          <w:p w14:paraId="0A654846">
            <w:pPr>
              <w:pStyle w:val="44"/>
              <w:keepNext w:val="0"/>
              <w:keepLines w:val="0"/>
              <w:pageBreakBefore w:val="0"/>
              <w:widowControl w:val="0"/>
              <w:kinsoku/>
              <w:wordWrap w:val="0"/>
              <w:overflowPunct/>
              <w:topLinePunct/>
              <w:autoSpaceDE/>
              <w:autoSpaceDN/>
              <w:bidi w:val="0"/>
              <w:adjustRightInd w:val="0"/>
              <w:snapToGrid w:val="0"/>
              <w:spacing w:line="300" w:lineRule="exact"/>
              <w:ind w:left="34" w:leftChars="10" w:right="34" w:rightChars="10"/>
              <w:textAlignment w:val="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履约保证金</w:t>
            </w:r>
          </w:p>
          <w:p w14:paraId="580F066F">
            <w:pPr>
              <w:pStyle w:val="44"/>
              <w:keepNext w:val="0"/>
              <w:keepLines w:val="0"/>
              <w:pageBreakBefore w:val="0"/>
              <w:widowControl w:val="0"/>
              <w:kinsoku/>
              <w:wordWrap w:val="0"/>
              <w:overflowPunct/>
              <w:topLinePunct/>
              <w:autoSpaceDE/>
              <w:autoSpaceDN/>
              <w:bidi w:val="0"/>
              <w:adjustRightInd w:val="0"/>
              <w:snapToGrid w:val="0"/>
              <w:spacing w:line="300" w:lineRule="exact"/>
              <w:ind w:left="34" w:leftChars="10" w:right="34" w:rightChars="10" w:firstLine="0" w:firstLineChars="0"/>
              <w:textAlignment w:val="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实质性要求</w:t>
            </w:r>
            <w:r>
              <w:rPr>
                <w:rFonts w:hint="eastAsia" w:ascii="宋体" w:hAnsi="宋体" w:eastAsia="宋体" w:cs="宋体"/>
                <w:color w:val="000000" w:themeColor="text1"/>
                <w:sz w:val="21"/>
                <w:szCs w:val="21"/>
                <w:highlight w:val="none"/>
                <w:lang w:eastAsia="zh-CN"/>
                <w14:textFill>
                  <w14:solidFill>
                    <w14:schemeClr w14:val="tx1"/>
                  </w14:solidFill>
                </w14:textFill>
              </w:rPr>
              <w:t>)</w:t>
            </w:r>
          </w:p>
        </w:tc>
        <w:tc>
          <w:tcPr>
            <w:tcW w:w="6928" w:type="dxa"/>
            <w:vAlign w:val="center"/>
          </w:tcPr>
          <w:p w14:paraId="0D4ECB14">
            <w:pPr>
              <w:pStyle w:val="45"/>
              <w:keepNext w:val="0"/>
              <w:keepLines w:val="0"/>
              <w:pageBreakBefore w:val="0"/>
              <w:widowControl w:val="0"/>
              <w:kinsoku/>
              <w:wordWrap w:val="0"/>
              <w:overflowPunct/>
              <w:topLinePunct/>
              <w:autoSpaceDE/>
              <w:autoSpaceDN/>
              <w:bidi w:val="0"/>
              <w:adjustRightInd w:val="0"/>
              <w:snapToGrid w:val="0"/>
              <w:spacing w:line="300" w:lineRule="exact"/>
              <w:ind w:left="34" w:leftChars="10" w:right="34" w:rightChars="10"/>
              <w:textAlignment w:val="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金    额：政府采购合同金额</w:t>
            </w:r>
            <w:r>
              <w:rPr>
                <w:rFonts w:hint="eastAsia" w:ascii="宋体" w:hAnsi="宋体" w:eastAsia="宋体" w:cs="宋体"/>
                <w:color w:val="000000" w:themeColor="text1"/>
                <w:sz w:val="21"/>
                <w:szCs w:val="21"/>
                <w:highlight w:val="none"/>
                <w:lang w:eastAsia="zh-CN"/>
                <w14:textFill>
                  <w14:solidFill>
                    <w14:schemeClr w14:val="tx1"/>
                  </w14:solidFill>
                </w14:textFill>
              </w:rPr>
              <w:t>的</w:t>
            </w:r>
            <w:r>
              <w:rPr>
                <w:rFonts w:hint="eastAsia" w:cs="宋体"/>
                <w:color w:val="000000" w:themeColor="text1"/>
                <w:sz w:val="21"/>
                <w:szCs w:val="21"/>
                <w:highlight w:val="none"/>
                <w:lang w:val="en-US" w:eastAsia="zh-CN"/>
                <w14:textFill>
                  <w14:solidFill>
                    <w14:schemeClr w14:val="tx1"/>
                  </w14:solidFill>
                </w14:textFill>
              </w:rPr>
              <w:t>10</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p>
          <w:p w14:paraId="709D33DE">
            <w:pPr>
              <w:pStyle w:val="45"/>
              <w:keepNext w:val="0"/>
              <w:keepLines w:val="0"/>
              <w:pageBreakBefore w:val="0"/>
              <w:widowControl w:val="0"/>
              <w:kinsoku/>
              <w:wordWrap w:val="0"/>
              <w:overflowPunct/>
              <w:topLinePunct/>
              <w:autoSpaceDE/>
              <w:autoSpaceDN/>
              <w:bidi w:val="0"/>
              <w:adjustRightInd w:val="0"/>
              <w:snapToGrid w:val="0"/>
              <w:spacing w:line="300" w:lineRule="exact"/>
              <w:ind w:left="34" w:leftChars="10" w:right="34" w:rightChars="10"/>
              <w:textAlignment w:val="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交款方式：</w:t>
            </w:r>
            <w:r>
              <w:rPr>
                <w:rFonts w:hint="eastAsia" w:ascii="宋体" w:hAnsi="宋体" w:eastAsia="宋体" w:cs="宋体"/>
                <w:color w:val="000000" w:themeColor="text1"/>
                <w:sz w:val="21"/>
                <w:szCs w:val="21"/>
                <w:highlight w:val="none"/>
                <w14:textFill>
                  <w14:solidFill>
                    <w14:schemeClr w14:val="tx1"/>
                  </w14:solidFill>
                </w14:textFill>
              </w:rPr>
              <w:t>以支票、汇票、本票或者</w:t>
            </w:r>
            <w:r>
              <w:rPr>
                <w:rFonts w:hint="eastAsia" w:ascii="宋体" w:hAnsi="宋体" w:eastAsia="宋体" w:cs="宋体"/>
                <w:color w:val="000000" w:themeColor="text1"/>
                <w:sz w:val="21"/>
                <w:szCs w:val="21"/>
                <w:highlight w:val="none"/>
                <w:lang w:val="en-US" w:eastAsia="zh-CN"/>
                <w14:textFill>
                  <w14:solidFill>
                    <w14:schemeClr w14:val="tx1"/>
                  </w14:solidFill>
                </w14:textFill>
              </w:rPr>
              <w:t>金融机构</w:t>
            </w:r>
            <w:r>
              <w:rPr>
                <w:rFonts w:hint="eastAsia" w:ascii="宋体" w:hAnsi="宋体" w:eastAsia="宋体" w:cs="宋体"/>
                <w:color w:val="000000" w:themeColor="text1"/>
                <w:sz w:val="21"/>
                <w:szCs w:val="21"/>
                <w:highlight w:val="none"/>
                <w:lang w:eastAsia="zh-CN"/>
                <w14:textFill>
                  <w14:solidFill>
                    <w14:schemeClr w14:val="tx1"/>
                  </w14:solidFill>
                </w14:textFill>
              </w:rPr>
              <w:t>出具</w:t>
            </w:r>
            <w:r>
              <w:rPr>
                <w:rFonts w:hint="eastAsia" w:ascii="宋体" w:hAnsi="宋体" w:eastAsia="宋体" w:cs="宋体"/>
                <w:color w:val="000000" w:themeColor="text1"/>
                <w:sz w:val="21"/>
                <w:szCs w:val="21"/>
                <w:highlight w:val="none"/>
                <w14:textFill>
                  <w14:solidFill>
                    <w14:schemeClr w14:val="tx1"/>
                  </w14:solidFill>
                </w14:textFill>
              </w:rPr>
              <w:t>的保函等非现金形式提交</w:t>
            </w:r>
            <w:r>
              <w:rPr>
                <w:rFonts w:hint="eastAsia" w:ascii="宋体" w:hAnsi="宋体" w:eastAsia="宋体" w:cs="宋体"/>
                <w:color w:val="000000" w:themeColor="text1"/>
                <w:sz w:val="21"/>
                <w:szCs w:val="21"/>
                <w:highlight w:val="none"/>
                <w:lang w:val="en-US" w:eastAsia="zh-CN"/>
                <w14:textFill>
                  <w14:solidFill>
                    <w14:schemeClr w14:val="tx1"/>
                  </w14:solidFill>
                </w14:textFill>
              </w:rPr>
              <w:t>至采购人</w:t>
            </w:r>
            <w:r>
              <w:rPr>
                <w:rFonts w:hint="eastAsia" w:ascii="宋体" w:hAnsi="宋体" w:eastAsia="宋体" w:cs="宋体"/>
                <w:color w:val="000000" w:themeColor="text1"/>
                <w:sz w:val="21"/>
                <w:szCs w:val="21"/>
                <w:highlight w:val="none"/>
                <w:lang w:val="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包括网银转账，电汇等方式</w:t>
            </w:r>
            <w:r>
              <w:rPr>
                <w:rFonts w:hint="eastAsia" w:ascii="宋体" w:hAnsi="宋体" w:eastAsia="宋体" w:cs="宋体"/>
                <w:color w:val="000000" w:themeColor="text1"/>
                <w:sz w:val="21"/>
                <w:szCs w:val="21"/>
                <w:highlight w:val="none"/>
                <w:lang w:val="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12BACA00">
            <w:pPr>
              <w:pStyle w:val="45"/>
              <w:keepNext w:val="0"/>
              <w:keepLines w:val="0"/>
              <w:pageBreakBefore w:val="0"/>
              <w:widowControl w:val="0"/>
              <w:kinsoku/>
              <w:wordWrap w:val="0"/>
              <w:overflowPunct/>
              <w:topLinePunct/>
              <w:autoSpaceDE/>
              <w:autoSpaceDN/>
              <w:bidi w:val="0"/>
              <w:adjustRightInd w:val="0"/>
              <w:snapToGrid w:val="0"/>
              <w:spacing w:line="300" w:lineRule="exact"/>
              <w:ind w:left="34" w:leftChars="10" w:right="34" w:rightChars="10"/>
              <w:textAlignment w:val="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交款时间：</w:t>
            </w:r>
            <w:r>
              <w:rPr>
                <w:rFonts w:hint="eastAsia" w:ascii="宋体" w:hAnsi="宋体" w:eastAsia="宋体" w:cs="宋体"/>
                <w:color w:val="000000" w:themeColor="text1"/>
                <w:sz w:val="21"/>
                <w:szCs w:val="21"/>
                <w:highlight w:val="none"/>
                <w:lang w:val="en-US" w:eastAsia="zh-CN"/>
                <w14:textFill>
                  <w14:solidFill>
                    <w14:schemeClr w14:val="tx1"/>
                  </w14:solidFill>
                </w14:textFill>
              </w:rPr>
              <w:t>成交</w:t>
            </w:r>
            <w:r>
              <w:rPr>
                <w:rFonts w:hint="eastAsia" w:ascii="宋体" w:hAnsi="宋体" w:eastAsia="宋体" w:cs="宋体"/>
                <w:color w:val="000000" w:themeColor="text1"/>
                <w:sz w:val="21"/>
                <w:szCs w:val="21"/>
                <w:highlight w:val="none"/>
                <w:lang w:val="zh-CN"/>
                <w14:textFill>
                  <w14:solidFill>
                    <w14:schemeClr w14:val="tx1"/>
                  </w14:solidFill>
                </w14:textFill>
              </w:rPr>
              <w:t>通知书发放后，政府采购合同签订</w:t>
            </w:r>
            <w:r>
              <w:rPr>
                <w:rFonts w:hint="eastAsia" w:cs="宋体"/>
                <w:color w:val="000000" w:themeColor="text1"/>
                <w:sz w:val="21"/>
                <w:szCs w:val="21"/>
                <w:highlight w:val="none"/>
                <w:lang w:val="zh-CN"/>
                <w14:textFill>
                  <w14:solidFill>
                    <w14:schemeClr w14:val="tx1"/>
                  </w14:solidFill>
                </w14:textFill>
              </w:rPr>
              <w:t>后</w:t>
            </w:r>
            <w:r>
              <w:rPr>
                <w:rFonts w:hint="eastAsia" w:ascii="宋体" w:hAnsi="宋体" w:eastAsia="宋体" w:cs="宋体"/>
                <w:color w:val="000000" w:themeColor="text1"/>
                <w:sz w:val="21"/>
                <w:szCs w:val="21"/>
                <w:highlight w:val="none"/>
                <w:lang w:val="zh-CN"/>
                <w14:textFill>
                  <w14:solidFill>
                    <w14:schemeClr w14:val="tx1"/>
                  </w14:solidFill>
                </w14:textFill>
              </w:rPr>
              <w:t>。</w:t>
            </w:r>
          </w:p>
          <w:p w14:paraId="6BB78819">
            <w:pPr>
              <w:pStyle w:val="45"/>
              <w:keepNext w:val="0"/>
              <w:keepLines w:val="0"/>
              <w:pageBreakBefore w:val="0"/>
              <w:widowControl w:val="0"/>
              <w:kinsoku/>
              <w:wordWrap w:val="0"/>
              <w:overflowPunct/>
              <w:topLinePunct/>
              <w:autoSpaceDE/>
              <w:autoSpaceDN/>
              <w:bidi w:val="0"/>
              <w:adjustRightInd w:val="0"/>
              <w:snapToGrid w:val="0"/>
              <w:spacing w:line="300" w:lineRule="exact"/>
              <w:ind w:left="34" w:leftChars="10" w:right="34" w:rightChars="10"/>
              <w:textAlignment w:val="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color w:val="000000" w:themeColor="text1"/>
                <w:sz w:val="21"/>
                <w:szCs w:val="21"/>
                <w:highlight w:val="none"/>
                <w:lang w:val="zh-CN"/>
                <w14:textFill>
                  <w14:solidFill>
                    <w14:schemeClr w14:val="tx1"/>
                  </w14:solidFill>
                </w14:textFill>
              </w:rPr>
              <w:t>未按照</w:t>
            </w:r>
            <w:r>
              <w:rPr>
                <w:rFonts w:hint="eastAsia" w:ascii="宋体" w:hAnsi="宋体" w:eastAsia="宋体" w:cs="宋体"/>
                <w:color w:val="000000" w:themeColor="text1"/>
                <w:sz w:val="21"/>
                <w:szCs w:val="21"/>
                <w:highlight w:val="none"/>
                <w:lang w:val="en-US" w:eastAsia="zh-CN"/>
                <w14:textFill>
                  <w14:solidFill>
                    <w14:schemeClr w14:val="tx1"/>
                  </w14:solidFill>
                </w14:textFill>
              </w:rPr>
              <w:t>单一来源采购</w:t>
            </w:r>
            <w:r>
              <w:rPr>
                <w:rFonts w:hint="eastAsia" w:ascii="宋体" w:hAnsi="宋体" w:eastAsia="宋体" w:cs="宋体"/>
                <w:color w:val="000000" w:themeColor="text1"/>
                <w:sz w:val="21"/>
                <w:szCs w:val="21"/>
                <w:highlight w:val="none"/>
                <w:lang w:val="zh-CN"/>
                <w14:textFill>
                  <w14:solidFill>
                    <w14:schemeClr w14:val="tx1"/>
                  </w14:solidFill>
                </w14:textFill>
              </w:rPr>
              <w:t>文件的规定交纳履约保证金，且又无正当理由的，将视为放弃</w:t>
            </w:r>
            <w:r>
              <w:rPr>
                <w:rFonts w:hint="eastAsia" w:ascii="宋体" w:hAnsi="宋体" w:eastAsia="宋体" w:cs="宋体"/>
                <w:color w:val="000000" w:themeColor="text1"/>
                <w:sz w:val="21"/>
                <w:szCs w:val="21"/>
                <w:highlight w:val="none"/>
                <w:lang w:val="en-US" w:eastAsia="zh-CN"/>
                <w14:textFill>
                  <w14:solidFill>
                    <w14:schemeClr w14:val="tx1"/>
                  </w14:solidFill>
                </w14:textFill>
              </w:rPr>
              <w:t>成交。</w:t>
            </w:r>
          </w:p>
          <w:p w14:paraId="4330BCE2">
            <w:pPr>
              <w:pStyle w:val="45"/>
              <w:keepNext w:val="0"/>
              <w:keepLines w:val="0"/>
              <w:pageBreakBefore w:val="0"/>
              <w:widowControl w:val="0"/>
              <w:kinsoku/>
              <w:wordWrap w:val="0"/>
              <w:overflowPunct/>
              <w:topLinePunct/>
              <w:autoSpaceDE/>
              <w:autoSpaceDN/>
              <w:bidi w:val="0"/>
              <w:adjustRightInd w:val="0"/>
              <w:snapToGrid w:val="0"/>
              <w:spacing w:line="300" w:lineRule="exact"/>
              <w:ind w:left="34" w:leftChars="10" w:right="34" w:rightChars="10"/>
              <w:textAlignment w:val="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注：</w:t>
            </w: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lang w:val="zh-CN"/>
                <w14:textFill>
                  <w14:solidFill>
                    <w14:schemeClr w14:val="tx1"/>
                  </w14:solidFill>
                </w14:textFill>
              </w:rPr>
              <w:t>提供保函</w:t>
            </w:r>
            <w:r>
              <w:rPr>
                <w:rFonts w:hint="eastAsia" w:cs="宋体"/>
                <w:color w:val="000000" w:themeColor="text1"/>
                <w:sz w:val="21"/>
                <w:szCs w:val="21"/>
                <w:highlight w:val="none"/>
                <w:lang w:val="zh-CN"/>
                <w14:textFill>
                  <w14:solidFill>
                    <w14:schemeClr w14:val="tx1"/>
                  </w14:solidFill>
                </w14:textFill>
              </w:rPr>
              <w:t>的</w:t>
            </w:r>
            <w:r>
              <w:rPr>
                <w:rFonts w:hint="eastAsia" w:ascii="宋体" w:hAnsi="宋体" w:eastAsia="宋体" w:cs="宋体"/>
                <w:color w:val="000000" w:themeColor="text1"/>
                <w:sz w:val="21"/>
                <w:szCs w:val="21"/>
                <w:highlight w:val="none"/>
                <w:lang w:val="zh-CN"/>
                <w14:textFill>
                  <w14:solidFill>
                    <w14:schemeClr w14:val="tx1"/>
                  </w14:solidFill>
                </w14:textFill>
              </w:rPr>
              <w:t>担保机构必须是依法成立的具有相关资质和偿付能力的担保机构。保函是银行等金融机构出具的，保函必须要在中国人民银行征信系统能够进行查询，否则将取消</w:t>
            </w:r>
            <w:r>
              <w:rPr>
                <w:rFonts w:hint="eastAsia" w:ascii="宋体" w:hAnsi="宋体" w:eastAsia="宋体" w:cs="宋体"/>
                <w:color w:val="000000" w:themeColor="text1"/>
                <w:sz w:val="21"/>
                <w:szCs w:val="21"/>
                <w:highlight w:val="none"/>
                <w:lang w:val="en-US" w:eastAsia="zh-CN"/>
                <w14:textFill>
                  <w14:solidFill>
                    <w14:schemeClr w14:val="tx1"/>
                  </w14:solidFill>
                </w14:textFill>
              </w:rPr>
              <w:t>成交</w:t>
            </w:r>
            <w:r>
              <w:rPr>
                <w:rFonts w:hint="eastAsia" w:ascii="宋体" w:hAnsi="宋体" w:eastAsia="宋体" w:cs="宋体"/>
                <w:color w:val="000000" w:themeColor="text1"/>
                <w:sz w:val="21"/>
                <w:szCs w:val="21"/>
                <w:highlight w:val="none"/>
                <w:lang w:val="zh-CN"/>
                <w14:textFill>
                  <w14:solidFill>
                    <w14:schemeClr w14:val="tx1"/>
                  </w14:solidFill>
                </w14:textFill>
              </w:rPr>
              <w:t>资格，并依法追究法律责任。</w:t>
            </w:r>
          </w:p>
          <w:p w14:paraId="76AF69DA">
            <w:pPr>
              <w:pStyle w:val="45"/>
              <w:keepNext w:val="0"/>
              <w:keepLines w:val="0"/>
              <w:pageBreakBefore w:val="0"/>
              <w:widowControl w:val="0"/>
              <w:numPr>
                <w:ilvl w:val="0"/>
                <w:numId w:val="11"/>
              </w:numPr>
              <w:tabs>
                <w:tab w:val="clear" w:pos="312"/>
              </w:tabs>
              <w:kinsoku/>
              <w:wordWrap w:val="0"/>
              <w:overflowPunct/>
              <w:topLinePunct/>
              <w:autoSpaceDE/>
              <w:autoSpaceDN/>
              <w:bidi w:val="0"/>
              <w:adjustRightInd w:val="0"/>
              <w:snapToGrid w:val="0"/>
              <w:spacing w:line="300" w:lineRule="exact"/>
              <w:ind w:left="85" w:leftChars="25" w:right="34" w:rightChars="10" w:firstLine="0" w:firstLineChars="0"/>
              <w:textAlignment w:val="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履约保证金退还</w:t>
            </w:r>
            <w:r>
              <w:rPr>
                <w:rFonts w:hint="eastAsia" w:ascii="宋体" w:hAnsi="宋体" w:eastAsia="宋体" w:cs="宋体"/>
                <w:color w:val="000000" w:themeColor="text1"/>
                <w:sz w:val="21"/>
                <w:szCs w:val="21"/>
                <w:highlight w:val="none"/>
                <w:lang w:val="en-US" w:eastAsia="zh-CN"/>
                <w14:textFill>
                  <w14:solidFill>
                    <w14:schemeClr w14:val="tx1"/>
                  </w14:solidFill>
                </w14:textFill>
              </w:rPr>
              <w:t>时间及</w:t>
            </w:r>
            <w:r>
              <w:rPr>
                <w:rFonts w:hint="eastAsia" w:ascii="宋体" w:hAnsi="宋体" w:eastAsia="宋体" w:cs="宋体"/>
                <w:color w:val="000000" w:themeColor="text1"/>
                <w:sz w:val="21"/>
                <w:szCs w:val="21"/>
                <w:highlight w:val="none"/>
                <w:lang w:val="zh-CN"/>
                <w14:textFill>
                  <w14:solidFill>
                    <w14:schemeClr w14:val="tx1"/>
                  </w14:solidFill>
                </w14:textFill>
              </w:rPr>
              <w:t>方式：服务年度结束后，</w:t>
            </w:r>
            <w:r>
              <w:rPr>
                <w:rFonts w:hint="eastAsia" w:ascii="宋体" w:hAnsi="宋体" w:eastAsia="宋体" w:cs="宋体"/>
                <w:color w:val="000000" w:themeColor="text1"/>
                <w:sz w:val="21"/>
                <w:szCs w:val="21"/>
                <w:highlight w:val="none"/>
                <w:lang w:val="zh-CN" w:eastAsia="zh-CN"/>
                <w14:textFill>
                  <w14:solidFill>
                    <w14:schemeClr w14:val="tx1"/>
                  </w14:solidFill>
                </w14:textFill>
              </w:rPr>
              <w:t>供应商</w:t>
            </w:r>
            <w:r>
              <w:rPr>
                <w:rFonts w:hint="eastAsia" w:ascii="宋体" w:hAnsi="宋体" w:eastAsia="宋体" w:cs="宋体"/>
                <w:color w:val="000000" w:themeColor="text1"/>
                <w:sz w:val="21"/>
                <w:szCs w:val="21"/>
                <w:highlight w:val="none"/>
                <w:lang w:val="zh-CN"/>
                <w14:textFill>
                  <w14:solidFill>
                    <w14:schemeClr w14:val="tx1"/>
                  </w14:solidFill>
                </w14:textFill>
              </w:rPr>
              <w:t>向</w:t>
            </w:r>
            <w:r>
              <w:rPr>
                <w:rFonts w:hint="eastAsia" w:ascii="宋体" w:hAnsi="宋体" w:eastAsia="宋体" w:cs="宋体"/>
                <w:color w:val="000000" w:themeColor="text1"/>
                <w:sz w:val="21"/>
                <w:szCs w:val="21"/>
                <w:highlight w:val="none"/>
                <w:lang w:val="zh-CN" w:eastAsia="zh-CN"/>
                <w14:textFill>
                  <w14:solidFill>
                    <w14:schemeClr w14:val="tx1"/>
                  </w14:solidFill>
                </w14:textFill>
              </w:rPr>
              <w:t>采购人</w:t>
            </w:r>
            <w:r>
              <w:rPr>
                <w:rFonts w:hint="eastAsia" w:ascii="宋体" w:hAnsi="宋体" w:eastAsia="宋体" w:cs="宋体"/>
                <w:color w:val="000000" w:themeColor="text1"/>
                <w:sz w:val="21"/>
                <w:szCs w:val="21"/>
                <w:highlight w:val="none"/>
                <w:lang w:val="zh-CN"/>
                <w14:textFill>
                  <w14:solidFill>
                    <w14:schemeClr w14:val="tx1"/>
                  </w14:solidFill>
                </w14:textFill>
              </w:rPr>
              <w:t>数字资源与信息技术部提出退还履约保证金的申请，提供全年数据更新报告、系统维护报告、配合</w:t>
            </w:r>
            <w:r>
              <w:rPr>
                <w:rFonts w:hint="eastAsia" w:ascii="宋体" w:hAnsi="宋体" w:eastAsia="宋体" w:cs="宋体"/>
                <w:color w:val="000000" w:themeColor="text1"/>
                <w:sz w:val="21"/>
                <w:szCs w:val="21"/>
                <w:highlight w:val="none"/>
                <w:lang w:val="zh-CN" w:eastAsia="zh-CN"/>
                <w14:textFill>
                  <w14:solidFill>
                    <w14:schemeClr w14:val="tx1"/>
                  </w14:solidFill>
                </w14:textFill>
              </w:rPr>
              <w:t>采购人</w:t>
            </w:r>
            <w:r>
              <w:rPr>
                <w:rFonts w:hint="eastAsia" w:ascii="宋体" w:hAnsi="宋体" w:eastAsia="宋体" w:cs="宋体"/>
                <w:color w:val="000000" w:themeColor="text1"/>
                <w:sz w:val="21"/>
                <w:szCs w:val="21"/>
                <w:highlight w:val="none"/>
                <w:lang w:val="zh-CN"/>
                <w14:textFill>
                  <w14:solidFill>
                    <w14:schemeClr w14:val="tx1"/>
                  </w14:solidFill>
                </w14:textFill>
              </w:rPr>
              <w:t>开展数字资源和全民阅读推广活动报告、支持</w:t>
            </w:r>
            <w:r>
              <w:rPr>
                <w:rFonts w:hint="eastAsia" w:ascii="宋体" w:hAnsi="宋体" w:eastAsia="宋体" w:cs="宋体"/>
                <w:color w:val="000000" w:themeColor="text1"/>
                <w:sz w:val="21"/>
                <w:szCs w:val="21"/>
                <w:highlight w:val="none"/>
                <w:lang w:val="zh-CN" w:eastAsia="zh-CN"/>
                <w14:textFill>
                  <w14:solidFill>
                    <w14:schemeClr w14:val="tx1"/>
                  </w14:solidFill>
                </w14:textFill>
              </w:rPr>
              <w:t>采购人</w:t>
            </w:r>
            <w:r>
              <w:rPr>
                <w:rFonts w:hint="eastAsia" w:ascii="宋体" w:hAnsi="宋体" w:eastAsia="宋体" w:cs="宋体"/>
                <w:color w:val="000000" w:themeColor="text1"/>
                <w:sz w:val="21"/>
                <w:szCs w:val="21"/>
                <w:highlight w:val="none"/>
                <w:lang w:val="zh-CN"/>
                <w14:textFill>
                  <w14:solidFill>
                    <w14:schemeClr w14:val="tx1"/>
                  </w14:solidFill>
                </w14:textFill>
              </w:rPr>
              <w:t>开展基层公共图书馆数字阅读帮扶情况报告及使用数据库情况报告，经</w:t>
            </w:r>
            <w:r>
              <w:rPr>
                <w:rFonts w:hint="eastAsia" w:ascii="宋体" w:hAnsi="宋体" w:eastAsia="宋体" w:cs="宋体"/>
                <w:color w:val="000000" w:themeColor="text1"/>
                <w:sz w:val="21"/>
                <w:szCs w:val="21"/>
                <w:highlight w:val="none"/>
                <w:lang w:val="zh-CN" w:eastAsia="zh-CN"/>
                <w14:textFill>
                  <w14:solidFill>
                    <w14:schemeClr w14:val="tx1"/>
                  </w14:solidFill>
                </w14:textFill>
              </w:rPr>
              <w:t>采购人</w:t>
            </w:r>
            <w:r>
              <w:rPr>
                <w:rFonts w:hint="eastAsia" w:ascii="宋体" w:hAnsi="宋体" w:eastAsia="宋体" w:cs="宋体"/>
                <w:color w:val="000000" w:themeColor="text1"/>
                <w:sz w:val="21"/>
                <w:szCs w:val="21"/>
                <w:highlight w:val="none"/>
                <w:lang w:val="zh-CN"/>
                <w14:textFill>
                  <w14:solidFill>
                    <w14:schemeClr w14:val="tx1"/>
                  </w14:solidFill>
                </w14:textFill>
              </w:rPr>
              <w:t>审核履行合同情况良好，按期完成数据更新、系统维护、阅读推广活动等任务，无不良记录，凭</w:t>
            </w:r>
            <w:r>
              <w:rPr>
                <w:rFonts w:hint="eastAsia" w:ascii="宋体" w:hAnsi="宋体" w:eastAsia="宋体" w:cs="宋体"/>
                <w:color w:val="000000" w:themeColor="text1"/>
                <w:sz w:val="21"/>
                <w:szCs w:val="21"/>
                <w:highlight w:val="none"/>
                <w:lang w:val="zh-CN" w:eastAsia="zh-CN"/>
                <w14:textFill>
                  <w14:solidFill>
                    <w14:schemeClr w14:val="tx1"/>
                  </w14:solidFill>
                </w14:textFill>
              </w:rPr>
              <w:t>采购人</w:t>
            </w:r>
            <w:r>
              <w:rPr>
                <w:rFonts w:hint="eastAsia" w:ascii="宋体" w:hAnsi="宋体" w:eastAsia="宋体" w:cs="宋体"/>
                <w:color w:val="000000" w:themeColor="text1"/>
                <w:sz w:val="21"/>
                <w:szCs w:val="21"/>
                <w:highlight w:val="none"/>
                <w:lang w:val="zh-CN"/>
                <w14:textFill>
                  <w14:solidFill>
                    <w14:schemeClr w14:val="tx1"/>
                  </w14:solidFill>
                </w14:textFill>
              </w:rPr>
              <w:t>出具的书面证明办理退还履约保证金的相关手续。</w:t>
            </w:r>
            <w:r>
              <w:rPr>
                <w:rFonts w:hint="eastAsia" w:ascii="宋体" w:hAnsi="宋体" w:eastAsia="宋体" w:cs="宋体"/>
                <w:color w:val="000000" w:themeColor="text1"/>
                <w:sz w:val="21"/>
                <w:szCs w:val="21"/>
                <w:highlight w:val="none"/>
                <w:lang w:val="en-US" w:eastAsia="zh-CN"/>
                <w14:textFill>
                  <w14:solidFill>
                    <w14:schemeClr w14:val="tx1"/>
                  </w14:solidFill>
                </w14:textFill>
              </w:rPr>
              <w:t>采购人</w:t>
            </w:r>
            <w:r>
              <w:rPr>
                <w:rFonts w:hint="eastAsia" w:cs="宋体"/>
                <w:color w:val="000000" w:themeColor="text1"/>
                <w:sz w:val="21"/>
                <w:szCs w:val="21"/>
                <w:highlight w:val="none"/>
                <w:lang w:val="en-US" w:eastAsia="zh-CN"/>
                <w14:textFill>
                  <w14:solidFill>
                    <w14:schemeClr w14:val="tx1"/>
                  </w14:solidFill>
                </w14:textFill>
              </w:rPr>
              <w:t>在收到相关证明材料后60天内</w:t>
            </w:r>
            <w:r>
              <w:rPr>
                <w:rFonts w:hint="eastAsia" w:ascii="宋体" w:hAnsi="宋体" w:eastAsia="宋体" w:cs="宋体"/>
                <w:color w:val="000000" w:themeColor="text1"/>
                <w:sz w:val="21"/>
                <w:szCs w:val="21"/>
                <w:highlight w:val="none"/>
                <w:lang w:val="en-US" w:eastAsia="zh-CN"/>
                <w14:textFill>
                  <w14:solidFill>
                    <w14:schemeClr w14:val="tx1"/>
                  </w14:solidFill>
                </w14:textFill>
              </w:rPr>
              <w:t>一次性无息退还至成交供应商</w:t>
            </w:r>
            <w:r>
              <w:rPr>
                <w:rFonts w:hint="eastAsia" w:ascii="宋体" w:hAnsi="宋体" w:eastAsia="宋体" w:cs="宋体"/>
                <w:color w:val="000000" w:themeColor="text1"/>
                <w:sz w:val="21"/>
                <w:szCs w:val="21"/>
                <w:highlight w:val="none"/>
                <w:lang w:val="zh-CN"/>
                <w14:textFill>
                  <w14:solidFill>
                    <w14:schemeClr w14:val="tx1"/>
                  </w14:solidFill>
                </w14:textFill>
              </w:rPr>
              <w:t>。</w:t>
            </w:r>
          </w:p>
          <w:p w14:paraId="19208424">
            <w:pPr>
              <w:pStyle w:val="45"/>
              <w:keepNext w:val="0"/>
              <w:keepLines w:val="0"/>
              <w:pageBreakBefore w:val="0"/>
              <w:widowControl w:val="0"/>
              <w:kinsoku/>
              <w:wordWrap w:val="0"/>
              <w:overflowPunct/>
              <w:topLinePunct/>
              <w:autoSpaceDE/>
              <w:autoSpaceDN/>
              <w:bidi w:val="0"/>
              <w:adjustRightInd w:val="0"/>
              <w:snapToGrid w:val="0"/>
              <w:spacing w:line="300" w:lineRule="exact"/>
              <w:ind w:left="34" w:leftChars="10" w:right="34" w:rightChars="10"/>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lang w:val="zh-CN"/>
                <w14:textFill>
                  <w14:solidFill>
                    <w14:schemeClr w14:val="tx1"/>
                  </w14:solidFill>
                </w14:textFill>
              </w:rPr>
              <w:t>履约保证金不予退还情形：</w:t>
            </w:r>
            <w:r>
              <w:rPr>
                <w:rFonts w:hint="eastAsia" w:ascii="宋体" w:hAnsi="宋体" w:eastAsia="宋体" w:cs="宋体"/>
                <w:color w:val="000000" w:themeColor="text1"/>
                <w:sz w:val="21"/>
                <w:szCs w:val="21"/>
                <w:highlight w:val="none"/>
                <w:lang w:val="zh-CN"/>
                <w14:textFill>
                  <w14:solidFill>
                    <w14:schemeClr w14:val="tx1"/>
                  </w14:solidFill>
                </w14:textFill>
              </w:rPr>
              <w:fldChar w:fldCharType="begin"/>
            </w:r>
            <w:r>
              <w:rPr>
                <w:rFonts w:hint="eastAsia" w:ascii="宋体" w:hAnsi="宋体" w:eastAsia="宋体" w:cs="宋体"/>
                <w:color w:val="000000" w:themeColor="text1"/>
                <w:sz w:val="21"/>
                <w:szCs w:val="21"/>
                <w:highlight w:val="none"/>
                <w:lang w:val="zh-CN"/>
                <w14:textFill>
                  <w14:solidFill>
                    <w14:schemeClr w14:val="tx1"/>
                  </w14:solidFill>
                </w14:textFill>
              </w:rPr>
              <w:instrText xml:space="preserve"> = 1 \* GB3 \* MERGEFORMAT </w:instrText>
            </w:r>
            <w:r>
              <w:rPr>
                <w:rFonts w:hint="eastAsia" w:ascii="宋体" w:hAnsi="宋体" w:eastAsia="宋体" w:cs="宋体"/>
                <w:color w:val="000000" w:themeColor="text1"/>
                <w:sz w:val="21"/>
                <w:szCs w:val="21"/>
                <w:highlight w:val="none"/>
                <w:lang w:val="zh-CN"/>
                <w14:textFill>
                  <w14:solidFill>
                    <w14:schemeClr w14:val="tx1"/>
                  </w14:solidFill>
                </w14:textFill>
              </w:rPr>
              <w:fldChar w:fldCharType="separate"/>
            </w:r>
            <w:r>
              <w:rPr>
                <w:rFonts w:hint="eastAsia" w:ascii="宋体" w:hAnsi="宋体" w:eastAsia="宋体" w:cs="宋体"/>
                <w:color w:val="000000" w:themeColor="text1"/>
                <w:sz w:val="21"/>
                <w:szCs w:val="21"/>
                <w:highlight w:val="none"/>
                <w14:textFill>
                  <w14:solidFill>
                    <w14:schemeClr w14:val="tx1"/>
                  </w14:solidFill>
                </w14:textFill>
              </w:rPr>
              <w:t>①</w:t>
            </w:r>
            <w:r>
              <w:rPr>
                <w:rFonts w:hint="eastAsia" w:ascii="宋体" w:hAnsi="宋体" w:eastAsia="宋体" w:cs="宋体"/>
                <w:color w:val="000000" w:themeColor="text1"/>
                <w:sz w:val="21"/>
                <w:szCs w:val="21"/>
                <w:highlight w:val="none"/>
                <w:lang w:val="zh-CN"/>
                <w14:textFill>
                  <w14:solidFill>
                    <w14:schemeClr w14:val="tx1"/>
                  </w14:solidFill>
                </w14:textFill>
              </w:rPr>
              <w:fldChar w:fldCharType="end"/>
            </w:r>
            <w:r>
              <w:rPr>
                <w:rFonts w:hint="eastAsia" w:ascii="宋体" w:hAnsi="宋体" w:eastAsia="宋体" w:cs="宋体"/>
                <w:color w:val="000000" w:themeColor="text1"/>
                <w:sz w:val="21"/>
                <w:szCs w:val="21"/>
                <w:highlight w:val="none"/>
                <w:lang w:val="en-US" w:eastAsia="zh-CN"/>
                <w14:textFill>
                  <w14:solidFill>
                    <w14:schemeClr w14:val="tx1"/>
                  </w14:solidFill>
                </w14:textFill>
              </w:rPr>
              <w:t>成交供应商</w:t>
            </w:r>
            <w:r>
              <w:rPr>
                <w:rFonts w:hint="eastAsia" w:ascii="宋体" w:hAnsi="宋体" w:eastAsia="宋体" w:cs="宋体"/>
                <w:color w:val="000000" w:themeColor="text1"/>
                <w:sz w:val="21"/>
                <w:szCs w:val="21"/>
                <w:highlight w:val="none"/>
                <w:lang w:val="zh-CN"/>
                <w14:textFill>
                  <w14:solidFill>
                    <w14:schemeClr w14:val="tx1"/>
                  </w14:solidFill>
                </w14:textFill>
              </w:rPr>
              <w:t>不履行与</w:t>
            </w:r>
            <w:r>
              <w:rPr>
                <w:rFonts w:hint="eastAsia" w:ascii="宋体" w:hAnsi="宋体" w:eastAsia="宋体" w:cs="宋体"/>
                <w:color w:val="000000" w:themeColor="text1"/>
                <w:sz w:val="21"/>
                <w:szCs w:val="21"/>
                <w:highlight w:val="none"/>
                <w:lang w:val="en-US" w:eastAsia="zh-CN"/>
                <w14:textFill>
                  <w14:solidFill>
                    <w14:schemeClr w14:val="tx1"/>
                  </w14:solidFill>
                </w14:textFill>
              </w:rPr>
              <w:t>采购</w:t>
            </w:r>
            <w:r>
              <w:rPr>
                <w:rFonts w:hint="eastAsia" w:ascii="宋体" w:hAnsi="宋体" w:eastAsia="宋体" w:cs="宋体"/>
                <w:color w:val="000000" w:themeColor="text1"/>
                <w:sz w:val="21"/>
                <w:szCs w:val="21"/>
                <w:highlight w:val="none"/>
                <w:lang w:val="zh-CN"/>
                <w14:textFill>
                  <w14:solidFill>
                    <w14:schemeClr w14:val="tx1"/>
                  </w14:solidFill>
                </w14:textFill>
              </w:rPr>
              <w:t>人订立的合同的，履约保证金不予退还，给</w:t>
            </w:r>
            <w:r>
              <w:rPr>
                <w:rFonts w:hint="eastAsia" w:ascii="宋体" w:hAnsi="宋体" w:eastAsia="宋体" w:cs="宋体"/>
                <w:color w:val="000000" w:themeColor="text1"/>
                <w:sz w:val="21"/>
                <w:szCs w:val="21"/>
                <w:highlight w:val="none"/>
                <w:lang w:val="en-US" w:eastAsia="zh-CN"/>
                <w14:textFill>
                  <w14:solidFill>
                    <w14:schemeClr w14:val="tx1"/>
                  </w14:solidFill>
                </w14:textFill>
              </w:rPr>
              <w:t>采购</w:t>
            </w:r>
            <w:r>
              <w:rPr>
                <w:rFonts w:hint="eastAsia" w:ascii="宋体" w:hAnsi="宋体" w:eastAsia="宋体" w:cs="宋体"/>
                <w:color w:val="000000" w:themeColor="text1"/>
                <w:sz w:val="21"/>
                <w:szCs w:val="21"/>
                <w:highlight w:val="none"/>
                <w:lang w:val="zh-CN"/>
                <w14:textFill>
                  <w14:solidFill>
                    <w14:schemeClr w14:val="tx1"/>
                  </w14:solidFill>
                </w14:textFill>
              </w:rPr>
              <w:t>人造成的损失超过履约保证金数额的，还应当对超过部分予以赔偿。</w:t>
            </w:r>
            <w:r>
              <w:rPr>
                <w:rFonts w:hint="eastAsia" w:ascii="宋体" w:hAnsi="宋体" w:eastAsia="宋体" w:cs="宋体"/>
                <w:color w:val="000000" w:themeColor="text1"/>
                <w:sz w:val="21"/>
                <w:szCs w:val="21"/>
                <w:highlight w:val="none"/>
                <w:lang w:val="zh-CN"/>
                <w14:textFill>
                  <w14:solidFill>
                    <w14:schemeClr w14:val="tx1"/>
                  </w14:solidFill>
                </w14:textFill>
              </w:rPr>
              <w:fldChar w:fldCharType="begin"/>
            </w:r>
            <w:r>
              <w:rPr>
                <w:rFonts w:hint="eastAsia" w:ascii="宋体" w:hAnsi="宋体" w:eastAsia="宋体" w:cs="宋体"/>
                <w:color w:val="000000" w:themeColor="text1"/>
                <w:sz w:val="21"/>
                <w:szCs w:val="21"/>
                <w:highlight w:val="none"/>
                <w:lang w:val="zh-CN"/>
                <w14:textFill>
                  <w14:solidFill>
                    <w14:schemeClr w14:val="tx1"/>
                  </w14:solidFill>
                </w14:textFill>
              </w:rPr>
              <w:instrText xml:space="preserve"> = 2 \* GB3 \* MERGEFORMAT </w:instrText>
            </w:r>
            <w:r>
              <w:rPr>
                <w:rFonts w:hint="eastAsia" w:ascii="宋体" w:hAnsi="宋体" w:eastAsia="宋体" w:cs="宋体"/>
                <w:color w:val="000000" w:themeColor="text1"/>
                <w:sz w:val="21"/>
                <w:szCs w:val="21"/>
                <w:highlight w:val="none"/>
                <w:lang w:val="zh-CN"/>
                <w14:textFill>
                  <w14:solidFill>
                    <w14:schemeClr w14:val="tx1"/>
                  </w14:solidFill>
                </w14:textFill>
              </w:rPr>
              <w:fldChar w:fldCharType="separate"/>
            </w:r>
            <w:r>
              <w:rPr>
                <w:rFonts w:hint="eastAsia" w:ascii="宋体" w:hAnsi="宋体" w:eastAsia="宋体" w:cs="宋体"/>
                <w:color w:val="000000" w:themeColor="text1"/>
                <w:sz w:val="21"/>
                <w:szCs w:val="21"/>
                <w:highlight w:val="none"/>
                <w14:textFill>
                  <w14:solidFill>
                    <w14:schemeClr w14:val="tx1"/>
                  </w14:solidFill>
                </w14:textFill>
              </w:rPr>
              <w:t>②</w:t>
            </w:r>
            <w:r>
              <w:rPr>
                <w:rFonts w:hint="eastAsia" w:ascii="宋体" w:hAnsi="宋体" w:eastAsia="宋体" w:cs="宋体"/>
                <w:color w:val="000000" w:themeColor="text1"/>
                <w:sz w:val="21"/>
                <w:szCs w:val="21"/>
                <w:highlight w:val="none"/>
                <w:lang w:val="zh-CN"/>
                <w14:textFill>
                  <w14:solidFill>
                    <w14:schemeClr w14:val="tx1"/>
                  </w14:solidFill>
                </w14:textFill>
              </w:rPr>
              <w:fldChar w:fldCharType="end"/>
            </w:r>
            <w:r>
              <w:rPr>
                <w:rFonts w:hint="eastAsia" w:ascii="宋体" w:hAnsi="宋体" w:eastAsia="宋体" w:cs="宋体"/>
                <w:color w:val="000000" w:themeColor="text1"/>
                <w:sz w:val="21"/>
                <w:szCs w:val="21"/>
                <w:highlight w:val="none"/>
                <w:lang w:val="en-US" w:eastAsia="zh-CN"/>
                <w14:textFill>
                  <w14:solidFill>
                    <w14:schemeClr w14:val="tx1"/>
                  </w14:solidFill>
                </w14:textFill>
              </w:rPr>
              <w:t>项目</w:t>
            </w:r>
            <w:r>
              <w:rPr>
                <w:rFonts w:hint="eastAsia" w:ascii="宋体" w:hAnsi="宋体" w:eastAsia="宋体" w:cs="宋体"/>
                <w:color w:val="000000" w:themeColor="text1"/>
                <w:sz w:val="21"/>
                <w:szCs w:val="21"/>
                <w:highlight w:val="none"/>
                <w:lang w:val="zh-CN"/>
                <w14:textFill>
                  <w14:solidFill>
                    <w14:schemeClr w14:val="tx1"/>
                  </w14:solidFill>
                </w14:textFill>
              </w:rPr>
              <w:t>验收结果不合格的，履约保证金将不予退还</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fldChar w:fldCharType="begin"/>
            </w:r>
            <w:r>
              <w:rPr>
                <w:rFonts w:hint="eastAsia" w:ascii="宋体" w:hAnsi="宋体" w:eastAsia="宋体" w:cs="宋体"/>
                <w:color w:val="000000" w:themeColor="text1"/>
                <w:sz w:val="21"/>
                <w:szCs w:val="21"/>
                <w:highlight w:val="none"/>
                <w:lang w:val="en-US" w:eastAsia="zh-CN"/>
                <w14:textFill>
                  <w14:solidFill>
                    <w14:schemeClr w14:val="tx1"/>
                  </w14:solidFill>
                </w14:textFill>
              </w:rPr>
              <w:instrText xml:space="preserve"> = 3 \* GB3 \* MERGEFORMAT </w:instrText>
            </w:r>
            <w:r>
              <w:rPr>
                <w:rFonts w:hint="eastAsia" w:ascii="宋体" w:hAnsi="宋体" w:eastAsia="宋体" w:cs="宋体"/>
                <w:color w:val="000000" w:themeColor="text1"/>
                <w:sz w:val="21"/>
                <w:szCs w:val="21"/>
                <w:highlight w:val="none"/>
                <w:lang w:val="en-US" w:eastAsia="zh-CN"/>
                <w14:textFill>
                  <w14:solidFill>
                    <w14:schemeClr w14:val="tx1"/>
                  </w14:solidFill>
                </w14:textFill>
              </w:rPr>
              <w:fldChar w:fldCharType="separate"/>
            </w:r>
            <w:r>
              <w:rPr>
                <w:rFonts w:hint="eastAsia" w:ascii="宋体" w:hAnsi="宋体" w:eastAsia="宋体" w:cs="宋体"/>
                <w:color w:val="000000" w:themeColor="text1"/>
                <w:sz w:val="21"/>
                <w:szCs w:val="21"/>
                <w:highlight w:val="none"/>
                <w14:textFill>
                  <w14:solidFill>
                    <w14:schemeClr w14:val="tx1"/>
                  </w14:solidFill>
                </w14:textFill>
              </w:rPr>
              <w:t>③</w:t>
            </w:r>
            <w:r>
              <w:rPr>
                <w:rFonts w:hint="eastAsia" w:ascii="宋体" w:hAnsi="宋体" w:eastAsia="宋体" w:cs="宋体"/>
                <w:color w:val="000000" w:themeColor="text1"/>
                <w:sz w:val="21"/>
                <w:szCs w:val="21"/>
                <w:highlight w:val="none"/>
                <w:lang w:val="en-US" w:eastAsia="zh-CN"/>
                <w14:textFill>
                  <w14:solidFill>
                    <w14:schemeClr w14:val="tx1"/>
                  </w14:solidFill>
                </w14:textFill>
              </w:rPr>
              <w:fldChar w:fldCharType="end"/>
            </w:r>
            <w:r>
              <w:rPr>
                <w:rFonts w:hint="eastAsia" w:ascii="宋体" w:hAnsi="宋体" w:eastAsia="宋体" w:cs="宋体"/>
                <w:color w:val="000000" w:themeColor="text1"/>
                <w:sz w:val="21"/>
                <w:szCs w:val="21"/>
                <w:highlight w:val="none"/>
                <w:lang w:val="en-US" w:eastAsia="zh-CN"/>
                <w14:textFill>
                  <w14:solidFill>
                    <w14:schemeClr w14:val="tx1"/>
                  </w14:solidFill>
                </w14:textFill>
              </w:rPr>
              <w:t>其他违反国家相关法律法规的情形。</w:t>
            </w:r>
          </w:p>
          <w:p w14:paraId="71E609D2">
            <w:pPr>
              <w:pStyle w:val="45"/>
              <w:keepNext w:val="0"/>
              <w:keepLines w:val="0"/>
              <w:pageBreakBefore w:val="0"/>
              <w:widowControl w:val="0"/>
              <w:kinsoku/>
              <w:wordWrap w:val="0"/>
              <w:overflowPunct/>
              <w:topLinePunct/>
              <w:autoSpaceDE/>
              <w:autoSpaceDN/>
              <w:bidi w:val="0"/>
              <w:adjustRightInd w:val="0"/>
              <w:snapToGrid w:val="0"/>
              <w:spacing w:line="300" w:lineRule="exact"/>
              <w:ind w:left="34" w:leftChars="10" w:right="34" w:rightChars="10" w:firstLine="0" w:firstLineChars="0"/>
              <w:textAlignment w:val="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lang w:val="zh-CN"/>
                <w14:textFill>
                  <w14:solidFill>
                    <w14:schemeClr w14:val="tx1"/>
                  </w14:solidFill>
                </w14:textFill>
              </w:rPr>
              <w:t>履约保证金不予退还的，将按照有关规定上缴国库。逾期退还履约保证金的，将依法承担法律责任，并赔偿供应商损失。</w:t>
            </w:r>
          </w:p>
        </w:tc>
      </w:tr>
      <w:tr w14:paraId="60D399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682" w:type="dxa"/>
            <w:vAlign w:val="center"/>
          </w:tcPr>
          <w:p w14:paraId="39814A45">
            <w:pPr>
              <w:pStyle w:val="37"/>
              <w:keepNext w:val="0"/>
              <w:keepLines w:val="0"/>
              <w:pageBreakBefore w:val="0"/>
              <w:widowControl w:val="0"/>
              <w:numPr>
                <w:ilvl w:val="0"/>
                <w:numId w:val="10"/>
              </w:numPr>
              <w:kinsoku/>
              <w:wordWrap w:val="0"/>
              <w:overflowPunct/>
              <w:topLinePunct/>
              <w:autoSpaceDE/>
              <w:autoSpaceDN/>
              <w:bidi w:val="0"/>
              <w:adjustRightInd w:val="0"/>
              <w:snapToGrid w:val="0"/>
              <w:spacing w:line="300" w:lineRule="exact"/>
              <w:ind w:left="34" w:leftChars="10" w:right="34" w:rightChars="10" w:firstLine="0" w:firstLineChars="0"/>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2347" w:type="dxa"/>
            <w:vAlign w:val="center"/>
          </w:tcPr>
          <w:p w14:paraId="02184830">
            <w:pPr>
              <w:pStyle w:val="44"/>
              <w:keepNext w:val="0"/>
              <w:keepLines w:val="0"/>
              <w:pageBreakBefore w:val="0"/>
              <w:widowControl w:val="0"/>
              <w:kinsoku/>
              <w:wordWrap w:val="0"/>
              <w:overflowPunct/>
              <w:topLinePunct/>
              <w:autoSpaceDE/>
              <w:autoSpaceDN/>
              <w:bidi w:val="0"/>
              <w:spacing w:line="300" w:lineRule="exact"/>
              <w:ind w:left="34" w:leftChars="10" w:right="34" w:rightChars="10" w:firstLine="0" w:firstLineChars="0"/>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节能产品、环境标志产品采购政策</w:t>
            </w:r>
          </w:p>
        </w:tc>
        <w:tc>
          <w:tcPr>
            <w:tcW w:w="6928" w:type="dxa"/>
            <w:vAlign w:val="center"/>
          </w:tcPr>
          <w:p w14:paraId="67B0928F">
            <w:pPr>
              <w:pStyle w:val="45"/>
              <w:keepNext w:val="0"/>
              <w:keepLines w:val="0"/>
              <w:pageBreakBefore w:val="0"/>
              <w:widowControl w:val="0"/>
              <w:kinsoku/>
              <w:wordWrap w:val="0"/>
              <w:overflowPunct/>
              <w:topLinePunct/>
              <w:autoSpaceDE/>
              <w:autoSpaceDN/>
              <w:bidi w:val="0"/>
              <w:adjustRightInd w:val="0"/>
              <w:snapToGrid w:val="0"/>
              <w:spacing w:line="300" w:lineRule="exact"/>
              <w:ind w:left="34" w:leftChars="10" w:right="34" w:rightChars="10"/>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cs="宋体"/>
                <w:color w:val="000000" w:themeColor="text1"/>
                <w:sz w:val="21"/>
                <w:szCs w:val="21"/>
                <w:highlight w:val="none"/>
                <w:lang w:val="en-US" w:eastAsia="zh-CN"/>
                <w14:textFill>
                  <w14:solidFill>
                    <w14:schemeClr w14:val="tx1"/>
                  </w14:solidFill>
                </w14:textFill>
              </w:rPr>
              <w:t>本项目不涉及</w:t>
            </w:r>
          </w:p>
        </w:tc>
      </w:tr>
      <w:tr w14:paraId="4B47F9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682" w:type="dxa"/>
            <w:vAlign w:val="center"/>
          </w:tcPr>
          <w:p w14:paraId="65A8AE54">
            <w:pPr>
              <w:pStyle w:val="37"/>
              <w:keepNext w:val="0"/>
              <w:keepLines w:val="0"/>
              <w:pageBreakBefore w:val="0"/>
              <w:widowControl w:val="0"/>
              <w:numPr>
                <w:ilvl w:val="0"/>
                <w:numId w:val="10"/>
              </w:numPr>
              <w:kinsoku/>
              <w:wordWrap w:val="0"/>
              <w:overflowPunct/>
              <w:topLinePunct/>
              <w:autoSpaceDE/>
              <w:autoSpaceDN/>
              <w:bidi w:val="0"/>
              <w:adjustRightInd w:val="0"/>
              <w:snapToGrid w:val="0"/>
              <w:spacing w:line="300" w:lineRule="exact"/>
              <w:ind w:left="34" w:leftChars="10" w:right="34" w:rightChars="10" w:firstLine="0" w:firstLineChars="0"/>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2347" w:type="dxa"/>
            <w:vAlign w:val="center"/>
          </w:tcPr>
          <w:p w14:paraId="5C327D42">
            <w:pPr>
              <w:pStyle w:val="44"/>
              <w:keepNext w:val="0"/>
              <w:keepLines w:val="0"/>
              <w:pageBreakBefore w:val="0"/>
              <w:widowControl w:val="0"/>
              <w:kinsoku/>
              <w:wordWrap w:val="0"/>
              <w:overflowPunct/>
              <w:topLinePunct/>
              <w:autoSpaceDE/>
              <w:autoSpaceDN/>
              <w:bidi w:val="0"/>
              <w:adjustRightInd w:val="0"/>
              <w:snapToGrid w:val="0"/>
              <w:ind w:left="34" w:leftChars="10" w:right="34" w:rightChars="10" w:firstLine="0" w:firstLineChars="0"/>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网络关键设备和网络安全专用产品</w:t>
            </w:r>
            <w:r>
              <w:rPr>
                <w:rFonts w:hint="eastAsia"/>
                <w:color w:val="000000" w:themeColor="text1"/>
                <w:highlight w:val="none"/>
                <w:lang w:val="en-US" w:eastAsia="zh-CN"/>
                <w14:textFill>
                  <w14:solidFill>
                    <w14:schemeClr w14:val="tx1"/>
                  </w14:solidFill>
                </w14:textFill>
              </w:rPr>
              <w:t>要求</w:t>
            </w:r>
          </w:p>
        </w:tc>
        <w:tc>
          <w:tcPr>
            <w:tcW w:w="6928" w:type="dxa"/>
            <w:vAlign w:val="center"/>
          </w:tcPr>
          <w:p w14:paraId="34F5F03C">
            <w:pPr>
              <w:pStyle w:val="45"/>
              <w:keepNext w:val="0"/>
              <w:keepLines w:val="0"/>
              <w:pageBreakBefore w:val="0"/>
              <w:widowControl w:val="0"/>
              <w:kinsoku/>
              <w:wordWrap w:val="0"/>
              <w:overflowPunct/>
              <w:topLinePunct/>
              <w:autoSpaceDE/>
              <w:autoSpaceDN/>
              <w:bidi w:val="0"/>
              <w:adjustRightInd w:val="0"/>
              <w:snapToGrid w:val="0"/>
              <w:ind w:left="85" w:leftChars="25" w:right="85" w:rightChars="25" w:firstLine="0" w:firstLineChars="0"/>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cs="宋体"/>
                <w:color w:val="000000" w:themeColor="text1"/>
                <w:sz w:val="21"/>
                <w:szCs w:val="21"/>
                <w:highlight w:val="none"/>
                <w:lang w:val="en-US" w:eastAsia="zh-CN"/>
                <w14:textFill>
                  <w14:solidFill>
                    <w14:schemeClr w14:val="tx1"/>
                  </w14:solidFill>
                </w14:textFill>
              </w:rPr>
              <w:t>本项目不涉及</w:t>
            </w:r>
          </w:p>
        </w:tc>
      </w:tr>
      <w:tr w14:paraId="66E347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682" w:type="dxa"/>
            <w:vAlign w:val="center"/>
          </w:tcPr>
          <w:p w14:paraId="206E5F47">
            <w:pPr>
              <w:pStyle w:val="37"/>
              <w:keepNext w:val="0"/>
              <w:keepLines w:val="0"/>
              <w:pageBreakBefore w:val="0"/>
              <w:widowControl w:val="0"/>
              <w:numPr>
                <w:ilvl w:val="0"/>
                <w:numId w:val="10"/>
              </w:numPr>
              <w:kinsoku/>
              <w:wordWrap w:val="0"/>
              <w:overflowPunct/>
              <w:topLinePunct/>
              <w:autoSpaceDE/>
              <w:autoSpaceDN/>
              <w:bidi w:val="0"/>
              <w:adjustRightInd w:val="0"/>
              <w:snapToGrid w:val="0"/>
              <w:spacing w:line="300" w:lineRule="exact"/>
              <w:ind w:left="34" w:leftChars="10" w:right="34" w:rightChars="10" w:firstLine="0" w:firstLineChars="0"/>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2347" w:type="dxa"/>
            <w:vAlign w:val="center"/>
          </w:tcPr>
          <w:p w14:paraId="7FC36DBA">
            <w:pPr>
              <w:pStyle w:val="44"/>
              <w:keepNext w:val="0"/>
              <w:keepLines w:val="0"/>
              <w:pageBreakBefore w:val="0"/>
              <w:widowControl w:val="0"/>
              <w:kinsoku/>
              <w:wordWrap w:val="0"/>
              <w:overflowPunct/>
              <w:topLinePunct/>
              <w:autoSpaceDE/>
              <w:autoSpaceDN/>
              <w:bidi w:val="0"/>
              <w:adjustRightInd w:val="0"/>
              <w:snapToGrid w:val="0"/>
              <w:ind w:left="34" w:leftChars="10" w:right="34" w:rightChars="10"/>
              <w:textAlignment w:val="auto"/>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小微企业、监狱企业</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残疾人福利性单位等政府采购政策执行</w:t>
            </w:r>
          </w:p>
        </w:tc>
        <w:tc>
          <w:tcPr>
            <w:tcW w:w="6928" w:type="dxa"/>
            <w:vAlign w:val="center"/>
          </w:tcPr>
          <w:p w14:paraId="55FFAA95">
            <w:pPr>
              <w:pStyle w:val="45"/>
              <w:keepNext w:val="0"/>
              <w:keepLines w:val="0"/>
              <w:pageBreakBefore w:val="0"/>
              <w:widowControl w:val="0"/>
              <w:numPr>
                <w:ilvl w:val="0"/>
                <w:numId w:val="12"/>
              </w:numPr>
              <w:kinsoku/>
              <w:wordWrap w:val="0"/>
              <w:overflowPunct/>
              <w:topLinePunct/>
              <w:autoSpaceDE/>
              <w:autoSpaceDN/>
              <w:bidi w:val="0"/>
              <w:adjustRightInd w:val="0"/>
              <w:snapToGrid w:val="0"/>
              <w:ind w:left="85" w:leftChars="25" w:right="85" w:rightChars="25"/>
              <w:textAlignment w:val="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政府采购促进中小企业发展</w:t>
            </w:r>
            <w:r>
              <w:rPr>
                <w:rFonts w:hint="eastAsia"/>
                <w:color w:val="000000" w:themeColor="text1"/>
                <w:highlight w:val="none"/>
                <w:lang w:val="en-US" w:eastAsia="zh-CN"/>
                <w14:textFill>
                  <w14:solidFill>
                    <w14:schemeClr w14:val="tx1"/>
                  </w14:solidFill>
                </w14:textFill>
              </w:rPr>
              <w:t>政策</w:t>
            </w:r>
          </w:p>
          <w:p w14:paraId="66842261">
            <w:pPr>
              <w:pStyle w:val="45"/>
              <w:keepNext w:val="0"/>
              <w:keepLines w:val="0"/>
              <w:pageBreakBefore w:val="0"/>
              <w:widowControl w:val="0"/>
              <w:numPr>
                <w:ilvl w:val="0"/>
                <w:numId w:val="13"/>
              </w:numPr>
              <w:tabs>
                <w:tab w:val="clear" w:pos="312"/>
              </w:tabs>
              <w:kinsoku/>
              <w:wordWrap w:val="0"/>
              <w:overflowPunct/>
              <w:topLinePunct/>
              <w:autoSpaceDE/>
              <w:autoSpaceDN/>
              <w:bidi w:val="0"/>
              <w:adjustRightInd w:val="0"/>
              <w:snapToGrid w:val="0"/>
              <w:ind w:leftChars="25" w:right="85" w:rightChars="25"/>
              <w:textAlignment w:val="auto"/>
              <w:rPr>
                <w:rFonts w:hint="eastAsia"/>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定义：</w:t>
            </w:r>
            <w:r>
              <w:rPr>
                <w:rFonts w:hint="eastAsia"/>
                <w:color w:val="000000" w:themeColor="text1"/>
                <w:highlight w:val="none"/>
                <w:lang w:val="en-US" w:eastAsia="zh-CN"/>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105E5B74">
            <w:pPr>
              <w:pStyle w:val="45"/>
              <w:keepNext w:val="0"/>
              <w:keepLines w:val="0"/>
              <w:pageBreakBefore w:val="0"/>
              <w:widowControl w:val="0"/>
              <w:numPr>
                <w:ilvl w:val="0"/>
                <w:numId w:val="13"/>
              </w:numPr>
              <w:tabs>
                <w:tab w:val="clear" w:pos="312"/>
              </w:tabs>
              <w:kinsoku/>
              <w:wordWrap w:val="0"/>
              <w:overflowPunct/>
              <w:topLinePunct/>
              <w:autoSpaceDE/>
              <w:autoSpaceDN/>
              <w:bidi w:val="0"/>
              <w:adjustRightInd w:val="0"/>
              <w:snapToGrid w:val="0"/>
              <w:ind w:leftChars="25" w:right="85" w:rightChars="25"/>
              <w:textAlignment w:val="auto"/>
              <w:rPr>
                <w:rFonts w:hint="eastAsia"/>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适用情形：</w:t>
            </w:r>
            <w:r>
              <w:rPr>
                <w:rFonts w:hint="eastAsia"/>
                <w:color w:val="000000" w:themeColor="text1"/>
                <w:highlight w:val="none"/>
                <w:lang w:val="en-US" w:eastAsia="zh-CN"/>
                <w14:textFill>
                  <w14:solidFill>
                    <w14:schemeClr w14:val="tx1"/>
                  </w14:solidFill>
                </w14:textFill>
              </w:rPr>
              <w:t>(1)在服务采购项目中，服务由中小企业承接，即提供服务的人员为中小企业依照《中华人民共和国劳动合同法》 订立劳动合同的从业人员。</w:t>
            </w:r>
          </w:p>
          <w:p w14:paraId="392B2D07">
            <w:pPr>
              <w:pStyle w:val="45"/>
              <w:keepNext w:val="0"/>
              <w:keepLines w:val="0"/>
              <w:pageBreakBefore w:val="0"/>
              <w:widowControl w:val="0"/>
              <w:numPr>
                <w:ilvl w:val="0"/>
                <w:numId w:val="0"/>
              </w:numPr>
              <w:kinsoku/>
              <w:wordWrap w:val="0"/>
              <w:overflowPunct/>
              <w:topLinePunct/>
              <w:autoSpaceDE/>
              <w:autoSpaceDN/>
              <w:bidi w:val="0"/>
              <w:adjustRightInd w:val="0"/>
              <w:snapToGrid w:val="0"/>
              <w:ind w:leftChars="25" w:right="85" w:rightChars="25"/>
              <w:textAlignment w:val="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注：关于中小微型企业划分标准详见第九章附件一。</w:t>
            </w:r>
          </w:p>
          <w:p w14:paraId="79A20F52">
            <w:pPr>
              <w:pStyle w:val="45"/>
              <w:keepNext w:val="0"/>
              <w:keepLines w:val="0"/>
              <w:pageBreakBefore w:val="0"/>
              <w:widowControl w:val="0"/>
              <w:numPr>
                <w:ilvl w:val="0"/>
                <w:numId w:val="13"/>
              </w:numPr>
              <w:tabs>
                <w:tab w:val="clear" w:pos="312"/>
              </w:tabs>
              <w:kinsoku/>
              <w:wordWrap w:val="0"/>
              <w:overflowPunct/>
              <w:topLinePunct/>
              <w:autoSpaceDE/>
              <w:autoSpaceDN/>
              <w:bidi w:val="0"/>
              <w:adjustRightInd w:val="0"/>
              <w:snapToGrid w:val="0"/>
              <w:ind w:leftChars="25" w:right="85" w:rightChars="25"/>
              <w:textAlignment w:val="auto"/>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执行方式：</w:t>
            </w:r>
          </w:p>
          <w:p w14:paraId="528B22F2">
            <w:pPr>
              <w:pStyle w:val="45"/>
              <w:keepNext w:val="0"/>
              <w:keepLines w:val="0"/>
              <w:pageBreakBefore w:val="0"/>
              <w:widowControl w:val="0"/>
              <w:kinsoku/>
              <w:wordWrap w:val="0"/>
              <w:overflowPunct/>
              <w:topLinePunct/>
              <w:autoSpaceDE/>
              <w:autoSpaceDN/>
              <w:bidi w:val="0"/>
              <w:adjustRightInd w:val="0"/>
              <w:snapToGrid w:val="0"/>
              <w:ind w:left="85" w:leftChars="25" w:right="85" w:rightChars="25"/>
              <w:textAlignment w:val="auto"/>
              <w:rPr>
                <w:rFonts w:hint="eastAsia"/>
                <w:color w:val="000000" w:themeColor="text1"/>
                <w:spacing w:val="-8"/>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1</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根据关于印发《政府采购促进中小企业发展管理办法》的通知</w:t>
            </w:r>
            <w:r>
              <w:rPr>
                <w:rFonts w:hint="eastAsia"/>
                <w:color w:val="000000" w:themeColor="text1"/>
                <w:highlight w:val="none"/>
                <w:lang w:eastAsia="zh-CN"/>
                <w14:textFill>
                  <w14:solidFill>
                    <w14:schemeClr w14:val="tx1"/>
                  </w14:solidFill>
                </w14:textFill>
              </w:rPr>
              <w:t>(财库〔2020〕46号)、财政部《关于进一步加大政府采购支持中小企业力度的通知》(财库〔2022〕19号)</w:t>
            </w:r>
            <w:r>
              <w:rPr>
                <w:rFonts w:hint="eastAsia"/>
                <w:color w:val="000000" w:themeColor="text1"/>
                <w:highlight w:val="none"/>
                <w14:textFill>
                  <w14:solidFill>
                    <w14:schemeClr w14:val="tx1"/>
                  </w14:solidFill>
                </w14:textFill>
              </w:rPr>
              <w:t>的规定，对小型和微型企业的价格给予</w:t>
            </w:r>
            <w:r>
              <w:rPr>
                <w:rFonts w:hint="eastAsia"/>
                <w:b/>
                <w:bCs/>
                <w:color w:val="000000" w:themeColor="text1"/>
                <w:highlight w:val="none"/>
                <w:lang w:val="en-US" w:eastAsia="zh-CN"/>
                <w14:textFill>
                  <w14:solidFill>
                    <w14:schemeClr w14:val="tx1"/>
                  </w14:solidFill>
                </w14:textFill>
              </w:rPr>
              <w:t>10</w:t>
            </w:r>
            <w:r>
              <w:rPr>
                <w:rFonts w:hint="eastAsia"/>
                <w:b/>
                <w:bCs/>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的价格扣除，用扣除后的价格参与评审</w:t>
            </w:r>
            <w:r>
              <w:rPr>
                <w:rFonts w:hint="eastAsia"/>
                <w:color w:val="000000" w:themeColor="text1"/>
                <w:spacing w:val="-8"/>
                <w:highlight w:val="none"/>
                <w14:textFill>
                  <w14:solidFill>
                    <w14:schemeClr w14:val="tx1"/>
                  </w14:solidFill>
                </w14:textFill>
              </w:rPr>
              <w:t>。</w:t>
            </w:r>
          </w:p>
          <w:p w14:paraId="2AC2ADA9">
            <w:pPr>
              <w:pStyle w:val="45"/>
              <w:keepNext w:val="0"/>
              <w:keepLines w:val="0"/>
              <w:pageBreakBefore w:val="0"/>
              <w:widowControl w:val="0"/>
              <w:kinsoku/>
              <w:wordWrap w:val="0"/>
              <w:overflowPunct/>
              <w:topLinePunct/>
              <w:autoSpaceDE/>
              <w:autoSpaceDN/>
              <w:bidi w:val="0"/>
              <w:adjustRightInd w:val="0"/>
              <w:snapToGrid w:val="0"/>
              <w:ind w:left="85" w:leftChars="25" w:right="85" w:rightChars="25"/>
              <w:textAlignment w:val="auto"/>
              <w:rPr>
                <w:rFonts w:hint="eastAsia"/>
                <w:color w:val="000000" w:themeColor="text1"/>
                <w:spacing w:val="-8"/>
                <w:highlight w:val="none"/>
                <w14:textFill>
                  <w14:solidFill>
                    <w14:schemeClr w14:val="tx1"/>
                  </w14:solidFill>
                </w14:textFill>
              </w:rPr>
            </w:pPr>
            <w:r>
              <w:rPr>
                <w:rFonts w:hint="eastAsia"/>
                <w:color w:val="000000" w:themeColor="text1"/>
                <w:spacing w:val="-8"/>
                <w:highlight w:val="none"/>
                <w:lang w:eastAsia="zh-CN"/>
                <w14:textFill>
                  <w14:solidFill>
                    <w14:schemeClr w14:val="tx1"/>
                  </w14:solidFill>
                </w14:textFill>
              </w:rPr>
              <w:t>(</w:t>
            </w:r>
            <w:r>
              <w:rPr>
                <w:rFonts w:hint="eastAsia"/>
                <w:color w:val="000000" w:themeColor="text1"/>
                <w:spacing w:val="-8"/>
                <w:highlight w:val="none"/>
                <w:lang w:val="en-US" w:eastAsia="zh-CN"/>
                <w14:textFill>
                  <w14:solidFill>
                    <w14:schemeClr w14:val="tx1"/>
                  </w14:solidFill>
                </w14:textFill>
              </w:rPr>
              <w:t>2</w:t>
            </w:r>
            <w:r>
              <w:rPr>
                <w:rFonts w:hint="eastAsia"/>
                <w:color w:val="000000" w:themeColor="text1"/>
                <w:spacing w:val="-8"/>
                <w:highlight w:val="none"/>
                <w:lang w:eastAsia="zh-CN"/>
                <w14:textFill>
                  <w14:solidFill>
                    <w14:schemeClr w14:val="tx1"/>
                  </w14:solidFill>
                </w14:textFill>
              </w:rPr>
              <w:t>)中小企业参加政府采购活动，应当出具《中小企业声明函》(</w:t>
            </w:r>
            <w:r>
              <w:rPr>
                <w:rFonts w:hint="eastAsia"/>
                <w:color w:val="000000" w:themeColor="text1"/>
                <w:spacing w:val="-8"/>
                <w:highlight w:val="none"/>
                <w:lang w:val="en-US" w:eastAsia="zh-CN"/>
                <w14:textFill>
                  <w14:solidFill>
                    <w14:schemeClr w14:val="tx1"/>
                  </w14:solidFill>
                </w14:textFill>
              </w:rPr>
              <w:t>格式详见招标文件</w:t>
            </w:r>
            <w:r>
              <w:rPr>
                <w:rFonts w:hint="eastAsia"/>
                <w:color w:val="000000" w:themeColor="text1"/>
                <w:spacing w:val="-8"/>
                <w:highlight w:val="none"/>
                <w:lang w:eastAsia="zh-CN"/>
                <w14:textFill>
                  <w14:solidFill>
                    <w14:schemeClr w14:val="tx1"/>
                  </w14:solidFill>
                </w14:textFill>
              </w:rPr>
              <w:t>)，否则不得享受相关中小企业扶持政策</w:t>
            </w:r>
            <w:r>
              <w:rPr>
                <w:rFonts w:hint="eastAsia"/>
                <w:color w:val="000000" w:themeColor="text1"/>
                <w:spacing w:val="-8"/>
                <w:highlight w:val="none"/>
                <w14:textFill>
                  <w14:solidFill>
                    <w14:schemeClr w14:val="tx1"/>
                  </w14:solidFill>
                </w14:textFill>
              </w:rPr>
              <w:t>。</w:t>
            </w:r>
          </w:p>
          <w:p w14:paraId="754502CD">
            <w:pPr>
              <w:pStyle w:val="45"/>
              <w:keepNext w:val="0"/>
              <w:keepLines w:val="0"/>
              <w:pageBreakBefore w:val="0"/>
              <w:widowControl w:val="0"/>
              <w:kinsoku/>
              <w:wordWrap w:val="0"/>
              <w:overflowPunct/>
              <w:topLinePunct/>
              <w:autoSpaceDE/>
              <w:autoSpaceDN/>
              <w:bidi w:val="0"/>
              <w:adjustRightInd w:val="0"/>
              <w:snapToGrid w:val="0"/>
              <w:ind w:left="85" w:leftChars="25" w:right="85" w:rightChars="25"/>
              <w:textAlignment w:val="auto"/>
              <w:rPr>
                <w:rFonts w:hint="eastAsia"/>
                <w:color w:val="000000" w:themeColor="text1"/>
                <w:spacing w:val="-8"/>
                <w:highlight w:val="none"/>
                <w:lang w:val="en-US" w:eastAsia="zh-CN"/>
                <w14:textFill>
                  <w14:solidFill>
                    <w14:schemeClr w14:val="tx1"/>
                  </w14:solidFill>
                </w14:textFill>
              </w:rPr>
            </w:pPr>
            <w:r>
              <w:rPr>
                <w:rFonts w:hint="eastAsia"/>
                <w:color w:val="000000" w:themeColor="text1"/>
                <w:spacing w:val="-8"/>
                <w:highlight w:val="none"/>
                <w:lang w:val="en-US" w:eastAsia="zh-CN"/>
                <w14:textFill>
                  <w14:solidFill>
                    <w14:schemeClr w14:val="tx1"/>
                  </w14:solidFill>
                </w14:textFill>
              </w:rPr>
              <w:t>(3)投标人应当对其出具的《中小企业声明函》真实性负责，投标人出具的《中小企业声明函》内容不实的，属于提供虚假材料谋取中标。在实际操作中，投标人希望获得《办法》规定政策支持的，应从制造商处获得充分、准确的信息。对相关制造商信息了解不充分，或者不能确定相关信息真实、准确的，不建议出具《中小企业声明函》。</w:t>
            </w:r>
          </w:p>
          <w:p w14:paraId="2914B76F">
            <w:pPr>
              <w:pStyle w:val="45"/>
              <w:keepNext w:val="0"/>
              <w:keepLines w:val="0"/>
              <w:pageBreakBefore w:val="0"/>
              <w:widowControl w:val="0"/>
              <w:kinsoku/>
              <w:wordWrap w:val="0"/>
              <w:overflowPunct/>
              <w:topLinePunct/>
              <w:autoSpaceDE/>
              <w:autoSpaceDN/>
              <w:bidi w:val="0"/>
              <w:adjustRightInd w:val="0"/>
              <w:snapToGrid w:val="0"/>
              <w:ind w:left="85" w:leftChars="25" w:right="85" w:rightChars="25"/>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二、监狱企业价格扣除</w:t>
            </w:r>
          </w:p>
          <w:p w14:paraId="5DA882E7">
            <w:pPr>
              <w:pStyle w:val="45"/>
              <w:keepNext w:val="0"/>
              <w:keepLines w:val="0"/>
              <w:pageBreakBefore w:val="0"/>
              <w:widowControl w:val="0"/>
              <w:kinsoku/>
              <w:wordWrap w:val="0"/>
              <w:overflowPunct/>
              <w:topLinePunct/>
              <w:autoSpaceDE/>
              <w:autoSpaceDN/>
              <w:bidi w:val="0"/>
              <w:adjustRightInd w:val="0"/>
              <w:snapToGrid w:val="0"/>
              <w:ind w:left="85" w:leftChars="25" w:right="85" w:rightChars="25"/>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1.根据</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财政部</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司法部关于政府采购支持监狱企业发展有关问题的通知</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w:t>
            </w:r>
            <w:r>
              <w:rPr>
                <w:rFonts w:hint="eastAsia"/>
                <w:color w:val="000000" w:themeColor="text1"/>
                <w:highlight w:val="none"/>
                <w14:textFill>
                  <w14:solidFill>
                    <w14:schemeClr w14:val="tx1"/>
                  </w14:solidFill>
                </w14:textFill>
              </w:rPr>
              <w:t>财库〔2014〕68号</w:t>
            </w:r>
            <w:r>
              <w:rPr>
                <w:rFonts w:hint="eastAsia"/>
                <w:color w:val="000000" w:themeColor="text1"/>
                <w:highlight w:val="none"/>
                <w:lang w:val="en-US" w:eastAsia="zh-CN"/>
                <w14:textFill>
                  <w14:solidFill>
                    <w14:schemeClr w14:val="tx1"/>
                  </w14:solidFill>
                </w14:textFill>
              </w:rPr>
              <w:t>)</w:t>
            </w:r>
            <w:r>
              <w:rPr>
                <w:rFonts w:hint="eastAsia"/>
                <w:color w:val="000000" w:themeColor="text1"/>
                <w:highlight w:val="none"/>
                <w14:textFill>
                  <w14:solidFill>
                    <w14:schemeClr w14:val="tx1"/>
                  </w14:solidFill>
                </w14:textFill>
              </w:rPr>
              <w:t>的规定，在政府采购活动中，监狱企业视同小型、微型企业，享受预留份额、评审中价格扣除等政府采购促进中小企业发展的政府采购政策。</w:t>
            </w:r>
          </w:p>
          <w:p w14:paraId="2ED936CB">
            <w:pPr>
              <w:pStyle w:val="45"/>
              <w:keepNext w:val="0"/>
              <w:keepLines w:val="0"/>
              <w:pageBreakBefore w:val="0"/>
              <w:widowControl w:val="0"/>
              <w:kinsoku/>
              <w:wordWrap w:val="0"/>
              <w:overflowPunct/>
              <w:topLinePunct/>
              <w:autoSpaceDE/>
              <w:autoSpaceDN/>
              <w:bidi w:val="0"/>
              <w:adjustRightInd w:val="0"/>
              <w:snapToGrid w:val="0"/>
              <w:ind w:left="85" w:leftChars="25" w:right="85" w:rightChars="25"/>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2.本项目对监狱企业</w:t>
            </w:r>
            <w:r>
              <w:rPr>
                <w:rFonts w:hint="eastAsia"/>
                <w:color w:val="000000" w:themeColor="text1"/>
                <w:highlight w:val="none"/>
                <w:lang w:eastAsia="zh-CN"/>
                <w14:textFill>
                  <w14:solidFill>
                    <w14:schemeClr w14:val="tx1"/>
                  </w14:solidFill>
                </w14:textFill>
              </w:rPr>
              <w:t>参与投标</w:t>
            </w:r>
            <w:r>
              <w:rPr>
                <w:rFonts w:hint="eastAsia"/>
                <w:color w:val="000000" w:themeColor="text1"/>
                <w:highlight w:val="none"/>
                <w14:textFill>
                  <w14:solidFill>
                    <w14:schemeClr w14:val="tx1"/>
                  </w14:solidFill>
                </w14:textFill>
              </w:rPr>
              <w:t>的价格给予</w:t>
            </w:r>
            <w:r>
              <w:rPr>
                <w:rFonts w:hint="eastAsia"/>
                <w:b/>
                <w:bCs/>
                <w:color w:val="000000" w:themeColor="text1"/>
                <w:highlight w:val="none"/>
                <w:lang w:val="en-US" w:eastAsia="zh-CN"/>
                <w14:textFill>
                  <w14:solidFill>
                    <w14:schemeClr w14:val="tx1"/>
                  </w14:solidFill>
                </w14:textFill>
              </w:rPr>
              <w:t>10</w:t>
            </w:r>
            <w:r>
              <w:rPr>
                <w:rFonts w:hint="eastAsia"/>
                <w:b/>
                <w:bCs/>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的扣除，用扣除后的价格参与评审。</w:t>
            </w:r>
          </w:p>
          <w:p w14:paraId="3BF183F1">
            <w:pPr>
              <w:pStyle w:val="45"/>
              <w:keepNext w:val="0"/>
              <w:keepLines w:val="0"/>
              <w:pageBreakBefore w:val="0"/>
              <w:widowControl w:val="0"/>
              <w:kinsoku/>
              <w:wordWrap w:val="0"/>
              <w:overflowPunct/>
              <w:topLinePunct/>
              <w:autoSpaceDE/>
              <w:autoSpaceDN/>
              <w:bidi w:val="0"/>
              <w:adjustRightInd w:val="0"/>
              <w:snapToGrid w:val="0"/>
              <w:ind w:left="85" w:leftChars="25" w:right="85" w:rightChars="25"/>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3.监狱企业参加政府采购活动时，应当提供由省级以上监狱管理局、戒毒管理局</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含新疆生产建设兵团</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出具的属于监狱企业的证明文件。</w:t>
            </w:r>
          </w:p>
          <w:p w14:paraId="678DFDF6">
            <w:pPr>
              <w:pStyle w:val="45"/>
              <w:keepNext w:val="0"/>
              <w:keepLines w:val="0"/>
              <w:pageBreakBefore w:val="0"/>
              <w:widowControl w:val="0"/>
              <w:kinsoku/>
              <w:wordWrap w:val="0"/>
              <w:overflowPunct/>
              <w:topLinePunct/>
              <w:autoSpaceDE/>
              <w:autoSpaceDN/>
              <w:bidi w:val="0"/>
              <w:adjustRightInd w:val="0"/>
              <w:snapToGrid w:val="0"/>
              <w:ind w:left="85" w:leftChars="25" w:right="85" w:rightChars="25"/>
              <w:textAlignment w:val="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4.</w:t>
            </w:r>
            <w:r>
              <w:rPr>
                <w:rFonts w:hint="eastAsia"/>
                <w:color w:val="000000" w:themeColor="text1"/>
                <w:highlight w:val="none"/>
                <w14:textFill>
                  <w14:solidFill>
                    <w14:schemeClr w14:val="tx1"/>
                  </w14:solidFill>
                </w14:textFill>
              </w:rPr>
              <w:t>监狱企业视同小型、微型企业</w:t>
            </w:r>
            <w:r>
              <w:rPr>
                <w:rFonts w:hint="eastAsia"/>
                <w:color w:val="000000" w:themeColor="text1"/>
                <w:highlight w:val="none"/>
                <w:lang w:val="en-US" w:eastAsia="zh-CN"/>
                <w14:textFill>
                  <w14:solidFill>
                    <w14:schemeClr w14:val="tx1"/>
                  </w14:solidFill>
                </w14:textFill>
              </w:rPr>
              <w:t>，不重复享受政策。</w:t>
            </w:r>
          </w:p>
          <w:p w14:paraId="7D3991EF">
            <w:pPr>
              <w:pStyle w:val="45"/>
              <w:keepNext w:val="0"/>
              <w:keepLines w:val="0"/>
              <w:pageBreakBefore w:val="0"/>
              <w:widowControl w:val="0"/>
              <w:kinsoku/>
              <w:wordWrap w:val="0"/>
              <w:overflowPunct/>
              <w:topLinePunct/>
              <w:autoSpaceDE/>
              <w:autoSpaceDN/>
              <w:bidi w:val="0"/>
              <w:adjustRightInd w:val="0"/>
              <w:snapToGrid w:val="0"/>
              <w:ind w:left="85" w:leftChars="25" w:right="85" w:rightChars="25"/>
              <w:textAlignment w:val="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三、残疾人福利性单位</w:t>
            </w:r>
            <w:r>
              <w:rPr>
                <w:rFonts w:hint="eastAsia"/>
                <w:color w:val="000000" w:themeColor="text1"/>
                <w:highlight w:val="none"/>
                <w14:textFill>
                  <w14:solidFill>
                    <w14:schemeClr w14:val="tx1"/>
                  </w14:solidFill>
                </w14:textFill>
              </w:rPr>
              <w:t>价格扣除</w:t>
            </w:r>
          </w:p>
          <w:p w14:paraId="24519AC7">
            <w:pPr>
              <w:pStyle w:val="45"/>
              <w:keepNext w:val="0"/>
              <w:keepLines w:val="0"/>
              <w:pageBreakBefore w:val="0"/>
              <w:widowControl w:val="0"/>
              <w:kinsoku/>
              <w:wordWrap w:val="0"/>
              <w:overflowPunct/>
              <w:topLinePunct/>
              <w:autoSpaceDE/>
              <w:autoSpaceDN/>
              <w:bidi w:val="0"/>
              <w:adjustRightInd w:val="0"/>
              <w:snapToGrid w:val="0"/>
              <w:ind w:left="85" w:leftChars="25" w:right="85" w:rightChars="25"/>
              <w:textAlignment w:val="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根据《三部门联合发布关于促进残疾人就业政府采购政策的通知》(财库〔2017〕141号)的要求，在政府采购活动中，残疾人福利性单位视同小型、微型企业，享受预留份额、评审中价格扣除等促进中小企业发展的政府采购政策。</w:t>
            </w:r>
          </w:p>
          <w:p w14:paraId="72F3120D">
            <w:pPr>
              <w:pStyle w:val="45"/>
              <w:keepNext w:val="0"/>
              <w:keepLines w:val="0"/>
              <w:pageBreakBefore w:val="0"/>
              <w:widowControl w:val="0"/>
              <w:kinsoku/>
              <w:wordWrap w:val="0"/>
              <w:overflowPunct/>
              <w:topLinePunct/>
              <w:autoSpaceDE/>
              <w:autoSpaceDN/>
              <w:bidi w:val="0"/>
              <w:adjustRightInd w:val="0"/>
              <w:snapToGrid w:val="0"/>
              <w:ind w:left="85" w:leftChars="25" w:right="85" w:rightChars="25"/>
              <w:textAlignment w:val="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2.本项目对残疾人福利性单位参与投标的价格给予</w:t>
            </w:r>
            <w:r>
              <w:rPr>
                <w:rFonts w:hint="eastAsia"/>
                <w:b/>
                <w:bCs/>
                <w:color w:val="000000" w:themeColor="text1"/>
                <w:highlight w:val="none"/>
                <w:lang w:val="en-US" w:eastAsia="zh-CN"/>
                <w14:textFill>
                  <w14:solidFill>
                    <w14:schemeClr w14:val="tx1"/>
                  </w14:solidFill>
                </w14:textFill>
              </w:rPr>
              <w:t>10</w:t>
            </w:r>
            <w:r>
              <w:rPr>
                <w:rFonts w:hint="eastAsia"/>
                <w:b/>
                <w:bCs/>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的扣除，用扣除后的价格参与评审。</w:t>
            </w:r>
          </w:p>
          <w:p w14:paraId="0A5CBA9A">
            <w:pPr>
              <w:pStyle w:val="45"/>
              <w:keepNext w:val="0"/>
              <w:keepLines w:val="0"/>
              <w:pageBreakBefore w:val="0"/>
              <w:widowControl w:val="0"/>
              <w:kinsoku/>
              <w:wordWrap w:val="0"/>
              <w:overflowPunct/>
              <w:topLinePunct/>
              <w:autoSpaceDE/>
              <w:autoSpaceDN/>
              <w:bidi w:val="0"/>
              <w:adjustRightInd w:val="0"/>
              <w:snapToGrid w:val="0"/>
              <w:ind w:left="85" w:leftChars="25" w:right="85" w:rightChars="25"/>
              <w:textAlignment w:val="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3.残疾人福利性单位参加政府采购活动时，应当提供本通知规定的《残疾人福利性单位声明函》。</w:t>
            </w:r>
          </w:p>
          <w:p w14:paraId="19551E21">
            <w:pPr>
              <w:pStyle w:val="45"/>
              <w:keepNext w:val="0"/>
              <w:keepLines w:val="0"/>
              <w:pageBreakBefore w:val="0"/>
              <w:widowControl w:val="0"/>
              <w:kinsoku/>
              <w:wordWrap w:val="0"/>
              <w:overflowPunct/>
              <w:topLinePunct/>
              <w:autoSpaceDE/>
              <w:autoSpaceDN/>
              <w:bidi w:val="0"/>
              <w:adjustRightInd w:val="0"/>
              <w:snapToGrid w:val="0"/>
              <w:ind w:left="85" w:leftChars="25" w:right="85" w:rightChars="25"/>
              <w:textAlignment w:val="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4.供应商提供的《残疾人福利性单位声明函》与事实不符的，依照《政府采购法》第七十七条第一款的规定追究法律责任。</w:t>
            </w:r>
          </w:p>
          <w:p w14:paraId="112BA669">
            <w:pPr>
              <w:pStyle w:val="45"/>
              <w:keepNext w:val="0"/>
              <w:keepLines w:val="0"/>
              <w:pageBreakBefore w:val="0"/>
              <w:widowControl w:val="0"/>
              <w:kinsoku/>
              <w:wordWrap w:val="0"/>
              <w:overflowPunct/>
              <w:topLinePunct/>
              <w:autoSpaceDE/>
              <w:autoSpaceDN/>
              <w:bidi w:val="0"/>
              <w:adjustRightInd w:val="0"/>
              <w:snapToGrid w:val="0"/>
              <w:ind w:left="85" w:leftChars="25" w:right="85" w:rightChars="25" w:firstLine="0" w:firstLineChars="0"/>
              <w:textAlignment w:val="auto"/>
              <w:rPr>
                <w:rFonts w:hint="eastAsia" w:cs="宋体"/>
                <w:color w:val="000000" w:themeColor="text1"/>
                <w:sz w:val="21"/>
                <w:szCs w:val="2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5.残疾人福利性单位</w:t>
            </w:r>
            <w:r>
              <w:rPr>
                <w:rFonts w:hint="eastAsia"/>
                <w:color w:val="000000" w:themeColor="text1"/>
                <w:highlight w:val="none"/>
                <w14:textFill>
                  <w14:solidFill>
                    <w14:schemeClr w14:val="tx1"/>
                  </w14:solidFill>
                </w14:textFill>
              </w:rPr>
              <w:t>视同</w:t>
            </w:r>
            <w:r>
              <w:rPr>
                <w:rFonts w:hint="eastAsia"/>
                <w:color w:val="000000" w:themeColor="text1"/>
                <w:highlight w:val="none"/>
                <w:lang w:val="en-US" w:eastAsia="zh-CN"/>
                <w14:textFill>
                  <w14:solidFill>
                    <w14:schemeClr w14:val="tx1"/>
                  </w14:solidFill>
                </w14:textFill>
              </w:rPr>
              <w:t>小型、微型企业，不重复享受政策。</w:t>
            </w:r>
          </w:p>
        </w:tc>
      </w:tr>
      <w:tr w14:paraId="505548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682" w:type="dxa"/>
            <w:vAlign w:val="center"/>
          </w:tcPr>
          <w:p w14:paraId="71091F6A">
            <w:pPr>
              <w:pStyle w:val="37"/>
              <w:keepNext w:val="0"/>
              <w:keepLines w:val="0"/>
              <w:pageBreakBefore w:val="0"/>
              <w:widowControl w:val="0"/>
              <w:numPr>
                <w:ilvl w:val="0"/>
                <w:numId w:val="10"/>
              </w:numPr>
              <w:kinsoku/>
              <w:wordWrap w:val="0"/>
              <w:overflowPunct/>
              <w:topLinePunct/>
              <w:autoSpaceDE/>
              <w:autoSpaceDN/>
              <w:bidi w:val="0"/>
              <w:adjustRightInd w:val="0"/>
              <w:snapToGrid w:val="0"/>
              <w:spacing w:line="300" w:lineRule="exact"/>
              <w:ind w:left="34" w:leftChars="10" w:right="34" w:rightChars="10" w:firstLine="0" w:firstLineChars="0"/>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2347" w:type="dxa"/>
            <w:vAlign w:val="center"/>
          </w:tcPr>
          <w:p w14:paraId="73155C9C">
            <w:pPr>
              <w:pStyle w:val="44"/>
              <w:keepNext w:val="0"/>
              <w:keepLines w:val="0"/>
              <w:pageBreakBefore w:val="0"/>
              <w:widowControl w:val="0"/>
              <w:kinsoku/>
              <w:wordWrap w:val="0"/>
              <w:overflowPunct/>
              <w:topLinePunct/>
              <w:autoSpaceDE/>
              <w:autoSpaceDN/>
              <w:bidi w:val="0"/>
              <w:adjustRightInd w:val="0"/>
              <w:snapToGrid w:val="0"/>
              <w:spacing w:line="300" w:lineRule="exact"/>
              <w:ind w:left="34" w:leftChars="10" w:right="34" w:rightChars="10" w:firstLine="0" w:firstLineChars="0"/>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供应商询问</w:t>
            </w:r>
          </w:p>
        </w:tc>
        <w:tc>
          <w:tcPr>
            <w:tcW w:w="6928" w:type="dxa"/>
            <w:vAlign w:val="top"/>
          </w:tcPr>
          <w:p w14:paraId="53E6190C">
            <w:pPr>
              <w:pStyle w:val="45"/>
              <w:keepNext w:val="0"/>
              <w:keepLines w:val="0"/>
              <w:pageBreakBefore w:val="0"/>
              <w:widowControl w:val="0"/>
              <w:kinsoku/>
              <w:wordWrap w:val="0"/>
              <w:overflowPunct/>
              <w:topLinePunct/>
              <w:autoSpaceDE/>
              <w:autoSpaceDN/>
              <w:bidi w:val="0"/>
              <w:adjustRightInd w:val="0"/>
              <w:snapToGrid w:val="0"/>
              <w:ind w:left="85" w:leftChars="25" w:right="85" w:rightChars="25"/>
              <w:textAlignment w:val="auto"/>
              <w:rPr>
                <w:rFonts w:hint="eastAsia" w:eastAsia="宋体"/>
                <w:color w:val="000000" w:themeColor="text1"/>
                <w:highlight w:val="none"/>
                <w:lang w:val="zh-CN"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1.供应商应认真阅读招标文件，如有疑问的，供应商可以向采购人或采购代理机构提出询问</w:t>
            </w:r>
            <w:r>
              <w:rPr>
                <w:rFonts w:hint="eastAsia"/>
                <w:color w:val="000000" w:themeColor="text1"/>
                <w:highlight w:val="none"/>
                <w:lang w:eastAsia="zh-CN"/>
                <w14:textFill>
                  <w14:solidFill>
                    <w14:schemeClr w14:val="tx1"/>
                  </w14:solidFill>
                </w14:textFill>
              </w:rPr>
              <w:t>。</w:t>
            </w:r>
          </w:p>
          <w:p w14:paraId="0A10CE92">
            <w:pPr>
              <w:pStyle w:val="45"/>
              <w:keepNext w:val="0"/>
              <w:keepLines w:val="0"/>
              <w:pageBreakBefore w:val="0"/>
              <w:widowControl w:val="0"/>
              <w:kinsoku/>
              <w:wordWrap w:val="0"/>
              <w:overflowPunct/>
              <w:topLinePunct/>
              <w:autoSpaceDE/>
              <w:autoSpaceDN/>
              <w:bidi w:val="0"/>
              <w:adjustRightInd w:val="0"/>
              <w:snapToGrid w:val="0"/>
              <w:ind w:left="85" w:leftChars="25" w:right="85" w:rightChars="25"/>
              <w:textAlignment w:val="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2.询问内容不得涉及评审秘密、国家机密和商业秘密等保密内容。</w:t>
            </w:r>
          </w:p>
          <w:p w14:paraId="7A482398">
            <w:pPr>
              <w:pStyle w:val="45"/>
              <w:keepNext w:val="0"/>
              <w:keepLines w:val="0"/>
              <w:pageBreakBefore w:val="0"/>
              <w:widowControl w:val="0"/>
              <w:kinsoku/>
              <w:wordWrap w:val="0"/>
              <w:overflowPunct/>
              <w:topLinePunct/>
              <w:autoSpaceDE/>
              <w:autoSpaceDN/>
              <w:bidi w:val="0"/>
              <w:adjustRightInd w:val="0"/>
              <w:snapToGrid w:val="0"/>
              <w:ind w:left="85" w:leftChars="25" w:right="85" w:rightChars="25"/>
              <w:textAlignment w:val="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3.询问方式：询问可以采用在线、现场书面或电子邮件等方式向云南自厚建设项目管理有限公司提出；询问必须提供询问人基本信息(包含具体询问内容、询问人名称或姓名、联系人及联系电话、电子邮件)。</w:t>
            </w:r>
          </w:p>
          <w:p w14:paraId="6487B475">
            <w:pPr>
              <w:pStyle w:val="45"/>
              <w:keepNext w:val="0"/>
              <w:keepLines w:val="0"/>
              <w:pageBreakBefore w:val="0"/>
              <w:widowControl w:val="0"/>
              <w:kinsoku/>
              <w:wordWrap w:val="0"/>
              <w:overflowPunct/>
              <w:topLinePunct/>
              <w:autoSpaceDE/>
              <w:autoSpaceDN/>
              <w:bidi w:val="0"/>
              <w:adjustRightInd w:val="0"/>
              <w:snapToGrid w:val="0"/>
              <w:spacing w:line="300" w:lineRule="exact"/>
              <w:ind w:left="34" w:leftChars="10" w:right="34" w:rightChars="10" w:firstLine="0" w:firstLineChars="0"/>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联系人：</w:t>
            </w:r>
            <w:r>
              <w:rPr>
                <w:rFonts w:hint="eastAsia" w:cs="宋体"/>
                <w:color w:val="000000" w:themeColor="text1"/>
                <w:sz w:val="21"/>
                <w:szCs w:val="21"/>
                <w:highlight w:val="none"/>
                <w:lang w:val="en-US" w:eastAsia="zh-CN"/>
                <w14:textFill>
                  <w14:solidFill>
                    <w14:schemeClr w14:val="tx1"/>
                  </w14:solidFill>
                </w14:textFill>
              </w:rPr>
              <w:t>赵国超</w:t>
            </w:r>
          </w:p>
          <w:p w14:paraId="77A3ED31">
            <w:pPr>
              <w:pStyle w:val="45"/>
              <w:keepNext w:val="0"/>
              <w:keepLines w:val="0"/>
              <w:pageBreakBefore w:val="0"/>
              <w:widowControl w:val="0"/>
              <w:kinsoku/>
              <w:wordWrap w:val="0"/>
              <w:overflowPunct/>
              <w:topLinePunct/>
              <w:autoSpaceDE/>
              <w:autoSpaceDN/>
              <w:bidi w:val="0"/>
              <w:adjustRightInd w:val="0"/>
              <w:snapToGrid w:val="0"/>
              <w:ind w:left="85" w:leftChars="25" w:right="85" w:rightChars="25"/>
              <w:textAlignment w:val="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联系电话：</w:t>
            </w:r>
            <w:r>
              <w:rPr>
                <w:rFonts w:hint="eastAsia" w:ascii="宋体" w:hAnsi="宋体"/>
                <w:color w:val="000000" w:themeColor="text1"/>
                <w:szCs w:val="21"/>
                <w:highlight w:val="none"/>
                <w14:textFill>
                  <w14:solidFill>
                    <w14:schemeClr w14:val="tx1"/>
                  </w14:solidFill>
                </w14:textFill>
              </w:rPr>
              <w:t>0871-65518886</w:t>
            </w:r>
            <w:r>
              <w:rPr>
                <w:rFonts w:hint="eastAsia" w:ascii="宋体" w:hAnsi="宋体"/>
                <w:color w:val="000000" w:themeColor="text1"/>
                <w:szCs w:val="21"/>
                <w:highlight w:val="none"/>
                <w:lang w:eastAsia="zh-CN"/>
                <w14:textFill>
                  <w14:solidFill>
                    <w14:schemeClr w14:val="tx1"/>
                  </w14:solidFill>
                </w14:textFill>
              </w:rPr>
              <w:t>、0871-68233395</w:t>
            </w:r>
          </w:p>
          <w:p w14:paraId="48BD8129">
            <w:pPr>
              <w:pStyle w:val="45"/>
              <w:keepNext w:val="0"/>
              <w:keepLines w:val="0"/>
              <w:pageBreakBefore w:val="0"/>
              <w:widowControl w:val="0"/>
              <w:kinsoku/>
              <w:wordWrap w:val="0"/>
              <w:overflowPunct/>
              <w:topLinePunct/>
              <w:autoSpaceDE/>
              <w:autoSpaceDN/>
              <w:bidi w:val="0"/>
              <w:adjustRightInd w:val="0"/>
              <w:snapToGrid w:val="0"/>
              <w:ind w:left="85" w:leftChars="25" w:right="85" w:rightChars="25"/>
              <w:textAlignment w:val="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4.询问提出的范围及主体：</w:t>
            </w:r>
            <w:r>
              <w:rPr>
                <w:rFonts w:hint="eastAsia"/>
                <w:color w:val="000000" w:themeColor="text1"/>
                <w:highlight w:val="none"/>
                <w14:textFill>
                  <w14:solidFill>
                    <w14:schemeClr w14:val="tx1"/>
                  </w14:solidFill>
                </w14:textFill>
              </w:rPr>
              <w:t>①</w:t>
            </w:r>
            <w:r>
              <w:rPr>
                <w:rFonts w:hint="eastAsia"/>
                <w:color w:val="000000" w:themeColor="text1"/>
                <w:highlight w:val="none"/>
                <w:lang w:val="en-US" w:eastAsia="zh-CN"/>
                <w14:textFill>
                  <w14:solidFill>
                    <w14:schemeClr w14:val="tx1"/>
                  </w14:solidFill>
                </w14:textFill>
              </w:rPr>
              <w:t>采购文件及采购信息公告环节：依法获取采购文件的潜在供应商可以对采购文件及采购信息公告的内容向云南自厚建设项目管理有限公司或采购人提出询问，仅对采购信息公告内容提出询问的，不限制询问主体。</w:t>
            </w:r>
            <w:r>
              <w:rPr>
                <w:rFonts w:hint="default"/>
                <w:color w:val="000000" w:themeColor="text1"/>
                <w:highlight w:val="none"/>
                <w:lang w:val="en-US" w:eastAsia="zh-CN"/>
                <w14:textFill>
                  <w14:solidFill>
                    <w14:schemeClr w14:val="tx1"/>
                  </w14:solidFill>
                </w14:textFill>
              </w:rPr>
              <w:t>②</w:t>
            </w:r>
            <w:r>
              <w:rPr>
                <w:rFonts w:hint="eastAsia"/>
                <w:color w:val="000000" w:themeColor="text1"/>
                <w:highlight w:val="none"/>
                <w:lang w:val="en-US" w:eastAsia="zh-CN"/>
                <w14:textFill>
                  <w14:solidFill>
                    <w14:schemeClr w14:val="tx1"/>
                  </w14:solidFill>
                </w14:textFill>
              </w:rPr>
              <w:t>采购过程、采购结果环节：参与采购活动的供应商可以对采购过程、采购结果相关问题向云南自厚建设项目管理有限公司提出询问，未参与采购活动的供应商不得对此环节提出询问。</w:t>
            </w:r>
            <w:r>
              <w:rPr>
                <w:rFonts w:hint="default"/>
                <w:color w:val="000000" w:themeColor="text1"/>
                <w:highlight w:val="none"/>
                <w:lang w:val="en-US" w:eastAsia="zh-CN"/>
                <w14:textFill>
                  <w14:solidFill>
                    <w14:schemeClr w14:val="tx1"/>
                  </w14:solidFill>
                </w14:textFill>
              </w:rPr>
              <w:t>③</w:t>
            </w:r>
            <w:r>
              <w:rPr>
                <w:rFonts w:hint="eastAsia"/>
                <w:color w:val="000000" w:themeColor="text1"/>
                <w:highlight w:val="none"/>
                <w:lang w:val="en-US" w:eastAsia="zh-CN"/>
                <w14:textFill>
                  <w14:solidFill>
                    <w14:schemeClr w14:val="tx1"/>
                  </w14:solidFill>
                </w14:textFill>
              </w:rPr>
              <w:t>询问提出的时间原则上以政府采购活动中有效质疑的时间计算为准。</w:t>
            </w:r>
          </w:p>
          <w:p w14:paraId="695105FE">
            <w:pPr>
              <w:pStyle w:val="45"/>
              <w:keepNext w:val="0"/>
              <w:keepLines w:val="0"/>
              <w:pageBreakBefore w:val="0"/>
              <w:widowControl w:val="0"/>
              <w:kinsoku/>
              <w:wordWrap w:val="0"/>
              <w:overflowPunct/>
              <w:topLinePunct/>
              <w:autoSpaceDE/>
              <w:autoSpaceDN/>
              <w:bidi w:val="0"/>
              <w:adjustRightInd w:val="0"/>
              <w:snapToGrid w:val="0"/>
              <w:ind w:left="85" w:leftChars="25" w:right="85" w:rightChars="25"/>
              <w:textAlignment w:val="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5.为提高采购效率，降低社会成本，鼓励询问主体对于不损害国家及社会利益或自身合法权益的问题或情形采用询问方式处理解决(包含但不限于文字错误、标点符号、不影响投标文件的编制的情形)。</w:t>
            </w:r>
          </w:p>
          <w:p w14:paraId="5B15E3C6">
            <w:pPr>
              <w:pStyle w:val="45"/>
              <w:keepNext w:val="0"/>
              <w:keepLines w:val="0"/>
              <w:pageBreakBefore w:val="0"/>
              <w:widowControl w:val="0"/>
              <w:kinsoku/>
              <w:wordWrap w:val="0"/>
              <w:overflowPunct/>
              <w:topLinePunct/>
              <w:autoSpaceDE/>
              <w:autoSpaceDN/>
              <w:bidi w:val="0"/>
              <w:adjustRightInd w:val="0"/>
              <w:snapToGrid w:val="0"/>
              <w:spacing w:line="300" w:lineRule="exact"/>
              <w:ind w:left="34" w:leftChars="10" w:right="34" w:rightChars="10" w:firstLine="0" w:firstLineChars="0"/>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6.为降低时间成本，减少不必要的干扰，云南自厚建设项目管理有限公司或采购人可以不接受未按照约定时间提出的询问。</w:t>
            </w:r>
          </w:p>
        </w:tc>
      </w:tr>
      <w:tr w14:paraId="5CE108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682" w:type="dxa"/>
            <w:vAlign w:val="center"/>
          </w:tcPr>
          <w:p w14:paraId="10BFE028">
            <w:pPr>
              <w:pStyle w:val="37"/>
              <w:keepNext w:val="0"/>
              <w:keepLines w:val="0"/>
              <w:pageBreakBefore w:val="0"/>
              <w:widowControl w:val="0"/>
              <w:numPr>
                <w:ilvl w:val="0"/>
                <w:numId w:val="10"/>
              </w:numPr>
              <w:kinsoku/>
              <w:wordWrap w:val="0"/>
              <w:overflowPunct/>
              <w:topLinePunct/>
              <w:autoSpaceDE/>
              <w:autoSpaceDN/>
              <w:bidi w:val="0"/>
              <w:adjustRightInd w:val="0"/>
              <w:snapToGrid w:val="0"/>
              <w:spacing w:line="300" w:lineRule="exact"/>
              <w:ind w:left="34" w:leftChars="10" w:right="34" w:rightChars="10" w:firstLine="0" w:firstLineChars="0"/>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2347" w:type="dxa"/>
            <w:vAlign w:val="center"/>
          </w:tcPr>
          <w:p w14:paraId="4EEF4204">
            <w:pPr>
              <w:pStyle w:val="44"/>
              <w:keepNext w:val="0"/>
              <w:keepLines w:val="0"/>
              <w:pageBreakBefore w:val="0"/>
              <w:widowControl w:val="0"/>
              <w:kinsoku/>
              <w:wordWrap w:val="0"/>
              <w:overflowPunct/>
              <w:topLinePunct/>
              <w:autoSpaceDE/>
              <w:autoSpaceDN/>
              <w:bidi w:val="0"/>
              <w:adjustRightInd w:val="0"/>
              <w:snapToGrid w:val="0"/>
              <w:spacing w:line="300" w:lineRule="exact"/>
              <w:ind w:left="34" w:leftChars="10" w:right="34" w:rightChars="1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供应商质疑</w:t>
            </w:r>
          </w:p>
        </w:tc>
        <w:tc>
          <w:tcPr>
            <w:tcW w:w="6928" w:type="dxa"/>
            <w:vAlign w:val="center"/>
          </w:tcPr>
          <w:p w14:paraId="7BFE9A87">
            <w:pPr>
              <w:pStyle w:val="45"/>
              <w:keepNext w:val="0"/>
              <w:keepLines w:val="0"/>
              <w:pageBreakBefore w:val="0"/>
              <w:widowControl w:val="0"/>
              <w:kinsoku/>
              <w:wordWrap w:val="0"/>
              <w:overflowPunct/>
              <w:topLinePunct/>
              <w:autoSpaceDE/>
              <w:autoSpaceDN/>
              <w:bidi w:val="0"/>
              <w:adjustRightInd w:val="0"/>
              <w:snapToGrid w:val="0"/>
              <w:ind w:left="85" w:leftChars="25" w:right="85" w:rightChars="25"/>
              <w:textAlignment w:val="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1.供应商提出质疑应当坚持依法依规、诚实信用原则；不得超出采购文件、采购过程、采购结果的范围，不得进行虚假、恶意质疑，不得以质疑为手段获取不当得利、实现非法目的。</w:t>
            </w:r>
          </w:p>
          <w:p w14:paraId="0A67749D">
            <w:pPr>
              <w:pStyle w:val="45"/>
              <w:keepNext w:val="0"/>
              <w:keepLines w:val="0"/>
              <w:pageBreakBefore w:val="0"/>
              <w:widowControl w:val="0"/>
              <w:kinsoku/>
              <w:wordWrap w:val="0"/>
              <w:overflowPunct/>
              <w:topLinePunct/>
              <w:autoSpaceDE/>
              <w:autoSpaceDN/>
              <w:bidi w:val="0"/>
              <w:adjustRightInd w:val="0"/>
              <w:snapToGrid w:val="0"/>
              <w:ind w:left="85" w:leftChars="25" w:right="85" w:rightChars="25"/>
              <w:textAlignment w:val="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2.提出质疑函的时限要求：供应商认为采购文件、采购过程、中标使其权益受到损害的，可以在知道或者应知其权益受到损害之日起7个工作日内，以书面形式向采购人、采购代理机构提出质疑。</w:t>
            </w:r>
          </w:p>
          <w:p w14:paraId="06C9967E">
            <w:pPr>
              <w:pStyle w:val="45"/>
              <w:keepNext w:val="0"/>
              <w:keepLines w:val="0"/>
              <w:pageBreakBefore w:val="0"/>
              <w:widowControl w:val="0"/>
              <w:kinsoku/>
              <w:wordWrap w:val="0"/>
              <w:overflowPunct/>
              <w:topLinePunct/>
              <w:autoSpaceDE/>
              <w:autoSpaceDN/>
              <w:bidi w:val="0"/>
              <w:adjustRightInd w:val="0"/>
              <w:snapToGrid w:val="0"/>
              <w:ind w:left="85" w:leftChars="25" w:right="85" w:rightChars="25"/>
              <w:textAlignment w:val="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3.接收质疑函的方式：供应商在法定时间内以书面形式现场、在线、电子邮件、邮寄或快递提交质疑函(①采用邮寄和快递形式提交的质疑函以采购代理机构或采购人亲自书面签收的为准，采用在线、电子邮件以收件日期为准；②收到质疑函后，进行质疑处理时：书面形式现场提交的以书面签收的日期为准，邮寄以寄出的邮戳日期为准，快递以受送达人在签收单上签收之日为准，在线、电子邮件以收件日期为准；③温馨提示：供应商提交质疑选择邮寄或快递、在线、电子邮件形式时，请先联系采购人或采购代理机构，选择高效及时的方式。质疑供应商在质疑函签收后5个工作日内未收到质疑答复的，可主动电话询问我公司相关事宜)。</w:t>
            </w:r>
          </w:p>
          <w:p w14:paraId="647D04E3">
            <w:pPr>
              <w:pStyle w:val="45"/>
              <w:keepNext w:val="0"/>
              <w:keepLines w:val="0"/>
              <w:pageBreakBefore w:val="0"/>
              <w:widowControl w:val="0"/>
              <w:kinsoku/>
              <w:wordWrap w:val="0"/>
              <w:overflowPunct/>
              <w:topLinePunct/>
              <w:autoSpaceDE/>
              <w:autoSpaceDN/>
              <w:bidi w:val="0"/>
              <w:adjustRightInd w:val="0"/>
              <w:snapToGrid w:val="0"/>
              <w:ind w:left="85" w:leftChars="25" w:right="85" w:rightChars="25"/>
              <w:textAlignment w:val="auto"/>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联系人：</w:t>
            </w:r>
            <w:r>
              <w:rPr>
                <w:rFonts w:hint="eastAsia"/>
                <w:color w:val="000000" w:themeColor="text1"/>
                <w:highlight w:val="none"/>
                <w:lang w:val="en-US" w:eastAsia="zh-CN"/>
                <w14:textFill>
                  <w14:solidFill>
                    <w14:schemeClr w14:val="tx1"/>
                  </w14:solidFill>
                </w14:textFill>
              </w:rPr>
              <w:t>云南自厚建设项目管理有限公司招标部</w:t>
            </w:r>
          </w:p>
          <w:p w14:paraId="0E63DFF9">
            <w:pPr>
              <w:pStyle w:val="45"/>
              <w:keepNext w:val="0"/>
              <w:keepLines w:val="0"/>
              <w:pageBreakBefore w:val="0"/>
              <w:widowControl w:val="0"/>
              <w:kinsoku/>
              <w:wordWrap w:val="0"/>
              <w:overflowPunct/>
              <w:topLinePunct/>
              <w:autoSpaceDE/>
              <w:autoSpaceDN/>
              <w:bidi w:val="0"/>
              <w:adjustRightInd w:val="0"/>
              <w:snapToGrid w:val="0"/>
              <w:ind w:left="85" w:leftChars="25" w:right="85" w:rightChars="25"/>
              <w:textAlignment w:val="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联系电话：</w:t>
            </w:r>
            <w:r>
              <w:rPr>
                <w:rFonts w:hint="eastAsia" w:ascii="宋体" w:hAnsi="宋体"/>
                <w:color w:val="000000" w:themeColor="text1"/>
                <w:szCs w:val="21"/>
                <w:highlight w:val="none"/>
                <w14:textFill>
                  <w14:solidFill>
                    <w14:schemeClr w14:val="tx1"/>
                  </w14:solidFill>
                </w14:textFill>
              </w:rPr>
              <w:t>0871-65518886</w:t>
            </w:r>
            <w:r>
              <w:rPr>
                <w:rFonts w:hint="eastAsia" w:ascii="宋体" w:hAnsi="宋体"/>
                <w:color w:val="000000" w:themeColor="text1"/>
                <w:szCs w:val="21"/>
                <w:highlight w:val="none"/>
                <w:lang w:eastAsia="zh-CN"/>
                <w14:textFill>
                  <w14:solidFill>
                    <w14:schemeClr w14:val="tx1"/>
                  </w14:solidFill>
                </w14:textFill>
              </w:rPr>
              <w:t>、0871-68233395</w:t>
            </w:r>
          </w:p>
          <w:p w14:paraId="64046203">
            <w:pPr>
              <w:pStyle w:val="45"/>
              <w:keepNext w:val="0"/>
              <w:keepLines w:val="0"/>
              <w:pageBreakBefore w:val="0"/>
              <w:widowControl w:val="0"/>
              <w:kinsoku/>
              <w:wordWrap w:val="0"/>
              <w:overflowPunct/>
              <w:topLinePunct/>
              <w:autoSpaceDE/>
              <w:autoSpaceDN/>
              <w:bidi w:val="0"/>
              <w:adjustRightInd w:val="0"/>
              <w:snapToGrid w:val="0"/>
              <w:ind w:left="85" w:leftChars="25" w:right="85" w:rightChars="25"/>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通讯地址：</w:t>
            </w:r>
            <w:r>
              <w:rPr>
                <w:rFonts w:hint="eastAsia" w:ascii="宋体" w:hAnsi="宋体" w:cs="宋体"/>
                <w:color w:val="000000" w:themeColor="text1"/>
                <w:sz w:val="24"/>
                <w:szCs w:val="24"/>
                <w:highlight w:val="none"/>
                <w:lang w:eastAsia="zh-CN"/>
                <w14:textFill>
                  <w14:solidFill>
                    <w14:schemeClr w14:val="tx1"/>
                  </w14:solidFill>
                </w14:textFill>
              </w:rPr>
              <w:t>云南省昆明市西山区西福路87号</w:t>
            </w:r>
          </w:p>
          <w:p w14:paraId="40E3772A">
            <w:pPr>
              <w:pStyle w:val="45"/>
              <w:keepNext w:val="0"/>
              <w:keepLines w:val="0"/>
              <w:pageBreakBefore w:val="0"/>
              <w:widowControl w:val="0"/>
              <w:kinsoku/>
              <w:wordWrap w:val="0"/>
              <w:overflowPunct/>
              <w:topLinePunct/>
              <w:autoSpaceDE/>
              <w:autoSpaceDN/>
              <w:bidi w:val="0"/>
              <w:adjustRightInd w:val="0"/>
              <w:snapToGrid w:val="0"/>
              <w:ind w:left="85" w:leftChars="25" w:right="85" w:rightChars="25"/>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注：①根据《中华人民共和国政府采购法》等法律法规规定，供应商质疑应当有明确的请求和必要的证明材料，须符合《政府采购质疑和投诉办法》(财政部令第94号)规定，并使用财政部下发</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质疑函</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范本。</w:t>
            </w:r>
          </w:p>
          <w:p w14:paraId="7EBE65BE">
            <w:pPr>
              <w:pStyle w:val="45"/>
              <w:keepNext w:val="0"/>
              <w:keepLines w:val="0"/>
              <w:pageBreakBefore w:val="0"/>
              <w:widowControl w:val="0"/>
              <w:kinsoku/>
              <w:wordWrap w:val="0"/>
              <w:overflowPunct/>
              <w:topLinePunct/>
              <w:autoSpaceDE/>
              <w:autoSpaceDN/>
              <w:bidi w:val="0"/>
              <w:adjustRightInd w:val="0"/>
              <w:snapToGrid w:val="0"/>
              <w:ind w:left="85" w:leftChars="25" w:right="85" w:rightChars="25"/>
              <w:textAlignment w:val="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明确的请求是指：供应商对采购文件还是对采购过程还是对中标结果提出质疑；想要达到的结果，如中标无效、废标、重新组织采购、赔偿、追究法律责任等；</w:t>
            </w:r>
          </w:p>
          <w:p w14:paraId="4E25FC2F">
            <w:pPr>
              <w:pStyle w:val="45"/>
              <w:keepNext w:val="0"/>
              <w:keepLines w:val="0"/>
              <w:pageBreakBefore w:val="0"/>
              <w:widowControl w:val="0"/>
              <w:kinsoku/>
              <w:wordWrap w:val="0"/>
              <w:overflowPunct/>
              <w:topLinePunct/>
              <w:autoSpaceDE/>
              <w:autoSpaceDN/>
              <w:bidi w:val="0"/>
              <w:adjustRightInd w:val="0"/>
              <w:snapToGrid w:val="0"/>
              <w:ind w:left="85" w:leftChars="25" w:right="85" w:rightChars="25"/>
              <w:textAlignment w:val="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必要的证明材料是指：包含供应商的营业执照、授权委托书(法定代表人质疑时无需提供)、委托代理人身份证明、参加采购项目的证明、权益受到损害的</w:t>
            </w:r>
            <w:r>
              <w:rPr>
                <w:rFonts w:hint="eastAsia"/>
                <w:color w:val="000000" w:themeColor="text1"/>
                <w:highlight w:val="none"/>
                <w:lang w:val="en-US" w:eastAsia="zh-CN"/>
                <w14:textFill>
                  <w14:solidFill>
                    <w14:schemeClr w14:val="tx1"/>
                  </w14:solidFill>
                </w14:textFill>
              </w:rPr>
              <w:t>证明材料、证明提出质疑的事实存在的材料等。</w:t>
            </w:r>
          </w:p>
          <w:p w14:paraId="16AD8F05">
            <w:pPr>
              <w:pStyle w:val="45"/>
              <w:keepNext w:val="0"/>
              <w:keepLines w:val="0"/>
              <w:pageBreakBefore w:val="0"/>
              <w:widowControl w:val="0"/>
              <w:kinsoku/>
              <w:wordWrap w:val="0"/>
              <w:overflowPunct/>
              <w:topLinePunct/>
              <w:autoSpaceDE/>
              <w:autoSpaceDN/>
              <w:bidi w:val="0"/>
              <w:adjustRightInd w:val="0"/>
              <w:snapToGrid w:val="0"/>
              <w:ind w:left="85" w:leftChars="25" w:right="85" w:rightChars="25"/>
              <w:textAlignment w:val="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如因供应商提出的质疑函不符合《政府采购质疑和投诉办法》(财政部令第94号)第十二条的要求，云南自厚建设项目管理有限公司或采购人将不予受理，其所有不利后果由供应商自行承担。</w:t>
            </w:r>
          </w:p>
          <w:p w14:paraId="0C7E2CF9">
            <w:pPr>
              <w:pStyle w:val="45"/>
              <w:keepNext w:val="0"/>
              <w:keepLines w:val="0"/>
              <w:pageBreakBefore w:val="0"/>
              <w:widowControl w:val="0"/>
              <w:kinsoku/>
              <w:wordWrap w:val="0"/>
              <w:overflowPunct/>
              <w:topLinePunct/>
              <w:autoSpaceDE/>
              <w:autoSpaceDN/>
              <w:bidi w:val="0"/>
              <w:adjustRightInd w:val="0"/>
              <w:snapToGrid w:val="0"/>
              <w:ind w:left="85" w:leftChars="25" w:right="85" w:rightChars="25" w:firstLine="0" w:firstLineChars="0"/>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②供应商应当在法定质疑期内一次性提出针对同一采购程序环节的质疑。</w:t>
            </w:r>
          </w:p>
        </w:tc>
      </w:tr>
      <w:tr w14:paraId="6A5759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682" w:type="dxa"/>
            <w:vAlign w:val="center"/>
          </w:tcPr>
          <w:p w14:paraId="78383E51">
            <w:pPr>
              <w:pStyle w:val="37"/>
              <w:keepNext w:val="0"/>
              <w:keepLines w:val="0"/>
              <w:pageBreakBefore w:val="0"/>
              <w:widowControl w:val="0"/>
              <w:numPr>
                <w:ilvl w:val="0"/>
                <w:numId w:val="10"/>
              </w:numPr>
              <w:kinsoku/>
              <w:wordWrap w:val="0"/>
              <w:overflowPunct/>
              <w:topLinePunct/>
              <w:autoSpaceDE/>
              <w:autoSpaceDN/>
              <w:bidi w:val="0"/>
              <w:adjustRightInd w:val="0"/>
              <w:snapToGrid w:val="0"/>
              <w:spacing w:line="300" w:lineRule="exact"/>
              <w:ind w:left="34" w:leftChars="10" w:right="34" w:rightChars="10" w:firstLine="0" w:firstLineChars="0"/>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2347" w:type="dxa"/>
            <w:vAlign w:val="center"/>
          </w:tcPr>
          <w:p w14:paraId="65A8E59E">
            <w:pPr>
              <w:pStyle w:val="44"/>
              <w:keepNext w:val="0"/>
              <w:keepLines w:val="0"/>
              <w:pageBreakBefore w:val="0"/>
              <w:widowControl w:val="0"/>
              <w:kinsoku/>
              <w:wordWrap w:val="0"/>
              <w:overflowPunct/>
              <w:topLinePunct/>
              <w:autoSpaceDE/>
              <w:autoSpaceDN/>
              <w:bidi w:val="0"/>
              <w:adjustRightInd w:val="0"/>
              <w:snapToGrid w:val="0"/>
              <w:spacing w:line="300" w:lineRule="exact"/>
              <w:ind w:left="34" w:leftChars="10" w:right="34" w:rightChars="10" w:firstLine="0" w:firstLineChars="0"/>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供应商投诉</w:t>
            </w:r>
          </w:p>
        </w:tc>
        <w:tc>
          <w:tcPr>
            <w:tcW w:w="6928" w:type="dxa"/>
            <w:vAlign w:val="top"/>
          </w:tcPr>
          <w:p w14:paraId="00F5D2DB">
            <w:pPr>
              <w:pStyle w:val="45"/>
              <w:keepNext w:val="0"/>
              <w:keepLines w:val="0"/>
              <w:pageBreakBefore w:val="0"/>
              <w:widowControl w:val="0"/>
              <w:kinsoku/>
              <w:wordWrap w:val="0"/>
              <w:overflowPunct/>
              <w:topLinePunct/>
              <w:autoSpaceDE/>
              <w:autoSpaceDN/>
              <w:bidi w:val="0"/>
              <w:adjustRightInd w:val="0"/>
              <w:snapToGrid w:val="0"/>
              <w:spacing w:line="320" w:lineRule="exact"/>
              <w:ind w:left="34" w:leftChars="10" w:right="34" w:rightChars="10" w:firstLine="0" w:firstLineChars="0"/>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投诉必须首先经过质疑程序。质疑供应商对采购人、采购代理机构的答复不满意，或者采购人、采购代理机构未在规定时间内作出答复的，可以在答复期满后十五个工作日内书面向财政部门提起投诉。</w:t>
            </w:r>
          </w:p>
          <w:p w14:paraId="504DC72E">
            <w:pPr>
              <w:pStyle w:val="45"/>
              <w:keepNext w:val="0"/>
              <w:keepLines w:val="0"/>
              <w:pageBreakBefore w:val="0"/>
              <w:widowControl w:val="0"/>
              <w:kinsoku/>
              <w:wordWrap w:val="0"/>
              <w:overflowPunct/>
              <w:topLinePunct/>
              <w:autoSpaceDE/>
              <w:autoSpaceDN/>
              <w:bidi w:val="0"/>
              <w:adjustRightInd w:val="0"/>
              <w:snapToGrid w:val="0"/>
              <w:spacing w:line="320" w:lineRule="exact"/>
              <w:ind w:left="34" w:leftChars="10" w:right="34" w:rightChars="10" w:firstLine="0" w:firstLineChars="0"/>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注：</w:t>
            </w:r>
            <w:r>
              <w:rPr>
                <w:rFonts w:hint="eastAsia" w:ascii="宋体" w:hAnsi="宋体" w:eastAsia="宋体" w:cs="宋体"/>
                <w:color w:val="000000" w:themeColor="text1"/>
                <w:sz w:val="21"/>
                <w:szCs w:val="21"/>
                <w:highlight w:val="none"/>
                <w:lang w:val="en-US" w:eastAsia="zh-CN"/>
                <w14:textFill>
                  <w14:solidFill>
                    <w14:schemeClr w14:val="tx1"/>
                  </w14:solidFill>
                </w14:textFill>
              </w:rPr>
              <w:t>①</w:t>
            </w:r>
            <w:r>
              <w:rPr>
                <w:rFonts w:hint="eastAsia" w:ascii="宋体" w:hAnsi="宋体" w:eastAsia="宋体" w:cs="宋体"/>
                <w:color w:val="000000" w:themeColor="text1"/>
                <w:sz w:val="21"/>
                <w:szCs w:val="21"/>
                <w:highlight w:val="none"/>
                <w14:textFill>
                  <w14:solidFill>
                    <w14:schemeClr w14:val="tx1"/>
                  </w14:solidFill>
                </w14:textFill>
              </w:rPr>
              <w:t>供应商投诉应当有明确的请求和必要的证明材料。供应商投诉的事项不得超出已质疑事项的范围，须符合《政府采购质疑和投诉办法》(财政部令第94号)规定，并使用财政部下发</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投诉书</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范本</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格式详见第</w:t>
            </w:r>
            <w:r>
              <w:rPr>
                <w:rFonts w:hint="eastAsia" w:cs="宋体"/>
                <w:color w:val="000000" w:themeColor="text1"/>
                <w:sz w:val="21"/>
                <w:szCs w:val="21"/>
                <w:highlight w:val="none"/>
                <w:lang w:val="en-US" w:eastAsia="zh-CN"/>
                <w14:textFill>
                  <w14:solidFill>
                    <w14:schemeClr w14:val="tx1"/>
                  </w14:solidFill>
                </w14:textFill>
              </w:rPr>
              <w:t>附件</w:t>
            </w:r>
            <w:r>
              <w:rPr>
                <w:rFonts w:hint="eastAsia" w:ascii="宋体" w:hAnsi="宋体" w:eastAsia="宋体" w:cs="宋体"/>
                <w:color w:val="000000" w:themeColor="text1"/>
                <w:sz w:val="21"/>
                <w:szCs w:val="21"/>
                <w:highlight w:val="none"/>
                <w14:textFill>
                  <w14:solidFill>
                    <w14:schemeClr w14:val="tx1"/>
                  </w14:solidFill>
                </w14:textFill>
              </w:rPr>
              <w:t>。</w:t>
            </w:r>
          </w:p>
        </w:tc>
      </w:tr>
      <w:tr w14:paraId="7FF4C0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682" w:type="dxa"/>
            <w:vAlign w:val="center"/>
          </w:tcPr>
          <w:p w14:paraId="16FE52FE">
            <w:pPr>
              <w:pStyle w:val="36"/>
              <w:keepNext w:val="0"/>
              <w:keepLines w:val="0"/>
              <w:pageBreakBefore w:val="0"/>
              <w:widowControl w:val="0"/>
              <w:numPr>
                <w:ilvl w:val="0"/>
                <w:numId w:val="10"/>
              </w:numPr>
              <w:kinsoku/>
              <w:wordWrap w:val="0"/>
              <w:overflowPunct/>
              <w:topLinePunct/>
              <w:autoSpaceDE/>
              <w:autoSpaceDN/>
              <w:bidi w:val="0"/>
              <w:adjustRightInd w:val="0"/>
              <w:snapToGrid w:val="0"/>
              <w:spacing w:line="300" w:lineRule="exact"/>
              <w:ind w:left="34" w:leftChars="10" w:right="34" w:rightChars="10" w:firstLine="0" w:firstLineChars="0"/>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2347" w:type="dxa"/>
            <w:vAlign w:val="center"/>
          </w:tcPr>
          <w:p w14:paraId="53AEF483">
            <w:pPr>
              <w:pStyle w:val="44"/>
              <w:keepNext w:val="0"/>
              <w:keepLines w:val="0"/>
              <w:pageBreakBefore w:val="0"/>
              <w:widowControl w:val="0"/>
              <w:kinsoku/>
              <w:wordWrap w:val="0"/>
              <w:overflowPunct/>
              <w:topLinePunct/>
              <w:autoSpaceDE/>
              <w:autoSpaceDN/>
              <w:bidi w:val="0"/>
              <w:spacing w:line="300" w:lineRule="exact"/>
              <w:ind w:left="34" w:leftChars="10" w:right="34" w:rightChars="10" w:firstLine="0" w:firstLineChars="0"/>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声明承诺提醒</w:t>
            </w:r>
          </w:p>
        </w:tc>
        <w:tc>
          <w:tcPr>
            <w:tcW w:w="6928" w:type="dxa"/>
            <w:vAlign w:val="center"/>
          </w:tcPr>
          <w:p w14:paraId="40F9BD84">
            <w:pPr>
              <w:pStyle w:val="44"/>
              <w:keepNext w:val="0"/>
              <w:keepLines w:val="0"/>
              <w:pageBreakBefore w:val="0"/>
              <w:widowControl w:val="0"/>
              <w:kinsoku/>
              <w:wordWrap w:val="0"/>
              <w:overflowPunct/>
              <w:topLinePunct/>
              <w:autoSpaceDE/>
              <w:autoSpaceDN/>
              <w:bidi w:val="0"/>
              <w:adjustRightInd w:val="0"/>
              <w:snapToGrid w:val="0"/>
              <w:spacing w:line="300" w:lineRule="exact"/>
              <w:ind w:left="34" w:leftChars="10" w:right="34" w:rightChars="10"/>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供应商响应文件中提供的各种声明和承诺应当真实有效，无效声明和承诺、虚假声明和承诺将由供应商</w:t>
            </w:r>
            <w:r>
              <w:rPr>
                <w:rFonts w:hint="eastAsia" w:ascii="宋体" w:hAnsi="宋体" w:eastAsia="宋体" w:cs="宋体"/>
                <w:color w:val="000000" w:themeColor="text1"/>
                <w:sz w:val="21"/>
                <w:szCs w:val="21"/>
                <w:highlight w:val="none"/>
                <w:lang w:val="en-US" w:eastAsia="zh-CN"/>
                <w14:textFill>
                  <w14:solidFill>
                    <w14:schemeClr w14:val="tx1"/>
                  </w14:solidFill>
                </w14:textFill>
              </w:rPr>
              <w:t>自行</w:t>
            </w:r>
            <w:r>
              <w:rPr>
                <w:rFonts w:hint="eastAsia" w:ascii="宋体" w:hAnsi="宋体" w:eastAsia="宋体" w:cs="宋体"/>
                <w:color w:val="000000" w:themeColor="text1"/>
                <w:sz w:val="21"/>
                <w:szCs w:val="21"/>
                <w:highlight w:val="none"/>
                <w:lang w:val="zh-CN"/>
                <w14:textFill>
                  <w14:solidFill>
                    <w14:schemeClr w14:val="tx1"/>
                  </w14:solidFill>
                </w14:textFill>
              </w:rPr>
              <w:t>承担由此带来的</w:t>
            </w:r>
            <w:r>
              <w:rPr>
                <w:rFonts w:hint="eastAsia" w:ascii="宋体" w:hAnsi="宋体" w:eastAsia="宋体" w:cs="宋体"/>
                <w:color w:val="000000" w:themeColor="text1"/>
                <w:sz w:val="21"/>
                <w:szCs w:val="21"/>
                <w:highlight w:val="none"/>
                <w:lang w:val="en-US" w:eastAsia="zh-CN"/>
                <w14:textFill>
                  <w14:solidFill>
                    <w14:schemeClr w14:val="tx1"/>
                  </w14:solidFill>
                </w14:textFill>
              </w:rPr>
              <w:t>一切</w:t>
            </w:r>
            <w:r>
              <w:rPr>
                <w:rFonts w:hint="eastAsia" w:ascii="宋体" w:hAnsi="宋体" w:eastAsia="宋体" w:cs="宋体"/>
                <w:color w:val="000000" w:themeColor="text1"/>
                <w:sz w:val="21"/>
                <w:szCs w:val="21"/>
                <w:highlight w:val="none"/>
                <w:lang w:val="zh-CN"/>
                <w14:textFill>
                  <w14:solidFill>
                    <w14:schemeClr w14:val="tx1"/>
                  </w14:solidFill>
                </w14:textFill>
              </w:rPr>
              <w:t>不利后果，</w:t>
            </w:r>
            <w:r>
              <w:rPr>
                <w:rFonts w:hint="eastAsia" w:ascii="宋体" w:hAnsi="宋体" w:eastAsia="宋体" w:cs="宋体"/>
                <w:color w:val="000000" w:themeColor="text1"/>
                <w:sz w:val="21"/>
                <w:szCs w:val="21"/>
                <w:highlight w:val="none"/>
                <w:lang w:val="en-US" w:eastAsia="zh-CN"/>
                <w14:textFill>
                  <w14:solidFill>
                    <w14:schemeClr w14:val="tx1"/>
                  </w14:solidFill>
                </w14:textFill>
              </w:rPr>
              <w:t>采购代理机构</w:t>
            </w:r>
            <w:r>
              <w:rPr>
                <w:rFonts w:hint="eastAsia" w:ascii="宋体" w:hAnsi="宋体" w:eastAsia="宋体" w:cs="宋体"/>
                <w:color w:val="000000" w:themeColor="text1"/>
                <w:sz w:val="21"/>
                <w:szCs w:val="21"/>
                <w:highlight w:val="none"/>
                <w:lang w:val="zh-CN"/>
                <w14:textFill>
                  <w14:solidFill>
                    <w14:schemeClr w14:val="tx1"/>
                  </w14:solidFill>
                </w14:textFill>
              </w:rPr>
              <w:t>还将报告</w:t>
            </w:r>
            <w:r>
              <w:rPr>
                <w:rFonts w:hint="eastAsia" w:ascii="宋体" w:hAnsi="宋体" w:eastAsia="宋体" w:cs="宋体"/>
                <w:color w:val="000000" w:themeColor="text1"/>
                <w:sz w:val="21"/>
                <w:szCs w:val="21"/>
                <w:highlight w:val="none"/>
                <w:lang w:val="en-US" w:eastAsia="zh-CN"/>
                <w14:textFill>
                  <w14:solidFill>
                    <w14:schemeClr w14:val="tx1"/>
                  </w14:solidFill>
                </w14:textFill>
              </w:rPr>
              <w:t>同级</w:t>
            </w:r>
            <w:r>
              <w:rPr>
                <w:rFonts w:hint="eastAsia" w:ascii="宋体" w:hAnsi="宋体" w:eastAsia="宋体" w:cs="宋体"/>
                <w:color w:val="000000" w:themeColor="text1"/>
                <w:sz w:val="21"/>
                <w:szCs w:val="21"/>
                <w:highlight w:val="none"/>
                <w:lang w:val="zh-CN"/>
                <w14:textFill>
                  <w14:solidFill>
                    <w14:schemeClr w14:val="tx1"/>
                  </w14:solidFill>
                </w14:textFill>
              </w:rPr>
              <w:t>监管部门追究</w:t>
            </w:r>
            <w:r>
              <w:rPr>
                <w:rFonts w:hint="eastAsia" w:ascii="宋体" w:hAnsi="宋体" w:eastAsia="宋体" w:cs="宋体"/>
                <w:color w:val="000000" w:themeColor="text1"/>
                <w:sz w:val="21"/>
                <w:szCs w:val="21"/>
                <w:highlight w:val="none"/>
                <w:lang w:val="en-US" w:eastAsia="zh-CN"/>
                <w14:textFill>
                  <w14:solidFill>
                    <w14:schemeClr w14:val="tx1"/>
                  </w14:solidFill>
                </w14:textFill>
              </w:rPr>
              <w:t>其</w:t>
            </w:r>
            <w:r>
              <w:rPr>
                <w:rFonts w:hint="eastAsia" w:ascii="宋体" w:hAnsi="宋体" w:eastAsia="宋体" w:cs="宋体"/>
                <w:color w:val="000000" w:themeColor="text1"/>
                <w:sz w:val="21"/>
                <w:szCs w:val="21"/>
                <w:highlight w:val="none"/>
                <w:lang w:val="zh-CN"/>
                <w14:textFill>
                  <w14:solidFill>
                    <w14:schemeClr w14:val="tx1"/>
                  </w14:solidFill>
                </w14:textFill>
              </w:rPr>
              <w:t>法律责任。</w:t>
            </w:r>
          </w:p>
        </w:tc>
      </w:tr>
      <w:tr w14:paraId="43AEA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682" w:type="dxa"/>
            <w:vAlign w:val="center"/>
          </w:tcPr>
          <w:p w14:paraId="74D551D7">
            <w:pPr>
              <w:pStyle w:val="36"/>
              <w:keepNext w:val="0"/>
              <w:keepLines w:val="0"/>
              <w:pageBreakBefore w:val="0"/>
              <w:widowControl w:val="0"/>
              <w:numPr>
                <w:ilvl w:val="0"/>
                <w:numId w:val="10"/>
              </w:numPr>
              <w:kinsoku/>
              <w:wordWrap w:val="0"/>
              <w:overflowPunct/>
              <w:topLinePunct/>
              <w:autoSpaceDE/>
              <w:autoSpaceDN/>
              <w:bidi w:val="0"/>
              <w:adjustRightInd w:val="0"/>
              <w:snapToGrid w:val="0"/>
              <w:spacing w:line="300" w:lineRule="exact"/>
              <w:ind w:left="34" w:leftChars="10" w:right="34" w:rightChars="10" w:firstLine="0" w:firstLineChars="0"/>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2347" w:type="dxa"/>
            <w:vAlign w:val="center"/>
          </w:tcPr>
          <w:p w14:paraId="391BDE06">
            <w:pPr>
              <w:pStyle w:val="36"/>
              <w:keepNext w:val="0"/>
              <w:keepLines w:val="0"/>
              <w:pageBreakBefore w:val="0"/>
              <w:widowControl w:val="0"/>
              <w:kinsoku/>
              <w:wordWrap w:val="0"/>
              <w:overflowPunct/>
              <w:topLinePunct/>
              <w:autoSpaceDE/>
              <w:autoSpaceDN/>
              <w:bidi w:val="0"/>
              <w:adjustRightInd w:val="0"/>
              <w:snapToGrid w:val="0"/>
              <w:spacing w:line="300" w:lineRule="exact"/>
              <w:ind w:left="34" w:leftChars="10" w:right="34" w:rightChars="10"/>
              <w:jc w:val="center"/>
              <w:textAlignment w:val="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备  注</w:t>
            </w:r>
          </w:p>
        </w:tc>
        <w:tc>
          <w:tcPr>
            <w:tcW w:w="6928" w:type="dxa"/>
            <w:vAlign w:val="center"/>
          </w:tcPr>
          <w:p w14:paraId="4E44B42B">
            <w:pPr>
              <w:pStyle w:val="36"/>
              <w:keepNext w:val="0"/>
              <w:keepLines w:val="0"/>
              <w:pageBreakBefore w:val="0"/>
              <w:widowControl w:val="0"/>
              <w:kinsoku/>
              <w:wordWrap w:val="0"/>
              <w:overflowPunct/>
              <w:topLinePunct/>
              <w:autoSpaceDE/>
              <w:autoSpaceDN/>
              <w:bidi w:val="0"/>
              <w:adjustRightInd w:val="0"/>
              <w:snapToGrid w:val="0"/>
              <w:spacing w:line="300" w:lineRule="exact"/>
              <w:ind w:left="34" w:leftChars="10" w:right="34" w:rightChars="10"/>
              <w:jc w:val="both"/>
              <w:textAlignment w:val="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若</w:t>
            </w:r>
            <w:r>
              <w:rPr>
                <w:rFonts w:hint="eastAsia" w:ascii="宋体" w:hAnsi="宋体" w:eastAsia="宋体" w:cs="宋体"/>
                <w:color w:val="000000" w:themeColor="text1"/>
                <w:sz w:val="21"/>
                <w:szCs w:val="21"/>
                <w:highlight w:val="none"/>
                <w:lang w:val="en-US" w:eastAsia="zh-CN"/>
                <w14:textFill>
                  <w14:solidFill>
                    <w14:schemeClr w14:val="tx1"/>
                  </w14:solidFill>
                </w14:textFill>
              </w:rPr>
              <w:t>单一来源采购</w:t>
            </w:r>
            <w:r>
              <w:rPr>
                <w:rFonts w:hint="eastAsia" w:ascii="宋体" w:hAnsi="宋体" w:eastAsia="宋体" w:cs="宋体"/>
                <w:color w:val="000000" w:themeColor="text1"/>
                <w:sz w:val="21"/>
                <w:szCs w:val="21"/>
                <w:highlight w:val="none"/>
                <w14:textFill>
                  <w14:solidFill>
                    <w14:schemeClr w14:val="tx1"/>
                  </w14:solidFill>
                </w14:textFill>
              </w:rPr>
              <w:t>文件中其他内容与须知前附表内容不一致的，以采购须知前附表为准。</w:t>
            </w:r>
          </w:p>
        </w:tc>
      </w:tr>
    </w:tbl>
    <w:p w14:paraId="44F556D7">
      <w:pPr>
        <w:pStyle w:val="36"/>
        <w:keepNext w:val="0"/>
        <w:keepLines w:val="0"/>
        <w:pageBreakBefore w:val="0"/>
        <w:widowControl w:val="0"/>
        <w:kinsoku/>
        <w:wordWrap w:val="0"/>
        <w:overflowPunct/>
        <w:topLinePunct/>
        <w:autoSpaceDE/>
        <w:autoSpaceDN/>
        <w:bidi w:val="0"/>
        <w:ind w:right="-16"/>
        <w:rPr>
          <w:rFonts w:hint="eastAsia" w:ascii="宋体" w:hAnsi="宋体" w:eastAsia="宋体" w:cs="宋体"/>
          <w:b/>
          <w:bCs/>
          <w:color w:val="000000" w:themeColor="text1"/>
          <w:highlight w:val="none"/>
          <w14:textFill>
            <w14:solidFill>
              <w14:schemeClr w14:val="tx1"/>
            </w14:solidFill>
          </w14:textFill>
        </w:rPr>
        <w:sectPr>
          <w:headerReference r:id="rId11" w:type="first"/>
          <w:footerReference r:id="rId13" w:type="first"/>
          <w:headerReference r:id="rId10" w:type="default"/>
          <w:footerReference r:id="rId12" w:type="default"/>
          <w:pgSz w:w="11907" w:h="16840"/>
          <w:pgMar w:top="1440" w:right="1083" w:bottom="1440" w:left="1083" w:header="471" w:footer="567" w:gutter="0"/>
          <w:pgBorders>
            <w:top w:val="none" w:sz="0" w:space="0"/>
            <w:left w:val="none" w:sz="0" w:space="0"/>
            <w:bottom w:val="none" w:sz="0" w:space="0"/>
            <w:right w:val="none" w:sz="0" w:space="0"/>
          </w:pgBorders>
          <w:pgNumType w:fmt="decimal"/>
          <w:cols w:space="0" w:num="1"/>
          <w:titlePg/>
          <w:rtlGutter w:val="0"/>
        </w:sectPr>
      </w:pPr>
    </w:p>
    <w:p w14:paraId="3D1BC92D">
      <w:pPr>
        <w:pStyle w:val="46"/>
        <w:keepNext w:val="0"/>
        <w:keepLines w:val="0"/>
        <w:pageBreakBefore w:val="0"/>
        <w:widowControl w:val="0"/>
        <w:kinsoku/>
        <w:wordWrap w:val="0"/>
        <w:overflowPunct/>
        <w:topLinePunct/>
        <w:autoSpaceDE/>
        <w:autoSpaceDN/>
        <w:bidi w:val="0"/>
        <w:adjustRightInd w:val="0"/>
        <w:snapToGrid w:val="0"/>
        <w:spacing w:before="0" w:beforeLines="50" w:after="0" w:afterLines="50"/>
        <w:ind w:firstLine="723"/>
        <w:jc w:val="center"/>
        <w:textAlignment w:val="auto"/>
        <w:rPr>
          <w:rFonts w:hint="default" w:ascii="宋体" w:hAnsi="宋体" w:eastAsia="宋体" w:cs="宋体"/>
          <w:b/>
          <w:color w:val="000000" w:themeColor="text1"/>
          <w:kern w:val="0"/>
          <w:sz w:val="28"/>
          <w:szCs w:val="28"/>
          <w:highlight w:val="none"/>
          <w:lang w:val="en-US" w:eastAsia="zh-CN" w:bidi="ar-SA"/>
          <w14:textFill>
            <w14:solidFill>
              <w14:schemeClr w14:val="tx1"/>
            </w14:solidFill>
          </w14:textFill>
        </w:rPr>
      </w:pPr>
      <w:bookmarkStart w:id="82" w:name="_Toc7047"/>
      <w:r>
        <w:rPr>
          <w:rFonts w:hint="eastAsia" w:cs="宋体"/>
          <w:b/>
          <w:color w:val="000000" w:themeColor="text1"/>
          <w:kern w:val="0"/>
          <w:sz w:val="28"/>
          <w:szCs w:val="28"/>
          <w:highlight w:val="none"/>
          <w:lang w:val="en-US" w:eastAsia="zh-CN" w:bidi="ar-SA"/>
          <w14:textFill>
            <w14:solidFill>
              <w14:schemeClr w14:val="tx1"/>
            </w14:solidFill>
          </w14:textFill>
        </w:rPr>
        <w:t>二、总则</w:t>
      </w:r>
      <w:bookmarkEnd w:id="82"/>
    </w:p>
    <w:tbl>
      <w:tblPr>
        <w:tblStyle w:val="21"/>
        <w:tblW w:w="9703"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622"/>
        <w:gridCol w:w="1753"/>
        <w:gridCol w:w="7328"/>
      </w:tblGrid>
      <w:tr w14:paraId="28F23B6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0" w:hRule="atLeast"/>
          <w:tblHeader/>
          <w:jc w:val="center"/>
        </w:trPr>
        <w:tc>
          <w:tcPr>
            <w:tcW w:w="622" w:type="dxa"/>
            <w:vAlign w:val="center"/>
          </w:tcPr>
          <w:p w14:paraId="4AB9DE4D">
            <w:pPr>
              <w:pStyle w:val="44"/>
              <w:numPr>
                <w:ilvl w:val="0"/>
                <w:numId w:val="0"/>
              </w:numPr>
              <w:bidi w:val="0"/>
              <w:ind w:left="0" w:leftChars="0" w:firstLine="0" w:firstLineChars="0"/>
              <w:jc w:val="center"/>
              <w:rPr>
                <w:rFonts w:hint="default"/>
                <w:color w:val="000000" w:themeColor="text1"/>
                <w:highlight w:val="none"/>
                <w:lang w:val="en-US" w:eastAsia="zh-CN"/>
                <w14:textFill>
                  <w14:solidFill>
                    <w14:schemeClr w14:val="tx1"/>
                  </w14:solidFill>
                </w14:textFill>
              </w:rPr>
            </w:pPr>
            <w:r>
              <w:rPr>
                <w:rFonts w:hint="eastAsia"/>
                <w:b/>
                <w:bCs/>
                <w:color w:val="000000" w:themeColor="text1"/>
                <w:highlight w:val="none"/>
                <w:lang w:val="zh-CN"/>
                <w14:textFill>
                  <w14:solidFill>
                    <w14:schemeClr w14:val="tx1"/>
                  </w14:solidFill>
                </w14:textFill>
              </w:rPr>
              <w:t>序号</w:t>
            </w:r>
          </w:p>
        </w:tc>
        <w:tc>
          <w:tcPr>
            <w:tcW w:w="1753" w:type="dxa"/>
            <w:vAlign w:val="center"/>
          </w:tcPr>
          <w:p w14:paraId="353B56A8">
            <w:pPr>
              <w:pStyle w:val="44"/>
              <w:bidi w:val="0"/>
              <w:ind w:firstLine="0" w:firstLineChars="0"/>
              <w:rPr>
                <w:rFonts w:hint="eastAsia"/>
                <w:color w:val="000000" w:themeColor="text1"/>
                <w:highlight w:val="none"/>
                <w:lang w:val="zh-CN"/>
                <w14:textFill>
                  <w14:solidFill>
                    <w14:schemeClr w14:val="tx1"/>
                  </w14:solidFill>
                </w14:textFill>
              </w:rPr>
            </w:pPr>
            <w:r>
              <w:rPr>
                <w:rFonts w:hint="eastAsia"/>
                <w:b/>
                <w:bCs/>
                <w:color w:val="000000" w:themeColor="text1"/>
                <w:highlight w:val="none"/>
                <w:lang w:val="zh-CN"/>
                <w14:textFill>
                  <w14:solidFill>
                    <w14:schemeClr w14:val="tx1"/>
                  </w14:solidFill>
                </w14:textFill>
              </w:rPr>
              <w:t>事项</w:t>
            </w:r>
          </w:p>
        </w:tc>
        <w:tc>
          <w:tcPr>
            <w:tcW w:w="7328" w:type="dxa"/>
            <w:vAlign w:val="center"/>
          </w:tcPr>
          <w:p w14:paraId="0CB8042C">
            <w:pPr>
              <w:pStyle w:val="44"/>
              <w:keepNext w:val="0"/>
              <w:keepLines w:val="0"/>
              <w:pageBreakBefore w:val="0"/>
              <w:widowControl w:val="0"/>
              <w:kinsoku/>
              <w:wordWrap w:val="0"/>
              <w:overflowPunct/>
              <w:topLinePunct/>
              <w:autoSpaceDE/>
              <w:autoSpaceDN/>
              <w:bidi w:val="0"/>
              <w:adjustRightInd w:val="0"/>
              <w:snapToGrid w:val="0"/>
              <w:ind w:left="85" w:leftChars="25" w:right="85" w:rightChars="25" w:firstLine="0" w:firstLineChars="0"/>
              <w:textAlignment w:val="auto"/>
              <w:rPr>
                <w:rFonts w:hint="eastAsia"/>
                <w:color w:val="000000" w:themeColor="text1"/>
                <w:highlight w:val="none"/>
                <w:lang w:val="zh-CN"/>
                <w14:textFill>
                  <w14:solidFill>
                    <w14:schemeClr w14:val="tx1"/>
                  </w14:solidFill>
                </w14:textFill>
              </w:rPr>
            </w:pPr>
            <w:r>
              <w:rPr>
                <w:rFonts w:hint="eastAsia"/>
                <w:b/>
                <w:bCs/>
                <w:color w:val="000000" w:themeColor="text1"/>
                <w:highlight w:val="none"/>
                <w:lang w:val="zh-CN"/>
                <w14:textFill>
                  <w14:solidFill>
                    <w14:schemeClr w14:val="tx1"/>
                  </w14:solidFill>
                </w14:textFill>
              </w:rPr>
              <w:t>说明和要求</w:t>
            </w:r>
          </w:p>
        </w:tc>
      </w:tr>
      <w:tr w14:paraId="4296F55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622" w:type="dxa"/>
            <w:vAlign w:val="center"/>
          </w:tcPr>
          <w:p w14:paraId="52A9B523">
            <w:pPr>
              <w:pStyle w:val="44"/>
              <w:numPr>
                <w:ilvl w:val="0"/>
                <w:numId w:val="0"/>
              </w:numPr>
              <w:bidi w:val="0"/>
              <w:ind w:left="0" w:leftChars="0" w:firstLine="0" w:firstLineChars="0"/>
              <w:jc w:val="center"/>
              <w:rPr>
                <w:rFonts w:hint="eastAsia" w:ascii="宋体" w:hAnsi="宋体" w:eastAsia="宋体" w:cstheme="minorBidi"/>
                <w:color w:val="000000" w:themeColor="text1"/>
                <w:kern w:val="2"/>
                <w:sz w:val="21"/>
                <w:szCs w:val="24"/>
                <w:highlight w:val="none"/>
                <w:lang w:val="en-US" w:eastAsia="zh-CN" w:bidi="ar-SA"/>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p>
        </w:tc>
        <w:tc>
          <w:tcPr>
            <w:tcW w:w="1753" w:type="dxa"/>
            <w:vAlign w:val="center"/>
          </w:tcPr>
          <w:p w14:paraId="0E06D2EA">
            <w:pPr>
              <w:pStyle w:val="44"/>
              <w:bidi w:val="0"/>
              <w:ind w:firstLine="0" w:firstLineChars="0"/>
              <w:rPr>
                <w:rFonts w:hint="eastAsia" w:ascii="宋体" w:hAnsi="宋体" w:eastAsia="宋体" w:cstheme="minorBidi"/>
                <w:color w:val="000000" w:themeColor="text1"/>
                <w:kern w:val="2"/>
                <w:sz w:val="21"/>
                <w:szCs w:val="24"/>
                <w:highlight w:val="none"/>
                <w:lang w:val="zh-CN" w:eastAsia="zh-CN" w:bidi="ar-SA"/>
                <w14:textFill>
                  <w14:solidFill>
                    <w14:schemeClr w14:val="tx1"/>
                  </w14:solidFill>
                </w14:textFill>
              </w:rPr>
            </w:pPr>
            <w:r>
              <w:rPr>
                <w:rFonts w:hint="eastAsia"/>
                <w:color w:val="000000" w:themeColor="text1"/>
                <w:highlight w:val="none"/>
                <w:lang w:val="zh-CN"/>
                <w14:textFill>
                  <w14:solidFill>
                    <w14:schemeClr w14:val="tx1"/>
                  </w14:solidFill>
                </w14:textFill>
              </w:rPr>
              <w:t>适用范围</w:t>
            </w:r>
          </w:p>
        </w:tc>
        <w:tc>
          <w:tcPr>
            <w:tcW w:w="7328" w:type="dxa"/>
            <w:vAlign w:val="center"/>
          </w:tcPr>
          <w:p w14:paraId="2E1BDC37">
            <w:pPr>
              <w:pStyle w:val="45"/>
              <w:keepNext w:val="0"/>
              <w:keepLines w:val="0"/>
              <w:pageBreakBefore w:val="0"/>
              <w:widowControl w:val="0"/>
              <w:kinsoku/>
              <w:wordWrap w:val="0"/>
              <w:overflowPunct/>
              <w:topLinePunct/>
              <w:autoSpaceDE/>
              <w:autoSpaceDN/>
              <w:bidi w:val="0"/>
              <w:adjustRightInd w:val="0"/>
              <w:snapToGrid w:val="0"/>
              <w:ind w:left="85" w:leftChars="25" w:right="85" w:rightChars="25"/>
              <w:textAlignment w:val="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r>
              <w:rPr>
                <w:rFonts w:hint="eastAsia"/>
                <w:color w:val="000000" w:themeColor="text1"/>
                <w:highlight w:val="none"/>
                <w:lang w:val="zh-CN"/>
                <w14:textFill>
                  <w14:solidFill>
                    <w14:schemeClr w14:val="tx1"/>
                  </w14:solidFill>
                </w14:textFill>
              </w:rPr>
              <w:t>本</w:t>
            </w:r>
            <w:r>
              <w:rPr>
                <w:rFonts w:hint="eastAsia"/>
                <w:color w:val="000000" w:themeColor="text1"/>
                <w:highlight w:val="none"/>
                <w:lang w:val="en-US" w:eastAsia="zh-CN"/>
                <w14:textFill>
                  <w14:solidFill>
                    <w14:schemeClr w14:val="tx1"/>
                  </w14:solidFill>
                </w14:textFill>
              </w:rPr>
              <w:t>单一来源采购</w:t>
            </w:r>
            <w:r>
              <w:rPr>
                <w:rFonts w:hint="eastAsia"/>
                <w:color w:val="000000" w:themeColor="text1"/>
                <w:highlight w:val="none"/>
                <w:lang w:val="zh-CN"/>
                <w14:textFill>
                  <w14:solidFill>
                    <w14:schemeClr w14:val="tx1"/>
                  </w14:solidFill>
                </w14:textFill>
              </w:rPr>
              <w:t>文件</w:t>
            </w:r>
            <w:r>
              <w:rPr>
                <w:rFonts w:hint="eastAsia"/>
                <w:color w:val="000000" w:themeColor="text1"/>
                <w:highlight w:val="none"/>
                <w:lang w:val="zh-CN" w:eastAsia="zh-CN"/>
                <w14:textFill>
                  <w14:solidFill>
                    <w14:schemeClr w14:val="tx1"/>
                  </w14:solidFill>
                </w14:textFill>
              </w:rPr>
              <w:t>(亦</w:t>
            </w:r>
            <w:r>
              <w:rPr>
                <w:rFonts w:hint="eastAsia"/>
                <w:color w:val="000000" w:themeColor="text1"/>
                <w:highlight w:val="none"/>
                <w:lang w:val="en-US" w:eastAsia="zh-CN"/>
                <w14:textFill>
                  <w14:solidFill>
                    <w14:schemeClr w14:val="tx1"/>
                  </w14:solidFill>
                </w14:textFill>
              </w:rPr>
              <w:t>简称“采购文件”</w:t>
            </w:r>
            <w:r>
              <w:rPr>
                <w:rFonts w:hint="eastAsia"/>
                <w:color w:val="000000" w:themeColor="text1"/>
                <w:highlight w:val="none"/>
                <w:lang w:val="zh-CN" w:eastAsia="zh-CN"/>
                <w14:textFill>
                  <w14:solidFill>
                    <w14:schemeClr w14:val="tx1"/>
                  </w14:solidFill>
                </w14:textFill>
              </w:rPr>
              <w:t>)</w:t>
            </w:r>
            <w:r>
              <w:rPr>
                <w:rFonts w:hint="eastAsia"/>
                <w:color w:val="000000" w:themeColor="text1"/>
                <w:highlight w:val="none"/>
                <w:lang w:val="zh-CN"/>
                <w14:textFill>
                  <w14:solidFill>
                    <w14:schemeClr w14:val="tx1"/>
                  </w14:solidFill>
                </w14:textFill>
              </w:rPr>
              <w:t>仅适用于</w:t>
            </w:r>
            <w:r>
              <w:rPr>
                <w:rFonts w:hint="eastAsia"/>
                <w:color w:val="000000" w:themeColor="text1"/>
                <w:highlight w:val="none"/>
                <w:lang w:val="en-US" w:eastAsia="zh-CN"/>
                <w14:textFill>
                  <w14:solidFill>
                    <w14:schemeClr w14:val="tx1"/>
                  </w14:solidFill>
                </w14:textFill>
              </w:rPr>
              <w:t>本</w:t>
            </w:r>
            <w:r>
              <w:rPr>
                <w:rFonts w:hint="eastAsia"/>
                <w:color w:val="000000" w:themeColor="text1"/>
                <w:highlight w:val="none"/>
                <w:lang w:val="zh-CN"/>
                <w14:textFill>
                  <w14:solidFill>
                    <w14:schemeClr w14:val="tx1"/>
                  </w14:solidFill>
                </w14:textFill>
              </w:rPr>
              <w:t>采购</w:t>
            </w:r>
            <w:r>
              <w:rPr>
                <w:rFonts w:hint="eastAsia"/>
                <w:color w:val="000000" w:themeColor="text1"/>
                <w:highlight w:val="none"/>
                <w:lang w:val="en-US" w:eastAsia="zh-CN"/>
                <w14:textFill>
                  <w14:solidFill>
                    <w14:schemeClr w14:val="tx1"/>
                  </w14:solidFill>
                </w14:textFill>
              </w:rPr>
              <w:t>项目。</w:t>
            </w:r>
          </w:p>
          <w:p w14:paraId="407E3BF8">
            <w:pPr>
              <w:pStyle w:val="45"/>
              <w:keepNext w:val="0"/>
              <w:keepLines w:val="0"/>
              <w:pageBreakBefore w:val="0"/>
              <w:widowControl w:val="0"/>
              <w:kinsoku/>
              <w:wordWrap w:val="0"/>
              <w:overflowPunct/>
              <w:topLinePunct/>
              <w:autoSpaceDE/>
              <w:autoSpaceDN/>
              <w:bidi w:val="0"/>
              <w:adjustRightInd w:val="0"/>
              <w:snapToGrid w:val="0"/>
              <w:ind w:left="85" w:leftChars="25" w:right="85" w:rightChars="25"/>
              <w:textAlignment w:val="auto"/>
              <w:rPr>
                <w:rFonts w:hint="eastAsia"/>
                <w:color w:val="000000" w:themeColor="text1"/>
                <w:highlight w:val="none"/>
                <w:lang w:val="zh-CN" w:eastAsia="zh-CN"/>
                <w14:textFill>
                  <w14:solidFill>
                    <w14:schemeClr w14:val="tx1"/>
                  </w14:solidFill>
                </w14:textFill>
              </w:rPr>
            </w:pPr>
            <w:r>
              <w:rPr>
                <w:rFonts w:hint="eastAsia"/>
                <w:color w:val="000000" w:themeColor="text1"/>
                <w:highlight w:val="none"/>
                <w:lang w:val="zh-CN" w:eastAsia="zh-CN"/>
                <w14:textFill>
                  <w14:solidFill>
                    <w14:schemeClr w14:val="tx1"/>
                  </w14:solidFill>
                </w14:textFill>
              </w:rPr>
              <w:t>2.本</w:t>
            </w:r>
            <w:r>
              <w:rPr>
                <w:rFonts w:hint="eastAsia"/>
                <w:color w:val="000000" w:themeColor="text1"/>
                <w:highlight w:val="none"/>
                <w:lang w:val="en-US" w:eastAsia="zh-CN"/>
                <w14:textFill>
                  <w14:solidFill>
                    <w14:schemeClr w14:val="tx1"/>
                  </w14:solidFill>
                </w14:textFill>
              </w:rPr>
              <w:t>单一来源采购</w:t>
            </w:r>
            <w:r>
              <w:rPr>
                <w:rFonts w:hint="eastAsia"/>
                <w:color w:val="000000" w:themeColor="text1"/>
                <w:highlight w:val="none"/>
                <w:lang w:val="zh-CN"/>
                <w14:textFill>
                  <w14:solidFill>
                    <w14:schemeClr w14:val="tx1"/>
                  </w14:solidFill>
                </w14:textFill>
              </w:rPr>
              <w:t>文件</w:t>
            </w:r>
            <w:r>
              <w:rPr>
                <w:rFonts w:hint="eastAsia"/>
                <w:color w:val="000000" w:themeColor="text1"/>
                <w:highlight w:val="none"/>
                <w:lang w:val="zh-CN" w:eastAsia="zh-CN"/>
                <w14:textFill>
                  <w14:solidFill>
                    <w14:schemeClr w14:val="tx1"/>
                  </w14:solidFill>
                </w14:textFill>
              </w:rPr>
              <w:t>中的</w:t>
            </w:r>
            <w:r>
              <w:rPr>
                <w:rFonts w:hint="eastAsia"/>
                <w:color w:val="000000" w:themeColor="text1"/>
                <w:highlight w:val="none"/>
                <w:lang w:val="en-US" w:eastAsia="zh-CN"/>
                <w14:textFill>
                  <w14:solidFill>
                    <w14:schemeClr w14:val="tx1"/>
                  </w14:solidFill>
                </w14:textFill>
              </w:rPr>
              <w:t>响应文件</w:t>
            </w:r>
            <w:r>
              <w:rPr>
                <w:rFonts w:hint="eastAsia"/>
                <w:color w:val="000000" w:themeColor="text1"/>
                <w:highlight w:val="none"/>
                <w:lang w:val="zh-CN" w:eastAsia="zh-CN"/>
                <w14:textFill>
                  <w14:solidFill>
                    <w14:schemeClr w14:val="tx1"/>
                  </w14:solidFill>
                </w14:textFill>
              </w:rPr>
              <w:t>，</w:t>
            </w:r>
            <w:r>
              <w:rPr>
                <w:rFonts w:hint="eastAsia"/>
                <w:color w:val="000000" w:themeColor="text1"/>
                <w:highlight w:val="none"/>
                <w:lang w:val="zh-CN"/>
                <w14:textFill>
                  <w14:solidFill>
                    <w14:schemeClr w14:val="tx1"/>
                  </w14:solidFill>
                </w14:textFill>
              </w:rPr>
              <w:t>仅适用于</w:t>
            </w:r>
            <w:r>
              <w:rPr>
                <w:rFonts w:hint="eastAsia"/>
                <w:color w:val="000000" w:themeColor="text1"/>
                <w:highlight w:val="none"/>
                <w:lang w:val="zh-CN" w:eastAsia="zh-CN"/>
                <w14:textFill>
                  <w14:solidFill>
                    <w14:schemeClr w14:val="tx1"/>
                  </w14:solidFill>
                </w14:textFill>
              </w:rPr>
              <w:t>本</w:t>
            </w:r>
            <w:r>
              <w:rPr>
                <w:rFonts w:hint="eastAsia"/>
                <w:color w:val="000000" w:themeColor="text1"/>
                <w:highlight w:val="none"/>
                <w:lang w:val="zh-CN"/>
                <w14:textFill>
                  <w14:solidFill>
                    <w14:schemeClr w14:val="tx1"/>
                  </w14:solidFill>
                </w14:textFill>
              </w:rPr>
              <w:t>采购</w:t>
            </w:r>
            <w:r>
              <w:rPr>
                <w:rFonts w:hint="eastAsia"/>
                <w:color w:val="000000" w:themeColor="text1"/>
                <w:highlight w:val="none"/>
                <w:lang w:val="zh-CN" w:eastAsia="zh-CN"/>
                <w14:textFill>
                  <w14:solidFill>
                    <w14:schemeClr w14:val="tx1"/>
                  </w14:solidFill>
                </w14:textFill>
              </w:rPr>
              <w:t>项目。</w:t>
            </w:r>
          </w:p>
          <w:p w14:paraId="06105BC8">
            <w:pPr>
              <w:pStyle w:val="45"/>
              <w:keepNext w:val="0"/>
              <w:keepLines w:val="0"/>
              <w:pageBreakBefore w:val="0"/>
              <w:widowControl w:val="0"/>
              <w:kinsoku/>
              <w:wordWrap w:val="0"/>
              <w:overflowPunct/>
              <w:topLinePunct/>
              <w:autoSpaceDE/>
              <w:autoSpaceDN/>
              <w:bidi w:val="0"/>
              <w:adjustRightInd w:val="0"/>
              <w:snapToGrid w:val="0"/>
              <w:ind w:left="85" w:leftChars="25" w:right="85" w:rightChars="25"/>
              <w:textAlignment w:val="auto"/>
              <w:rPr>
                <w:rFonts w:hint="eastAsia"/>
                <w:color w:val="000000" w:themeColor="text1"/>
                <w:highlight w:val="none"/>
                <w:lang w:val="zh-CN"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w:t>
            </w:r>
            <w:r>
              <w:rPr>
                <w:rFonts w:hint="eastAsia"/>
                <w:color w:val="000000" w:themeColor="text1"/>
                <w:highlight w:val="none"/>
                <w:lang w:val="zh-CN" w:eastAsia="zh-CN"/>
                <w14:textFill>
                  <w14:solidFill>
                    <w14:schemeClr w14:val="tx1"/>
                  </w14:solidFill>
                </w14:textFill>
              </w:rPr>
              <w:t>本</w:t>
            </w:r>
            <w:r>
              <w:rPr>
                <w:rFonts w:hint="eastAsia"/>
                <w:color w:val="000000" w:themeColor="text1"/>
                <w:highlight w:val="none"/>
                <w:lang w:val="en-US" w:eastAsia="zh-CN"/>
                <w14:textFill>
                  <w14:solidFill>
                    <w14:schemeClr w14:val="tx1"/>
                  </w14:solidFill>
                </w14:textFill>
              </w:rPr>
              <w:t>单一来源采购</w:t>
            </w:r>
            <w:r>
              <w:rPr>
                <w:rFonts w:hint="eastAsia"/>
                <w:color w:val="000000" w:themeColor="text1"/>
                <w:highlight w:val="none"/>
                <w:lang w:val="zh-CN"/>
                <w14:textFill>
                  <w14:solidFill>
                    <w14:schemeClr w14:val="tx1"/>
                  </w14:solidFill>
                </w14:textFill>
              </w:rPr>
              <w:t>文件</w:t>
            </w:r>
            <w:r>
              <w:rPr>
                <w:rFonts w:hint="eastAsia"/>
                <w:color w:val="000000" w:themeColor="text1"/>
                <w:highlight w:val="none"/>
                <w:lang w:val="zh-CN" w:eastAsia="zh-CN"/>
                <w14:textFill>
                  <w14:solidFill>
                    <w14:schemeClr w14:val="tx1"/>
                  </w14:solidFill>
                </w14:textFill>
              </w:rPr>
              <w:t>中的</w:t>
            </w:r>
            <w:r>
              <w:rPr>
                <w:rFonts w:hint="eastAsia"/>
                <w:color w:val="000000" w:themeColor="text1"/>
                <w:highlight w:val="none"/>
                <w:lang w:val="en-US" w:eastAsia="zh-CN"/>
                <w14:textFill>
                  <w14:solidFill>
                    <w14:schemeClr w14:val="tx1"/>
                  </w14:solidFill>
                </w14:textFill>
              </w:rPr>
              <w:t>协商</w:t>
            </w:r>
            <w:r>
              <w:rPr>
                <w:rFonts w:hint="eastAsia"/>
                <w:color w:val="000000" w:themeColor="text1"/>
                <w:highlight w:val="none"/>
                <w:lang w:val="zh-CN" w:eastAsia="zh-CN"/>
                <w14:textFill>
                  <w14:solidFill>
                    <w14:schemeClr w14:val="tx1"/>
                  </w14:solidFill>
                </w14:textFill>
              </w:rPr>
              <w:t>小组(亦可称为“评审委员会”)，</w:t>
            </w:r>
            <w:r>
              <w:rPr>
                <w:rFonts w:hint="eastAsia"/>
                <w:color w:val="000000" w:themeColor="text1"/>
                <w:highlight w:val="none"/>
                <w:lang w:val="zh-CN"/>
                <w14:textFill>
                  <w14:solidFill>
                    <w14:schemeClr w14:val="tx1"/>
                  </w14:solidFill>
                </w14:textFill>
              </w:rPr>
              <w:t>仅适用于</w:t>
            </w:r>
            <w:r>
              <w:rPr>
                <w:rFonts w:hint="eastAsia"/>
                <w:color w:val="000000" w:themeColor="text1"/>
                <w:highlight w:val="none"/>
                <w:lang w:val="zh-CN" w:eastAsia="zh-CN"/>
                <w14:textFill>
                  <w14:solidFill>
                    <w14:schemeClr w14:val="tx1"/>
                  </w14:solidFill>
                </w14:textFill>
              </w:rPr>
              <w:t>本</w:t>
            </w:r>
            <w:r>
              <w:rPr>
                <w:rFonts w:hint="eastAsia"/>
                <w:color w:val="000000" w:themeColor="text1"/>
                <w:highlight w:val="none"/>
                <w:lang w:val="zh-CN"/>
                <w14:textFill>
                  <w14:solidFill>
                    <w14:schemeClr w14:val="tx1"/>
                  </w14:solidFill>
                </w14:textFill>
              </w:rPr>
              <w:t>采购</w:t>
            </w:r>
            <w:r>
              <w:rPr>
                <w:rFonts w:hint="eastAsia"/>
                <w:color w:val="000000" w:themeColor="text1"/>
                <w:highlight w:val="none"/>
                <w:lang w:val="zh-CN" w:eastAsia="zh-CN"/>
                <w14:textFill>
                  <w14:solidFill>
                    <w14:schemeClr w14:val="tx1"/>
                  </w14:solidFill>
                </w14:textFill>
              </w:rPr>
              <w:t>项目。</w:t>
            </w:r>
          </w:p>
          <w:p w14:paraId="387B5238">
            <w:pPr>
              <w:pStyle w:val="45"/>
              <w:keepNext w:val="0"/>
              <w:keepLines w:val="0"/>
              <w:pageBreakBefore w:val="0"/>
              <w:widowControl w:val="0"/>
              <w:kinsoku/>
              <w:wordWrap w:val="0"/>
              <w:overflowPunct/>
              <w:topLinePunct/>
              <w:autoSpaceDE/>
              <w:autoSpaceDN/>
              <w:bidi w:val="0"/>
              <w:adjustRightInd w:val="0"/>
              <w:snapToGrid w:val="0"/>
              <w:ind w:left="85" w:leftChars="25" w:right="85" w:rightChars="25" w:firstLine="0" w:firstLineChars="0"/>
              <w:textAlignment w:val="auto"/>
              <w:rPr>
                <w:rFonts w:hint="eastAsia" w:ascii="宋体" w:hAnsi="宋体" w:eastAsia="宋体" w:cstheme="minorBidi"/>
                <w:snapToGrid w:val="0"/>
                <w:color w:val="000000" w:themeColor="text1"/>
                <w:kern w:val="2"/>
                <w:sz w:val="21"/>
                <w:szCs w:val="24"/>
                <w:highlight w:val="none"/>
                <w:lang w:val="en-US" w:eastAsia="zh-CN" w:bidi="ar-SA"/>
                <w14:textFill>
                  <w14:solidFill>
                    <w14:schemeClr w14:val="tx1"/>
                  </w14:solidFill>
                </w14:textFill>
              </w:rPr>
            </w:pPr>
            <w:r>
              <w:rPr>
                <w:rFonts w:hint="eastAsia"/>
                <w:color w:val="000000" w:themeColor="text1"/>
                <w:highlight w:val="none"/>
                <w:lang w:val="en-US" w:eastAsia="zh-CN"/>
                <w14:textFill>
                  <w14:solidFill>
                    <w14:schemeClr w14:val="tx1"/>
                  </w14:solidFill>
                </w14:textFill>
              </w:rPr>
              <w:t>4</w:t>
            </w:r>
            <w:r>
              <w:rPr>
                <w:rFonts w:hint="eastAsia"/>
                <w:color w:val="000000" w:themeColor="text1"/>
                <w:highlight w:val="none"/>
                <w:lang w:val="zh-CN" w:eastAsia="zh-CN"/>
                <w14:textFill>
                  <w14:solidFill>
                    <w14:schemeClr w14:val="tx1"/>
                  </w14:solidFill>
                </w14:textFill>
              </w:rPr>
              <w:t>.</w:t>
            </w:r>
            <w:r>
              <w:rPr>
                <w:rFonts w:hint="eastAsia"/>
                <w:color w:val="000000" w:themeColor="text1"/>
                <w:highlight w:val="none"/>
                <w:lang w:val="zh-CN"/>
                <w14:textFill>
                  <w14:solidFill>
                    <w14:schemeClr w14:val="tx1"/>
                  </w14:solidFill>
                </w14:textFill>
              </w:rPr>
              <w:t>本</w:t>
            </w:r>
            <w:r>
              <w:rPr>
                <w:rFonts w:hint="eastAsia"/>
                <w:color w:val="000000" w:themeColor="text1"/>
                <w:highlight w:val="none"/>
                <w:lang w:val="en-US" w:eastAsia="zh-CN"/>
                <w14:textFill>
                  <w14:solidFill>
                    <w14:schemeClr w14:val="tx1"/>
                  </w14:solidFill>
                </w14:textFill>
              </w:rPr>
              <w:t>单一来源采购</w:t>
            </w:r>
            <w:r>
              <w:rPr>
                <w:rFonts w:hint="eastAsia"/>
                <w:color w:val="000000" w:themeColor="text1"/>
                <w:highlight w:val="none"/>
                <w:lang w:val="zh-CN"/>
                <w14:textFill>
                  <w14:solidFill>
                    <w14:schemeClr w14:val="tx1"/>
                  </w14:solidFill>
                </w14:textFill>
              </w:rPr>
              <w:t>文件的</w:t>
            </w:r>
            <w:r>
              <w:rPr>
                <w:rFonts w:hint="eastAsia"/>
                <w:color w:val="000000" w:themeColor="text1"/>
                <w:highlight w:val="none"/>
                <w:lang w:val="en-US" w:eastAsia="zh-CN"/>
                <w14:textFill>
                  <w14:solidFill>
                    <w14:schemeClr w14:val="tx1"/>
                  </w14:solidFill>
                </w14:textFill>
              </w:rPr>
              <w:t>最终</w:t>
            </w:r>
            <w:r>
              <w:rPr>
                <w:rFonts w:hint="eastAsia"/>
                <w:color w:val="000000" w:themeColor="text1"/>
                <w:highlight w:val="none"/>
                <w:lang w:val="zh-CN"/>
                <w14:textFill>
                  <w14:solidFill>
                    <w14:schemeClr w14:val="tx1"/>
                  </w14:solidFill>
                </w14:textFill>
              </w:rPr>
              <w:t>解释权归采购人和采购代理机构所有</w:t>
            </w:r>
            <w:r>
              <w:rPr>
                <w:rFonts w:hint="eastAsia"/>
                <w:color w:val="000000" w:themeColor="text1"/>
                <w:highlight w:val="none"/>
                <w:lang w:val="zh-CN" w:eastAsia="zh-CN"/>
                <w14:textFill>
                  <w14:solidFill>
                    <w14:schemeClr w14:val="tx1"/>
                  </w14:solidFill>
                </w14:textFill>
              </w:rPr>
              <w:t>。</w:t>
            </w:r>
          </w:p>
        </w:tc>
      </w:tr>
      <w:tr w14:paraId="61BF3CD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622" w:type="dxa"/>
            <w:vAlign w:val="center"/>
          </w:tcPr>
          <w:p w14:paraId="26DCBB9C">
            <w:pPr>
              <w:pStyle w:val="44"/>
              <w:numPr>
                <w:ilvl w:val="0"/>
                <w:numId w:val="0"/>
              </w:numPr>
              <w:bidi w:val="0"/>
              <w:ind w:leftChars="0"/>
              <w:jc w:val="center"/>
              <w:rPr>
                <w:rFonts w:hint="default" w:ascii="宋体" w:hAnsi="宋体" w:eastAsia="宋体"/>
                <w:color w:val="000000" w:themeColor="text1"/>
                <w:highlight w:val="none"/>
                <w:lang w:val="en-US" w:eastAsia="zh-CN"/>
                <w14:textFill>
                  <w14:solidFill>
                    <w14:schemeClr w14:val="tx1"/>
                  </w14:solidFill>
                </w14:textFill>
              </w:rPr>
            </w:pPr>
            <w:r>
              <w:rPr>
                <w:rFonts w:hint="eastAsia" w:ascii="宋体" w:hAnsi="宋体" w:eastAsia="宋体"/>
                <w:color w:val="000000" w:themeColor="text1"/>
                <w:highlight w:val="none"/>
                <w:lang w:val="en-US" w:eastAsia="zh-CN"/>
                <w14:textFill>
                  <w14:solidFill>
                    <w14:schemeClr w14:val="tx1"/>
                  </w14:solidFill>
                </w14:textFill>
              </w:rPr>
              <w:t>2</w:t>
            </w:r>
          </w:p>
        </w:tc>
        <w:tc>
          <w:tcPr>
            <w:tcW w:w="1753" w:type="dxa"/>
            <w:vAlign w:val="center"/>
          </w:tcPr>
          <w:p w14:paraId="3148AC1F">
            <w:pPr>
              <w:pStyle w:val="44"/>
              <w:bidi w:val="0"/>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采购主体</w:t>
            </w:r>
          </w:p>
        </w:tc>
        <w:tc>
          <w:tcPr>
            <w:tcW w:w="7328" w:type="dxa"/>
            <w:vAlign w:val="center"/>
          </w:tcPr>
          <w:p w14:paraId="7B7B8109">
            <w:pPr>
              <w:pStyle w:val="45"/>
              <w:keepNext w:val="0"/>
              <w:keepLines w:val="0"/>
              <w:pageBreakBefore w:val="0"/>
              <w:widowControl w:val="0"/>
              <w:kinsoku/>
              <w:wordWrap w:val="0"/>
              <w:overflowPunct/>
              <w:topLinePunct/>
              <w:autoSpaceDE/>
              <w:autoSpaceDN/>
              <w:bidi w:val="0"/>
              <w:adjustRightInd w:val="0"/>
              <w:snapToGrid w:val="0"/>
              <w:ind w:left="85" w:leftChars="25" w:right="85" w:rightChars="25"/>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w:t>
            </w:r>
            <w:r>
              <w:rPr>
                <w:rFonts w:hint="eastAsia"/>
                <w:color w:val="000000" w:themeColor="text1"/>
                <w:highlight w:val="none"/>
                <w14:textFill>
                  <w14:solidFill>
                    <w14:schemeClr w14:val="tx1"/>
                  </w14:solidFill>
                </w14:textFill>
              </w:rPr>
              <w:t>“采购人”系依法进行政府采购的国家机关、事业单位、团体组织。本次</w:t>
            </w:r>
            <w:r>
              <w:rPr>
                <w:rFonts w:hint="eastAsia"/>
                <w:color w:val="000000" w:themeColor="text1"/>
                <w:highlight w:val="none"/>
                <w:lang w:val="en-US" w:eastAsia="zh-CN"/>
                <w14:textFill>
                  <w14:solidFill>
                    <w14:schemeClr w14:val="tx1"/>
                  </w14:solidFill>
                </w14:textFill>
              </w:rPr>
              <w:t>采购</w:t>
            </w:r>
            <w:r>
              <w:rPr>
                <w:rFonts w:hint="eastAsia"/>
                <w:color w:val="000000" w:themeColor="text1"/>
                <w:highlight w:val="none"/>
                <w14:textFill>
                  <w14:solidFill>
                    <w14:schemeClr w14:val="tx1"/>
                  </w14:solidFill>
                </w14:textFill>
              </w:rPr>
              <w:t>的采购人是</w:t>
            </w:r>
            <w:r>
              <w:rPr>
                <w:rFonts w:hint="eastAsia"/>
                <w:color w:val="000000" w:themeColor="text1"/>
                <w:highlight w:val="none"/>
                <w:lang w:val="en-US" w:eastAsia="zh-CN"/>
                <w14:textFill>
                  <w14:solidFill>
                    <w14:schemeClr w14:val="tx1"/>
                  </w14:solidFill>
                </w14:textFill>
              </w:rPr>
              <w:t>云南省图书馆</w:t>
            </w:r>
            <w:r>
              <w:rPr>
                <w:rFonts w:hint="eastAsia"/>
                <w:color w:val="000000" w:themeColor="text1"/>
                <w:highlight w:val="none"/>
                <w14:textFill>
                  <w14:solidFill>
                    <w14:schemeClr w14:val="tx1"/>
                  </w14:solidFill>
                </w14:textFill>
              </w:rPr>
              <w:t>。</w:t>
            </w:r>
          </w:p>
          <w:p w14:paraId="61FFC52A">
            <w:pPr>
              <w:pStyle w:val="45"/>
              <w:keepNext w:val="0"/>
              <w:keepLines w:val="0"/>
              <w:pageBreakBefore w:val="0"/>
              <w:widowControl w:val="0"/>
              <w:kinsoku/>
              <w:wordWrap w:val="0"/>
              <w:overflowPunct/>
              <w:topLinePunct/>
              <w:autoSpaceDE/>
              <w:autoSpaceDN/>
              <w:bidi w:val="0"/>
              <w:adjustRightInd w:val="0"/>
              <w:snapToGrid w:val="0"/>
              <w:ind w:left="85" w:leftChars="25" w:right="85" w:rightChars="25"/>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rFonts w:hint="eastAsia"/>
                <w:color w:val="000000" w:themeColor="text1"/>
                <w:highlight w:val="none"/>
                <w:lang w:val="en-US" w:eastAsia="zh-CN"/>
                <w14:textFill>
                  <w14:solidFill>
                    <w14:schemeClr w14:val="tx1"/>
                  </w14:solidFill>
                </w14:textFill>
              </w:rPr>
              <w:t>.</w:t>
            </w:r>
            <w:r>
              <w:rPr>
                <w:rFonts w:hint="eastAsia"/>
                <w:color w:val="000000" w:themeColor="text1"/>
                <w:highlight w:val="none"/>
                <w14:textFill>
                  <w14:solidFill>
                    <w14:schemeClr w14:val="tx1"/>
                  </w14:solidFill>
                </w14:textFill>
              </w:rPr>
              <w:t>“供应商”系指</w:t>
            </w:r>
            <w:r>
              <w:rPr>
                <w:rFonts w:hint="eastAsia"/>
                <w:color w:val="000000" w:themeColor="text1"/>
                <w:highlight w:val="none"/>
                <w:lang w:val="en-US" w:eastAsia="zh-CN"/>
                <w14:textFill>
                  <w14:solidFill>
                    <w14:schemeClr w14:val="tx1"/>
                  </w14:solidFill>
                </w14:textFill>
              </w:rPr>
              <w:t>获取</w:t>
            </w:r>
            <w:r>
              <w:rPr>
                <w:rFonts w:hint="eastAsia"/>
                <w:color w:val="000000" w:themeColor="text1"/>
                <w:highlight w:val="none"/>
                <w14:textFill>
                  <w14:solidFill>
                    <w14:schemeClr w14:val="tx1"/>
                  </w14:solidFill>
                </w14:textFill>
              </w:rPr>
              <w:t>了</w:t>
            </w:r>
            <w:r>
              <w:rPr>
                <w:rFonts w:hint="eastAsia"/>
                <w:color w:val="000000" w:themeColor="text1"/>
                <w:highlight w:val="none"/>
                <w:lang w:val="en-US" w:eastAsia="zh-CN"/>
                <w14:textFill>
                  <w14:solidFill>
                    <w14:schemeClr w14:val="tx1"/>
                  </w14:solidFill>
                </w14:textFill>
              </w:rPr>
              <w:t>单一来源采购</w:t>
            </w:r>
            <w:r>
              <w:rPr>
                <w:rFonts w:hint="eastAsia"/>
                <w:color w:val="000000" w:themeColor="text1"/>
                <w:highlight w:val="none"/>
                <w:lang w:val="zh-CN"/>
                <w14:textFill>
                  <w14:solidFill>
                    <w14:schemeClr w14:val="tx1"/>
                  </w14:solidFill>
                </w14:textFill>
              </w:rPr>
              <w:t>文件</w:t>
            </w:r>
            <w:r>
              <w:rPr>
                <w:rFonts w:hint="eastAsia"/>
                <w:color w:val="000000" w:themeColor="text1"/>
                <w:highlight w:val="none"/>
                <w14:textFill>
                  <w14:solidFill>
                    <w14:schemeClr w14:val="tx1"/>
                  </w14:solidFill>
                </w14:textFill>
              </w:rPr>
              <w:t>拟参加</w:t>
            </w:r>
            <w:r>
              <w:rPr>
                <w:rFonts w:hint="eastAsia"/>
                <w:color w:val="000000" w:themeColor="text1"/>
                <w:highlight w:val="none"/>
                <w:lang w:val="en-US" w:eastAsia="zh-CN"/>
                <w14:textFill>
                  <w14:solidFill>
                    <w14:schemeClr w14:val="tx1"/>
                  </w14:solidFill>
                </w14:textFill>
              </w:rPr>
              <w:t>协商</w:t>
            </w:r>
            <w:r>
              <w:rPr>
                <w:rFonts w:hint="eastAsia"/>
                <w:color w:val="000000" w:themeColor="text1"/>
                <w:highlight w:val="none"/>
                <w14:textFill>
                  <w14:solidFill>
                    <w14:schemeClr w14:val="tx1"/>
                  </w14:solidFill>
                </w14:textFill>
              </w:rPr>
              <w:t>和向采购人提供</w:t>
            </w:r>
            <w:r>
              <w:rPr>
                <w:rFonts w:hint="eastAsia"/>
                <w:color w:val="000000" w:themeColor="text1"/>
                <w:highlight w:val="none"/>
                <w:lang w:eastAsia="zh-CN"/>
                <w14:textFill>
                  <w14:solidFill>
                    <w14:schemeClr w14:val="tx1"/>
                  </w14:solidFill>
                </w14:textFill>
              </w:rPr>
              <w:t>相应</w:t>
            </w:r>
            <w:r>
              <w:rPr>
                <w:rFonts w:hint="eastAsia"/>
                <w:color w:val="000000" w:themeColor="text1"/>
                <w:highlight w:val="none"/>
                <w:lang w:val="en-US" w:eastAsia="zh-CN"/>
                <w14:textFill>
                  <w14:solidFill>
                    <w14:schemeClr w14:val="tx1"/>
                  </w14:solidFill>
                </w14:textFill>
              </w:rPr>
              <w:t>货物或</w:t>
            </w:r>
            <w:r>
              <w:rPr>
                <w:rFonts w:hint="eastAsia"/>
                <w:color w:val="000000" w:themeColor="text1"/>
                <w:highlight w:val="none"/>
                <w:lang w:eastAsia="zh-CN"/>
                <w14:textFill>
                  <w14:solidFill>
                    <w14:schemeClr w14:val="tx1"/>
                  </w14:solidFill>
                </w14:textFill>
              </w:rPr>
              <w:t>服务</w:t>
            </w:r>
            <w:r>
              <w:rPr>
                <w:rFonts w:hint="eastAsia"/>
                <w:color w:val="000000" w:themeColor="text1"/>
                <w:highlight w:val="none"/>
                <w14:textFill>
                  <w14:solidFill>
                    <w14:schemeClr w14:val="tx1"/>
                  </w14:solidFill>
                </w14:textFill>
              </w:rPr>
              <w:t>的法人、其他组织或者自然人。</w:t>
            </w:r>
          </w:p>
          <w:p w14:paraId="4B14217B">
            <w:pPr>
              <w:pStyle w:val="45"/>
              <w:keepNext w:val="0"/>
              <w:keepLines w:val="0"/>
              <w:pageBreakBefore w:val="0"/>
              <w:widowControl w:val="0"/>
              <w:kinsoku/>
              <w:wordWrap w:val="0"/>
              <w:overflowPunct/>
              <w:topLinePunct/>
              <w:autoSpaceDE/>
              <w:autoSpaceDN/>
              <w:bidi w:val="0"/>
              <w:adjustRightInd w:val="0"/>
              <w:snapToGrid w:val="0"/>
              <w:ind w:left="85" w:leftChars="25" w:right="85" w:rightChars="25"/>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w:t>
            </w:r>
            <w:r>
              <w:rPr>
                <w:rFonts w:hint="eastAsia"/>
                <w:color w:val="000000" w:themeColor="text1"/>
                <w:highlight w:val="none"/>
                <w:lang w:val="en-US" w:eastAsia="zh-CN"/>
                <w14:textFill>
                  <w14:solidFill>
                    <w14:schemeClr w14:val="tx1"/>
                  </w14:solidFill>
                </w14:textFill>
              </w:rPr>
              <w:t>.</w:t>
            </w:r>
            <w:r>
              <w:rPr>
                <w:rFonts w:hint="eastAsia"/>
                <w:color w:val="000000" w:themeColor="text1"/>
                <w:highlight w:val="none"/>
                <w14:textFill>
                  <w14:solidFill>
                    <w14:schemeClr w14:val="tx1"/>
                  </w14:solidFill>
                </w14:textFill>
              </w:rPr>
              <w:t>“采购代理机构”系指根据采购人的委托依法办理采购事宜的采购机构。本次</w:t>
            </w:r>
            <w:r>
              <w:rPr>
                <w:rFonts w:hint="eastAsia"/>
                <w:color w:val="000000" w:themeColor="text1"/>
                <w:highlight w:val="none"/>
                <w:lang w:val="en-US" w:eastAsia="zh-CN"/>
                <w14:textFill>
                  <w14:solidFill>
                    <w14:schemeClr w14:val="tx1"/>
                  </w14:solidFill>
                </w14:textFill>
              </w:rPr>
              <w:t>组织单一来源采购</w:t>
            </w:r>
            <w:r>
              <w:rPr>
                <w:rFonts w:hint="eastAsia"/>
                <w:color w:val="000000" w:themeColor="text1"/>
                <w:highlight w:val="none"/>
                <w14:textFill>
                  <w14:solidFill>
                    <w14:schemeClr w14:val="tx1"/>
                  </w14:solidFill>
                </w14:textFill>
              </w:rPr>
              <w:t>的采购代理机构是</w:t>
            </w:r>
            <w:r>
              <w:rPr>
                <w:rFonts w:hint="eastAsia"/>
                <w:color w:val="000000" w:themeColor="text1"/>
                <w:highlight w:val="none"/>
                <w:lang w:eastAsia="zh-CN"/>
                <w14:textFill>
                  <w14:solidFill>
                    <w14:schemeClr w14:val="tx1"/>
                  </w14:solidFill>
                </w14:textFill>
              </w:rPr>
              <w:t>云南自厚建设项目管理有限公司</w:t>
            </w:r>
            <w:r>
              <w:rPr>
                <w:rFonts w:hint="eastAsia"/>
                <w:color w:val="000000" w:themeColor="text1"/>
                <w:highlight w:val="none"/>
                <w14:textFill>
                  <w14:solidFill>
                    <w14:schemeClr w14:val="tx1"/>
                  </w14:solidFill>
                </w14:textFill>
              </w:rPr>
              <w:t>。</w:t>
            </w:r>
          </w:p>
        </w:tc>
      </w:tr>
      <w:tr w14:paraId="4E8904D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622" w:type="dxa"/>
            <w:vAlign w:val="center"/>
          </w:tcPr>
          <w:p w14:paraId="447E3689">
            <w:pPr>
              <w:pStyle w:val="44"/>
              <w:numPr>
                <w:ilvl w:val="0"/>
                <w:numId w:val="0"/>
              </w:numPr>
              <w:bidi w:val="0"/>
              <w:ind w:leftChars="0"/>
              <w:jc w:val="center"/>
              <w:rPr>
                <w:rFonts w:hint="default" w:ascii="宋体" w:hAnsi="宋体" w:eastAsia="宋体"/>
                <w:color w:val="000000" w:themeColor="text1"/>
                <w:highlight w:val="none"/>
                <w:lang w:val="en-US" w:eastAsia="zh-CN"/>
                <w14:textFill>
                  <w14:solidFill>
                    <w14:schemeClr w14:val="tx1"/>
                  </w14:solidFill>
                </w14:textFill>
              </w:rPr>
            </w:pPr>
            <w:r>
              <w:rPr>
                <w:rFonts w:hint="eastAsia" w:ascii="宋体" w:hAnsi="宋体" w:eastAsia="宋体"/>
                <w:color w:val="000000" w:themeColor="text1"/>
                <w:highlight w:val="none"/>
                <w:lang w:val="en-US" w:eastAsia="zh-CN"/>
                <w14:textFill>
                  <w14:solidFill>
                    <w14:schemeClr w14:val="tx1"/>
                  </w14:solidFill>
                </w14:textFill>
              </w:rPr>
              <w:t>3</w:t>
            </w:r>
          </w:p>
        </w:tc>
        <w:tc>
          <w:tcPr>
            <w:tcW w:w="1753" w:type="dxa"/>
            <w:vAlign w:val="center"/>
          </w:tcPr>
          <w:p w14:paraId="24F02B9B">
            <w:pPr>
              <w:pStyle w:val="44"/>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合格供应商条件</w:t>
            </w:r>
          </w:p>
          <w:p w14:paraId="4EBF5C58">
            <w:pPr>
              <w:pStyle w:val="44"/>
              <w:bidi w:val="0"/>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实质性要求</w:t>
            </w:r>
            <w:r>
              <w:rPr>
                <w:rFonts w:hint="eastAsia"/>
                <w:color w:val="000000" w:themeColor="text1"/>
                <w:highlight w:val="none"/>
                <w:lang w:eastAsia="zh-CN"/>
                <w14:textFill>
                  <w14:solidFill>
                    <w14:schemeClr w14:val="tx1"/>
                  </w14:solidFill>
                </w14:textFill>
              </w:rPr>
              <w:t>)</w:t>
            </w:r>
          </w:p>
        </w:tc>
        <w:tc>
          <w:tcPr>
            <w:tcW w:w="7328" w:type="dxa"/>
            <w:vAlign w:val="center"/>
          </w:tcPr>
          <w:p w14:paraId="39C1A5B8">
            <w:pPr>
              <w:pStyle w:val="45"/>
              <w:keepNext w:val="0"/>
              <w:keepLines w:val="0"/>
              <w:pageBreakBefore w:val="0"/>
              <w:widowControl w:val="0"/>
              <w:kinsoku/>
              <w:wordWrap w:val="0"/>
              <w:overflowPunct/>
              <w:topLinePunct/>
              <w:autoSpaceDE/>
              <w:autoSpaceDN/>
              <w:bidi w:val="0"/>
              <w:adjustRightInd w:val="0"/>
              <w:snapToGrid w:val="0"/>
              <w:ind w:left="85" w:leftChars="25" w:right="85" w:rightChars="25"/>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.不属于禁止参加本项目采购活动的供应商</w:t>
            </w:r>
            <w:r>
              <w:rPr>
                <w:rFonts w:hint="eastAsia"/>
                <w:color w:val="000000" w:themeColor="text1"/>
                <w:highlight w:val="none"/>
                <w14:textFill>
                  <w14:solidFill>
                    <w14:schemeClr w14:val="tx1"/>
                  </w14:solidFill>
                </w14:textFill>
              </w:rPr>
              <w:t>。</w:t>
            </w:r>
          </w:p>
          <w:p w14:paraId="2B8D77DA">
            <w:pPr>
              <w:pStyle w:val="45"/>
              <w:keepNext w:val="0"/>
              <w:keepLines w:val="0"/>
              <w:pageBreakBefore w:val="0"/>
              <w:widowControl w:val="0"/>
              <w:kinsoku/>
              <w:wordWrap w:val="0"/>
              <w:overflowPunct/>
              <w:topLinePunct/>
              <w:autoSpaceDE/>
              <w:autoSpaceDN/>
              <w:bidi w:val="0"/>
              <w:adjustRightInd w:val="0"/>
              <w:snapToGrid w:val="0"/>
              <w:ind w:left="85" w:leftChars="25" w:right="85" w:rightChars="25"/>
              <w:textAlignment w:val="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14:textFill>
                  <w14:solidFill>
                    <w14:schemeClr w14:val="tx1"/>
                  </w14:solidFill>
                </w14:textFill>
              </w:rPr>
              <w:t>遵守国家有关的法律、法规、规章和其他政策制度</w:t>
            </w:r>
            <w:r>
              <w:rPr>
                <w:rFonts w:hint="eastAsia"/>
                <w:color w:val="000000" w:themeColor="text1"/>
                <w:highlight w:val="none"/>
                <w:lang w:eastAsia="zh-CN"/>
                <w14:textFill>
                  <w14:solidFill>
                    <w14:schemeClr w14:val="tx1"/>
                  </w14:solidFill>
                </w14:textFill>
              </w:rPr>
              <w:t>。</w:t>
            </w:r>
          </w:p>
        </w:tc>
      </w:tr>
      <w:tr w14:paraId="04DD3A8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622" w:type="dxa"/>
            <w:vAlign w:val="center"/>
          </w:tcPr>
          <w:p w14:paraId="4AAA823E">
            <w:pPr>
              <w:pStyle w:val="44"/>
              <w:numPr>
                <w:ilvl w:val="0"/>
                <w:numId w:val="0"/>
              </w:numPr>
              <w:bidi w:val="0"/>
              <w:ind w:leftChars="0"/>
              <w:jc w:val="center"/>
              <w:rPr>
                <w:rFonts w:hint="default" w:ascii="宋体" w:hAnsi="宋体" w:eastAsia="宋体"/>
                <w:color w:val="000000" w:themeColor="text1"/>
                <w:highlight w:val="none"/>
                <w:lang w:val="en-US" w:eastAsia="zh-CN"/>
                <w14:textFill>
                  <w14:solidFill>
                    <w14:schemeClr w14:val="tx1"/>
                  </w14:solidFill>
                </w14:textFill>
              </w:rPr>
            </w:pPr>
            <w:r>
              <w:rPr>
                <w:rFonts w:hint="eastAsia" w:ascii="宋体" w:hAnsi="宋体" w:eastAsia="宋体"/>
                <w:color w:val="000000" w:themeColor="text1"/>
                <w:highlight w:val="none"/>
                <w:lang w:val="en-US" w:eastAsia="zh-CN"/>
                <w14:textFill>
                  <w14:solidFill>
                    <w14:schemeClr w14:val="tx1"/>
                  </w14:solidFill>
                </w14:textFill>
              </w:rPr>
              <w:t>4</w:t>
            </w:r>
          </w:p>
        </w:tc>
        <w:tc>
          <w:tcPr>
            <w:tcW w:w="1753" w:type="dxa"/>
            <w:vAlign w:val="center"/>
          </w:tcPr>
          <w:p w14:paraId="5293B65F">
            <w:pPr>
              <w:pStyle w:val="44"/>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充分、公平竞争保障措施</w:t>
            </w:r>
          </w:p>
          <w:p w14:paraId="094650BB">
            <w:pPr>
              <w:pStyle w:val="44"/>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(实质性要求)</w:t>
            </w:r>
          </w:p>
        </w:tc>
        <w:tc>
          <w:tcPr>
            <w:tcW w:w="7328" w:type="dxa"/>
            <w:vAlign w:val="center"/>
          </w:tcPr>
          <w:p w14:paraId="4EB165E5">
            <w:pPr>
              <w:pStyle w:val="45"/>
              <w:keepNext w:val="0"/>
              <w:keepLines w:val="0"/>
              <w:pageBreakBefore w:val="0"/>
              <w:widowControl w:val="0"/>
              <w:kinsoku/>
              <w:wordWrap w:val="0"/>
              <w:overflowPunct/>
              <w:topLinePunct/>
              <w:autoSpaceDE/>
              <w:autoSpaceDN/>
              <w:bidi w:val="0"/>
              <w:adjustRightInd w:val="0"/>
              <w:snapToGrid w:val="0"/>
              <w:ind w:left="85" w:leftChars="25" w:right="85" w:rightChars="25"/>
              <w:textAlignment w:val="auto"/>
              <w:rPr>
                <w:rFonts w:hint="eastAsia"/>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lang w:eastAsia="zh-CN"/>
                <w14:textFill>
                  <w14:solidFill>
                    <w14:schemeClr w14:val="tx1"/>
                  </w14:solidFill>
                </w14:textFill>
              </w:rPr>
              <w:t>.根据《关于在政府采购活动中查询及使用信用记录有关问题的通知》(财库〔2016〕125号)</w:t>
            </w:r>
            <w:r>
              <w:rPr>
                <w:rFonts w:hint="eastAsia"/>
                <w:color w:val="000000" w:themeColor="text1"/>
                <w:highlight w:val="none"/>
                <w:lang w:val="en-US" w:eastAsia="zh-CN"/>
                <w14:textFill>
                  <w14:solidFill>
                    <w14:schemeClr w14:val="tx1"/>
                  </w14:solidFill>
                </w14:textFill>
              </w:rPr>
              <w:t>等文件</w:t>
            </w:r>
            <w:r>
              <w:rPr>
                <w:rFonts w:hint="eastAsia"/>
                <w:color w:val="000000" w:themeColor="text1"/>
                <w:highlight w:val="none"/>
                <w:lang w:eastAsia="zh-CN"/>
                <w14:textFill>
                  <w14:solidFill>
                    <w14:schemeClr w14:val="tx1"/>
                  </w14:solidFill>
                </w14:textFill>
              </w:rPr>
              <w:t>要求，采购代理机构将通过“信用中国”网站(www.creditchina.gov.cn)、“中国政府采购网”网站(www.ccgp.gov.cn)等渠道查询供应商的信用记录并保存信用记录结果网页截图，拒绝列入失信被执行人名单、重大税收违法案件当事人名单</w:t>
            </w:r>
            <w:r>
              <w:rPr>
                <w:rFonts w:hint="eastAsia"/>
                <w:color w:val="000000" w:themeColor="text1"/>
                <w:highlight w:val="none"/>
                <w:lang w:val="en-US" w:eastAsia="zh-CN"/>
                <w14:textFill>
                  <w14:solidFill>
                    <w14:schemeClr w14:val="tx1"/>
                  </w14:solidFill>
                </w14:textFill>
              </w:rPr>
              <w:t>(重大税收违法失信主体)</w:t>
            </w:r>
            <w:r>
              <w:rPr>
                <w:rFonts w:hint="eastAsia"/>
                <w:color w:val="000000" w:themeColor="text1"/>
                <w:highlight w:val="none"/>
                <w:lang w:eastAsia="zh-CN"/>
                <w14:textFill>
                  <w14:solidFill>
                    <w14:schemeClr w14:val="tx1"/>
                  </w14:solidFill>
                </w14:textFill>
              </w:rPr>
              <w:t>、政府采购严重违法失信行为记录名单中的供应商参加本项目的采购活动。</w:t>
            </w:r>
          </w:p>
          <w:p w14:paraId="026A998E">
            <w:pPr>
              <w:pStyle w:val="45"/>
              <w:keepNext w:val="0"/>
              <w:keepLines w:val="0"/>
              <w:pageBreakBefore w:val="0"/>
              <w:widowControl w:val="0"/>
              <w:kinsoku/>
              <w:wordWrap w:val="0"/>
              <w:overflowPunct/>
              <w:topLinePunct/>
              <w:autoSpaceDE/>
              <w:autoSpaceDN/>
              <w:bidi w:val="0"/>
              <w:adjustRightInd w:val="0"/>
              <w:snapToGrid w:val="0"/>
              <w:ind w:left="85" w:leftChars="25" w:right="85" w:rightChars="25"/>
              <w:textAlignment w:val="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2.供应商实际控制人或者中高级管理人员，同时是采购代理机构工作人员，不得参与本项目政府采购活动。</w:t>
            </w:r>
          </w:p>
          <w:p w14:paraId="716B60A2">
            <w:pPr>
              <w:pStyle w:val="45"/>
              <w:keepNext w:val="0"/>
              <w:keepLines w:val="0"/>
              <w:pageBreakBefore w:val="0"/>
              <w:widowControl w:val="0"/>
              <w:kinsoku/>
              <w:wordWrap w:val="0"/>
              <w:overflowPunct/>
              <w:topLinePunct/>
              <w:autoSpaceDE/>
              <w:autoSpaceDN/>
              <w:bidi w:val="0"/>
              <w:adjustRightInd w:val="0"/>
              <w:snapToGrid w:val="0"/>
              <w:ind w:left="85" w:leftChars="25" w:right="85" w:rightChars="25"/>
              <w:textAlignment w:val="auto"/>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3.供</w:t>
            </w:r>
            <w:r>
              <w:rPr>
                <w:rFonts w:hint="eastAsia"/>
                <w:color w:val="000000" w:themeColor="text1"/>
                <w:highlight w:val="none"/>
                <w14:textFill>
                  <w14:solidFill>
                    <w14:schemeClr w14:val="tx1"/>
                  </w14:solidFill>
                </w14:textFill>
              </w:rPr>
              <w:t>应商与采购代理机构存在关联关系，或者是采购代理机构的母公司或子公司，不得参加本项目政府采购活动</w:t>
            </w:r>
            <w:r>
              <w:rPr>
                <w:rFonts w:hint="eastAsia"/>
                <w:color w:val="000000" w:themeColor="text1"/>
                <w:highlight w:val="none"/>
                <w:lang w:eastAsia="zh-CN"/>
                <w14:textFill>
                  <w14:solidFill>
                    <w14:schemeClr w14:val="tx1"/>
                  </w14:solidFill>
                </w14:textFill>
              </w:rPr>
              <w:t>。</w:t>
            </w:r>
          </w:p>
          <w:p w14:paraId="638E6D43">
            <w:pPr>
              <w:pStyle w:val="45"/>
              <w:keepNext w:val="0"/>
              <w:keepLines w:val="0"/>
              <w:pageBreakBefore w:val="0"/>
              <w:widowControl w:val="0"/>
              <w:kinsoku/>
              <w:wordWrap w:val="0"/>
              <w:overflowPunct/>
              <w:topLinePunct/>
              <w:autoSpaceDE/>
              <w:autoSpaceDN/>
              <w:bidi w:val="0"/>
              <w:adjustRightInd w:val="0"/>
              <w:snapToGrid w:val="0"/>
              <w:ind w:left="85" w:leftChars="25" w:right="85" w:rightChars="25"/>
              <w:textAlignment w:val="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4.</w:t>
            </w:r>
            <w:r>
              <w:rPr>
                <w:rFonts w:hint="eastAsia"/>
                <w:color w:val="000000" w:themeColor="text1"/>
                <w:highlight w:val="none"/>
                <w14:textFill>
                  <w14:solidFill>
                    <w14:schemeClr w14:val="tx1"/>
                  </w14:solidFill>
                </w14:textFill>
              </w:rPr>
              <w:t>回避。政府采购活动中，采购人员及相关人员与供应商有下列利害关系之一的，应当回避：</w:t>
            </w:r>
          </w:p>
          <w:p w14:paraId="0CA61ECF">
            <w:pPr>
              <w:pStyle w:val="45"/>
              <w:keepNext w:val="0"/>
              <w:keepLines w:val="0"/>
              <w:pageBreakBefore w:val="0"/>
              <w:widowControl w:val="0"/>
              <w:kinsoku/>
              <w:wordWrap w:val="0"/>
              <w:overflowPunct/>
              <w:topLinePunct/>
              <w:autoSpaceDE/>
              <w:autoSpaceDN/>
              <w:bidi w:val="0"/>
              <w:adjustRightInd w:val="0"/>
              <w:snapToGrid w:val="0"/>
              <w:ind w:left="85" w:leftChars="25" w:right="85" w:rightChars="25"/>
              <w:textAlignment w:val="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r>
              <w:rPr>
                <w:rFonts w:hint="eastAsia"/>
                <w:color w:val="000000" w:themeColor="text1"/>
                <w:highlight w:val="none"/>
                <w14:textFill>
                  <w14:solidFill>
                    <w14:schemeClr w14:val="tx1"/>
                  </w14:solidFill>
                </w14:textFill>
              </w:rPr>
              <w:t>参加采购活动前3年内与供应商存在劳动关系；</w:t>
            </w:r>
          </w:p>
          <w:p w14:paraId="565793E3">
            <w:pPr>
              <w:pStyle w:val="45"/>
              <w:keepNext w:val="0"/>
              <w:keepLines w:val="0"/>
              <w:pageBreakBefore w:val="0"/>
              <w:widowControl w:val="0"/>
              <w:kinsoku/>
              <w:wordWrap w:val="0"/>
              <w:overflowPunct/>
              <w:topLinePunct/>
              <w:autoSpaceDE/>
              <w:autoSpaceDN/>
              <w:bidi w:val="0"/>
              <w:adjustRightInd w:val="0"/>
              <w:snapToGrid w:val="0"/>
              <w:ind w:left="85" w:leftChars="25" w:right="85" w:rightChars="25"/>
              <w:textAlignment w:val="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14:textFill>
                  <w14:solidFill>
                    <w14:schemeClr w14:val="tx1"/>
                  </w14:solidFill>
                </w14:textFill>
              </w:rPr>
              <w:t>参加采购活动前3年内担任供应商的董事、监事；</w:t>
            </w:r>
          </w:p>
          <w:p w14:paraId="4FEF8205">
            <w:pPr>
              <w:pStyle w:val="45"/>
              <w:keepNext w:val="0"/>
              <w:keepLines w:val="0"/>
              <w:pageBreakBefore w:val="0"/>
              <w:widowControl w:val="0"/>
              <w:kinsoku/>
              <w:wordWrap w:val="0"/>
              <w:overflowPunct/>
              <w:topLinePunct/>
              <w:autoSpaceDE/>
              <w:autoSpaceDN/>
              <w:bidi w:val="0"/>
              <w:adjustRightInd w:val="0"/>
              <w:snapToGrid w:val="0"/>
              <w:ind w:left="85" w:leftChars="25" w:right="85" w:rightChars="25"/>
              <w:textAlignment w:val="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(3)</w:t>
            </w:r>
            <w:r>
              <w:rPr>
                <w:rFonts w:hint="eastAsia"/>
                <w:color w:val="000000" w:themeColor="text1"/>
                <w:highlight w:val="none"/>
                <w14:textFill>
                  <w14:solidFill>
                    <w14:schemeClr w14:val="tx1"/>
                  </w14:solidFill>
                </w14:textFill>
              </w:rPr>
              <w:t>参加采购活动前3年内是供应商的控股股东或者实际控制人；</w:t>
            </w:r>
          </w:p>
          <w:p w14:paraId="30A3C4A5">
            <w:pPr>
              <w:pStyle w:val="45"/>
              <w:keepNext w:val="0"/>
              <w:keepLines w:val="0"/>
              <w:pageBreakBefore w:val="0"/>
              <w:widowControl w:val="0"/>
              <w:kinsoku/>
              <w:wordWrap w:val="0"/>
              <w:overflowPunct/>
              <w:topLinePunct/>
              <w:autoSpaceDE/>
              <w:autoSpaceDN/>
              <w:bidi w:val="0"/>
              <w:adjustRightInd w:val="0"/>
              <w:snapToGrid w:val="0"/>
              <w:ind w:left="85" w:leftChars="25" w:right="85" w:rightChars="25"/>
              <w:textAlignment w:val="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(4)</w:t>
            </w:r>
            <w:r>
              <w:rPr>
                <w:rFonts w:hint="eastAsia"/>
                <w:color w:val="000000" w:themeColor="text1"/>
                <w:highlight w:val="none"/>
                <w14:textFill>
                  <w14:solidFill>
                    <w14:schemeClr w14:val="tx1"/>
                  </w14:solidFill>
                </w14:textFill>
              </w:rPr>
              <w:t>与供应商的法定代表人或者负责人有夫妻、直系血亲、三代以内旁系血亲或者近姻亲关系；</w:t>
            </w:r>
          </w:p>
          <w:p w14:paraId="6B090581">
            <w:pPr>
              <w:pStyle w:val="45"/>
              <w:keepNext w:val="0"/>
              <w:keepLines w:val="0"/>
              <w:pageBreakBefore w:val="0"/>
              <w:widowControl w:val="0"/>
              <w:kinsoku/>
              <w:wordWrap w:val="0"/>
              <w:overflowPunct/>
              <w:topLinePunct/>
              <w:autoSpaceDE/>
              <w:autoSpaceDN/>
              <w:bidi w:val="0"/>
              <w:adjustRightInd w:val="0"/>
              <w:snapToGrid w:val="0"/>
              <w:ind w:left="85" w:leftChars="25" w:right="85" w:rightChars="25"/>
              <w:textAlignment w:val="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(5)</w:t>
            </w:r>
            <w:r>
              <w:rPr>
                <w:rFonts w:hint="eastAsia"/>
                <w:color w:val="000000" w:themeColor="text1"/>
                <w:highlight w:val="none"/>
                <w14:textFill>
                  <w14:solidFill>
                    <w14:schemeClr w14:val="tx1"/>
                  </w14:solidFill>
                </w14:textFill>
              </w:rPr>
              <w:t>与供应商有其他可能影响政府采购活动公平、公正进行的关系。</w:t>
            </w:r>
          </w:p>
          <w:p w14:paraId="0AEDF7C0">
            <w:pPr>
              <w:pStyle w:val="45"/>
              <w:keepNext w:val="0"/>
              <w:keepLines w:val="0"/>
              <w:pageBreakBefore w:val="0"/>
              <w:widowControl w:val="0"/>
              <w:kinsoku/>
              <w:wordWrap w:val="0"/>
              <w:overflowPunct/>
              <w:topLinePunct/>
              <w:autoSpaceDE/>
              <w:autoSpaceDN/>
              <w:bidi w:val="0"/>
              <w:adjustRightInd w:val="0"/>
              <w:snapToGrid w:val="0"/>
              <w:ind w:left="85" w:leftChars="25" w:right="85" w:rightChars="25"/>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项目政府采购活动中需要依法回避的采购人员是指采购人内部负责采购项目的具体经办工作人员和直接分管采购项目的负责人，以及采购代理机构负责采购项目的具体经办工作人员和直接分管采购活动的负责人。本项目政府采购活动中需要依法回避的相关人员是指</w:t>
            </w:r>
            <w:r>
              <w:rPr>
                <w:rFonts w:hint="eastAsia"/>
                <w:color w:val="000000" w:themeColor="text1"/>
                <w:highlight w:val="none"/>
                <w:lang w:val="en-US" w:eastAsia="zh-CN"/>
                <w14:textFill>
                  <w14:solidFill>
                    <w14:schemeClr w14:val="tx1"/>
                  </w14:solidFill>
                </w14:textFill>
              </w:rPr>
              <w:t>协商</w:t>
            </w:r>
            <w:r>
              <w:rPr>
                <w:rFonts w:hint="eastAsia"/>
                <w:color w:val="000000" w:themeColor="text1"/>
                <w:highlight w:val="none"/>
                <w14:textFill>
                  <w14:solidFill>
                    <w14:schemeClr w14:val="tx1"/>
                  </w14:solidFill>
                </w14:textFill>
              </w:rPr>
              <w:t>小组成员。</w:t>
            </w:r>
          </w:p>
          <w:p w14:paraId="7F7691E0">
            <w:pPr>
              <w:pStyle w:val="45"/>
              <w:keepNext w:val="0"/>
              <w:keepLines w:val="0"/>
              <w:pageBreakBefore w:val="0"/>
              <w:widowControl w:val="0"/>
              <w:kinsoku/>
              <w:wordWrap w:val="0"/>
              <w:overflowPunct/>
              <w:topLinePunct/>
              <w:autoSpaceDE/>
              <w:autoSpaceDN/>
              <w:bidi w:val="0"/>
              <w:adjustRightInd w:val="0"/>
              <w:snapToGrid w:val="0"/>
              <w:ind w:left="85" w:leftChars="25" w:right="85" w:rightChars="25"/>
              <w:textAlignment w:val="auto"/>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供应商认为采购人员及相关人员与其他供应商有利害关系的，可以向采购代理机构书面提出回避申请，并说明理由。采购代理机构将及时询问被申请回避人员，有利害关系的被申请回避人员应当回避。</w:t>
            </w:r>
          </w:p>
        </w:tc>
      </w:tr>
      <w:tr w14:paraId="6BB1DEB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622" w:type="dxa"/>
            <w:vAlign w:val="center"/>
          </w:tcPr>
          <w:p w14:paraId="0F6CDDF3">
            <w:pPr>
              <w:pStyle w:val="44"/>
              <w:numPr>
                <w:ilvl w:val="0"/>
                <w:numId w:val="0"/>
              </w:numPr>
              <w:bidi w:val="0"/>
              <w:ind w:leftChars="0"/>
              <w:jc w:val="center"/>
              <w:rPr>
                <w:rFonts w:hint="default" w:ascii="宋体" w:hAnsi="宋体"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5</w:t>
            </w:r>
          </w:p>
        </w:tc>
        <w:tc>
          <w:tcPr>
            <w:tcW w:w="1753" w:type="dxa"/>
            <w:vAlign w:val="center"/>
          </w:tcPr>
          <w:p w14:paraId="55C45A13">
            <w:pPr>
              <w:pStyle w:val="44"/>
              <w:bidi w:val="0"/>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其他</w:t>
            </w:r>
          </w:p>
        </w:tc>
        <w:tc>
          <w:tcPr>
            <w:tcW w:w="7328" w:type="dxa"/>
            <w:vAlign w:val="center"/>
          </w:tcPr>
          <w:p w14:paraId="4246051F">
            <w:pPr>
              <w:pStyle w:val="45"/>
              <w:keepNext w:val="0"/>
              <w:keepLines w:val="0"/>
              <w:pageBreakBefore w:val="0"/>
              <w:widowControl w:val="0"/>
              <w:kinsoku/>
              <w:wordWrap w:val="0"/>
              <w:overflowPunct/>
              <w:topLinePunct/>
              <w:autoSpaceDE/>
              <w:autoSpaceDN/>
              <w:bidi w:val="0"/>
              <w:adjustRightInd w:val="0"/>
              <w:snapToGrid w:val="0"/>
              <w:ind w:left="85" w:leftChars="25" w:right="85" w:rightChars="25"/>
              <w:textAlignment w:val="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r>
              <w:rPr>
                <w:rFonts w:hint="eastAsia"/>
                <w:color w:val="000000" w:themeColor="text1"/>
                <w:highlight w:val="none"/>
                <w14:textFill>
                  <w14:solidFill>
                    <w14:schemeClr w14:val="tx1"/>
                  </w14:solidFill>
                </w14:textFill>
              </w:rPr>
              <w:t>本</w:t>
            </w:r>
            <w:r>
              <w:rPr>
                <w:rFonts w:hint="eastAsia"/>
                <w:color w:val="000000" w:themeColor="text1"/>
                <w:highlight w:val="none"/>
                <w:lang w:val="en-US" w:eastAsia="zh-CN"/>
                <w14:textFill>
                  <w14:solidFill>
                    <w14:schemeClr w14:val="tx1"/>
                  </w14:solidFill>
                </w14:textFill>
              </w:rPr>
              <w:t>单一来源采购</w:t>
            </w:r>
            <w:r>
              <w:rPr>
                <w:rFonts w:hint="eastAsia"/>
                <w:color w:val="000000" w:themeColor="text1"/>
                <w:highlight w:val="none"/>
                <w:lang w:val="zh-CN"/>
                <w14:textFill>
                  <w14:solidFill>
                    <w14:schemeClr w14:val="tx1"/>
                  </w14:solidFill>
                </w14:textFill>
              </w:rPr>
              <w:t>文件</w:t>
            </w:r>
            <w:r>
              <w:rPr>
                <w:rFonts w:hint="eastAsia"/>
                <w:color w:val="000000" w:themeColor="text1"/>
                <w:highlight w:val="none"/>
                <w14:textFill>
                  <w14:solidFill>
                    <w14:schemeClr w14:val="tx1"/>
                  </w14:solidFill>
                </w14:textFill>
              </w:rPr>
              <w:t>各部分规定的期间以时、日、月、年计算。期间开始的时和日，不计算在期间内，从次日开始计算。</w:t>
            </w:r>
            <w:r>
              <w:rPr>
                <w:rFonts w:hint="eastAsia"/>
                <w:color w:val="000000" w:themeColor="text1"/>
                <w:highlight w:val="none"/>
                <w:lang w:val="en-US" w:eastAsia="zh-CN"/>
                <w14:textFill>
                  <w14:solidFill>
                    <w14:schemeClr w14:val="tx1"/>
                  </w14:solidFill>
                </w14:textFill>
              </w:rPr>
              <w:t>期限的最后一日是国家法定节假日的，顺延到节假日后的次日为期限的最后一日</w:t>
            </w:r>
            <w:r>
              <w:rPr>
                <w:rFonts w:hint="eastAsia"/>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采购文件涉及的政府采购法律法规中</w:t>
            </w:r>
            <w:r>
              <w:rPr>
                <w:rFonts w:hint="eastAsia"/>
                <w:color w:val="000000" w:themeColor="text1"/>
                <w:highlight w:val="none"/>
                <w14:textFill>
                  <w14:solidFill>
                    <w14:schemeClr w14:val="tx1"/>
                  </w14:solidFill>
                </w14:textFill>
              </w:rPr>
              <w:t>所称的“以上”、“以下”、“内”、“以内”，包括本数；所称的“不足”，不包括本数</w:t>
            </w:r>
            <w:r>
              <w:rPr>
                <w:rFonts w:hint="eastAsia"/>
                <w:color w:val="000000" w:themeColor="text1"/>
                <w:highlight w:val="none"/>
                <w:lang w:eastAsia="zh-CN"/>
                <w14:textFill>
                  <w14:solidFill>
                    <w14:schemeClr w14:val="tx1"/>
                  </w14:solidFill>
                </w14:textFill>
              </w:rPr>
              <w:t>。</w:t>
            </w:r>
          </w:p>
          <w:p w14:paraId="4524D777">
            <w:pPr>
              <w:pStyle w:val="45"/>
              <w:keepNext w:val="0"/>
              <w:keepLines w:val="0"/>
              <w:pageBreakBefore w:val="0"/>
              <w:widowControl w:val="0"/>
              <w:kinsoku/>
              <w:wordWrap w:val="0"/>
              <w:overflowPunct/>
              <w:topLinePunct/>
              <w:autoSpaceDE/>
              <w:autoSpaceDN/>
              <w:bidi w:val="0"/>
              <w:adjustRightInd w:val="0"/>
              <w:snapToGrid w:val="0"/>
              <w:ind w:left="0" w:leftChars="0" w:right="85" w:rightChars="25" w:firstLine="0" w:firstLineChars="0"/>
              <w:textAlignment w:val="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14:textFill>
                  <w14:solidFill>
                    <w14:schemeClr w14:val="tx1"/>
                  </w14:solidFill>
                </w14:textFill>
              </w:rPr>
              <w:t>本</w:t>
            </w:r>
            <w:r>
              <w:rPr>
                <w:rFonts w:hint="eastAsia"/>
                <w:color w:val="000000" w:themeColor="text1"/>
                <w:highlight w:val="none"/>
                <w:lang w:val="en-US" w:eastAsia="zh-CN"/>
                <w14:textFill>
                  <w14:solidFill>
                    <w14:schemeClr w14:val="tx1"/>
                  </w14:solidFill>
                </w14:textFill>
              </w:rPr>
              <w:t>单一来源采购</w:t>
            </w:r>
            <w:r>
              <w:rPr>
                <w:rFonts w:hint="eastAsia"/>
                <w:color w:val="000000" w:themeColor="text1"/>
                <w:highlight w:val="none"/>
                <w:lang w:val="zh-CN"/>
                <w14:textFill>
                  <w14:solidFill>
                    <w14:schemeClr w14:val="tx1"/>
                  </w14:solidFill>
                </w14:textFill>
              </w:rPr>
              <w:t>文件</w:t>
            </w:r>
            <w:r>
              <w:rPr>
                <w:rFonts w:hint="eastAsia"/>
                <w:color w:val="000000" w:themeColor="text1"/>
                <w:highlight w:val="none"/>
                <w14:textFill>
                  <w14:solidFill>
                    <w14:schemeClr w14:val="tx1"/>
                  </w14:solidFill>
                </w14:textFill>
              </w:rPr>
              <w:t>各部分规定的时间均以北京时间为准。</w:t>
            </w:r>
          </w:p>
        </w:tc>
      </w:tr>
    </w:tbl>
    <w:p w14:paraId="385B1F36">
      <w:pPr>
        <w:pStyle w:val="46"/>
        <w:keepNext w:val="0"/>
        <w:keepLines w:val="0"/>
        <w:pageBreakBefore w:val="0"/>
        <w:widowControl w:val="0"/>
        <w:kinsoku/>
        <w:wordWrap w:val="0"/>
        <w:overflowPunct/>
        <w:topLinePunct/>
        <w:autoSpaceDE/>
        <w:autoSpaceDN/>
        <w:bidi w:val="0"/>
        <w:adjustRightInd w:val="0"/>
        <w:snapToGrid w:val="0"/>
        <w:spacing w:before="0" w:beforeLines="50" w:after="0" w:afterLines="50" w:line="520" w:lineRule="exact"/>
        <w:ind w:firstLine="723"/>
        <w:jc w:val="center"/>
        <w:textAlignment w:val="auto"/>
        <w:rPr>
          <w:rFonts w:hint="eastAsia" w:ascii="宋体" w:hAnsi="宋体" w:eastAsia="宋体" w:cs="宋体"/>
          <w:b/>
          <w:color w:val="000000" w:themeColor="text1"/>
          <w:kern w:val="0"/>
          <w:sz w:val="28"/>
          <w:szCs w:val="28"/>
          <w:highlight w:val="none"/>
          <w:lang w:val="en-US" w:eastAsia="zh-CN" w:bidi="ar-SA"/>
          <w14:textFill>
            <w14:solidFill>
              <w14:schemeClr w14:val="tx1"/>
            </w14:solidFill>
          </w14:textFill>
        </w:rPr>
      </w:pPr>
      <w:bookmarkStart w:id="83" w:name="_Toc6485"/>
      <w:r>
        <w:rPr>
          <w:rFonts w:hint="eastAsia" w:cs="宋体"/>
          <w:b/>
          <w:color w:val="000000" w:themeColor="text1"/>
          <w:kern w:val="0"/>
          <w:sz w:val="28"/>
          <w:szCs w:val="28"/>
          <w:highlight w:val="none"/>
          <w:lang w:val="en-US" w:eastAsia="zh-CN" w:bidi="ar-SA"/>
          <w14:textFill>
            <w14:solidFill>
              <w14:schemeClr w14:val="tx1"/>
            </w14:solidFill>
          </w14:textFill>
        </w:rPr>
        <w:t>三</w:t>
      </w:r>
      <w:r>
        <w:rPr>
          <w:rFonts w:hint="eastAsia" w:ascii="宋体" w:hAnsi="宋体" w:eastAsia="宋体" w:cs="宋体"/>
          <w:b/>
          <w:color w:val="000000" w:themeColor="text1"/>
          <w:kern w:val="0"/>
          <w:sz w:val="28"/>
          <w:szCs w:val="28"/>
          <w:highlight w:val="none"/>
          <w:lang w:val="en-US" w:eastAsia="zh-CN" w:bidi="ar-SA"/>
          <w14:textFill>
            <w14:solidFill>
              <w14:schemeClr w14:val="tx1"/>
            </w14:solidFill>
          </w14:textFill>
        </w:rPr>
        <w:t>、适用范围</w:t>
      </w:r>
      <w:bookmarkEnd w:id="55"/>
      <w:bookmarkEnd w:id="56"/>
      <w:bookmarkEnd w:id="57"/>
      <w:bookmarkEnd w:id="58"/>
      <w:bookmarkEnd w:id="59"/>
      <w:bookmarkEnd w:id="60"/>
      <w:bookmarkEnd w:id="61"/>
      <w:bookmarkEnd w:id="62"/>
      <w:bookmarkEnd w:id="63"/>
      <w:bookmarkEnd w:id="64"/>
      <w:bookmarkEnd w:id="65"/>
      <w:bookmarkEnd w:id="83"/>
    </w:p>
    <w:p w14:paraId="6A068AC1">
      <w:pPr>
        <w:keepNext w:val="0"/>
        <w:keepLines w:val="0"/>
        <w:pageBreakBefore w:val="0"/>
        <w:widowControl w:val="0"/>
        <w:tabs>
          <w:tab w:val="left" w:pos="7665"/>
        </w:tabs>
        <w:kinsoku/>
        <w:wordWrap w:val="0"/>
        <w:overflowPunct/>
        <w:topLinePunct/>
        <w:autoSpaceDE/>
        <w:autoSpaceDN/>
        <w:bidi w:val="0"/>
        <w:adjustRightInd/>
        <w:snapToGrid/>
        <w:spacing w:line="520" w:lineRule="exact"/>
        <w:ind w:firstLine="480" w:firstLineChars="200"/>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w:t>
      </w:r>
      <w:r>
        <w:rPr>
          <w:rFonts w:hint="eastAsia" w:hAnsi="宋体" w:cs="宋体"/>
          <w:color w:val="000000" w:themeColor="text1"/>
          <w:sz w:val="24"/>
          <w:szCs w:val="24"/>
          <w:highlight w:val="none"/>
          <w:lang w:val="en-US"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文件仅适用于本次单一来源采购。</w:t>
      </w:r>
    </w:p>
    <w:p w14:paraId="34462CEE">
      <w:pPr>
        <w:pStyle w:val="46"/>
        <w:keepNext w:val="0"/>
        <w:keepLines w:val="0"/>
        <w:pageBreakBefore w:val="0"/>
        <w:widowControl w:val="0"/>
        <w:kinsoku/>
        <w:wordWrap w:val="0"/>
        <w:overflowPunct/>
        <w:topLinePunct/>
        <w:autoSpaceDE/>
        <w:autoSpaceDN/>
        <w:bidi w:val="0"/>
        <w:adjustRightInd w:val="0"/>
        <w:snapToGrid w:val="0"/>
        <w:spacing w:before="0" w:beforeLines="50" w:after="0" w:afterLines="50" w:line="520" w:lineRule="exact"/>
        <w:ind w:firstLine="723"/>
        <w:jc w:val="center"/>
        <w:textAlignment w:val="auto"/>
        <w:rPr>
          <w:rFonts w:hint="eastAsia" w:ascii="宋体" w:hAnsi="宋体" w:eastAsia="宋体"/>
          <w:color w:val="000000" w:themeColor="text1"/>
          <w:sz w:val="28"/>
          <w:szCs w:val="28"/>
          <w:highlight w:val="none"/>
          <w14:textFill>
            <w14:solidFill>
              <w14:schemeClr w14:val="tx1"/>
            </w14:solidFill>
          </w14:textFill>
        </w:rPr>
      </w:pPr>
      <w:bookmarkStart w:id="84" w:name="_Toc13941"/>
      <w:bookmarkStart w:id="85" w:name="_Toc5476"/>
      <w:bookmarkStart w:id="86" w:name="_Toc26075"/>
      <w:bookmarkStart w:id="87" w:name="_Toc10109"/>
      <w:bookmarkStart w:id="88" w:name="_Toc217446038"/>
      <w:bookmarkStart w:id="89" w:name="_Toc183582209"/>
      <w:bookmarkStart w:id="90" w:name="_Toc19027"/>
      <w:bookmarkStart w:id="91" w:name="_Toc2431"/>
      <w:bookmarkStart w:id="92" w:name="_Toc77400779"/>
      <w:bookmarkStart w:id="93" w:name="_Toc5160"/>
      <w:bookmarkStart w:id="94" w:name="_Toc28718"/>
      <w:bookmarkStart w:id="95" w:name="_Toc183682346"/>
      <w:bookmarkStart w:id="96" w:name="_Toc12196"/>
      <w:bookmarkStart w:id="97" w:name="_Toc10804"/>
      <w:bookmarkStart w:id="98" w:name="_Toc1582"/>
      <w:bookmarkStart w:id="99" w:name="_Toc89075875"/>
      <w:bookmarkStart w:id="100" w:name="_Toc1112"/>
      <w:bookmarkStart w:id="101" w:name="_Toc9356"/>
      <w:r>
        <w:rPr>
          <w:rFonts w:hint="eastAsia"/>
          <w:color w:val="000000" w:themeColor="text1"/>
          <w:sz w:val="28"/>
          <w:szCs w:val="28"/>
          <w:highlight w:val="none"/>
          <w:lang w:val="en-US" w:eastAsia="zh-CN"/>
          <w14:textFill>
            <w14:solidFill>
              <w14:schemeClr w14:val="tx1"/>
            </w14:solidFill>
          </w14:textFill>
        </w:rPr>
        <w:t>四</w:t>
      </w:r>
      <w:r>
        <w:rPr>
          <w:rFonts w:hint="eastAsia" w:ascii="宋体" w:hAnsi="宋体" w:eastAsia="宋体"/>
          <w:color w:val="000000" w:themeColor="text1"/>
          <w:sz w:val="28"/>
          <w:szCs w:val="28"/>
          <w:highlight w:val="none"/>
          <w14:textFill>
            <w14:solidFill>
              <w14:schemeClr w14:val="tx1"/>
            </w14:solidFill>
          </w14:textFill>
        </w:rPr>
        <w:t>、采购文件</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14:paraId="6697422D">
      <w:pPr>
        <w:keepNext w:val="0"/>
        <w:keepLines w:val="0"/>
        <w:pageBreakBefore w:val="0"/>
        <w:widowControl w:val="0"/>
        <w:numPr>
          <w:ilvl w:val="0"/>
          <w:numId w:val="14"/>
        </w:numPr>
        <w:kinsoku/>
        <w:wordWrap w:val="0"/>
        <w:overflowPunct/>
        <w:topLinePunct/>
        <w:autoSpaceDE/>
        <w:autoSpaceDN/>
        <w:bidi w:val="0"/>
        <w:adjustRightInd/>
        <w:snapToGrid/>
        <w:spacing w:line="520" w:lineRule="exact"/>
        <w:ind w:left="0" w:leftChars="0" w:right="0" w:rightChars="0" w:firstLine="482" w:firstLineChars="200"/>
        <w:jc w:val="left"/>
        <w:textAlignment w:val="auto"/>
        <w:outlineLvl w:val="9"/>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采购文件的构成</w:t>
      </w:r>
    </w:p>
    <w:p w14:paraId="25D4024B">
      <w:pPr>
        <w:keepNext w:val="0"/>
        <w:keepLines w:val="0"/>
        <w:pageBreakBefore w:val="0"/>
        <w:widowControl w:val="0"/>
        <w:numPr>
          <w:ilvl w:val="0"/>
          <w:numId w:val="15"/>
        </w:numPr>
        <w:tabs>
          <w:tab w:val="left" w:pos="7665"/>
        </w:tabs>
        <w:kinsoku/>
        <w:wordWrap w:val="0"/>
        <w:overflowPunct/>
        <w:topLinePunct/>
        <w:autoSpaceDE/>
        <w:autoSpaceDN/>
        <w:bidi w:val="0"/>
        <w:adjustRightInd w:val="0"/>
        <w:snapToGrid/>
        <w:spacing w:line="520" w:lineRule="exact"/>
        <w:ind w:left="0" w:leftChars="0"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单一来源采购文件由采购邀请、采购须知、采购项目技术、商务及其他要求、响应文件格式、协商办法、合同主要条款组成。</w:t>
      </w:r>
    </w:p>
    <w:p w14:paraId="78C83F8A">
      <w:pPr>
        <w:keepNext w:val="0"/>
        <w:keepLines w:val="0"/>
        <w:pageBreakBefore w:val="0"/>
        <w:widowControl w:val="0"/>
        <w:numPr>
          <w:ilvl w:val="0"/>
          <w:numId w:val="15"/>
        </w:numPr>
        <w:tabs>
          <w:tab w:val="left" w:pos="7665"/>
        </w:tabs>
        <w:kinsoku/>
        <w:wordWrap w:val="0"/>
        <w:overflowPunct/>
        <w:topLinePunct/>
        <w:autoSpaceDE/>
        <w:autoSpaceDN/>
        <w:bidi w:val="0"/>
        <w:adjustRightInd w:val="0"/>
        <w:snapToGrid/>
        <w:spacing w:line="520" w:lineRule="exact"/>
        <w:ind w:left="0" w:leftChars="0" w:firstLine="480" w:firstLineChars="200"/>
        <w:jc w:val="left"/>
        <w:textAlignment w:val="auto"/>
        <w:outlineLvl w:val="9"/>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供应商应认真阅读和充分理解采购文件中所有的事项、格式条款和规范要求。供应商没有对采购文件全面做出实质性响应，自行承担由此带来的风险</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21C11319">
      <w:pPr>
        <w:keepNext w:val="0"/>
        <w:keepLines w:val="0"/>
        <w:pageBreakBefore w:val="0"/>
        <w:widowControl w:val="0"/>
        <w:numPr>
          <w:ilvl w:val="0"/>
          <w:numId w:val="14"/>
        </w:numPr>
        <w:kinsoku/>
        <w:wordWrap w:val="0"/>
        <w:overflowPunct/>
        <w:topLinePunct/>
        <w:autoSpaceDE/>
        <w:autoSpaceDN/>
        <w:bidi w:val="0"/>
        <w:adjustRightInd/>
        <w:snapToGrid/>
        <w:spacing w:line="520" w:lineRule="exact"/>
        <w:ind w:left="0" w:leftChars="0" w:right="0" w:rightChars="0" w:firstLine="482" w:firstLineChars="200"/>
        <w:jc w:val="left"/>
        <w:textAlignment w:val="auto"/>
        <w:outlineLvl w:val="9"/>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采购文件的澄清和修改</w:t>
      </w:r>
    </w:p>
    <w:p w14:paraId="0A4C5FF5">
      <w:pPr>
        <w:keepNext w:val="0"/>
        <w:keepLines w:val="0"/>
        <w:pageBreakBefore w:val="0"/>
        <w:widowControl w:val="0"/>
        <w:numPr>
          <w:ilvl w:val="0"/>
          <w:numId w:val="16"/>
        </w:numPr>
        <w:tabs>
          <w:tab w:val="left" w:pos="7665"/>
        </w:tabs>
        <w:kinsoku/>
        <w:wordWrap w:val="0"/>
        <w:overflowPunct/>
        <w:topLinePunct/>
        <w:autoSpaceDE/>
        <w:autoSpaceDN/>
        <w:bidi w:val="0"/>
        <w:adjustRightInd w:val="0"/>
        <w:snapToGrid/>
        <w:spacing w:line="520" w:lineRule="exact"/>
        <w:ind w:left="0" w:leftChars="0"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提交响应文件截止之日前，采购人或者采购代理机构无论出于何种原因，可以对采购文件进行澄清或者修改。</w:t>
      </w:r>
    </w:p>
    <w:p w14:paraId="6427E45C">
      <w:pPr>
        <w:keepNext w:val="0"/>
        <w:keepLines w:val="0"/>
        <w:pageBreakBefore w:val="0"/>
        <w:widowControl w:val="0"/>
        <w:numPr>
          <w:ilvl w:val="0"/>
          <w:numId w:val="16"/>
        </w:numPr>
        <w:tabs>
          <w:tab w:val="left" w:pos="7665"/>
        </w:tabs>
        <w:kinsoku/>
        <w:wordWrap w:val="0"/>
        <w:overflowPunct/>
        <w:topLinePunct/>
        <w:autoSpaceDE/>
        <w:autoSpaceDN/>
        <w:bidi w:val="0"/>
        <w:adjustRightInd w:val="0"/>
        <w:snapToGrid/>
        <w:spacing w:line="520" w:lineRule="exact"/>
        <w:ind w:left="0" w:leftChars="0"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采购人或者采购代理机构的澄清或者修改可能影响响应文件编制的，应当在提交响应文件截止之日3个工作日之前，以更正公告形式在</w:t>
      </w:r>
      <w:r>
        <w:rPr>
          <w:rFonts w:hint="eastAsia" w:hAnsi="宋体" w:cs="宋体"/>
          <w:color w:val="000000" w:themeColor="text1"/>
          <w:sz w:val="24"/>
          <w:szCs w:val="24"/>
          <w:highlight w:val="none"/>
          <w:lang w:eastAsia="zh-CN"/>
          <w14:textFill>
            <w14:solidFill>
              <w14:schemeClr w14:val="tx1"/>
            </w14:solidFill>
          </w14:textFill>
        </w:rPr>
        <w:t>“云南省政府采购网”</w:t>
      </w:r>
      <w:r>
        <w:rPr>
          <w:rFonts w:hint="eastAsia" w:ascii="宋体" w:hAnsi="宋体" w:eastAsia="宋体" w:cs="宋体"/>
          <w:color w:val="000000" w:themeColor="text1"/>
          <w:sz w:val="24"/>
          <w:szCs w:val="24"/>
          <w:highlight w:val="none"/>
          <w14:textFill>
            <w14:solidFill>
              <w14:schemeClr w14:val="tx1"/>
            </w14:solidFill>
          </w14:textFill>
        </w:rPr>
        <w:t>发布，不足3个工作日的，应当顺延提交响应文件截止日期。供应商应</w:t>
      </w:r>
      <w:r>
        <w:rPr>
          <w:rFonts w:hint="eastAsia" w:hAnsi="宋体" w:cs="宋体"/>
          <w:color w:val="000000" w:themeColor="text1"/>
          <w:sz w:val="24"/>
          <w:szCs w:val="24"/>
          <w:highlight w:val="none"/>
          <w:lang w:val="en-US" w:eastAsia="zh-CN"/>
          <w14:textFill>
            <w14:solidFill>
              <w14:schemeClr w14:val="tx1"/>
            </w14:solidFill>
          </w14:textFill>
        </w:rPr>
        <w:t>及时</w:t>
      </w:r>
      <w:r>
        <w:rPr>
          <w:rFonts w:hint="eastAsia" w:ascii="宋体" w:hAnsi="宋体" w:eastAsia="宋体" w:cs="宋体"/>
          <w:color w:val="000000" w:themeColor="text1"/>
          <w:sz w:val="24"/>
          <w:szCs w:val="24"/>
          <w:highlight w:val="none"/>
          <w14:textFill>
            <w14:solidFill>
              <w14:schemeClr w14:val="tx1"/>
            </w14:solidFill>
          </w14:textFill>
        </w:rPr>
        <w:t>关注项目进度，更正公告的内容作为单一来源采购文件的组成部分。</w:t>
      </w:r>
    </w:p>
    <w:p w14:paraId="5F526FA2">
      <w:pPr>
        <w:keepNext w:val="0"/>
        <w:keepLines w:val="0"/>
        <w:pageBreakBefore w:val="0"/>
        <w:widowControl w:val="0"/>
        <w:numPr>
          <w:ilvl w:val="0"/>
          <w:numId w:val="16"/>
        </w:numPr>
        <w:tabs>
          <w:tab w:val="left" w:pos="7665"/>
        </w:tabs>
        <w:kinsoku/>
        <w:wordWrap w:val="0"/>
        <w:overflowPunct/>
        <w:topLinePunct/>
        <w:autoSpaceDE/>
        <w:autoSpaceDN/>
        <w:bidi w:val="0"/>
        <w:adjustRightInd w:val="0"/>
        <w:snapToGrid/>
        <w:spacing w:line="520" w:lineRule="exact"/>
        <w:ind w:left="0" w:leftChars="0" w:firstLine="480" w:firstLineChars="200"/>
        <w:jc w:val="left"/>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供应商应于递交响应文件截止前，在“</w:t>
      </w:r>
      <w:r>
        <w:rPr>
          <w:rFonts w:hint="eastAsia" w:hAnsi="宋体" w:cs="宋体"/>
          <w:color w:val="000000" w:themeColor="text1"/>
          <w:sz w:val="24"/>
          <w:szCs w:val="24"/>
          <w:highlight w:val="none"/>
          <w:lang w:val="en-US" w:eastAsia="zh-CN"/>
          <w14:textFill>
            <w14:solidFill>
              <w14:schemeClr w14:val="tx1"/>
            </w14:solidFill>
          </w14:textFill>
        </w:rPr>
        <w:t>云南省政府采购网</w:t>
      </w:r>
      <w:r>
        <w:rPr>
          <w:rFonts w:hint="eastAsia" w:ascii="宋体" w:hAnsi="宋体" w:eastAsia="宋体" w:cs="宋体"/>
          <w:color w:val="000000" w:themeColor="text1"/>
          <w:sz w:val="24"/>
          <w:szCs w:val="24"/>
          <w:highlight w:val="none"/>
          <w:lang w:val="en-US" w:eastAsia="zh-CN"/>
          <w14:textFill>
            <w14:solidFill>
              <w14:schemeClr w14:val="tx1"/>
            </w14:solidFill>
          </w14:textFill>
        </w:rPr>
        <w:t>”查询本项目的更正公告，以保证其对采购文件做出正确的响应。供应商未及时关注更正公告的信息造成的</w:t>
      </w:r>
      <w:r>
        <w:rPr>
          <w:rFonts w:hint="eastAsia" w:hAnsi="宋体" w:cs="宋体"/>
          <w:color w:val="000000" w:themeColor="text1"/>
          <w:sz w:val="24"/>
          <w:szCs w:val="24"/>
          <w:highlight w:val="none"/>
          <w:lang w:val="en-US" w:eastAsia="zh-CN"/>
          <w14:textFill>
            <w14:solidFill>
              <w14:schemeClr w14:val="tx1"/>
            </w14:solidFill>
          </w14:textFill>
        </w:rPr>
        <w:t>不利</w:t>
      </w:r>
      <w:r>
        <w:rPr>
          <w:rFonts w:hint="eastAsia" w:ascii="宋体" w:hAnsi="宋体" w:eastAsia="宋体" w:cs="宋体"/>
          <w:color w:val="000000" w:themeColor="text1"/>
          <w:sz w:val="24"/>
          <w:szCs w:val="24"/>
          <w:highlight w:val="none"/>
          <w:lang w:val="en-US" w:eastAsia="zh-CN"/>
          <w14:textFill>
            <w14:solidFill>
              <w14:schemeClr w14:val="tx1"/>
            </w14:solidFill>
          </w14:textFill>
        </w:rPr>
        <w:t>后果，其责任由供应商自行负责。</w:t>
      </w:r>
    </w:p>
    <w:p w14:paraId="2D158C3C">
      <w:pPr>
        <w:keepNext w:val="0"/>
        <w:keepLines w:val="0"/>
        <w:pageBreakBefore w:val="0"/>
        <w:widowControl w:val="0"/>
        <w:numPr>
          <w:ilvl w:val="0"/>
          <w:numId w:val="16"/>
        </w:numPr>
        <w:tabs>
          <w:tab w:val="left" w:pos="7665"/>
        </w:tabs>
        <w:kinsoku/>
        <w:wordWrap w:val="0"/>
        <w:overflowPunct/>
        <w:topLinePunct/>
        <w:autoSpaceDE/>
        <w:autoSpaceDN/>
        <w:bidi w:val="0"/>
        <w:adjustRightInd w:val="0"/>
        <w:snapToGrid/>
        <w:spacing w:line="520" w:lineRule="exact"/>
        <w:ind w:left="0" w:leftChars="0"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供应商发现采购文件中不合理或者有误的，须在响应文件递交截止日前、以书面形式要求采购人或者采购代理机构澄清。没有书面澄清要求，又参与了该项目采购活动的供应商将被视为完全认同文件。</w:t>
      </w:r>
    </w:p>
    <w:p w14:paraId="154289C9">
      <w:pPr>
        <w:keepNext w:val="0"/>
        <w:keepLines w:val="0"/>
        <w:pageBreakBefore w:val="0"/>
        <w:widowControl w:val="0"/>
        <w:numPr>
          <w:ilvl w:val="0"/>
          <w:numId w:val="16"/>
        </w:numPr>
        <w:tabs>
          <w:tab w:val="left" w:pos="7665"/>
        </w:tabs>
        <w:kinsoku/>
        <w:wordWrap w:val="0"/>
        <w:overflowPunct/>
        <w:topLinePunct/>
        <w:autoSpaceDE/>
        <w:autoSpaceDN/>
        <w:bidi w:val="0"/>
        <w:adjustRightInd w:val="0"/>
        <w:snapToGrid/>
        <w:spacing w:line="520" w:lineRule="exact"/>
        <w:ind w:left="0" w:leftChars="0"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供应商不按文件规定的时间、网址查看澄清(更正)公告所造成的各种</w:t>
      </w:r>
      <w:r>
        <w:rPr>
          <w:rFonts w:hint="eastAsia" w:hAnsi="宋体" w:cs="宋体"/>
          <w:color w:val="000000" w:themeColor="text1"/>
          <w:sz w:val="24"/>
          <w:szCs w:val="24"/>
          <w:highlight w:val="none"/>
          <w:lang w:val="en-US" w:eastAsia="zh-CN"/>
          <w14:textFill>
            <w14:solidFill>
              <w14:schemeClr w14:val="tx1"/>
            </w14:solidFill>
          </w14:textFill>
        </w:rPr>
        <w:t>不利</w:t>
      </w:r>
      <w:r>
        <w:rPr>
          <w:rFonts w:hint="eastAsia" w:ascii="宋体" w:hAnsi="宋体" w:eastAsia="宋体" w:cs="宋体"/>
          <w:color w:val="000000" w:themeColor="text1"/>
          <w:sz w:val="24"/>
          <w:szCs w:val="24"/>
          <w:highlight w:val="none"/>
          <w14:textFill>
            <w14:solidFill>
              <w14:schemeClr w14:val="tx1"/>
            </w14:solidFill>
          </w14:textFill>
        </w:rPr>
        <w:t>后果，由供应商自行负责。</w:t>
      </w:r>
    </w:p>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p w14:paraId="24C0C44E">
      <w:pPr>
        <w:pStyle w:val="46"/>
        <w:keepNext w:val="0"/>
        <w:keepLines w:val="0"/>
        <w:pageBreakBefore w:val="0"/>
        <w:widowControl w:val="0"/>
        <w:kinsoku/>
        <w:wordWrap w:val="0"/>
        <w:overflowPunct/>
        <w:topLinePunct/>
        <w:autoSpaceDE/>
        <w:autoSpaceDN/>
        <w:bidi w:val="0"/>
        <w:adjustRightInd w:val="0"/>
        <w:snapToGrid w:val="0"/>
        <w:spacing w:before="0" w:beforeLines="50" w:after="0" w:afterLines="50" w:line="520" w:lineRule="exact"/>
        <w:ind w:firstLine="723"/>
        <w:jc w:val="center"/>
        <w:textAlignment w:val="auto"/>
        <w:rPr>
          <w:rFonts w:hint="eastAsia" w:ascii="宋体" w:hAnsi="宋体" w:eastAsia="宋体"/>
          <w:color w:val="000000" w:themeColor="text1"/>
          <w:sz w:val="28"/>
          <w:szCs w:val="28"/>
          <w:highlight w:val="none"/>
          <w14:textFill>
            <w14:solidFill>
              <w14:schemeClr w14:val="tx1"/>
            </w14:solidFill>
          </w14:textFill>
        </w:rPr>
      </w:pPr>
      <w:bookmarkStart w:id="102" w:name="_Toc19252"/>
      <w:bookmarkStart w:id="103" w:name="_Toc30873"/>
      <w:bookmarkStart w:id="104" w:name="_Toc7583"/>
      <w:bookmarkStart w:id="105" w:name="_Toc26285"/>
      <w:bookmarkStart w:id="106" w:name="_Toc29261"/>
      <w:bookmarkStart w:id="107" w:name="_Toc27647"/>
      <w:bookmarkStart w:id="108" w:name="_Toc21678"/>
      <w:bookmarkStart w:id="109" w:name="_Toc16873"/>
      <w:bookmarkStart w:id="110" w:name="_Toc22971"/>
      <w:bookmarkStart w:id="111" w:name="_Toc16656"/>
      <w:bookmarkStart w:id="112" w:name="_Toc11931"/>
      <w:bookmarkStart w:id="113" w:name="_Toc2605"/>
      <w:r>
        <w:rPr>
          <w:rFonts w:hint="eastAsia"/>
          <w:color w:val="000000" w:themeColor="text1"/>
          <w:sz w:val="28"/>
          <w:szCs w:val="28"/>
          <w:highlight w:val="none"/>
          <w:lang w:val="en-US" w:eastAsia="zh-CN"/>
          <w14:textFill>
            <w14:solidFill>
              <w14:schemeClr w14:val="tx1"/>
            </w14:solidFill>
          </w14:textFill>
        </w:rPr>
        <w:t>五</w:t>
      </w:r>
      <w:r>
        <w:rPr>
          <w:rFonts w:hint="eastAsia" w:ascii="宋体" w:hAnsi="宋体" w:eastAsia="宋体"/>
          <w:color w:val="000000" w:themeColor="text1"/>
          <w:sz w:val="28"/>
          <w:szCs w:val="28"/>
          <w:highlight w:val="none"/>
          <w14:textFill>
            <w14:solidFill>
              <w14:schemeClr w14:val="tx1"/>
            </w14:solidFill>
          </w14:textFill>
        </w:rPr>
        <w:t>、响应文件的组成</w:t>
      </w:r>
      <w:bookmarkEnd w:id="102"/>
      <w:bookmarkEnd w:id="103"/>
      <w:bookmarkEnd w:id="104"/>
      <w:bookmarkEnd w:id="105"/>
      <w:bookmarkEnd w:id="106"/>
      <w:bookmarkEnd w:id="107"/>
      <w:bookmarkEnd w:id="108"/>
      <w:bookmarkEnd w:id="109"/>
      <w:bookmarkEnd w:id="110"/>
      <w:bookmarkEnd w:id="111"/>
      <w:bookmarkEnd w:id="112"/>
      <w:bookmarkEnd w:id="113"/>
    </w:p>
    <w:p w14:paraId="3DED57F3">
      <w:pPr>
        <w:keepNext w:val="0"/>
        <w:keepLines w:val="0"/>
        <w:pageBreakBefore w:val="0"/>
        <w:widowControl w:val="0"/>
        <w:numPr>
          <w:ilvl w:val="0"/>
          <w:numId w:val="17"/>
        </w:numPr>
        <w:kinsoku/>
        <w:wordWrap w:val="0"/>
        <w:overflowPunct/>
        <w:topLinePunct/>
        <w:autoSpaceDE/>
        <w:autoSpaceDN/>
        <w:bidi w:val="0"/>
        <w:adjustRightInd/>
        <w:snapToGrid/>
        <w:spacing w:line="520" w:lineRule="exact"/>
        <w:ind w:left="0" w:leftChars="0" w:right="0" w:rightChars="0" w:firstLine="482" w:firstLineChars="200"/>
        <w:jc w:val="left"/>
        <w:textAlignment w:val="auto"/>
        <w:outlineLvl w:val="9"/>
        <w:rPr>
          <w:rFonts w:hint="eastAsia" w:ascii="宋体" w:hAnsi="宋体" w:eastAsia="宋体" w:cs="宋体"/>
          <w:b/>
          <w:bCs/>
          <w:color w:val="000000" w:themeColor="text1"/>
          <w:sz w:val="24"/>
          <w:szCs w:val="24"/>
          <w:highlight w:val="none"/>
          <w14:textFill>
            <w14:solidFill>
              <w14:schemeClr w14:val="tx1"/>
            </w14:solidFill>
          </w14:textFill>
        </w:rPr>
      </w:pPr>
      <w:bookmarkStart w:id="114" w:name="_Toc23564"/>
      <w:bookmarkStart w:id="115" w:name="_Toc309897502"/>
      <w:bookmarkStart w:id="116" w:name="_Toc21169"/>
      <w:bookmarkStart w:id="117" w:name="_Toc319440129"/>
      <w:bookmarkStart w:id="118" w:name="_Toc29330"/>
      <w:bookmarkStart w:id="119" w:name="_Toc183582215"/>
      <w:bookmarkStart w:id="120" w:name="_Toc183682352"/>
      <w:bookmarkStart w:id="121" w:name="_Toc308188139"/>
      <w:bookmarkStart w:id="122" w:name="_Toc1641"/>
      <w:bookmarkStart w:id="123" w:name="_Toc307501096"/>
      <w:bookmarkStart w:id="124" w:name="_Toc26076"/>
      <w:bookmarkStart w:id="125" w:name="_Toc217446043"/>
      <w:bookmarkStart w:id="126" w:name="_Toc307564839"/>
      <w:bookmarkStart w:id="127" w:name="_Toc2601"/>
      <w:bookmarkStart w:id="128" w:name="_Toc308084584"/>
      <w:bookmarkStart w:id="129" w:name="_Toc319439887"/>
      <w:bookmarkStart w:id="130" w:name="_Toc327196273"/>
      <w:bookmarkStart w:id="131" w:name="_Toc3041"/>
      <w:bookmarkStart w:id="132" w:name="_Toc27053"/>
      <w:bookmarkStart w:id="133" w:name="_Toc19492"/>
      <w:bookmarkStart w:id="134" w:name="_Toc14178"/>
      <w:bookmarkStart w:id="135" w:name="_Toc11217"/>
      <w:bookmarkStart w:id="136" w:name="_Toc8388"/>
      <w:bookmarkStart w:id="137" w:name="_Toc183682354"/>
      <w:bookmarkStart w:id="138" w:name="_Toc183582217"/>
      <w:bookmarkStart w:id="139" w:name="_Toc217446048"/>
      <w:r>
        <w:rPr>
          <w:rFonts w:hint="eastAsia" w:hAnsi="宋体" w:cs="宋体"/>
          <w:b/>
          <w:bCs/>
          <w:color w:val="000000" w:themeColor="text1"/>
          <w:sz w:val="24"/>
          <w:szCs w:val="24"/>
          <w:highlight w:val="none"/>
          <w:lang w:val="en-US" w:eastAsia="zh-CN"/>
          <w14:textFill>
            <w14:solidFill>
              <w14:schemeClr w14:val="tx1"/>
            </w14:solidFill>
          </w14:textFill>
        </w:rPr>
        <w:t>响应</w:t>
      </w:r>
      <w:r>
        <w:rPr>
          <w:rFonts w:hint="eastAsia" w:ascii="宋体" w:hAnsi="宋体" w:eastAsia="宋体" w:cs="宋体"/>
          <w:b/>
          <w:bCs/>
          <w:color w:val="000000" w:themeColor="text1"/>
          <w:sz w:val="24"/>
          <w:szCs w:val="24"/>
          <w:highlight w:val="none"/>
          <w14:textFill>
            <w14:solidFill>
              <w14:schemeClr w14:val="tx1"/>
            </w14:solidFill>
          </w14:textFill>
        </w:rPr>
        <w:t>文件的语言</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(实质性要求)</w:t>
      </w:r>
      <w:bookmarkEnd w:id="133"/>
      <w:bookmarkEnd w:id="134"/>
      <w:bookmarkEnd w:id="135"/>
      <w:bookmarkEnd w:id="136"/>
    </w:p>
    <w:p w14:paraId="4CB13E6E">
      <w:pPr>
        <w:keepNext w:val="0"/>
        <w:keepLines w:val="0"/>
        <w:pageBreakBefore w:val="0"/>
        <w:widowControl w:val="0"/>
        <w:numPr>
          <w:ilvl w:val="0"/>
          <w:numId w:val="0"/>
        </w:numPr>
        <w:kinsoku/>
        <w:wordWrap w:val="0"/>
        <w:overflowPunct/>
        <w:topLinePunct/>
        <w:autoSpaceDE/>
        <w:autoSpaceDN/>
        <w:bidi w:val="0"/>
        <w:adjustRightInd/>
        <w:snapToGrid/>
        <w:spacing w:line="520" w:lineRule="exact"/>
        <w:ind w:right="0" w:rightChars="0"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1、供应商</w:t>
      </w:r>
      <w:r>
        <w:rPr>
          <w:rFonts w:hint="eastAsia" w:ascii="宋体" w:hAnsi="宋体" w:eastAsia="宋体" w:cs="宋体"/>
          <w:color w:val="000000" w:themeColor="text1"/>
          <w:sz w:val="24"/>
          <w:szCs w:val="24"/>
          <w:highlight w:val="none"/>
          <w14:textFill>
            <w14:solidFill>
              <w14:schemeClr w14:val="tx1"/>
            </w14:solidFill>
          </w14:textFill>
        </w:rPr>
        <w:t>提交的</w:t>
      </w:r>
      <w:r>
        <w:rPr>
          <w:rFonts w:hint="eastAsia" w:hAnsi="宋体" w:cs="宋体"/>
          <w:color w:val="000000" w:themeColor="text1"/>
          <w:sz w:val="24"/>
          <w:szCs w:val="24"/>
          <w:highlight w:val="none"/>
          <w:lang w:val="en-US"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文件以及</w:t>
      </w:r>
      <w:r>
        <w:rPr>
          <w:rFonts w:hint="eastAsia" w:hAnsi="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与采购单位就有关</w:t>
      </w:r>
      <w:r>
        <w:rPr>
          <w:rFonts w:hint="eastAsia" w:hAnsi="宋体" w:cs="宋体"/>
          <w:color w:val="000000" w:themeColor="text1"/>
          <w:sz w:val="24"/>
          <w:szCs w:val="24"/>
          <w:highlight w:val="none"/>
          <w:lang w:val="en-US" w:eastAsia="zh-CN"/>
          <w14:textFill>
            <w14:solidFill>
              <w14:schemeClr w14:val="tx1"/>
            </w14:solidFill>
          </w14:textFill>
        </w:rPr>
        <w:t>协商</w:t>
      </w:r>
      <w:r>
        <w:rPr>
          <w:rFonts w:hint="eastAsia" w:ascii="宋体" w:hAnsi="宋体" w:eastAsia="宋体" w:cs="宋体"/>
          <w:color w:val="000000" w:themeColor="text1"/>
          <w:sz w:val="24"/>
          <w:szCs w:val="24"/>
          <w:highlight w:val="none"/>
          <w14:textFill>
            <w14:solidFill>
              <w14:schemeClr w14:val="tx1"/>
            </w14:solidFill>
          </w14:textFill>
        </w:rPr>
        <w:t>的所有来往书面文件均须使用中文。</w:t>
      </w:r>
      <w:r>
        <w:rPr>
          <w:rFonts w:hint="eastAsia" w:hAnsi="宋体" w:cs="宋体"/>
          <w:color w:val="000000" w:themeColor="text1"/>
          <w:sz w:val="24"/>
          <w:szCs w:val="24"/>
          <w:highlight w:val="none"/>
          <w:lang w:val="en-US"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文件中如附有外文资料，必须逐一对应翻译成中文并加盖</w:t>
      </w:r>
      <w:r>
        <w:rPr>
          <w:rFonts w:hint="eastAsia" w:hAnsi="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公章后附在相关外文资料后面，否则，视为未提供该资料。对于</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供应商的法定代表人为外籍人士的，法定代表人的签字和护照、</w:t>
      </w:r>
      <w:r>
        <w:rPr>
          <w:rFonts w:hint="eastAsia" w:ascii="宋体" w:hAnsi="宋体" w:eastAsia="宋体" w:cs="宋体"/>
          <w:color w:val="000000" w:themeColor="text1"/>
          <w:sz w:val="24"/>
          <w:szCs w:val="24"/>
          <w:highlight w:val="none"/>
          <w14:textFill>
            <w14:solidFill>
              <w14:schemeClr w14:val="tx1"/>
            </w14:solidFill>
          </w14:textFill>
        </w:rPr>
        <w:t>行业标准、国家标准、国际标准或行业认证等需要以非中文表述且不宜翻译为中文的除外。</w:t>
      </w:r>
    </w:p>
    <w:p w14:paraId="67CF1DD5">
      <w:pPr>
        <w:keepNext w:val="0"/>
        <w:keepLines w:val="0"/>
        <w:pageBreakBefore w:val="0"/>
        <w:widowControl w:val="0"/>
        <w:numPr>
          <w:ilvl w:val="0"/>
          <w:numId w:val="0"/>
        </w:numPr>
        <w:kinsoku/>
        <w:wordWrap w:val="0"/>
        <w:overflowPunct/>
        <w:topLinePunct/>
        <w:autoSpaceDE/>
        <w:autoSpaceDN/>
        <w:bidi w:val="0"/>
        <w:adjustRightInd/>
        <w:snapToGrid/>
        <w:spacing w:line="520" w:lineRule="exact"/>
        <w:ind w:right="0" w:rightChars="0"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翻译的中文资料与外文资料如果出现差异和矛盾时，以中文为准。但不能故意错误翻译，否则，</w:t>
      </w:r>
      <w:r>
        <w:rPr>
          <w:rFonts w:hint="eastAsia" w:hAnsi="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的</w:t>
      </w:r>
      <w:r>
        <w:rPr>
          <w:rFonts w:hint="eastAsia" w:hAnsi="宋体" w:cs="宋体"/>
          <w:color w:val="000000" w:themeColor="text1"/>
          <w:sz w:val="24"/>
          <w:szCs w:val="24"/>
          <w:highlight w:val="none"/>
          <w:lang w:val="en-US"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文件将作为无效处理。</w:t>
      </w:r>
    </w:p>
    <w:p w14:paraId="4F644512">
      <w:pPr>
        <w:keepNext w:val="0"/>
        <w:keepLines w:val="0"/>
        <w:pageBreakBefore w:val="0"/>
        <w:widowControl w:val="0"/>
        <w:numPr>
          <w:ilvl w:val="0"/>
          <w:numId w:val="17"/>
        </w:numPr>
        <w:kinsoku/>
        <w:wordWrap w:val="0"/>
        <w:overflowPunct/>
        <w:topLinePunct/>
        <w:autoSpaceDE/>
        <w:autoSpaceDN/>
        <w:bidi w:val="0"/>
        <w:adjustRightInd/>
        <w:snapToGrid/>
        <w:spacing w:line="520" w:lineRule="exact"/>
        <w:ind w:left="0" w:leftChars="0" w:right="0" w:rightChars="0" w:firstLine="480" w:firstLineChars="200"/>
        <w:jc w:val="left"/>
        <w:textAlignment w:val="auto"/>
        <w:outlineLvl w:val="9"/>
        <w:rPr>
          <w:rFonts w:hint="eastAsia" w:ascii="宋体" w:hAnsi="宋体" w:eastAsia="宋体" w:cs="宋体"/>
          <w:b/>
          <w:bCs/>
          <w:color w:val="000000" w:themeColor="text1"/>
          <w:sz w:val="24"/>
          <w:szCs w:val="24"/>
          <w:highlight w:val="none"/>
          <w14:textFill>
            <w14:solidFill>
              <w14:schemeClr w14:val="tx1"/>
            </w14:solidFill>
          </w14:textFill>
        </w:rPr>
      </w:pPr>
      <w:bookmarkStart w:id="140" w:name="_Toc2379"/>
      <w:bookmarkStart w:id="141" w:name="_Toc307564840"/>
      <w:bookmarkStart w:id="142" w:name="_Toc17444"/>
      <w:bookmarkStart w:id="143" w:name="_Toc319439888"/>
      <w:bookmarkStart w:id="144" w:name="_Toc308084585"/>
      <w:bookmarkStart w:id="145" w:name="_Toc327196274"/>
      <w:bookmarkStart w:id="146" w:name="_Toc309897503"/>
      <w:bookmarkStart w:id="147" w:name="_Toc11901"/>
      <w:bookmarkStart w:id="148" w:name="_Toc15145"/>
      <w:bookmarkStart w:id="149" w:name="_Toc20091"/>
      <w:bookmarkStart w:id="150" w:name="_Toc308188140"/>
      <w:bookmarkStart w:id="151" w:name="_Toc20188"/>
      <w:bookmarkStart w:id="152" w:name="_Toc183682353"/>
      <w:bookmarkStart w:id="153" w:name="_Toc307501097"/>
      <w:bookmarkStart w:id="154" w:name="_Toc15226"/>
      <w:bookmarkStart w:id="155" w:name="_Toc319440130"/>
      <w:bookmarkStart w:id="156" w:name="_Toc183582216"/>
      <w:bookmarkStart w:id="157" w:name="_Toc12195"/>
      <w:bookmarkStart w:id="158" w:name="_Toc217446044"/>
      <w:bookmarkStart w:id="159" w:name="_Toc10594"/>
      <w:bookmarkStart w:id="160" w:name="_Toc12658"/>
      <w:bookmarkStart w:id="161" w:name="_Toc11113"/>
      <w:r>
        <w:rPr>
          <w:rFonts w:hint="eastAsia" w:ascii="宋体" w:hAnsi="宋体" w:eastAsia="宋体" w:cs="宋体"/>
          <w:color w:val="000000" w:themeColor="text1"/>
          <w:sz w:val="24"/>
          <w:szCs w:val="24"/>
          <w:highlight w:val="none"/>
          <w14:textFill>
            <w14:solidFill>
              <w14:schemeClr w14:val="tx1"/>
            </w14:solidFill>
          </w14:textFill>
        </w:rPr>
        <w:t>计量单位</w:t>
      </w:r>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(实质性要求)</w:t>
      </w:r>
      <w:bookmarkEnd w:id="159"/>
      <w:bookmarkEnd w:id="160"/>
      <w:bookmarkEnd w:id="161"/>
    </w:p>
    <w:p w14:paraId="735F5929">
      <w:pPr>
        <w:keepNext w:val="0"/>
        <w:keepLines w:val="0"/>
        <w:pageBreakBefore w:val="0"/>
        <w:widowControl w:val="0"/>
        <w:numPr>
          <w:ilvl w:val="0"/>
          <w:numId w:val="0"/>
        </w:numPr>
        <w:kinsoku/>
        <w:wordWrap w:val="0"/>
        <w:overflowPunct/>
        <w:topLinePunct/>
        <w:autoSpaceDE/>
        <w:autoSpaceDN/>
        <w:bidi w:val="0"/>
        <w:adjustRightInd/>
        <w:snapToGrid/>
        <w:spacing w:line="520" w:lineRule="exact"/>
        <w:ind w:right="0" w:rightChars="0"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除技术规格及要求中另有规定外，本采购项下的</w:t>
      </w:r>
      <w:r>
        <w:rPr>
          <w:rFonts w:hint="eastAsia" w:hAnsi="宋体" w:cs="宋体"/>
          <w:color w:val="000000" w:themeColor="text1"/>
          <w:sz w:val="24"/>
          <w:szCs w:val="24"/>
          <w:highlight w:val="none"/>
          <w:lang w:val="en-US"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均采用国家法定的计量单位。</w:t>
      </w:r>
    </w:p>
    <w:p w14:paraId="045EC6BB">
      <w:pPr>
        <w:keepNext w:val="0"/>
        <w:keepLines w:val="0"/>
        <w:pageBreakBefore w:val="0"/>
        <w:widowControl w:val="0"/>
        <w:numPr>
          <w:ilvl w:val="0"/>
          <w:numId w:val="17"/>
        </w:numPr>
        <w:kinsoku/>
        <w:wordWrap w:val="0"/>
        <w:overflowPunct/>
        <w:topLinePunct/>
        <w:autoSpaceDE/>
        <w:autoSpaceDN/>
        <w:bidi w:val="0"/>
        <w:adjustRightInd/>
        <w:snapToGrid/>
        <w:spacing w:line="520" w:lineRule="exact"/>
        <w:ind w:left="0" w:leftChars="0" w:right="0" w:rightChars="0" w:firstLine="480" w:firstLineChars="200"/>
        <w:jc w:val="left"/>
        <w:textAlignment w:val="auto"/>
        <w:outlineLvl w:val="9"/>
        <w:rPr>
          <w:rFonts w:hint="eastAsia" w:ascii="宋体" w:hAnsi="宋体" w:eastAsia="宋体" w:cs="宋体"/>
          <w:b/>
          <w:bCs/>
          <w:color w:val="000000" w:themeColor="text1"/>
          <w:sz w:val="24"/>
          <w:szCs w:val="24"/>
          <w:highlight w:val="none"/>
          <w14:textFill>
            <w14:solidFill>
              <w14:schemeClr w14:val="tx1"/>
            </w14:solidFill>
          </w14:textFill>
        </w:rPr>
      </w:pPr>
      <w:bookmarkStart w:id="162" w:name="_Toc309897504"/>
      <w:bookmarkStart w:id="163" w:name="_Toc217446045"/>
      <w:bookmarkStart w:id="164" w:name="_Toc16798"/>
      <w:bookmarkStart w:id="165" w:name="_Toc24761"/>
      <w:bookmarkStart w:id="166" w:name="_Toc308188141"/>
      <w:bookmarkStart w:id="167" w:name="_Toc319440131"/>
      <w:bookmarkStart w:id="168" w:name="_Toc307564841"/>
      <w:bookmarkStart w:id="169" w:name="_Toc698"/>
      <w:bookmarkStart w:id="170" w:name="_Toc8803"/>
      <w:bookmarkStart w:id="171" w:name="_Toc8881"/>
      <w:bookmarkStart w:id="172" w:name="_Toc308084586"/>
      <w:bookmarkStart w:id="173" w:name="_Toc319439889"/>
      <w:bookmarkStart w:id="174" w:name="_Toc22739"/>
      <w:bookmarkStart w:id="175" w:name="_Toc25216"/>
      <w:bookmarkStart w:id="176" w:name="_Toc327196275"/>
      <w:bookmarkStart w:id="177" w:name="_Toc307501098"/>
      <w:bookmarkStart w:id="178" w:name="_Toc15435"/>
      <w:bookmarkStart w:id="179" w:name="_Toc11633"/>
      <w:bookmarkStart w:id="180" w:name="_Toc19960"/>
      <w:bookmarkStart w:id="181" w:name="_Toc18957"/>
      <w:bookmarkStart w:id="182" w:name="_Toc20780"/>
      <w:r>
        <w:rPr>
          <w:rFonts w:hint="eastAsia" w:hAnsi="宋体" w:cs="宋体"/>
          <w:color w:val="000000" w:themeColor="text1"/>
          <w:sz w:val="24"/>
          <w:szCs w:val="24"/>
          <w:highlight w:val="none"/>
          <w:lang w:val="en-US"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货币</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(实质性要求)</w:t>
      </w:r>
      <w:bookmarkEnd w:id="179"/>
      <w:bookmarkEnd w:id="180"/>
      <w:bookmarkEnd w:id="181"/>
      <w:bookmarkEnd w:id="182"/>
    </w:p>
    <w:p w14:paraId="5B319DDC">
      <w:pPr>
        <w:keepNext w:val="0"/>
        <w:keepLines w:val="0"/>
        <w:pageBreakBefore w:val="0"/>
        <w:widowControl w:val="0"/>
        <w:numPr>
          <w:ilvl w:val="0"/>
          <w:numId w:val="0"/>
        </w:numPr>
        <w:kinsoku/>
        <w:wordWrap w:val="0"/>
        <w:overflowPunct/>
        <w:topLinePunct/>
        <w:autoSpaceDE/>
        <w:autoSpaceDN/>
        <w:bidi w:val="0"/>
        <w:adjustRightInd/>
        <w:snapToGrid/>
        <w:spacing w:line="520" w:lineRule="exact"/>
        <w:ind w:right="0" w:rightChars="0"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本项目的</w:t>
      </w:r>
      <w:r>
        <w:rPr>
          <w:rFonts w:hint="eastAsia" w:hAnsi="宋体" w:cs="宋体"/>
          <w:color w:val="000000" w:themeColor="text1"/>
          <w:sz w:val="24"/>
          <w:szCs w:val="24"/>
          <w:highlight w:val="none"/>
          <w:lang w:val="en-US"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均以人民币报价。</w:t>
      </w:r>
    </w:p>
    <w:p w14:paraId="1A9320BF">
      <w:pPr>
        <w:keepNext w:val="0"/>
        <w:keepLines w:val="0"/>
        <w:pageBreakBefore w:val="0"/>
        <w:widowControl w:val="0"/>
        <w:numPr>
          <w:ilvl w:val="0"/>
          <w:numId w:val="17"/>
        </w:numPr>
        <w:kinsoku/>
        <w:wordWrap w:val="0"/>
        <w:overflowPunct/>
        <w:topLinePunct/>
        <w:autoSpaceDE/>
        <w:autoSpaceDN/>
        <w:bidi w:val="0"/>
        <w:adjustRightInd/>
        <w:snapToGrid/>
        <w:spacing w:line="520" w:lineRule="exact"/>
        <w:ind w:left="0" w:leftChars="0" w:right="0" w:rightChars="0" w:firstLine="482" w:firstLineChars="200"/>
        <w:jc w:val="left"/>
        <w:textAlignment w:val="auto"/>
        <w:outlineLvl w:val="9"/>
        <w:rPr>
          <w:rFonts w:hint="eastAsia" w:ascii="宋体" w:hAnsi="宋体" w:eastAsia="宋体" w:cs="宋体"/>
          <w:b/>
          <w:bCs/>
          <w:color w:val="000000" w:themeColor="text1"/>
          <w:sz w:val="24"/>
          <w:szCs w:val="24"/>
          <w:highlight w:val="none"/>
          <w14:textFill>
            <w14:solidFill>
              <w14:schemeClr w14:val="tx1"/>
            </w14:solidFill>
          </w14:textFill>
        </w:rPr>
      </w:pPr>
      <w:bookmarkStart w:id="183" w:name="_Toc307564843"/>
      <w:bookmarkStart w:id="184" w:name="_Toc27877"/>
      <w:bookmarkStart w:id="185" w:name="_Toc30958"/>
      <w:bookmarkStart w:id="186" w:name="_Toc7819"/>
      <w:bookmarkStart w:id="187" w:name="_Toc13754"/>
      <w:bookmarkStart w:id="188" w:name="_Toc319439891"/>
      <w:bookmarkStart w:id="189" w:name="_Toc307501100"/>
      <w:bookmarkStart w:id="190" w:name="_Toc308188143"/>
      <w:bookmarkStart w:id="191" w:name="_Toc18912"/>
      <w:bookmarkStart w:id="192" w:name="_Toc2050"/>
      <w:bookmarkStart w:id="193" w:name="_Toc10974"/>
      <w:bookmarkStart w:id="194" w:name="_Toc309897506"/>
      <w:bookmarkStart w:id="195" w:name="_Toc327196277"/>
      <w:bookmarkStart w:id="196" w:name="_Toc217446047"/>
      <w:bookmarkStart w:id="197" w:name="_Toc308084588"/>
      <w:bookmarkStart w:id="198" w:name="_Toc319440133"/>
      <w:bookmarkStart w:id="199" w:name="_Toc3781"/>
      <w:bookmarkStart w:id="200" w:name="_Toc15468"/>
      <w:bookmarkStart w:id="201" w:name="_Toc4909"/>
      <w:bookmarkStart w:id="202" w:name="_Toc30421"/>
      <w:bookmarkStart w:id="203" w:name="_Toc9626"/>
      <w:r>
        <w:rPr>
          <w:rFonts w:hint="eastAsia" w:ascii="宋体" w:hAnsi="宋体" w:eastAsia="宋体" w:cs="宋体"/>
          <w:b/>
          <w:bCs/>
          <w:color w:val="000000" w:themeColor="text1"/>
          <w:sz w:val="24"/>
          <w:szCs w:val="24"/>
          <w:highlight w:val="none"/>
          <w14:textFill>
            <w14:solidFill>
              <w14:schemeClr w14:val="tx1"/>
            </w14:solidFill>
          </w14:textFill>
        </w:rPr>
        <w:t>知识产权</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(实质性要求)</w:t>
      </w:r>
      <w:bookmarkEnd w:id="200"/>
      <w:bookmarkEnd w:id="201"/>
      <w:bookmarkEnd w:id="202"/>
      <w:bookmarkEnd w:id="203"/>
    </w:p>
    <w:p w14:paraId="70382018">
      <w:pPr>
        <w:keepNext w:val="0"/>
        <w:keepLines w:val="0"/>
        <w:pageBreakBefore w:val="0"/>
        <w:widowControl w:val="0"/>
        <w:numPr>
          <w:ilvl w:val="0"/>
          <w:numId w:val="0"/>
        </w:numPr>
        <w:kinsoku/>
        <w:wordWrap w:val="0"/>
        <w:overflowPunct/>
        <w:topLinePunct/>
        <w:autoSpaceDE/>
        <w:autoSpaceDN/>
        <w:bidi w:val="0"/>
        <w:adjustRightInd/>
        <w:snapToGrid/>
        <w:spacing w:line="520" w:lineRule="exact"/>
        <w:ind w:right="0" w:rightChars="0"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1、供应商</w:t>
      </w:r>
      <w:r>
        <w:rPr>
          <w:rFonts w:hint="eastAsia" w:ascii="宋体" w:hAnsi="宋体" w:eastAsia="宋体" w:cs="宋体"/>
          <w:color w:val="000000" w:themeColor="text1"/>
          <w:sz w:val="24"/>
          <w:szCs w:val="24"/>
          <w:highlight w:val="none"/>
          <w14:textFill>
            <w14:solidFill>
              <w14:schemeClr w14:val="tx1"/>
            </w14:solidFill>
          </w14:textFill>
        </w:rPr>
        <w:t>在本项目使用任何产品和服务(包括部分使用)时，不会产生因第三方提出侵犯其专利权、商标权或其它知识产权而引起的法律和经济纠纷，如因专利权、商标权或其它知识产权而引起法律和经济纠纷，由</w:t>
      </w:r>
      <w:r>
        <w:rPr>
          <w:rFonts w:hint="eastAsia" w:hAnsi="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承担所有相关责任。</w:t>
      </w:r>
    </w:p>
    <w:p w14:paraId="57AC0931">
      <w:pPr>
        <w:keepNext w:val="0"/>
        <w:keepLines w:val="0"/>
        <w:pageBreakBefore w:val="0"/>
        <w:widowControl w:val="0"/>
        <w:numPr>
          <w:ilvl w:val="0"/>
          <w:numId w:val="0"/>
        </w:numPr>
        <w:kinsoku/>
        <w:wordWrap w:val="0"/>
        <w:overflowPunct/>
        <w:topLinePunct/>
        <w:autoSpaceDE/>
        <w:autoSpaceDN/>
        <w:bidi w:val="0"/>
        <w:adjustRightInd/>
        <w:snapToGrid/>
        <w:spacing w:line="520" w:lineRule="exact"/>
        <w:ind w:right="0" w:rightChars="0"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Hans"/>
          <w14:textFill>
            <w14:solidFill>
              <w14:schemeClr w14:val="tx1"/>
            </w14:solidFill>
          </w14:textFill>
        </w:rPr>
        <w:t>采购人享有本项目实施过程中产生的知识成果及知识产权，并依据实际情况对采购标的涉及的知识产权进行处理</w:t>
      </w:r>
      <w:r>
        <w:rPr>
          <w:rFonts w:hint="eastAsia" w:ascii="宋体" w:hAnsi="宋体" w:eastAsia="宋体" w:cs="宋体"/>
          <w:color w:val="000000" w:themeColor="text1"/>
          <w:sz w:val="24"/>
          <w:szCs w:val="24"/>
          <w:highlight w:val="none"/>
          <w14:textFill>
            <w14:solidFill>
              <w14:schemeClr w14:val="tx1"/>
            </w14:solidFill>
          </w14:textFill>
        </w:rPr>
        <w:t>。</w:t>
      </w:r>
    </w:p>
    <w:p w14:paraId="003FF86F">
      <w:pPr>
        <w:keepNext w:val="0"/>
        <w:keepLines w:val="0"/>
        <w:pageBreakBefore w:val="0"/>
        <w:widowControl w:val="0"/>
        <w:numPr>
          <w:ilvl w:val="0"/>
          <w:numId w:val="0"/>
        </w:numPr>
        <w:kinsoku/>
        <w:wordWrap w:val="0"/>
        <w:overflowPunct/>
        <w:topLinePunct/>
        <w:autoSpaceDE/>
        <w:autoSpaceDN/>
        <w:bidi w:val="0"/>
        <w:adjustRightInd/>
        <w:snapToGrid/>
        <w:spacing w:line="520" w:lineRule="exact"/>
        <w:ind w:right="0" w:rightChars="0"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3、供应商</w:t>
      </w:r>
      <w:r>
        <w:rPr>
          <w:rFonts w:hint="eastAsia" w:ascii="宋体" w:hAnsi="宋体" w:eastAsia="宋体" w:cs="宋体"/>
          <w:color w:val="000000" w:themeColor="text1"/>
          <w:sz w:val="24"/>
          <w:szCs w:val="24"/>
          <w:highlight w:val="none"/>
          <w:lang w:val="en-US" w:eastAsia="zh-Hans"/>
          <w14:textFill>
            <w14:solidFill>
              <w14:schemeClr w14:val="tx1"/>
            </w14:solidFill>
          </w14:textFill>
        </w:rPr>
        <w:t>如欲在项目实施过程中采用自有知识成果，需提供相关技术文档，并承诺提供无限期技术支持，采购人享有永久使用权</w:t>
      </w:r>
      <w:r>
        <w:rPr>
          <w:rFonts w:hint="eastAsia" w:ascii="宋体" w:hAnsi="宋体" w:eastAsia="宋体" w:cs="宋体"/>
          <w:color w:val="000000" w:themeColor="text1"/>
          <w:sz w:val="24"/>
          <w:szCs w:val="24"/>
          <w:highlight w:val="none"/>
          <w:lang w:val="en-US" w:eastAsia="zh-CN"/>
          <w14:textFill>
            <w14:solidFill>
              <w14:schemeClr w14:val="tx1"/>
            </w14:solidFill>
          </w14:textFill>
        </w:rPr>
        <w:t>，且</w:t>
      </w:r>
      <w:r>
        <w:rPr>
          <w:rFonts w:hint="eastAsia" w:ascii="宋体" w:hAnsi="宋体" w:eastAsia="宋体" w:cs="宋体"/>
          <w:color w:val="000000" w:themeColor="text1"/>
          <w:sz w:val="24"/>
          <w:szCs w:val="24"/>
          <w:highlight w:val="none"/>
          <w:lang w:val="en-US" w:eastAsia="zh-Hans"/>
          <w14:textFill>
            <w14:solidFill>
              <w14:schemeClr w14:val="tx1"/>
            </w14:solidFill>
          </w14:textFill>
        </w:rPr>
        <w:t>不承担该知识产权的相关费用</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否则视为</w:t>
      </w:r>
      <w:r>
        <w:rPr>
          <w:rFonts w:hint="eastAsia" w:hAnsi="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未在本项目实施过程中采用自有知识成果，不影响有效性。</w:t>
      </w:r>
    </w:p>
    <w:p w14:paraId="516A7845">
      <w:pPr>
        <w:keepNext w:val="0"/>
        <w:keepLines w:val="0"/>
        <w:pageBreakBefore w:val="0"/>
        <w:widowControl w:val="0"/>
        <w:numPr>
          <w:ilvl w:val="0"/>
          <w:numId w:val="0"/>
        </w:numPr>
        <w:kinsoku/>
        <w:wordWrap w:val="0"/>
        <w:overflowPunct/>
        <w:topLinePunct/>
        <w:autoSpaceDE/>
        <w:autoSpaceDN/>
        <w:bidi w:val="0"/>
        <w:adjustRightInd/>
        <w:snapToGrid/>
        <w:spacing w:line="520" w:lineRule="exact"/>
        <w:ind w:right="0" w:rightChars="0"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lang w:val="en-US" w:eastAsia="zh-Hans"/>
          <w14:textFill>
            <w14:solidFill>
              <w14:schemeClr w14:val="tx1"/>
            </w14:solidFill>
          </w14:textFill>
        </w:rPr>
        <w:t>如采用</w:t>
      </w:r>
      <w:r>
        <w:rPr>
          <w:rFonts w:hint="eastAsia" w:hAnsi="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val="en-US" w:eastAsia="zh-Hans"/>
          <w14:textFill>
            <w14:solidFill>
              <w14:schemeClr w14:val="tx1"/>
            </w14:solidFill>
          </w14:textFill>
        </w:rPr>
        <w:t>所不拥有的知识产权，仍需提供相关技术文档，并承诺提供无限期技术支持，采购人享有永久合法使用的使用权，且不承担该知识产权的相关费用</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p w14:paraId="676A4D50">
      <w:pPr>
        <w:keepNext w:val="0"/>
        <w:keepLines w:val="0"/>
        <w:pageBreakBefore w:val="0"/>
        <w:widowControl w:val="0"/>
        <w:numPr>
          <w:ilvl w:val="0"/>
          <w:numId w:val="0"/>
        </w:numPr>
        <w:kinsoku/>
        <w:wordWrap w:val="0"/>
        <w:overflowPunct/>
        <w:topLinePunct/>
        <w:autoSpaceDE/>
        <w:autoSpaceDN/>
        <w:bidi w:val="0"/>
        <w:adjustRightInd/>
        <w:snapToGrid/>
        <w:spacing w:line="520" w:lineRule="exact"/>
        <w:ind w:right="0" w:rightChars="0"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val="en-US" w:eastAsia="zh-Hans"/>
          <w14:textFill>
            <w14:solidFill>
              <w14:schemeClr w14:val="tx1"/>
            </w14:solidFill>
          </w14:textFill>
        </w:rPr>
        <w:t>若项目实施过程形成了新的技术成果或知识产权（包括但不限于新开发的计算机软件、在原有软件基础上修改软件架构或增加新功能等的技术改进、新功能开发过程中形成的技术文件等），应由采购人和</w:t>
      </w:r>
      <w:r>
        <w:rPr>
          <w:rFonts w:hint="eastAsia" w:hAnsi="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val="en-US" w:eastAsia="zh-Hans"/>
          <w14:textFill>
            <w14:solidFill>
              <w14:schemeClr w14:val="tx1"/>
            </w14:solidFill>
          </w14:textFill>
        </w:rPr>
        <w:t>共同所有前述科技成果权利或知识产权，</w:t>
      </w:r>
      <w:r>
        <w:rPr>
          <w:rFonts w:hint="eastAsia" w:hAnsi="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val="en-US" w:eastAsia="zh-Hans"/>
          <w14:textFill>
            <w14:solidFill>
              <w14:schemeClr w14:val="tx1"/>
            </w14:solidFill>
          </w14:textFill>
        </w:rPr>
        <w:t>承诺采购人享有前述成果权利或知识产权永久合法使用的使用权，且</w:t>
      </w:r>
      <w:r>
        <w:rPr>
          <w:rFonts w:hint="eastAsia" w:hAnsi="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val="en-US" w:eastAsia="zh-Hans"/>
          <w14:textFill>
            <w14:solidFill>
              <w14:schemeClr w14:val="tx1"/>
            </w14:solidFill>
          </w14:textFill>
        </w:rPr>
        <w:t>承诺额外承担任何与之有关的费用</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297C840B">
      <w:pPr>
        <w:keepNext w:val="0"/>
        <w:keepLines w:val="0"/>
        <w:pageBreakBefore w:val="0"/>
        <w:widowControl w:val="0"/>
        <w:numPr>
          <w:ilvl w:val="0"/>
          <w:numId w:val="0"/>
        </w:numPr>
        <w:kinsoku/>
        <w:wordWrap w:val="0"/>
        <w:overflowPunct/>
        <w:topLinePunct/>
        <w:autoSpaceDE/>
        <w:autoSpaceDN/>
        <w:bidi w:val="0"/>
        <w:adjustRightInd/>
        <w:snapToGrid/>
        <w:spacing w:line="520" w:lineRule="exact"/>
        <w:ind w:right="0" w:rightChars="0"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如采用</w:t>
      </w:r>
      <w:r>
        <w:rPr>
          <w:rFonts w:hint="eastAsia" w:hAnsi="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所不拥有的知识产权，则在</w:t>
      </w:r>
      <w:r>
        <w:rPr>
          <w:rFonts w:hint="eastAsia" w:hAnsi="宋体" w:cs="宋体"/>
          <w:color w:val="000000" w:themeColor="text1"/>
          <w:sz w:val="24"/>
          <w:szCs w:val="24"/>
          <w:highlight w:val="none"/>
          <w:lang w:val="en-US" w:eastAsia="zh-CN"/>
          <w14:textFill>
            <w14:solidFill>
              <w14:schemeClr w14:val="tx1"/>
            </w14:solidFill>
          </w14:textFill>
        </w:rPr>
        <w:t>协商</w:t>
      </w:r>
      <w:r>
        <w:rPr>
          <w:rFonts w:hint="eastAsia" w:ascii="宋体" w:hAnsi="宋体" w:eastAsia="宋体" w:cs="宋体"/>
          <w:color w:val="000000" w:themeColor="text1"/>
          <w:sz w:val="24"/>
          <w:szCs w:val="24"/>
          <w:highlight w:val="none"/>
          <w14:textFill>
            <w14:solidFill>
              <w14:schemeClr w14:val="tx1"/>
            </w14:solidFill>
          </w14:textFill>
        </w:rPr>
        <w:t>报价中必须包括合法获取该知识产权的相关费用。</w:t>
      </w:r>
    </w:p>
    <w:p w14:paraId="5194C712">
      <w:pPr>
        <w:keepNext w:val="0"/>
        <w:keepLines w:val="0"/>
        <w:pageBreakBefore w:val="0"/>
        <w:widowControl w:val="0"/>
        <w:numPr>
          <w:ilvl w:val="0"/>
          <w:numId w:val="17"/>
        </w:numPr>
        <w:kinsoku/>
        <w:wordWrap w:val="0"/>
        <w:overflowPunct/>
        <w:topLinePunct/>
        <w:autoSpaceDE/>
        <w:autoSpaceDN/>
        <w:bidi w:val="0"/>
        <w:adjustRightInd/>
        <w:snapToGrid/>
        <w:spacing w:line="520" w:lineRule="exact"/>
        <w:ind w:left="0" w:leftChars="0" w:right="0" w:rightChars="0" w:firstLine="482" w:firstLineChars="200"/>
        <w:jc w:val="left"/>
        <w:textAlignment w:val="auto"/>
        <w:outlineLvl w:val="9"/>
        <w:rPr>
          <w:rFonts w:hint="eastAsia" w:ascii="宋体" w:hAnsi="宋体" w:eastAsia="宋体" w:cs="宋体"/>
          <w:b/>
          <w:bCs/>
          <w:color w:val="000000" w:themeColor="text1"/>
          <w:sz w:val="24"/>
          <w:szCs w:val="24"/>
          <w:highlight w:val="none"/>
          <w14:textFill>
            <w14:solidFill>
              <w14:schemeClr w14:val="tx1"/>
            </w14:solidFill>
          </w14:textFill>
        </w:rPr>
      </w:pPr>
      <w:bookmarkStart w:id="204" w:name="_Toc1285"/>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报价</w:t>
      </w:r>
      <w:r>
        <w:rPr>
          <w:rFonts w:hint="eastAsia" w:ascii="宋体" w:hAnsi="宋体" w:eastAsia="宋体" w:cs="宋体"/>
          <w:b/>
          <w:bCs/>
          <w:color w:val="000000" w:themeColor="text1"/>
          <w:sz w:val="24"/>
          <w:szCs w:val="24"/>
          <w:highlight w:val="none"/>
          <w14:textFill>
            <w14:solidFill>
              <w14:schemeClr w14:val="tx1"/>
            </w14:solidFill>
          </w14:textFill>
        </w:rPr>
        <w:t>有效期</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实质性要求</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bookmarkEnd w:id="204"/>
    </w:p>
    <w:p w14:paraId="3A37DB5C">
      <w:pPr>
        <w:pStyle w:val="50"/>
        <w:keepNext w:val="0"/>
        <w:keepLines w:val="0"/>
        <w:pageBreakBefore w:val="0"/>
        <w:widowControl w:val="0"/>
        <w:kinsoku/>
        <w:wordWrap w:val="0"/>
        <w:overflowPunct/>
        <w:topLinePunct/>
        <w:autoSpaceDE/>
        <w:autoSpaceDN/>
        <w:bidi w:val="0"/>
        <w:adjustRightInd/>
        <w:snapToGrid/>
        <w:spacing w:line="520" w:lineRule="exac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报价</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有效期为响应文件递交截止时间之日起90日。供应商响应文件中必须载明</w:t>
      </w:r>
      <w:r>
        <w:rPr>
          <w:rFonts w:hint="eastAsia" w:ascii="宋体" w:hAnsi="宋体" w:eastAsia="宋体" w:cs="宋体"/>
          <w:color w:val="000000" w:themeColor="text1"/>
          <w:sz w:val="24"/>
          <w:szCs w:val="24"/>
          <w:highlight w:val="none"/>
          <w:lang w:val="en-US" w:eastAsia="zh-CN"/>
          <w14:textFill>
            <w14:solidFill>
              <w14:schemeClr w14:val="tx1"/>
            </w14:solidFill>
          </w14:textFill>
        </w:rPr>
        <w:t>报价</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有效期，响应文件中载明的</w:t>
      </w:r>
      <w:r>
        <w:rPr>
          <w:rFonts w:hint="eastAsia" w:ascii="宋体" w:hAnsi="宋体" w:eastAsia="宋体" w:cs="宋体"/>
          <w:color w:val="000000" w:themeColor="text1"/>
          <w:sz w:val="24"/>
          <w:szCs w:val="24"/>
          <w:highlight w:val="none"/>
          <w:lang w:val="en-US" w:eastAsia="zh-CN"/>
          <w14:textFill>
            <w14:solidFill>
              <w14:schemeClr w14:val="tx1"/>
            </w14:solidFill>
          </w14:textFill>
        </w:rPr>
        <w:t>报价</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有效期可以长于</w:t>
      </w:r>
      <w:r>
        <w:rPr>
          <w:rFonts w:hint="eastAsia" w:ascii="宋体" w:hAnsi="宋体" w:eastAsia="宋体" w:cs="宋体"/>
          <w:color w:val="000000" w:themeColor="text1"/>
          <w:sz w:val="24"/>
          <w:szCs w:val="24"/>
          <w:highlight w:val="none"/>
          <w:lang w:val="en-US" w:eastAsia="zh-CN"/>
          <w14:textFill>
            <w14:solidFill>
              <w14:schemeClr w14:val="tx1"/>
            </w14:solidFill>
          </w14:textFill>
        </w:rPr>
        <w:t>响应</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文件规定的期限，但不得短于采购文件规定的期限。否则，其响应文件将作为无效响应处理。</w:t>
      </w:r>
    </w:p>
    <w:p w14:paraId="10BCE78F">
      <w:pPr>
        <w:pStyle w:val="50"/>
        <w:keepNext w:val="0"/>
        <w:keepLines w:val="0"/>
        <w:pageBreakBefore w:val="0"/>
        <w:widowControl w:val="0"/>
        <w:kinsoku/>
        <w:wordWrap w:val="0"/>
        <w:overflowPunct/>
        <w:topLinePunct/>
        <w:autoSpaceDE/>
        <w:autoSpaceDN/>
        <w:bidi w:val="0"/>
        <w:adjustRightInd/>
        <w:snapToGrid/>
        <w:spacing w:line="520" w:lineRule="exac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因不可抗力事件，采购人可于</w:t>
      </w:r>
      <w:r>
        <w:rPr>
          <w:rFonts w:hint="eastAsia" w:ascii="宋体" w:hAnsi="宋体" w:eastAsia="宋体" w:cs="宋体"/>
          <w:color w:val="000000" w:themeColor="text1"/>
          <w:sz w:val="24"/>
          <w:szCs w:val="24"/>
          <w:highlight w:val="none"/>
          <w:lang w:val="en-US" w:eastAsia="zh-CN"/>
          <w14:textFill>
            <w14:solidFill>
              <w14:schemeClr w14:val="tx1"/>
            </w14:solidFill>
          </w14:textFill>
        </w:rPr>
        <w:t>报价</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有效期届满之前与供应商协商延长</w:t>
      </w:r>
      <w:r>
        <w:rPr>
          <w:rFonts w:hint="eastAsia" w:ascii="宋体" w:hAnsi="宋体" w:eastAsia="宋体" w:cs="宋体"/>
          <w:color w:val="000000" w:themeColor="text1"/>
          <w:sz w:val="24"/>
          <w:szCs w:val="24"/>
          <w:highlight w:val="none"/>
          <w:lang w:val="en-US" w:eastAsia="zh-CN"/>
          <w14:textFill>
            <w14:solidFill>
              <w14:schemeClr w14:val="tx1"/>
            </w14:solidFill>
          </w14:textFill>
        </w:rPr>
        <w:t>报价</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有效期。供应商拒绝延长</w:t>
      </w:r>
      <w:r>
        <w:rPr>
          <w:rFonts w:hint="eastAsia" w:ascii="宋体" w:hAnsi="宋体" w:eastAsia="宋体" w:cs="宋体"/>
          <w:color w:val="000000" w:themeColor="text1"/>
          <w:sz w:val="24"/>
          <w:szCs w:val="24"/>
          <w:highlight w:val="none"/>
          <w:lang w:val="en-US" w:eastAsia="zh-CN"/>
          <w14:textFill>
            <w14:solidFill>
              <w14:schemeClr w14:val="tx1"/>
            </w14:solidFill>
          </w14:textFill>
        </w:rPr>
        <w:t>报价</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有效期的，不得再参与该项目后续采购活动，但由此给供应商造成的损失，采购人可以自主决定是否可以给予适当补偿。供应商同意延长</w:t>
      </w:r>
      <w:r>
        <w:rPr>
          <w:rFonts w:hint="eastAsia" w:ascii="宋体" w:hAnsi="宋体" w:eastAsia="宋体" w:cs="宋体"/>
          <w:color w:val="000000" w:themeColor="text1"/>
          <w:sz w:val="24"/>
          <w:szCs w:val="24"/>
          <w:highlight w:val="none"/>
          <w:lang w:val="en-US" w:eastAsia="zh-CN"/>
          <w14:textFill>
            <w14:solidFill>
              <w14:schemeClr w14:val="tx1"/>
            </w14:solidFill>
          </w14:textFill>
        </w:rPr>
        <w:t>报价</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有效期的，不能修改响应文件。</w:t>
      </w:r>
    </w:p>
    <w:p w14:paraId="6A471EA7">
      <w:pPr>
        <w:pStyle w:val="50"/>
        <w:keepNext w:val="0"/>
        <w:keepLines w:val="0"/>
        <w:pageBreakBefore w:val="0"/>
        <w:widowControl w:val="0"/>
        <w:kinsoku/>
        <w:wordWrap w:val="0"/>
        <w:overflowPunct/>
        <w:topLinePunct/>
        <w:autoSpaceDE/>
        <w:autoSpaceDN/>
        <w:bidi w:val="0"/>
        <w:adjustRightInd/>
        <w:snapToGrid/>
        <w:spacing w:line="520" w:lineRule="exac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因采购人采购需求作出必要调整，采购人可于</w:t>
      </w:r>
      <w:r>
        <w:rPr>
          <w:rFonts w:hint="eastAsia" w:ascii="宋体" w:hAnsi="宋体" w:eastAsia="宋体" w:cs="宋体"/>
          <w:color w:val="000000" w:themeColor="text1"/>
          <w:sz w:val="24"/>
          <w:szCs w:val="24"/>
          <w:highlight w:val="none"/>
          <w:lang w:val="en-US" w:eastAsia="zh-CN"/>
          <w14:textFill>
            <w14:solidFill>
              <w14:schemeClr w14:val="tx1"/>
            </w14:solidFill>
          </w14:textFill>
        </w:rPr>
        <w:t>报价</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有效期届满之前与供应商协商延长</w:t>
      </w:r>
      <w:r>
        <w:rPr>
          <w:rFonts w:hint="eastAsia" w:ascii="宋体" w:hAnsi="宋体" w:eastAsia="宋体" w:cs="宋体"/>
          <w:color w:val="000000" w:themeColor="text1"/>
          <w:sz w:val="24"/>
          <w:szCs w:val="24"/>
          <w:highlight w:val="none"/>
          <w:lang w:val="en-US" w:eastAsia="zh-CN"/>
          <w14:textFill>
            <w14:solidFill>
              <w14:schemeClr w14:val="tx1"/>
            </w14:solidFill>
          </w14:textFill>
        </w:rPr>
        <w:t>报价</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有效期。供应商拒绝延长</w:t>
      </w:r>
      <w:r>
        <w:rPr>
          <w:rFonts w:hint="eastAsia" w:ascii="宋体" w:hAnsi="宋体" w:eastAsia="宋体" w:cs="宋体"/>
          <w:color w:val="000000" w:themeColor="text1"/>
          <w:sz w:val="24"/>
          <w:szCs w:val="24"/>
          <w:highlight w:val="none"/>
          <w:lang w:val="en-US" w:eastAsia="zh-CN"/>
          <w14:textFill>
            <w14:solidFill>
              <w14:schemeClr w14:val="tx1"/>
            </w14:solidFill>
          </w14:textFill>
        </w:rPr>
        <w:t>报价</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有效期的，不得再参与该项目后续采购活动，但由此给供应商造成的损失，采购人可以自主决定是否可以给予适当补偿。供应商同意延长</w:t>
      </w:r>
      <w:r>
        <w:rPr>
          <w:rFonts w:hint="eastAsia" w:ascii="宋体" w:hAnsi="宋体" w:eastAsia="宋体" w:cs="宋体"/>
          <w:color w:val="000000" w:themeColor="text1"/>
          <w:sz w:val="24"/>
          <w:szCs w:val="24"/>
          <w:highlight w:val="none"/>
          <w:lang w:val="en-US" w:eastAsia="zh-CN"/>
          <w14:textFill>
            <w14:solidFill>
              <w14:schemeClr w14:val="tx1"/>
            </w14:solidFill>
          </w14:textFill>
        </w:rPr>
        <w:t>报价</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有效期的，不能修改响应文件。</w:t>
      </w:r>
    </w:p>
    <w:p w14:paraId="768EF8FA">
      <w:pPr>
        <w:keepNext w:val="0"/>
        <w:keepLines w:val="0"/>
        <w:pageBreakBefore w:val="0"/>
        <w:widowControl w:val="0"/>
        <w:numPr>
          <w:ilvl w:val="0"/>
          <w:numId w:val="17"/>
        </w:numPr>
        <w:kinsoku/>
        <w:wordWrap w:val="0"/>
        <w:overflowPunct/>
        <w:topLinePunct/>
        <w:autoSpaceDE/>
        <w:autoSpaceDN/>
        <w:bidi w:val="0"/>
        <w:adjustRightInd/>
        <w:snapToGrid/>
        <w:spacing w:line="520" w:lineRule="exact"/>
        <w:ind w:left="0" w:leftChars="0" w:right="0" w:rightChars="0" w:firstLine="482" w:firstLineChars="200"/>
        <w:jc w:val="left"/>
        <w:textAlignment w:val="auto"/>
        <w:outlineLvl w:val="9"/>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响应文件</w:t>
      </w:r>
      <w:bookmarkEnd w:id="137"/>
      <w:bookmarkEnd w:id="138"/>
      <w:bookmarkEnd w:id="139"/>
      <w:r>
        <w:rPr>
          <w:rFonts w:hint="eastAsia" w:ascii="宋体" w:hAnsi="宋体" w:eastAsia="宋体" w:cs="宋体"/>
          <w:b/>
          <w:bCs/>
          <w:color w:val="000000" w:themeColor="text1"/>
          <w:sz w:val="24"/>
          <w:szCs w:val="24"/>
          <w:highlight w:val="none"/>
          <w14:textFill>
            <w14:solidFill>
              <w14:schemeClr w14:val="tx1"/>
            </w14:solidFill>
          </w14:textFill>
        </w:rPr>
        <w:t>由以下内容组成：</w:t>
      </w:r>
    </w:p>
    <w:p w14:paraId="1B3DF775">
      <w:pPr>
        <w:keepNext w:val="0"/>
        <w:keepLines w:val="0"/>
        <w:pageBreakBefore w:val="0"/>
        <w:widowControl w:val="0"/>
        <w:numPr>
          <w:ilvl w:val="0"/>
          <w:numId w:val="0"/>
        </w:numPr>
        <w:tabs>
          <w:tab w:val="left" w:pos="0"/>
          <w:tab w:val="left" w:pos="7665"/>
        </w:tabs>
        <w:kinsoku/>
        <w:wordWrap w:val="0"/>
        <w:overflowPunct/>
        <w:topLinePunct/>
        <w:autoSpaceDE/>
        <w:autoSpaceDN/>
        <w:bidi w:val="0"/>
        <w:adjustRightInd w:val="0"/>
        <w:snapToGrid/>
        <w:spacing w:line="520" w:lineRule="exact"/>
        <w:ind w:firstLine="480" w:firstLineChars="200"/>
        <w:jc w:val="left"/>
        <w:textAlignment w:val="auto"/>
        <w:outlineLvl w:val="9"/>
        <w:rPr>
          <w:rFonts w:hint="eastAsia" w:hAnsi="宋体" w:cs="宋体"/>
          <w:b w:val="0"/>
          <w:bCs w:val="0"/>
          <w:color w:val="000000" w:themeColor="text1"/>
          <w:sz w:val="24"/>
          <w:szCs w:val="24"/>
          <w:highlight w:val="none"/>
          <w:lang w:val="en-US" w:eastAsia="zh-CN"/>
          <w14:textFill>
            <w14:solidFill>
              <w14:schemeClr w14:val="tx1"/>
            </w14:solidFill>
          </w14:textFill>
        </w:rPr>
      </w:pPr>
      <w:bookmarkStart w:id="205" w:name="_Toc183682355"/>
      <w:bookmarkStart w:id="206" w:name="_Toc183582218"/>
      <w:bookmarkStart w:id="207" w:name="_Toc217446049"/>
      <w:r>
        <w:rPr>
          <w:rFonts w:hint="eastAsia" w:hAnsi="宋体" w:cs="宋体"/>
          <w:b w:val="0"/>
          <w:bCs w:val="0"/>
          <w:color w:val="000000" w:themeColor="text1"/>
          <w:sz w:val="24"/>
          <w:szCs w:val="24"/>
          <w:highlight w:val="none"/>
          <w:lang w:val="en-US" w:eastAsia="zh-CN"/>
          <w14:textFill>
            <w14:solidFill>
              <w14:schemeClr w14:val="tx1"/>
            </w14:solidFill>
          </w14:textFill>
        </w:rPr>
        <w:t>1、资格性(实质性)证明资料(按照第三章实质性要求、第五章资格性检查内容要求进行提供)；</w:t>
      </w:r>
    </w:p>
    <w:p w14:paraId="0FA5EDE0">
      <w:pPr>
        <w:keepNext w:val="0"/>
        <w:keepLines w:val="0"/>
        <w:pageBreakBefore w:val="0"/>
        <w:widowControl w:val="0"/>
        <w:numPr>
          <w:ilvl w:val="0"/>
          <w:numId w:val="0"/>
        </w:numPr>
        <w:tabs>
          <w:tab w:val="left" w:pos="0"/>
          <w:tab w:val="left" w:pos="7665"/>
        </w:tabs>
        <w:kinsoku/>
        <w:wordWrap w:val="0"/>
        <w:overflowPunct/>
        <w:topLinePunct/>
        <w:autoSpaceDE/>
        <w:autoSpaceDN/>
        <w:bidi w:val="0"/>
        <w:adjustRightInd w:val="0"/>
        <w:snapToGrid/>
        <w:spacing w:line="520" w:lineRule="exact"/>
        <w:ind w:firstLine="480" w:firstLineChars="200"/>
        <w:jc w:val="left"/>
        <w:textAlignment w:val="auto"/>
        <w:outlineLvl w:val="9"/>
        <w:rPr>
          <w:rFonts w:hint="eastAsia" w:hAnsi="宋体" w:cs="宋体"/>
          <w:b w:val="0"/>
          <w:bCs w:val="0"/>
          <w:color w:val="000000" w:themeColor="text1"/>
          <w:sz w:val="24"/>
          <w:szCs w:val="24"/>
          <w:highlight w:val="none"/>
          <w:lang w:val="en-US" w:eastAsia="zh-CN"/>
          <w14:textFill>
            <w14:solidFill>
              <w14:schemeClr w14:val="tx1"/>
            </w14:solidFill>
          </w14:textFill>
        </w:rPr>
      </w:pPr>
      <w:r>
        <w:rPr>
          <w:rFonts w:hint="eastAsia" w:hAnsi="宋体" w:cs="宋体"/>
          <w:b w:val="0"/>
          <w:bCs w:val="0"/>
          <w:color w:val="000000" w:themeColor="text1"/>
          <w:sz w:val="24"/>
          <w:szCs w:val="24"/>
          <w:highlight w:val="none"/>
          <w:lang w:val="en-US" w:eastAsia="zh-CN"/>
          <w14:textFill>
            <w14:solidFill>
              <w14:schemeClr w14:val="tx1"/>
            </w14:solidFill>
          </w14:textFill>
        </w:rPr>
        <w:t>2、响应产品技术参数表、商务、服务应答表；</w:t>
      </w:r>
    </w:p>
    <w:p w14:paraId="17393E78">
      <w:pPr>
        <w:keepNext w:val="0"/>
        <w:keepLines w:val="0"/>
        <w:pageBreakBefore w:val="0"/>
        <w:widowControl w:val="0"/>
        <w:numPr>
          <w:ilvl w:val="0"/>
          <w:numId w:val="0"/>
        </w:numPr>
        <w:tabs>
          <w:tab w:val="left" w:pos="0"/>
          <w:tab w:val="left" w:pos="7665"/>
        </w:tabs>
        <w:kinsoku/>
        <w:wordWrap w:val="0"/>
        <w:overflowPunct/>
        <w:topLinePunct/>
        <w:autoSpaceDE/>
        <w:autoSpaceDN/>
        <w:bidi w:val="0"/>
        <w:adjustRightInd w:val="0"/>
        <w:snapToGrid/>
        <w:spacing w:line="520" w:lineRule="exact"/>
        <w:ind w:firstLine="480" w:firstLineChars="200"/>
        <w:jc w:val="left"/>
        <w:textAlignment w:val="auto"/>
        <w:outlineLvl w:val="9"/>
        <w:rPr>
          <w:rFonts w:hint="eastAsia" w:hAnsi="宋体" w:cs="宋体"/>
          <w:b w:val="0"/>
          <w:bCs w:val="0"/>
          <w:color w:val="000000" w:themeColor="text1"/>
          <w:sz w:val="24"/>
          <w:szCs w:val="24"/>
          <w:highlight w:val="none"/>
          <w:lang w:val="en-US" w:eastAsia="zh-CN"/>
          <w14:textFill>
            <w14:solidFill>
              <w14:schemeClr w14:val="tx1"/>
            </w14:solidFill>
          </w14:textFill>
        </w:rPr>
      </w:pPr>
      <w:r>
        <w:rPr>
          <w:rFonts w:hint="eastAsia" w:hAnsi="宋体" w:cs="宋体"/>
          <w:b w:val="0"/>
          <w:bCs w:val="0"/>
          <w:color w:val="000000" w:themeColor="text1"/>
          <w:sz w:val="24"/>
          <w:szCs w:val="24"/>
          <w:highlight w:val="none"/>
          <w:lang w:val="en-US" w:eastAsia="zh-CN"/>
          <w14:textFill>
            <w14:solidFill>
              <w14:schemeClr w14:val="tx1"/>
            </w14:solidFill>
          </w14:textFill>
        </w:rPr>
        <w:t>3、招标代理服务费承诺函；</w:t>
      </w:r>
    </w:p>
    <w:p w14:paraId="05AD7982">
      <w:pPr>
        <w:keepNext w:val="0"/>
        <w:keepLines w:val="0"/>
        <w:pageBreakBefore w:val="0"/>
        <w:widowControl w:val="0"/>
        <w:numPr>
          <w:ilvl w:val="0"/>
          <w:numId w:val="0"/>
        </w:numPr>
        <w:tabs>
          <w:tab w:val="left" w:pos="0"/>
          <w:tab w:val="left" w:pos="7665"/>
        </w:tabs>
        <w:kinsoku/>
        <w:wordWrap w:val="0"/>
        <w:overflowPunct/>
        <w:topLinePunct/>
        <w:autoSpaceDE/>
        <w:autoSpaceDN/>
        <w:bidi w:val="0"/>
        <w:adjustRightInd w:val="0"/>
        <w:snapToGrid/>
        <w:spacing w:line="520" w:lineRule="exact"/>
        <w:ind w:firstLine="480" w:firstLineChars="200"/>
        <w:jc w:val="left"/>
        <w:textAlignment w:val="auto"/>
        <w:outlineLvl w:val="9"/>
        <w:rPr>
          <w:rFonts w:hint="eastAsia" w:hAnsi="宋体" w:cs="宋体"/>
          <w:b w:val="0"/>
          <w:bCs w:val="0"/>
          <w:color w:val="000000" w:themeColor="text1"/>
          <w:sz w:val="24"/>
          <w:szCs w:val="24"/>
          <w:highlight w:val="none"/>
          <w:lang w:val="en-US" w:eastAsia="zh-CN"/>
          <w14:textFill>
            <w14:solidFill>
              <w14:schemeClr w14:val="tx1"/>
            </w14:solidFill>
          </w14:textFill>
        </w:rPr>
      </w:pPr>
      <w:r>
        <w:rPr>
          <w:rFonts w:hint="eastAsia" w:hAnsi="宋体" w:cs="宋体"/>
          <w:b w:val="0"/>
          <w:bCs w:val="0"/>
          <w:color w:val="000000" w:themeColor="text1"/>
          <w:sz w:val="24"/>
          <w:szCs w:val="24"/>
          <w:highlight w:val="none"/>
          <w:lang w:val="en-US" w:eastAsia="zh-CN"/>
          <w14:textFill>
            <w14:solidFill>
              <w14:schemeClr w14:val="tx1"/>
            </w14:solidFill>
          </w14:textFill>
        </w:rPr>
        <w:t>4、采购标的成本、同类项目合同价格以及相关专利、专有技术等情况说明；</w:t>
      </w:r>
    </w:p>
    <w:p w14:paraId="4CB1DE8F">
      <w:pPr>
        <w:keepNext w:val="0"/>
        <w:keepLines w:val="0"/>
        <w:pageBreakBefore w:val="0"/>
        <w:widowControl w:val="0"/>
        <w:numPr>
          <w:ilvl w:val="0"/>
          <w:numId w:val="0"/>
        </w:numPr>
        <w:tabs>
          <w:tab w:val="left" w:pos="0"/>
          <w:tab w:val="left" w:pos="7665"/>
        </w:tabs>
        <w:kinsoku/>
        <w:wordWrap w:val="0"/>
        <w:overflowPunct/>
        <w:topLinePunct/>
        <w:autoSpaceDE/>
        <w:autoSpaceDN/>
        <w:bidi w:val="0"/>
        <w:adjustRightInd w:val="0"/>
        <w:snapToGrid/>
        <w:spacing w:line="520" w:lineRule="exact"/>
        <w:ind w:firstLine="480" w:firstLineChars="200"/>
        <w:jc w:val="left"/>
        <w:textAlignment w:val="auto"/>
        <w:outlineLvl w:val="9"/>
        <w:rPr>
          <w:rFonts w:hint="eastAsia" w:hAnsi="宋体" w:cs="宋体"/>
          <w:b w:val="0"/>
          <w:bCs w:val="0"/>
          <w:color w:val="000000" w:themeColor="text1"/>
          <w:sz w:val="24"/>
          <w:szCs w:val="24"/>
          <w:highlight w:val="none"/>
          <w:lang w:val="en-US" w:eastAsia="zh-CN"/>
          <w14:textFill>
            <w14:solidFill>
              <w14:schemeClr w14:val="tx1"/>
            </w14:solidFill>
          </w14:textFill>
        </w:rPr>
      </w:pPr>
      <w:r>
        <w:rPr>
          <w:rFonts w:hint="eastAsia" w:hAnsi="宋体" w:cs="宋体"/>
          <w:b w:val="0"/>
          <w:bCs w:val="0"/>
          <w:color w:val="000000" w:themeColor="text1"/>
          <w:sz w:val="24"/>
          <w:szCs w:val="24"/>
          <w:highlight w:val="none"/>
          <w:lang w:val="en-US" w:eastAsia="zh-CN"/>
          <w14:textFill>
            <w14:solidFill>
              <w14:schemeClr w14:val="tx1"/>
            </w14:solidFill>
          </w14:textFill>
        </w:rPr>
        <w:t>5、其他材料(如有)；</w:t>
      </w:r>
    </w:p>
    <w:bookmarkEnd w:id="205"/>
    <w:bookmarkEnd w:id="206"/>
    <w:bookmarkEnd w:id="207"/>
    <w:p w14:paraId="1A41C766">
      <w:pPr>
        <w:pStyle w:val="46"/>
        <w:keepNext w:val="0"/>
        <w:keepLines w:val="0"/>
        <w:pageBreakBefore w:val="0"/>
        <w:widowControl w:val="0"/>
        <w:kinsoku/>
        <w:wordWrap w:val="0"/>
        <w:overflowPunct/>
        <w:topLinePunct/>
        <w:autoSpaceDE/>
        <w:autoSpaceDN/>
        <w:bidi w:val="0"/>
        <w:adjustRightInd w:val="0"/>
        <w:snapToGrid w:val="0"/>
        <w:spacing w:before="0" w:beforeLines="50" w:after="0" w:afterLines="50" w:line="520" w:lineRule="exact"/>
        <w:ind w:firstLine="723"/>
        <w:jc w:val="center"/>
        <w:textAlignment w:val="auto"/>
        <w:rPr>
          <w:rFonts w:hint="eastAsia" w:ascii="宋体" w:hAnsi="宋体" w:eastAsia="宋体"/>
          <w:color w:val="000000" w:themeColor="text1"/>
          <w:sz w:val="28"/>
          <w:szCs w:val="28"/>
          <w:highlight w:val="none"/>
          <w14:textFill>
            <w14:solidFill>
              <w14:schemeClr w14:val="tx1"/>
            </w14:solidFill>
          </w14:textFill>
        </w:rPr>
      </w:pPr>
      <w:bookmarkStart w:id="208" w:name="_Toc183582231"/>
      <w:bookmarkStart w:id="209" w:name="_Toc89075878"/>
      <w:bookmarkStart w:id="210" w:name="_Toc217446056"/>
      <w:bookmarkStart w:id="211" w:name="_Toc4696"/>
      <w:bookmarkStart w:id="212" w:name="_Toc77400782"/>
      <w:bookmarkStart w:id="213" w:name="_Toc183682368"/>
      <w:bookmarkStart w:id="214" w:name="_Toc3421"/>
      <w:bookmarkStart w:id="215" w:name="_Toc30179"/>
      <w:bookmarkStart w:id="216" w:name="_Toc29387"/>
      <w:bookmarkStart w:id="217" w:name="_Toc10446"/>
      <w:bookmarkStart w:id="218" w:name="_Toc1446"/>
      <w:bookmarkStart w:id="219" w:name="_Toc22293"/>
      <w:bookmarkStart w:id="220" w:name="_Toc28326"/>
      <w:bookmarkStart w:id="221" w:name="_Toc32025"/>
      <w:bookmarkStart w:id="222" w:name="_Toc16050"/>
      <w:bookmarkStart w:id="223" w:name="_Toc27391"/>
      <w:bookmarkStart w:id="224" w:name="_Toc5120"/>
      <w:bookmarkStart w:id="225" w:name="_Toc17387"/>
      <w:r>
        <w:rPr>
          <w:rFonts w:hint="eastAsia"/>
          <w:color w:val="000000" w:themeColor="text1"/>
          <w:sz w:val="28"/>
          <w:szCs w:val="28"/>
          <w:highlight w:val="none"/>
          <w:lang w:val="en-US" w:eastAsia="zh-CN"/>
          <w14:textFill>
            <w14:solidFill>
              <w14:schemeClr w14:val="tx1"/>
            </w14:solidFill>
          </w14:textFill>
        </w:rPr>
        <w:t>六</w:t>
      </w:r>
      <w:r>
        <w:rPr>
          <w:rFonts w:hint="eastAsia" w:ascii="宋体" w:hAnsi="宋体" w:eastAsia="宋体"/>
          <w:color w:val="000000" w:themeColor="text1"/>
          <w:sz w:val="28"/>
          <w:szCs w:val="28"/>
          <w:highlight w:val="none"/>
          <w14:textFill>
            <w14:solidFill>
              <w14:schemeClr w14:val="tx1"/>
            </w14:solidFill>
          </w14:textFill>
        </w:rPr>
        <w:t>、签到、</w:t>
      </w:r>
      <w:bookmarkEnd w:id="208"/>
      <w:bookmarkEnd w:id="209"/>
      <w:bookmarkEnd w:id="210"/>
      <w:bookmarkEnd w:id="211"/>
      <w:bookmarkEnd w:id="212"/>
      <w:bookmarkEnd w:id="213"/>
      <w:r>
        <w:rPr>
          <w:rFonts w:hint="eastAsia" w:ascii="宋体" w:hAnsi="宋体" w:eastAsia="宋体"/>
          <w:color w:val="000000" w:themeColor="text1"/>
          <w:sz w:val="28"/>
          <w:szCs w:val="28"/>
          <w:highlight w:val="none"/>
          <w14:textFill>
            <w14:solidFill>
              <w14:schemeClr w14:val="tx1"/>
            </w14:solidFill>
          </w14:textFill>
        </w:rPr>
        <w:t>协商和成交</w:t>
      </w:r>
      <w:bookmarkEnd w:id="214"/>
      <w:bookmarkEnd w:id="215"/>
      <w:bookmarkEnd w:id="216"/>
      <w:bookmarkEnd w:id="217"/>
      <w:bookmarkEnd w:id="218"/>
      <w:bookmarkEnd w:id="219"/>
      <w:bookmarkEnd w:id="220"/>
      <w:bookmarkEnd w:id="221"/>
      <w:bookmarkEnd w:id="222"/>
      <w:bookmarkEnd w:id="223"/>
      <w:bookmarkEnd w:id="224"/>
      <w:bookmarkEnd w:id="225"/>
    </w:p>
    <w:p w14:paraId="4E8706B0">
      <w:pPr>
        <w:keepNext w:val="0"/>
        <w:keepLines w:val="0"/>
        <w:pageBreakBefore w:val="0"/>
        <w:widowControl w:val="0"/>
        <w:numPr>
          <w:ilvl w:val="0"/>
          <w:numId w:val="18"/>
        </w:numPr>
        <w:kinsoku/>
        <w:wordWrap w:val="0"/>
        <w:overflowPunct/>
        <w:topLinePunct/>
        <w:autoSpaceDE/>
        <w:autoSpaceDN/>
        <w:bidi w:val="0"/>
        <w:adjustRightInd/>
        <w:snapToGrid/>
        <w:spacing w:line="520" w:lineRule="exact"/>
        <w:ind w:left="0" w:leftChars="0" w:right="0" w:rightChars="0" w:firstLine="482" w:firstLineChars="200"/>
        <w:jc w:val="left"/>
        <w:textAlignment w:val="auto"/>
        <w:outlineLvl w:val="9"/>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签到</w:t>
      </w:r>
    </w:p>
    <w:p w14:paraId="29D2E6D8">
      <w:pPr>
        <w:keepNext w:val="0"/>
        <w:keepLines w:val="0"/>
        <w:pageBreakBefore w:val="0"/>
        <w:widowControl w:val="0"/>
        <w:numPr>
          <w:ilvl w:val="0"/>
          <w:numId w:val="19"/>
        </w:numPr>
        <w:tabs>
          <w:tab w:val="left" w:pos="7665"/>
        </w:tabs>
        <w:kinsoku/>
        <w:wordWrap w:val="0"/>
        <w:overflowPunct/>
        <w:topLinePunct/>
        <w:autoSpaceDE/>
        <w:autoSpaceDN/>
        <w:bidi w:val="0"/>
        <w:adjustRightInd w:val="0"/>
        <w:snapToGrid/>
        <w:spacing w:line="520" w:lineRule="exact"/>
        <w:ind w:left="0" w:leftChars="0"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供应商在递交响应文件截止时间之前，将响应文件</w:t>
      </w:r>
      <w:r>
        <w:rPr>
          <w:rFonts w:hint="eastAsia" w:hAnsi="宋体" w:cs="宋体"/>
          <w:color w:val="000000" w:themeColor="text1"/>
          <w:sz w:val="24"/>
          <w:szCs w:val="24"/>
          <w:highlight w:val="none"/>
          <w:lang w:eastAsia="zh-CN"/>
          <w14:textFill>
            <w14:solidFill>
              <w14:schemeClr w14:val="tx1"/>
            </w14:solidFill>
          </w14:textFill>
        </w:rPr>
        <w:t>编制上传至政采云平台。</w:t>
      </w:r>
    </w:p>
    <w:p w14:paraId="45B564E9">
      <w:pPr>
        <w:keepNext w:val="0"/>
        <w:keepLines w:val="0"/>
        <w:pageBreakBefore w:val="0"/>
        <w:widowControl w:val="0"/>
        <w:numPr>
          <w:ilvl w:val="0"/>
          <w:numId w:val="18"/>
        </w:numPr>
        <w:kinsoku/>
        <w:wordWrap w:val="0"/>
        <w:overflowPunct/>
        <w:topLinePunct/>
        <w:autoSpaceDE/>
        <w:autoSpaceDN/>
        <w:bidi w:val="0"/>
        <w:adjustRightInd/>
        <w:snapToGrid/>
        <w:spacing w:line="520" w:lineRule="exact"/>
        <w:ind w:left="0" w:leftChars="0" w:right="0" w:rightChars="0" w:firstLine="482" w:firstLineChars="200"/>
        <w:jc w:val="left"/>
        <w:textAlignment w:val="auto"/>
        <w:outlineLvl w:val="9"/>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协商程序</w:t>
      </w:r>
    </w:p>
    <w:p w14:paraId="6DF65A5B">
      <w:pPr>
        <w:keepNext w:val="0"/>
        <w:keepLines w:val="0"/>
        <w:pageBreakBefore w:val="0"/>
        <w:widowControl w:val="0"/>
        <w:tabs>
          <w:tab w:val="left" w:pos="7665"/>
        </w:tabs>
        <w:kinsoku/>
        <w:wordWrap w:val="0"/>
        <w:overflowPunct/>
        <w:topLinePunct/>
        <w:autoSpaceDE/>
        <w:autoSpaceDN/>
        <w:bidi w:val="0"/>
        <w:adjustRightInd/>
        <w:snapToGrid/>
        <w:spacing w:line="520" w:lineRule="exact"/>
        <w:ind w:firstLine="480" w:firstLineChars="200"/>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详见第五章协商办法。</w:t>
      </w:r>
    </w:p>
    <w:p w14:paraId="69718DAF">
      <w:pPr>
        <w:keepNext w:val="0"/>
        <w:keepLines w:val="0"/>
        <w:pageBreakBefore w:val="0"/>
        <w:widowControl w:val="0"/>
        <w:numPr>
          <w:ilvl w:val="0"/>
          <w:numId w:val="18"/>
        </w:numPr>
        <w:kinsoku/>
        <w:wordWrap w:val="0"/>
        <w:overflowPunct/>
        <w:topLinePunct/>
        <w:autoSpaceDE/>
        <w:autoSpaceDN/>
        <w:bidi w:val="0"/>
        <w:adjustRightInd/>
        <w:snapToGrid/>
        <w:spacing w:line="520" w:lineRule="exact"/>
        <w:ind w:left="0" w:leftChars="0" w:right="0" w:rightChars="0" w:firstLine="482" w:firstLineChars="200"/>
        <w:jc w:val="left"/>
        <w:textAlignment w:val="auto"/>
        <w:outlineLvl w:val="9"/>
        <w:rPr>
          <w:rFonts w:hint="eastAsia"/>
          <w:b w:val="0"/>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成交</w:t>
      </w:r>
      <w:r>
        <w:rPr>
          <w:rFonts w:hint="eastAsia" w:hAnsi="宋体" w:cs="宋体"/>
          <w:b/>
          <w:bCs/>
          <w:color w:val="000000" w:themeColor="text1"/>
          <w:sz w:val="24"/>
          <w:szCs w:val="24"/>
          <w:highlight w:val="none"/>
          <w:lang w:val="en-US" w:eastAsia="zh-CN"/>
          <w14:textFill>
            <w14:solidFill>
              <w14:schemeClr w14:val="tx1"/>
            </w14:solidFill>
          </w14:textFill>
        </w:rPr>
        <w:t>事项</w:t>
      </w:r>
      <w:bookmarkStart w:id="226" w:name="_Toc16799"/>
      <w:bookmarkStart w:id="227" w:name="_Toc27841"/>
      <w:bookmarkStart w:id="228" w:name="_Toc12129"/>
    </w:p>
    <w:p w14:paraId="00F9D4EB">
      <w:pPr>
        <w:keepNext w:val="0"/>
        <w:keepLines w:val="0"/>
        <w:pageBreakBefore w:val="0"/>
        <w:widowControl w:val="0"/>
        <w:numPr>
          <w:ilvl w:val="0"/>
          <w:numId w:val="0"/>
        </w:numPr>
        <w:kinsoku/>
        <w:wordWrap w:val="0"/>
        <w:overflowPunct/>
        <w:topLinePunct/>
        <w:autoSpaceDE/>
        <w:autoSpaceDN/>
        <w:bidi w:val="0"/>
        <w:adjustRightInd/>
        <w:snapToGrid/>
        <w:spacing w:line="520" w:lineRule="exact"/>
        <w:ind w:right="0" w:rightChars="0" w:firstLine="480" w:firstLineChars="200"/>
        <w:jc w:val="left"/>
        <w:textAlignment w:val="auto"/>
        <w:outlineLvl w:val="9"/>
        <w:rPr>
          <w:rFonts w:hint="eastAsia"/>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lang w:val="en-US" w:eastAsia="zh-CN"/>
          <w14:textFill>
            <w14:solidFill>
              <w14:schemeClr w14:val="tx1"/>
            </w14:solidFill>
          </w14:textFill>
        </w:rPr>
        <w:t>1.</w:t>
      </w:r>
      <w:r>
        <w:rPr>
          <w:rFonts w:hint="eastAsia"/>
          <w:b w:val="0"/>
          <w:bCs/>
          <w:color w:val="000000" w:themeColor="text1"/>
          <w:sz w:val="24"/>
          <w:szCs w:val="24"/>
          <w:highlight w:val="none"/>
          <w14:textFill>
            <w14:solidFill>
              <w14:schemeClr w14:val="tx1"/>
            </w14:solidFill>
          </w14:textFill>
        </w:rPr>
        <w:t>确定成交</w:t>
      </w:r>
      <w:bookmarkEnd w:id="226"/>
      <w:r>
        <w:rPr>
          <w:rFonts w:hint="eastAsia"/>
          <w:b w:val="0"/>
          <w:bCs/>
          <w:color w:val="000000" w:themeColor="text1"/>
          <w:sz w:val="24"/>
          <w:szCs w:val="24"/>
          <w:highlight w:val="none"/>
          <w:lang w:val="en-US" w:eastAsia="zh-CN"/>
          <w14:textFill>
            <w14:solidFill>
              <w14:schemeClr w14:val="tx1"/>
            </w14:solidFill>
          </w14:textFill>
        </w:rPr>
        <w:t>供应商</w:t>
      </w:r>
      <w:bookmarkEnd w:id="227"/>
      <w:bookmarkEnd w:id="228"/>
    </w:p>
    <w:p w14:paraId="02E5D5AD">
      <w:pPr>
        <w:pStyle w:val="50"/>
        <w:keepNext w:val="0"/>
        <w:keepLines w:val="0"/>
        <w:pageBreakBefore w:val="0"/>
        <w:widowControl w:val="0"/>
        <w:numPr>
          <w:ilvl w:val="3"/>
          <w:numId w:val="0"/>
        </w:numPr>
        <w:kinsoku/>
        <w:wordWrap w:val="0"/>
        <w:overflowPunct/>
        <w:topLinePunct/>
        <w:autoSpaceDE/>
        <w:autoSpaceDN/>
        <w:bidi w:val="0"/>
        <w:adjustRightInd/>
        <w:snapToGrid/>
        <w:spacing w:line="520" w:lineRule="exact"/>
        <w:ind w:firstLine="480" w:firstLineChars="200"/>
        <w:textAlignment w:val="auto"/>
        <w:outlineLvl w:val="9"/>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1.1采购代理机构应当在协商结束后2个工作日内将协商情况记录送采购人确认。</w:t>
      </w:r>
    </w:p>
    <w:p w14:paraId="4EC39A70">
      <w:pPr>
        <w:pStyle w:val="50"/>
        <w:keepNext w:val="0"/>
        <w:keepLines w:val="0"/>
        <w:pageBreakBefore w:val="0"/>
        <w:widowControl w:val="0"/>
        <w:numPr>
          <w:ilvl w:val="3"/>
          <w:numId w:val="0"/>
        </w:numPr>
        <w:kinsoku/>
        <w:wordWrap w:val="0"/>
        <w:overflowPunct/>
        <w:topLinePunct/>
        <w:autoSpaceDE/>
        <w:autoSpaceDN/>
        <w:bidi w:val="0"/>
        <w:adjustRightInd/>
        <w:snapToGrid/>
        <w:spacing w:line="520" w:lineRule="exact"/>
        <w:ind w:firstLine="480" w:firstLineChars="200"/>
        <w:textAlignment w:val="auto"/>
        <w:outlineLvl w:val="9"/>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1.2采购人应当在收到协商情况记录后5个工作日内，确定本项目成交供应商。采购人逾期未确定成交供应商且不提出异议的，视为自动确定协</w:t>
      </w:r>
      <w:bookmarkStart w:id="501" w:name="_GoBack"/>
      <w:bookmarkEnd w:id="501"/>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商情况记录所有内容。</w:t>
      </w:r>
    </w:p>
    <w:p w14:paraId="4993D3C6">
      <w:pPr>
        <w:pStyle w:val="50"/>
        <w:keepNext w:val="0"/>
        <w:keepLines w:val="0"/>
        <w:pageBreakBefore w:val="0"/>
        <w:widowControl w:val="0"/>
        <w:numPr>
          <w:ilvl w:val="3"/>
          <w:numId w:val="0"/>
        </w:numPr>
        <w:kinsoku/>
        <w:wordWrap w:val="0"/>
        <w:overflowPunct/>
        <w:topLinePunct/>
        <w:autoSpaceDE/>
        <w:autoSpaceDN/>
        <w:bidi w:val="0"/>
        <w:adjustRightInd/>
        <w:snapToGrid/>
        <w:spacing w:line="520" w:lineRule="exact"/>
        <w:ind w:firstLine="480" w:firstLineChars="200"/>
        <w:textAlignment w:val="auto"/>
        <w:outlineLvl w:val="9"/>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1.3采购人依法确定不出成交供应商的，应当重新组织采购，书面告知成交候选供应商，说明理由，并在“</w:t>
      </w:r>
      <w:r>
        <w:rPr>
          <w:rFonts w:hint="eastAsia" w:cs="宋体"/>
          <w:b w:val="0"/>
          <w:bCs/>
          <w:color w:val="000000" w:themeColor="text1"/>
          <w:kern w:val="0"/>
          <w:sz w:val="24"/>
          <w:szCs w:val="24"/>
          <w:highlight w:val="none"/>
          <w:lang w:val="en-US" w:eastAsia="zh-CN" w:bidi="ar-SA"/>
          <w14:textFill>
            <w14:solidFill>
              <w14:schemeClr w14:val="tx1"/>
            </w14:solidFill>
          </w14:textFill>
        </w:rPr>
        <w:t>云南省政府采购网</w:t>
      </w: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”公告。</w:t>
      </w:r>
    </w:p>
    <w:p w14:paraId="49670209">
      <w:pPr>
        <w:pStyle w:val="50"/>
        <w:keepNext w:val="0"/>
        <w:keepLines w:val="0"/>
        <w:pageBreakBefore w:val="0"/>
        <w:widowControl w:val="0"/>
        <w:numPr>
          <w:ilvl w:val="3"/>
          <w:numId w:val="0"/>
        </w:numPr>
        <w:kinsoku/>
        <w:wordWrap w:val="0"/>
        <w:overflowPunct/>
        <w:topLinePunct/>
        <w:autoSpaceDE/>
        <w:autoSpaceDN/>
        <w:bidi w:val="0"/>
        <w:adjustRightInd/>
        <w:snapToGrid/>
        <w:spacing w:line="520" w:lineRule="exact"/>
        <w:ind w:firstLine="480" w:firstLineChars="200"/>
        <w:textAlignment w:val="auto"/>
        <w:outlineLvl w:val="9"/>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1.</w:t>
      </w:r>
      <w:r>
        <w:rPr>
          <w:rFonts w:hint="eastAsia" w:cs="宋体"/>
          <w:b w:val="0"/>
          <w:bCs/>
          <w:color w:val="000000" w:themeColor="text1"/>
          <w:kern w:val="0"/>
          <w:sz w:val="24"/>
          <w:szCs w:val="24"/>
          <w:highlight w:val="none"/>
          <w:lang w:val="en-US" w:eastAsia="zh-CN" w:bidi="ar-SA"/>
          <w14:textFill>
            <w14:solidFill>
              <w14:schemeClr w14:val="tx1"/>
            </w14:solidFill>
          </w14:textFill>
        </w:rPr>
        <w:t>4</w:t>
      </w: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采购人确定成交供应商过程中，发现成交候选供应商有下列情形之一的，不予确定其为成交供应商：</w:t>
      </w:r>
    </w:p>
    <w:p w14:paraId="0D3939E6">
      <w:pPr>
        <w:pStyle w:val="50"/>
        <w:keepNext w:val="0"/>
        <w:keepLines w:val="0"/>
        <w:pageBreakBefore w:val="0"/>
        <w:widowControl w:val="0"/>
        <w:numPr>
          <w:ilvl w:val="3"/>
          <w:numId w:val="0"/>
        </w:numPr>
        <w:kinsoku/>
        <w:wordWrap w:val="0"/>
        <w:overflowPunct/>
        <w:topLinePunct/>
        <w:autoSpaceDE/>
        <w:autoSpaceDN/>
        <w:bidi w:val="0"/>
        <w:adjustRightInd/>
        <w:snapToGrid/>
        <w:spacing w:line="520" w:lineRule="exact"/>
        <w:ind w:leftChars="0" w:firstLine="480" w:firstLineChars="200"/>
        <w:textAlignment w:val="auto"/>
        <w:outlineLvl w:val="9"/>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1.</w:t>
      </w:r>
      <w:r>
        <w:rPr>
          <w:rFonts w:hint="eastAsia" w:cs="宋体"/>
          <w:b w:val="0"/>
          <w:bCs/>
          <w:color w:val="000000" w:themeColor="text1"/>
          <w:kern w:val="0"/>
          <w:sz w:val="24"/>
          <w:szCs w:val="24"/>
          <w:highlight w:val="none"/>
          <w:lang w:val="en-US" w:eastAsia="zh-CN" w:bidi="ar-SA"/>
          <w14:textFill>
            <w14:solidFill>
              <w14:schemeClr w14:val="tx1"/>
            </w14:solidFill>
          </w14:textFill>
        </w:rPr>
        <w:t>4</w:t>
      </w: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.1成交候选供应商属于禁止参加本项目采购活动的；</w:t>
      </w:r>
    </w:p>
    <w:p w14:paraId="7A7B3596">
      <w:pPr>
        <w:pStyle w:val="50"/>
        <w:keepNext w:val="0"/>
        <w:keepLines w:val="0"/>
        <w:pageBreakBefore w:val="0"/>
        <w:widowControl w:val="0"/>
        <w:numPr>
          <w:ilvl w:val="3"/>
          <w:numId w:val="0"/>
        </w:numPr>
        <w:kinsoku/>
        <w:wordWrap w:val="0"/>
        <w:overflowPunct/>
        <w:topLinePunct/>
        <w:autoSpaceDE/>
        <w:autoSpaceDN/>
        <w:bidi w:val="0"/>
        <w:adjustRightInd/>
        <w:snapToGrid/>
        <w:spacing w:line="520" w:lineRule="exact"/>
        <w:ind w:leftChars="0" w:firstLine="480" w:firstLineChars="200"/>
        <w:textAlignment w:val="auto"/>
        <w:outlineLvl w:val="9"/>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1.</w:t>
      </w:r>
      <w:r>
        <w:rPr>
          <w:rFonts w:hint="eastAsia" w:cs="宋体"/>
          <w:b w:val="0"/>
          <w:bCs/>
          <w:color w:val="000000" w:themeColor="text1"/>
          <w:kern w:val="0"/>
          <w:sz w:val="24"/>
          <w:szCs w:val="24"/>
          <w:highlight w:val="none"/>
          <w:lang w:val="en-US" w:eastAsia="zh-CN" w:bidi="ar-SA"/>
          <w14:textFill>
            <w14:solidFill>
              <w14:schemeClr w14:val="tx1"/>
            </w14:solidFill>
          </w14:textFill>
        </w:rPr>
        <w:t>4</w:t>
      </w: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.2成交候选供应商因不可抗力，不能继续参加政府采购活动；</w:t>
      </w:r>
    </w:p>
    <w:p w14:paraId="3D022000">
      <w:pPr>
        <w:pStyle w:val="50"/>
        <w:keepNext w:val="0"/>
        <w:keepLines w:val="0"/>
        <w:pageBreakBefore w:val="0"/>
        <w:widowControl w:val="0"/>
        <w:numPr>
          <w:ilvl w:val="3"/>
          <w:numId w:val="0"/>
        </w:numPr>
        <w:kinsoku/>
        <w:wordWrap w:val="0"/>
        <w:overflowPunct/>
        <w:topLinePunct/>
        <w:autoSpaceDE/>
        <w:autoSpaceDN/>
        <w:bidi w:val="0"/>
        <w:adjustRightInd/>
        <w:snapToGrid/>
        <w:spacing w:line="520" w:lineRule="exact"/>
        <w:ind w:leftChars="0" w:firstLine="480" w:firstLineChars="200"/>
        <w:textAlignment w:val="auto"/>
        <w:outlineLvl w:val="9"/>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1.</w:t>
      </w:r>
      <w:r>
        <w:rPr>
          <w:rFonts w:hint="eastAsia" w:cs="宋体"/>
          <w:b w:val="0"/>
          <w:bCs/>
          <w:color w:val="000000" w:themeColor="text1"/>
          <w:kern w:val="0"/>
          <w:sz w:val="24"/>
          <w:szCs w:val="24"/>
          <w:highlight w:val="none"/>
          <w:lang w:val="en-US" w:eastAsia="zh-CN" w:bidi="ar-SA"/>
          <w14:textFill>
            <w14:solidFill>
              <w14:schemeClr w14:val="tx1"/>
            </w14:solidFill>
          </w14:textFill>
        </w:rPr>
        <w:t>4</w:t>
      </w: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.3成交候选供应商无偿赠与或者低于成本价竞争；</w:t>
      </w:r>
    </w:p>
    <w:p w14:paraId="385714F1">
      <w:pPr>
        <w:pStyle w:val="50"/>
        <w:keepNext w:val="0"/>
        <w:keepLines w:val="0"/>
        <w:pageBreakBefore w:val="0"/>
        <w:widowControl w:val="0"/>
        <w:numPr>
          <w:ilvl w:val="3"/>
          <w:numId w:val="0"/>
        </w:numPr>
        <w:kinsoku/>
        <w:wordWrap w:val="0"/>
        <w:overflowPunct/>
        <w:topLinePunct/>
        <w:autoSpaceDE/>
        <w:autoSpaceDN/>
        <w:bidi w:val="0"/>
        <w:adjustRightInd/>
        <w:snapToGrid/>
        <w:spacing w:line="520" w:lineRule="exact"/>
        <w:ind w:leftChars="0" w:firstLine="480" w:firstLineChars="200"/>
        <w:textAlignment w:val="auto"/>
        <w:outlineLvl w:val="9"/>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1.</w:t>
      </w:r>
      <w:r>
        <w:rPr>
          <w:rFonts w:hint="eastAsia" w:cs="宋体"/>
          <w:b w:val="0"/>
          <w:bCs/>
          <w:color w:val="000000" w:themeColor="text1"/>
          <w:kern w:val="0"/>
          <w:sz w:val="24"/>
          <w:szCs w:val="24"/>
          <w:highlight w:val="none"/>
          <w:lang w:val="en-US" w:eastAsia="zh-CN" w:bidi="ar-SA"/>
          <w14:textFill>
            <w14:solidFill>
              <w14:schemeClr w14:val="tx1"/>
            </w14:solidFill>
          </w14:textFill>
        </w:rPr>
        <w:t>4</w:t>
      </w: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.4成交候选供应商提供虚假材料；</w:t>
      </w:r>
    </w:p>
    <w:p w14:paraId="33F0B60D">
      <w:pPr>
        <w:pStyle w:val="59"/>
        <w:keepNext w:val="0"/>
        <w:keepLines w:val="0"/>
        <w:pageBreakBefore w:val="0"/>
        <w:widowControl w:val="0"/>
        <w:numPr>
          <w:ilvl w:val="2"/>
          <w:numId w:val="0"/>
        </w:numPr>
        <w:kinsoku/>
        <w:wordWrap w:val="0"/>
        <w:overflowPunct/>
        <w:topLinePunct/>
        <w:autoSpaceDE/>
        <w:autoSpaceDN/>
        <w:bidi w:val="0"/>
        <w:spacing w:line="520" w:lineRule="exact"/>
        <w:ind w:leftChars="0" w:firstLine="480" w:firstLineChars="200"/>
        <w:textAlignment w:val="auto"/>
        <w:outlineLvl w:val="9"/>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pPr>
      <w:bookmarkStart w:id="229" w:name="_Toc10409"/>
      <w:bookmarkStart w:id="230" w:name="_Toc17698"/>
      <w:bookmarkStart w:id="231" w:name="_Toc6422"/>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2</w:t>
      </w:r>
      <w:r>
        <w:rPr>
          <w:rFonts w:hint="eastAsia" w:cs="宋体"/>
          <w:b w:val="0"/>
          <w:bCs/>
          <w:color w:val="000000" w:themeColor="text1"/>
          <w:kern w:val="0"/>
          <w:sz w:val="24"/>
          <w:szCs w:val="24"/>
          <w:highlight w:val="none"/>
          <w:lang w:val="en-US" w:eastAsia="zh-CN" w:bidi="ar-SA"/>
          <w14:textFill>
            <w14:solidFill>
              <w14:schemeClr w14:val="tx1"/>
            </w14:solidFill>
          </w14:textFill>
        </w:rPr>
        <w:t>.</w:t>
      </w: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成交结果</w:t>
      </w:r>
      <w:bookmarkEnd w:id="229"/>
      <w:bookmarkEnd w:id="230"/>
      <w:bookmarkEnd w:id="231"/>
    </w:p>
    <w:p w14:paraId="2687C1D7">
      <w:pPr>
        <w:pStyle w:val="50"/>
        <w:keepNext w:val="0"/>
        <w:keepLines w:val="0"/>
        <w:pageBreakBefore w:val="0"/>
        <w:widowControl w:val="0"/>
        <w:numPr>
          <w:ilvl w:val="3"/>
          <w:numId w:val="0"/>
        </w:numPr>
        <w:kinsoku/>
        <w:wordWrap w:val="0"/>
        <w:overflowPunct/>
        <w:topLinePunct/>
        <w:autoSpaceDE/>
        <w:autoSpaceDN/>
        <w:bidi w:val="0"/>
        <w:adjustRightInd w:val="0"/>
        <w:snapToGrid w:val="0"/>
        <w:spacing w:line="520" w:lineRule="exact"/>
        <w:ind w:leftChars="0" w:firstLine="480" w:firstLineChars="200"/>
        <w:textAlignment w:val="auto"/>
        <w:outlineLvl w:val="9"/>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pPr>
      <w:bookmarkStart w:id="232" w:name="_Toc7224"/>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2.1采购代理机构在成交供应商确定后2个工作日内，在“</w:t>
      </w:r>
      <w:r>
        <w:rPr>
          <w:rFonts w:hint="eastAsia" w:cs="宋体"/>
          <w:b w:val="0"/>
          <w:bCs/>
          <w:color w:val="000000" w:themeColor="text1"/>
          <w:kern w:val="0"/>
          <w:sz w:val="24"/>
          <w:szCs w:val="24"/>
          <w:highlight w:val="none"/>
          <w:lang w:val="en-US" w:eastAsia="zh-CN" w:bidi="ar-SA"/>
          <w14:textFill>
            <w14:solidFill>
              <w14:schemeClr w14:val="tx1"/>
            </w14:solidFill>
          </w14:textFill>
        </w:rPr>
        <w:t>云南省政府采购网</w:t>
      </w: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”发布成交公告，同时采购代理机构将成交通知书</w:t>
      </w:r>
      <w:r>
        <w:rPr>
          <w:rFonts w:hint="eastAsia" w:cs="宋体"/>
          <w:b w:val="0"/>
          <w:bCs/>
          <w:color w:val="000000" w:themeColor="text1"/>
          <w:kern w:val="0"/>
          <w:sz w:val="24"/>
          <w:szCs w:val="24"/>
          <w:highlight w:val="none"/>
          <w:lang w:val="en-US" w:eastAsia="zh-CN" w:bidi="ar-SA"/>
          <w14:textFill>
            <w14:solidFill>
              <w14:schemeClr w14:val="tx1"/>
            </w14:solidFill>
          </w14:textFill>
        </w:rPr>
        <w:t>发</w:t>
      </w: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至成交供应商。</w:t>
      </w:r>
    </w:p>
    <w:p w14:paraId="1CC2AAA2">
      <w:pPr>
        <w:pStyle w:val="59"/>
        <w:keepNext w:val="0"/>
        <w:keepLines w:val="0"/>
        <w:pageBreakBefore w:val="0"/>
        <w:widowControl w:val="0"/>
        <w:numPr>
          <w:ilvl w:val="2"/>
          <w:numId w:val="0"/>
        </w:numPr>
        <w:kinsoku/>
        <w:wordWrap w:val="0"/>
        <w:overflowPunct/>
        <w:topLinePunct/>
        <w:autoSpaceDE/>
        <w:autoSpaceDN/>
        <w:bidi w:val="0"/>
        <w:spacing w:line="520" w:lineRule="exact"/>
        <w:ind w:leftChars="0" w:firstLine="480" w:firstLineChars="200"/>
        <w:textAlignment w:val="auto"/>
        <w:outlineLvl w:val="9"/>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pPr>
      <w:bookmarkStart w:id="233" w:name="_Toc31562"/>
      <w:bookmarkStart w:id="234" w:name="_Toc4344"/>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3</w:t>
      </w:r>
      <w:r>
        <w:rPr>
          <w:rFonts w:hint="eastAsia" w:cs="宋体"/>
          <w:b w:val="0"/>
          <w:bCs/>
          <w:color w:val="000000" w:themeColor="text1"/>
          <w:kern w:val="0"/>
          <w:sz w:val="24"/>
          <w:szCs w:val="24"/>
          <w:highlight w:val="none"/>
          <w:lang w:val="en-US" w:eastAsia="zh-CN" w:bidi="ar-SA"/>
          <w14:textFill>
            <w14:solidFill>
              <w14:schemeClr w14:val="tx1"/>
            </w14:solidFill>
          </w14:textFill>
        </w:rPr>
        <w:t>.</w:t>
      </w: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成交通知书</w:t>
      </w:r>
      <w:bookmarkEnd w:id="232"/>
      <w:bookmarkEnd w:id="233"/>
      <w:bookmarkEnd w:id="234"/>
    </w:p>
    <w:p w14:paraId="34EF360D">
      <w:pPr>
        <w:pStyle w:val="50"/>
        <w:keepNext w:val="0"/>
        <w:keepLines w:val="0"/>
        <w:pageBreakBefore w:val="0"/>
        <w:widowControl w:val="0"/>
        <w:numPr>
          <w:ilvl w:val="3"/>
          <w:numId w:val="0"/>
        </w:numPr>
        <w:kinsoku/>
        <w:wordWrap w:val="0"/>
        <w:overflowPunct/>
        <w:topLinePunct/>
        <w:autoSpaceDE/>
        <w:autoSpaceDN/>
        <w:bidi w:val="0"/>
        <w:spacing w:line="520" w:lineRule="exact"/>
        <w:ind w:leftChars="0" w:firstLine="480" w:firstLineChars="200"/>
        <w:textAlignment w:val="auto"/>
        <w:outlineLvl w:val="9"/>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3.1成交通知书为签订政府采购合同的依据之一，是合同的有效组成部分。</w:t>
      </w:r>
    </w:p>
    <w:p w14:paraId="3BD1F655">
      <w:pPr>
        <w:pStyle w:val="50"/>
        <w:keepNext w:val="0"/>
        <w:keepLines w:val="0"/>
        <w:pageBreakBefore w:val="0"/>
        <w:widowControl w:val="0"/>
        <w:numPr>
          <w:ilvl w:val="3"/>
          <w:numId w:val="0"/>
        </w:numPr>
        <w:kinsoku/>
        <w:wordWrap w:val="0"/>
        <w:overflowPunct/>
        <w:topLinePunct/>
        <w:autoSpaceDE/>
        <w:autoSpaceDN/>
        <w:bidi w:val="0"/>
        <w:spacing w:line="520" w:lineRule="exact"/>
        <w:ind w:leftChars="0" w:firstLine="480" w:firstLineChars="200"/>
        <w:textAlignment w:val="auto"/>
        <w:outlineLvl w:val="9"/>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3.2成交通知书对采购人和成交供应商均具有法律效力。成交通知书发出后，采购人改变成交结果，或者成交供应商无正当理由放弃成交的，应当承担相应的法律责任。</w:t>
      </w:r>
    </w:p>
    <w:p w14:paraId="1803CD55">
      <w:pPr>
        <w:pStyle w:val="50"/>
        <w:keepNext w:val="0"/>
        <w:keepLines w:val="0"/>
        <w:pageBreakBefore w:val="0"/>
        <w:widowControl w:val="0"/>
        <w:numPr>
          <w:ilvl w:val="3"/>
          <w:numId w:val="0"/>
        </w:numPr>
        <w:kinsoku/>
        <w:wordWrap w:val="0"/>
        <w:overflowPunct/>
        <w:topLinePunct/>
        <w:autoSpaceDE/>
        <w:autoSpaceDN/>
        <w:bidi w:val="0"/>
        <w:spacing w:line="520" w:lineRule="exact"/>
        <w:ind w:leftChars="0" w:firstLine="480" w:firstLineChars="200"/>
        <w:textAlignment w:val="auto"/>
        <w:outlineLvl w:val="9"/>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3.3成交供应商的响应文件本应作为无效响应处理或者有政府采购法律法规规章制度规定的成交无效情形的，采购人和采购代理机构在取得有权主体的认定以后，将宣布发出的成交通知书无效，并收回发出的成交通知书(成交供应商也应当缴回)，依法重新确定成交供应商或者重新开展采购活动。</w:t>
      </w:r>
    </w:p>
    <w:p w14:paraId="15BC4920">
      <w:pPr>
        <w:pStyle w:val="50"/>
        <w:keepNext w:val="0"/>
        <w:keepLines w:val="0"/>
        <w:pageBreakBefore w:val="0"/>
        <w:widowControl w:val="0"/>
        <w:numPr>
          <w:ilvl w:val="3"/>
          <w:numId w:val="0"/>
        </w:numPr>
        <w:kinsoku/>
        <w:wordWrap w:val="0"/>
        <w:overflowPunct/>
        <w:topLinePunct/>
        <w:autoSpaceDE/>
        <w:autoSpaceDN/>
        <w:bidi w:val="0"/>
        <w:spacing w:line="520" w:lineRule="exact"/>
        <w:ind w:leftChars="0" w:firstLine="480" w:firstLineChars="200"/>
        <w:textAlignment w:val="auto"/>
        <w:outlineLvl w:val="9"/>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3.4供应商应主动关注</w:t>
      </w:r>
      <w:r>
        <w:rPr>
          <w:rFonts w:hint="eastAsia" w:cs="宋体"/>
          <w:b w:val="0"/>
          <w:bCs/>
          <w:color w:val="000000" w:themeColor="text1"/>
          <w:kern w:val="0"/>
          <w:sz w:val="24"/>
          <w:szCs w:val="24"/>
          <w:highlight w:val="none"/>
          <w:lang w:val="en-US" w:eastAsia="zh-CN" w:bidi="ar-SA"/>
          <w14:textFill>
            <w14:solidFill>
              <w14:schemeClr w14:val="tx1"/>
            </w14:solidFill>
          </w14:textFill>
        </w:rPr>
        <w:t>云南省政府采购网</w:t>
      </w: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公告信息</w:t>
      </w:r>
      <w:r>
        <w:rPr>
          <w:rFonts w:hint="eastAsia" w:cs="宋体"/>
          <w:b w:val="0"/>
          <w:bCs/>
          <w:color w:val="000000" w:themeColor="text1"/>
          <w:kern w:val="0"/>
          <w:sz w:val="24"/>
          <w:szCs w:val="24"/>
          <w:highlight w:val="none"/>
          <w:lang w:val="zh-CN" w:eastAsia="zh-CN" w:bidi="ar-SA"/>
          <w14:textFill>
            <w14:solidFill>
              <w14:schemeClr w14:val="tx1"/>
            </w14:solidFill>
          </w14:textFill>
        </w:rPr>
        <w:t>，</w:t>
      </w: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积极配合代理机构办理成交通知书事宜。逾期未主动领取成交</w:t>
      </w:r>
      <w:r>
        <w:rPr>
          <w:rFonts w:hint="eastAsia" w:ascii="宋体" w:hAnsi="宋体" w:eastAsia="宋体" w:cs="宋体"/>
          <w:b w:val="0"/>
          <w:bCs/>
          <w:color w:val="000000" w:themeColor="text1"/>
          <w:kern w:val="0"/>
          <w:sz w:val="24"/>
          <w:szCs w:val="24"/>
          <w:highlight w:val="none"/>
          <w:lang w:val="zh-CN" w:eastAsia="zh-CN" w:bidi="ar-SA"/>
          <w14:textFill>
            <w14:solidFill>
              <w14:schemeClr w14:val="tx1"/>
            </w14:solidFill>
          </w14:textFill>
        </w:rPr>
        <w:t>通知书</w:t>
      </w: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或不配合代理机构发出成交通知书</w:t>
      </w:r>
      <w:r>
        <w:rPr>
          <w:rFonts w:hint="eastAsia" w:ascii="宋体" w:hAnsi="宋体" w:eastAsia="宋体" w:cs="宋体"/>
          <w:b w:val="0"/>
          <w:bCs/>
          <w:color w:val="000000" w:themeColor="text1"/>
          <w:kern w:val="0"/>
          <w:sz w:val="24"/>
          <w:szCs w:val="24"/>
          <w:highlight w:val="none"/>
          <w:lang w:val="zh-CN" w:eastAsia="zh-CN" w:bidi="ar-SA"/>
          <w14:textFill>
            <w14:solidFill>
              <w14:schemeClr w14:val="tx1"/>
            </w14:solidFill>
          </w14:textFill>
        </w:rPr>
        <w:t>的</w:t>
      </w: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一切不利后果由成交供应商自行承担。</w:t>
      </w:r>
    </w:p>
    <w:p w14:paraId="7025DC1B">
      <w:pPr>
        <w:pStyle w:val="46"/>
        <w:keepNext w:val="0"/>
        <w:keepLines w:val="0"/>
        <w:pageBreakBefore w:val="0"/>
        <w:widowControl w:val="0"/>
        <w:kinsoku/>
        <w:wordWrap w:val="0"/>
        <w:overflowPunct/>
        <w:topLinePunct/>
        <w:autoSpaceDE/>
        <w:autoSpaceDN/>
        <w:bidi w:val="0"/>
        <w:adjustRightInd w:val="0"/>
        <w:snapToGrid w:val="0"/>
        <w:spacing w:before="0" w:beforeLines="50" w:after="0" w:afterLines="50" w:line="520" w:lineRule="exact"/>
        <w:ind w:firstLine="723"/>
        <w:jc w:val="center"/>
        <w:textAlignment w:val="auto"/>
        <w:rPr>
          <w:rFonts w:hint="eastAsia" w:ascii="宋体" w:hAnsi="宋体" w:eastAsia="宋体" w:cs="宋体"/>
          <w:b/>
          <w:bCs/>
          <w:color w:val="000000" w:themeColor="text1"/>
          <w:sz w:val="28"/>
          <w:szCs w:val="28"/>
          <w:highlight w:val="none"/>
          <w14:textFill>
            <w14:solidFill>
              <w14:schemeClr w14:val="tx1"/>
            </w14:solidFill>
          </w14:textFill>
        </w:rPr>
      </w:pPr>
      <w:bookmarkStart w:id="235" w:name="_Toc217446064"/>
      <w:bookmarkStart w:id="236" w:name="_Toc28951"/>
      <w:bookmarkStart w:id="237" w:name="_Toc12659"/>
      <w:bookmarkStart w:id="238" w:name="_Toc26742"/>
      <w:bookmarkStart w:id="239" w:name="_Toc30647"/>
      <w:bookmarkStart w:id="240" w:name="_Toc8471"/>
      <w:bookmarkStart w:id="241" w:name="_Toc23538"/>
      <w:bookmarkStart w:id="242" w:name="_Toc7340"/>
      <w:bookmarkStart w:id="243" w:name="_Toc19018"/>
      <w:bookmarkStart w:id="244" w:name="_Toc22753"/>
      <w:bookmarkStart w:id="245" w:name="_Toc548"/>
      <w:bookmarkStart w:id="246" w:name="_Toc31542"/>
      <w:bookmarkStart w:id="247" w:name="_Toc28"/>
      <w:bookmarkStart w:id="248" w:name="_Toc5504"/>
      <w:bookmarkStart w:id="249" w:name="_Toc217446066"/>
      <w:bookmarkStart w:id="250" w:name="_Toc183582240"/>
      <w:bookmarkStart w:id="251" w:name="_Toc183682377"/>
      <w:r>
        <w:rPr>
          <w:rFonts w:hint="eastAsia" w:cs="宋体"/>
          <w:b/>
          <w:bCs/>
          <w:color w:val="000000" w:themeColor="text1"/>
          <w:sz w:val="28"/>
          <w:szCs w:val="28"/>
          <w:highlight w:val="none"/>
          <w:lang w:val="en-US" w:eastAsia="zh-CN"/>
          <w14:textFill>
            <w14:solidFill>
              <w14:schemeClr w14:val="tx1"/>
            </w14:solidFill>
          </w14:textFill>
        </w:rPr>
        <w:t>七</w:t>
      </w:r>
      <w:r>
        <w:rPr>
          <w:rFonts w:hint="eastAsia" w:ascii="宋体" w:hAnsi="宋体" w:eastAsia="宋体" w:cs="宋体"/>
          <w:b/>
          <w:bCs/>
          <w:color w:val="000000" w:themeColor="text1"/>
          <w:sz w:val="28"/>
          <w:szCs w:val="28"/>
          <w:highlight w:val="none"/>
          <w14:textFill>
            <w14:solidFill>
              <w14:schemeClr w14:val="tx1"/>
            </w14:solidFill>
          </w14:textFill>
        </w:rPr>
        <w:t>、合同签订、履行</w:t>
      </w:r>
      <w:bookmarkEnd w:id="235"/>
      <w:r>
        <w:rPr>
          <w:rFonts w:hint="eastAsia" w:ascii="宋体" w:hAnsi="宋体" w:eastAsia="宋体" w:cs="宋体"/>
          <w:b/>
          <w:bCs/>
          <w:color w:val="000000" w:themeColor="text1"/>
          <w:sz w:val="28"/>
          <w:szCs w:val="28"/>
          <w:highlight w:val="none"/>
          <w14:textFill>
            <w14:solidFill>
              <w14:schemeClr w14:val="tx1"/>
            </w14:solidFill>
          </w14:textFill>
        </w:rPr>
        <w:t>和项目验收</w:t>
      </w:r>
      <w:bookmarkEnd w:id="236"/>
      <w:bookmarkEnd w:id="237"/>
      <w:bookmarkEnd w:id="238"/>
      <w:bookmarkEnd w:id="239"/>
      <w:bookmarkEnd w:id="240"/>
      <w:bookmarkEnd w:id="241"/>
      <w:bookmarkEnd w:id="242"/>
      <w:bookmarkEnd w:id="243"/>
      <w:bookmarkEnd w:id="244"/>
      <w:bookmarkEnd w:id="245"/>
      <w:bookmarkEnd w:id="246"/>
      <w:bookmarkEnd w:id="247"/>
      <w:bookmarkEnd w:id="248"/>
    </w:p>
    <w:p w14:paraId="3CBC899C">
      <w:pPr>
        <w:keepNext w:val="0"/>
        <w:keepLines w:val="0"/>
        <w:pageBreakBefore w:val="0"/>
        <w:widowControl w:val="0"/>
        <w:numPr>
          <w:ilvl w:val="0"/>
          <w:numId w:val="20"/>
        </w:numPr>
        <w:kinsoku/>
        <w:wordWrap w:val="0"/>
        <w:overflowPunct/>
        <w:topLinePunct/>
        <w:autoSpaceDE/>
        <w:autoSpaceDN/>
        <w:bidi w:val="0"/>
        <w:adjustRightInd/>
        <w:snapToGrid/>
        <w:spacing w:line="520" w:lineRule="exact"/>
        <w:ind w:left="0" w:leftChars="0" w:right="0" w:rightChars="0" w:firstLine="482" w:firstLineChars="200"/>
        <w:jc w:val="left"/>
        <w:textAlignment w:val="auto"/>
        <w:outlineLvl w:val="9"/>
        <w:rPr>
          <w:rFonts w:hint="eastAsia" w:ascii="宋体" w:hAnsi="宋体" w:eastAsia="宋体" w:cs="宋体"/>
          <w:b/>
          <w:bCs/>
          <w:color w:val="000000" w:themeColor="text1"/>
          <w:sz w:val="24"/>
          <w:szCs w:val="24"/>
          <w:highlight w:val="none"/>
          <w14:textFill>
            <w14:solidFill>
              <w14:schemeClr w14:val="tx1"/>
            </w14:solidFill>
          </w14:textFill>
        </w:rPr>
      </w:pPr>
      <w:bookmarkStart w:id="252" w:name="_Toc217446065"/>
      <w:r>
        <w:rPr>
          <w:rFonts w:hint="eastAsia" w:ascii="宋体" w:hAnsi="宋体" w:eastAsia="宋体" w:cs="宋体"/>
          <w:b/>
          <w:bCs/>
          <w:color w:val="000000" w:themeColor="text1"/>
          <w:sz w:val="24"/>
          <w:szCs w:val="24"/>
          <w:highlight w:val="none"/>
          <w14:textFill>
            <w14:solidFill>
              <w14:schemeClr w14:val="tx1"/>
            </w14:solidFill>
          </w14:textFill>
        </w:rPr>
        <w:t>合同</w:t>
      </w:r>
      <w:bookmarkEnd w:id="252"/>
      <w:r>
        <w:rPr>
          <w:rFonts w:hint="eastAsia" w:ascii="宋体" w:hAnsi="宋体" w:eastAsia="宋体" w:cs="宋体"/>
          <w:b/>
          <w:bCs/>
          <w:color w:val="000000" w:themeColor="text1"/>
          <w:sz w:val="24"/>
          <w:szCs w:val="24"/>
          <w:highlight w:val="none"/>
          <w14:textFill>
            <w14:solidFill>
              <w14:schemeClr w14:val="tx1"/>
            </w14:solidFill>
          </w14:textFill>
        </w:rPr>
        <w:t>签订</w:t>
      </w:r>
    </w:p>
    <w:p w14:paraId="77820151">
      <w:pPr>
        <w:keepNext w:val="0"/>
        <w:keepLines w:val="0"/>
        <w:pageBreakBefore w:val="0"/>
        <w:widowControl w:val="0"/>
        <w:numPr>
          <w:ilvl w:val="0"/>
          <w:numId w:val="21"/>
        </w:numPr>
        <w:tabs>
          <w:tab w:val="left" w:pos="7665"/>
        </w:tabs>
        <w:kinsoku/>
        <w:wordWrap w:val="0"/>
        <w:overflowPunct/>
        <w:topLinePunct/>
        <w:autoSpaceDE/>
        <w:autoSpaceDN/>
        <w:bidi w:val="0"/>
        <w:adjustRightInd w:val="0"/>
        <w:snapToGrid/>
        <w:spacing w:line="520" w:lineRule="exact"/>
        <w:ind w:left="0" w:leftChars="0"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成交供应商在收到采购代理机构发出的《成交通知书》后，应在30日内与采购人签订采购合同。由于成交供应商的原因逾期未与采购人签订采购合同的，将视为放弃成交，取消其成交资格并将按相关规定进行处理。</w:t>
      </w:r>
    </w:p>
    <w:p w14:paraId="59C2BD31">
      <w:pPr>
        <w:keepNext w:val="0"/>
        <w:keepLines w:val="0"/>
        <w:pageBreakBefore w:val="0"/>
        <w:widowControl w:val="0"/>
        <w:numPr>
          <w:ilvl w:val="0"/>
          <w:numId w:val="21"/>
        </w:numPr>
        <w:tabs>
          <w:tab w:val="left" w:pos="7665"/>
        </w:tabs>
        <w:kinsoku/>
        <w:wordWrap w:val="0"/>
        <w:overflowPunct/>
        <w:topLinePunct/>
        <w:autoSpaceDE/>
        <w:autoSpaceDN/>
        <w:bidi w:val="0"/>
        <w:adjustRightInd w:val="0"/>
        <w:snapToGrid/>
        <w:spacing w:line="520" w:lineRule="exact"/>
        <w:ind w:left="0" w:leftChars="0"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采购人不得向成交供应商提出任何不合理的要求，作为签订合同的条件，不得与成交供应商私下订立背离合同实质性内容的任何协议，所签订的合同不得对采购文件和成交供应商响应文件作实质性修改。</w:t>
      </w:r>
    </w:p>
    <w:p w14:paraId="09CC0633">
      <w:pPr>
        <w:keepNext w:val="0"/>
        <w:keepLines w:val="0"/>
        <w:pageBreakBefore w:val="0"/>
        <w:widowControl w:val="0"/>
        <w:numPr>
          <w:ilvl w:val="0"/>
          <w:numId w:val="21"/>
        </w:numPr>
        <w:tabs>
          <w:tab w:val="left" w:pos="7665"/>
        </w:tabs>
        <w:kinsoku/>
        <w:wordWrap w:val="0"/>
        <w:overflowPunct/>
        <w:topLinePunct/>
        <w:autoSpaceDE/>
        <w:autoSpaceDN/>
        <w:bidi w:val="0"/>
        <w:adjustRightInd w:val="0"/>
        <w:snapToGrid/>
        <w:spacing w:line="520" w:lineRule="exact"/>
        <w:ind w:left="0" w:leftChars="0"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成交供应商拒绝与采购人签订合同的，采购人可以按照评审报告推荐的成交候选人名单排序，确定下一候选人为成交供应商，也可以重新开展政府采购活动。拒绝签订政府采购合同的成交供应商不得参加对该项目重新开展的采购活动</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6A6C1A02">
      <w:pPr>
        <w:keepNext w:val="0"/>
        <w:keepLines w:val="0"/>
        <w:pageBreakBefore w:val="0"/>
        <w:widowControl w:val="0"/>
        <w:numPr>
          <w:ilvl w:val="0"/>
          <w:numId w:val="21"/>
        </w:numPr>
        <w:tabs>
          <w:tab w:val="left" w:pos="7665"/>
        </w:tabs>
        <w:kinsoku/>
        <w:wordWrap w:val="0"/>
        <w:overflowPunct/>
        <w:topLinePunct/>
        <w:autoSpaceDE/>
        <w:autoSpaceDN/>
        <w:bidi w:val="0"/>
        <w:adjustRightInd w:val="0"/>
        <w:snapToGrid/>
        <w:spacing w:line="520" w:lineRule="exact"/>
        <w:ind w:left="0" w:leftChars="0"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采购文件</w:t>
      </w:r>
      <w:r>
        <w:rPr>
          <w:rFonts w:hint="eastAsia" w:hAnsi="宋体" w:cs="宋体"/>
          <w:color w:val="000000" w:themeColor="text1"/>
          <w:sz w:val="24"/>
          <w:szCs w:val="24"/>
          <w:highlight w:val="none"/>
          <w:lang w:val="en-US" w:eastAsia="zh-CN"/>
          <w14:textFill>
            <w14:solidFill>
              <w14:schemeClr w14:val="tx1"/>
            </w14:solidFill>
          </w14:textFill>
        </w:rPr>
        <w:t>第六章政府采购合同</w:t>
      </w:r>
      <w:r>
        <w:rPr>
          <w:rFonts w:hint="eastAsia" w:ascii="宋体" w:hAnsi="宋体" w:eastAsia="宋体" w:cs="宋体"/>
          <w:color w:val="000000" w:themeColor="text1"/>
          <w:sz w:val="24"/>
          <w:szCs w:val="24"/>
          <w:highlight w:val="none"/>
          <w14:textFill>
            <w14:solidFill>
              <w14:schemeClr w14:val="tx1"/>
            </w14:solidFill>
          </w14:textFill>
        </w:rPr>
        <w:t>是采购人与成交供应商签订合同的基本条款，供应商应认真阅读。对此，请供应商参加采购活动前慎重考虑相关商业风险。</w:t>
      </w:r>
    </w:p>
    <w:p w14:paraId="3516522C">
      <w:pPr>
        <w:keepNext w:val="0"/>
        <w:keepLines w:val="0"/>
        <w:pageBreakBefore w:val="0"/>
        <w:widowControl w:val="0"/>
        <w:numPr>
          <w:ilvl w:val="0"/>
          <w:numId w:val="21"/>
        </w:numPr>
        <w:tabs>
          <w:tab w:val="left" w:pos="7665"/>
        </w:tabs>
        <w:kinsoku/>
        <w:wordWrap w:val="0"/>
        <w:overflowPunct/>
        <w:topLinePunct/>
        <w:autoSpaceDE/>
        <w:autoSpaceDN/>
        <w:bidi w:val="0"/>
        <w:adjustRightInd w:val="0"/>
        <w:snapToGrid/>
        <w:spacing w:line="520" w:lineRule="exact"/>
        <w:ind w:left="0" w:leftChars="0" w:firstLine="482" w:firstLineChars="200"/>
        <w:jc w:val="left"/>
        <w:textAlignment w:val="auto"/>
        <w:outlineLvl w:val="9"/>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成交供应商在合同签订之后三个工作日内，将签订的合同原件</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bCs/>
          <w:color w:val="000000" w:themeColor="text1"/>
          <w:sz w:val="24"/>
          <w:szCs w:val="24"/>
          <w:highlight w:val="none"/>
          <w14:textFill>
            <w14:solidFill>
              <w14:schemeClr w14:val="tx1"/>
            </w14:solidFill>
          </w14:textFill>
        </w:rPr>
        <w:t>份送</w:t>
      </w:r>
      <w:r>
        <w:rPr>
          <w:rFonts w:hint="eastAsia" w:hAnsi="宋体" w:cs="宋体"/>
          <w:b/>
          <w:bCs/>
          <w:color w:val="000000" w:themeColor="text1"/>
          <w:sz w:val="24"/>
          <w:szCs w:val="24"/>
          <w:highlight w:val="none"/>
          <w:lang w:eastAsia="zh-CN"/>
          <w14:textFill>
            <w14:solidFill>
              <w14:schemeClr w14:val="tx1"/>
            </w14:solidFill>
          </w14:textFill>
        </w:rPr>
        <w:t>云南自厚建设项目管理有限公司</w:t>
      </w:r>
      <w:r>
        <w:rPr>
          <w:rFonts w:hint="eastAsia" w:hAnsi="宋体" w:cs="宋体"/>
          <w:b/>
          <w:bCs/>
          <w:color w:val="000000" w:themeColor="text1"/>
          <w:sz w:val="24"/>
          <w:szCs w:val="24"/>
          <w:highlight w:val="none"/>
          <w:lang w:val="en-US" w:eastAsia="zh-CN"/>
          <w14:textFill>
            <w14:solidFill>
              <w14:schemeClr w14:val="tx1"/>
            </w14:solidFill>
          </w14:textFill>
        </w:rPr>
        <w:t>存档</w:t>
      </w:r>
      <w:bookmarkEnd w:id="249"/>
      <w:bookmarkStart w:id="253" w:name="_Toc217446067"/>
      <w:r>
        <w:rPr>
          <w:rFonts w:hint="eastAsia" w:hAnsi="宋体" w:cs="宋体"/>
          <w:b/>
          <w:bCs/>
          <w:color w:val="000000" w:themeColor="text1"/>
          <w:sz w:val="24"/>
          <w:szCs w:val="24"/>
          <w:highlight w:val="none"/>
          <w:lang w:val="en-US" w:eastAsia="zh-CN"/>
          <w14:textFill>
            <w14:solidFill>
              <w14:schemeClr w14:val="tx1"/>
            </w14:solidFill>
          </w14:textFill>
        </w:rPr>
        <w:t>(也可将签订的采购合同扫描成PDF格式版本发送至ynzhzb1314@163.com，邮件命名为“采购合同-项目名称-供应商名称”)。</w:t>
      </w:r>
    </w:p>
    <w:p w14:paraId="4A4659E9">
      <w:pPr>
        <w:keepNext w:val="0"/>
        <w:keepLines w:val="0"/>
        <w:pageBreakBefore w:val="0"/>
        <w:widowControl w:val="0"/>
        <w:numPr>
          <w:ilvl w:val="0"/>
          <w:numId w:val="20"/>
        </w:numPr>
        <w:kinsoku/>
        <w:wordWrap w:val="0"/>
        <w:overflowPunct/>
        <w:topLinePunct/>
        <w:autoSpaceDE/>
        <w:autoSpaceDN/>
        <w:bidi w:val="0"/>
        <w:adjustRightInd/>
        <w:snapToGrid/>
        <w:spacing w:line="520" w:lineRule="exact"/>
        <w:ind w:left="0" w:leftChars="0" w:right="0" w:rightChars="0" w:firstLine="482" w:firstLineChars="200"/>
        <w:jc w:val="left"/>
        <w:textAlignment w:val="auto"/>
        <w:outlineLvl w:val="9"/>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政府采购合同公告、备案</w:t>
      </w:r>
    </w:p>
    <w:p w14:paraId="6397649B">
      <w:pPr>
        <w:keepNext w:val="0"/>
        <w:keepLines w:val="0"/>
        <w:pageBreakBefore w:val="0"/>
        <w:widowControl w:val="0"/>
        <w:numPr>
          <w:ilvl w:val="0"/>
          <w:numId w:val="0"/>
        </w:numPr>
        <w:tabs>
          <w:tab w:val="left" w:pos="0"/>
          <w:tab w:val="left" w:pos="7665"/>
        </w:tabs>
        <w:kinsoku/>
        <w:wordWrap w:val="0"/>
        <w:overflowPunct/>
        <w:topLinePunct/>
        <w:autoSpaceDE/>
        <w:autoSpaceDN/>
        <w:bidi w:val="0"/>
        <w:adjustRightInd w:val="0"/>
        <w:snapToGrid/>
        <w:spacing w:line="520" w:lineRule="exact"/>
        <w:ind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政府采购合同签订之日起2个工作日内，采购人应将政府采购合同在“</w:t>
      </w:r>
      <w:r>
        <w:rPr>
          <w:rFonts w:hint="eastAsia" w:hAnsi="宋体" w:cs="宋体"/>
          <w:color w:val="000000" w:themeColor="text1"/>
          <w:sz w:val="24"/>
          <w:szCs w:val="24"/>
          <w:highlight w:val="none"/>
          <w:lang w:eastAsia="zh-CN"/>
          <w14:textFill>
            <w14:solidFill>
              <w14:schemeClr w14:val="tx1"/>
            </w14:solidFill>
          </w14:textFill>
        </w:rPr>
        <w:t>云南省政府采购网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公告；政府采购合同签订之日起7个工作日内，采购人应将合同副本报本采购项目同级财政部门备案。根据《关于进一步提高政府采购透明度和采购效率相关事项的通知》(财办库〔2023〕243号)规定：推进政府采购合同变更信息公开。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政府采购合同变更公告应当包括原合同编号、名称和文本，原合同变更的条款号，变更后作为原合同组成部分的补充合同文本，合同变更时间，变更公告日期等</w:t>
      </w:r>
      <w:r>
        <w:rPr>
          <w:rFonts w:hint="eastAsia" w:ascii="宋体" w:hAnsi="宋体" w:eastAsia="宋体" w:cs="宋体"/>
          <w:color w:val="000000" w:themeColor="text1"/>
          <w:sz w:val="24"/>
          <w:szCs w:val="24"/>
          <w:highlight w:val="none"/>
          <w14:textFill>
            <w14:solidFill>
              <w14:schemeClr w14:val="tx1"/>
            </w14:solidFill>
          </w14:textFill>
        </w:rPr>
        <w:t>。</w:t>
      </w:r>
    </w:p>
    <w:bookmarkEnd w:id="253"/>
    <w:p w14:paraId="0EBCAB4E">
      <w:pPr>
        <w:keepNext w:val="0"/>
        <w:keepLines w:val="0"/>
        <w:pageBreakBefore w:val="0"/>
        <w:widowControl w:val="0"/>
        <w:numPr>
          <w:ilvl w:val="0"/>
          <w:numId w:val="20"/>
        </w:numPr>
        <w:kinsoku/>
        <w:wordWrap w:val="0"/>
        <w:overflowPunct/>
        <w:topLinePunct/>
        <w:autoSpaceDE/>
        <w:autoSpaceDN/>
        <w:bidi w:val="0"/>
        <w:adjustRightInd/>
        <w:snapToGrid/>
        <w:spacing w:line="520" w:lineRule="exact"/>
        <w:ind w:left="0" w:leftChars="0" w:right="0" w:rightChars="0" w:firstLine="482" w:firstLineChars="200"/>
        <w:jc w:val="left"/>
        <w:textAlignment w:val="auto"/>
        <w:outlineLvl w:val="9"/>
        <w:rPr>
          <w:rFonts w:hint="eastAsia" w:ascii="宋体" w:hAnsi="宋体" w:eastAsia="宋体" w:cs="宋体"/>
          <w:b/>
          <w:bCs/>
          <w:color w:val="000000" w:themeColor="text1"/>
          <w:sz w:val="24"/>
          <w:szCs w:val="24"/>
          <w:highlight w:val="none"/>
          <w14:textFill>
            <w14:solidFill>
              <w14:schemeClr w14:val="tx1"/>
            </w14:solidFill>
          </w14:textFill>
        </w:rPr>
      </w:pPr>
      <w:bookmarkStart w:id="254" w:name="_Toc217446069"/>
      <w:r>
        <w:rPr>
          <w:rFonts w:hint="eastAsia" w:ascii="宋体" w:hAnsi="宋体" w:eastAsia="宋体" w:cs="宋体"/>
          <w:b/>
          <w:bCs/>
          <w:color w:val="000000" w:themeColor="text1"/>
          <w:sz w:val="24"/>
          <w:szCs w:val="24"/>
          <w:highlight w:val="none"/>
          <w14:textFill>
            <w14:solidFill>
              <w14:schemeClr w14:val="tx1"/>
            </w14:solidFill>
          </w14:textFill>
        </w:rPr>
        <w:t>履行合同</w:t>
      </w:r>
      <w:bookmarkEnd w:id="254"/>
    </w:p>
    <w:p w14:paraId="15C2DF17">
      <w:pPr>
        <w:keepNext w:val="0"/>
        <w:keepLines w:val="0"/>
        <w:pageBreakBefore w:val="0"/>
        <w:widowControl w:val="0"/>
        <w:numPr>
          <w:ilvl w:val="0"/>
          <w:numId w:val="22"/>
        </w:numPr>
        <w:tabs>
          <w:tab w:val="left" w:pos="7665"/>
        </w:tabs>
        <w:kinsoku/>
        <w:wordWrap w:val="0"/>
        <w:overflowPunct/>
        <w:topLinePunct/>
        <w:autoSpaceDE/>
        <w:autoSpaceDN/>
        <w:bidi w:val="0"/>
        <w:adjustRightInd w:val="0"/>
        <w:snapToGrid/>
        <w:spacing w:line="520" w:lineRule="exact"/>
        <w:ind w:left="0" w:leftChars="0"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提高采购合同签订效率。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hAnsi="宋体" w:cs="宋体"/>
          <w:color w:val="000000" w:themeColor="text1"/>
          <w:sz w:val="24"/>
          <w:szCs w:val="24"/>
          <w:highlight w:val="none"/>
          <w:lang w:eastAsia="zh-CN"/>
          <w14:textFill>
            <w14:solidFill>
              <w14:schemeClr w14:val="tx1"/>
            </w14:solidFill>
          </w14:textFill>
        </w:rPr>
        <w:t>。</w:t>
      </w:r>
    </w:p>
    <w:p w14:paraId="238D4FD5">
      <w:pPr>
        <w:keepNext w:val="0"/>
        <w:keepLines w:val="0"/>
        <w:pageBreakBefore w:val="0"/>
        <w:widowControl w:val="0"/>
        <w:numPr>
          <w:ilvl w:val="0"/>
          <w:numId w:val="22"/>
        </w:numPr>
        <w:tabs>
          <w:tab w:val="left" w:pos="7665"/>
        </w:tabs>
        <w:kinsoku/>
        <w:wordWrap w:val="0"/>
        <w:overflowPunct/>
        <w:topLinePunct/>
        <w:autoSpaceDE/>
        <w:autoSpaceDN/>
        <w:bidi w:val="0"/>
        <w:adjustRightInd w:val="0"/>
        <w:snapToGrid/>
        <w:spacing w:line="520" w:lineRule="exact"/>
        <w:ind w:left="0" w:leftChars="0"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成交供应商与采购人签订合同后，合同双方应严格执行合同条款，履行合同规定的义务，保证合同的顺利完成。</w:t>
      </w:r>
    </w:p>
    <w:p w14:paraId="2D84417F">
      <w:pPr>
        <w:keepNext w:val="0"/>
        <w:keepLines w:val="0"/>
        <w:pageBreakBefore w:val="0"/>
        <w:widowControl w:val="0"/>
        <w:numPr>
          <w:ilvl w:val="0"/>
          <w:numId w:val="22"/>
        </w:numPr>
        <w:tabs>
          <w:tab w:val="left" w:pos="7665"/>
        </w:tabs>
        <w:kinsoku/>
        <w:wordWrap w:val="0"/>
        <w:overflowPunct/>
        <w:topLinePunct/>
        <w:autoSpaceDE/>
        <w:autoSpaceDN/>
        <w:bidi w:val="0"/>
        <w:adjustRightInd w:val="0"/>
        <w:snapToGrid/>
        <w:spacing w:line="520" w:lineRule="exact"/>
        <w:ind w:left="0" w:leftChars="0"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政府采购合同的履行、违约责任和解决争议的方法等适用</w:t>
      </w:r>
      <w:r>
        <w:rPr>
          <w:rFonts w:hint="eastAsia" w:ascii="宋体" w:hAnsi="宋体" w:eastAsia="宋体" w:cs="宋体"/>
          <w:color w:val="000000" w:themeColor="text1"/>
          <w:sz w:val="24"/>
          <w:szCs w:val="24"/>
          <w:highlight w:val="none"/>
          <w:lang w:eastAsia="zh-CN"/>
          <w14:textFill>
            <w14:solidFill>
              <w14:schemeClr w14:val="tx1"/>
            </w14:solidFill>
          </w14:textFill>
        </w:rPr>
        <w:t>《中华人民共和国民法典》</w:t>
      </w:r>
      <w:r>
        <w:rPr>
          <w:rFonts w:hint="eastAsia" w:ascii="宋体" w:hAnsi="宋体" w:eastAsia="宋体" w:cs="宋体"/>
          <w:color w:val="000000" w:themeColor="text1"/>
          <w:sz w:val="24"/>
          <w:szCs w:val="24"/>
          <w:highlight w:val="none"/>
          <w14:textFill>
            <w14:solidFill>
              <w14:schemeClr w14:val="tx1"/>
            </w14:solidFill>
          </w14:textFill>
        </w:rPr>
        <w:t>。</w:t>
      </w:r>
    </w:p>
    <w:bookmarkEnd w:id="250"/>
    <w:bookmarkEnd w:id="251"/>
    <w:p w14:paraId="7F1E2F64">
      <w:pPr>
        <w:keepNext w:val="0"/>
        <w:keepLines w:val="0"/>
        <w:pageBreakBefore w:val="0"/>
        <w:widowControl w:val="0"/>
        <w:numPr>
          <w:ilvl w:val="0"/>
          <w:numId w:val="20"/>
        </w:numPr>
        <w:kinsoku/>
        <w:wordWrap w:val="0"/>
        <w:overflowPunct/>
        <w:topLinePunct/>
        <w:autoSpaceDE/>
        <w:autoSpaceDN/>
        <w:bidi w:val="0"/>
        <w:adjustRightInd/>
        <w:snapToGrid/>
        <w:spacing w:line="520" w:lineRule="exact"/>
        <w:ind w:left="0" w:leftChars="0" w:right="0" w:rightChars="0" w:firstLine="482" w:firstLineChars="200"/>
        <w:jc w:val="left"/>
        <w:textAlignment w:val="auto"/>
        <w:outlineLvl w:val="9"/>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bookmarkStart w:id="255" w:name="_Toc3266"/>
      <w:bookmarkStart w:id="256" w:name="_Toc5638"/>
      <w:bookmarkStart w:id="257" w:name="_Toc17896"/>
      <w:bookmarkStart w:id="258" w:name="_Toc5262"/>
      <w:bookmarkStart w:id="259" w:name="_Toc308164818"/>
      <w:bookmarkStart w:id="260" w:name="_Toc16716"/>
      <w:bookmarkStart w:id="261" w:name="_Toc2566"/>
      <w:bookmarkStart w:id="262" w:name="_Toc217446070"/>
      <w:r>
        <w:rPr>
          <w:rFonts w:hint="eastAsia" w:ascii="宋体" w:hAnsi="宋体" w:eastAsia="宋体" w:cs="宋体"/>
          <w:b/>
          <w:bCs/>
          <w:color w:val="000000" w:themeColor="text1"/>
          <w:sz w:val="24"/>
          <w:szCs w:val="24"/>
          <w:highlight w:val="none"/>
          <w:lang w:val="en-US" w:eastAsia="zh-CN"/>
          <w14:textFill>
            <w14:solidFill>
              <w14:schemeClr w14:val="tx1"/>
            </w14:solidFill>
          </w14:textFill>
        </w:rPr>
        <w:t>资金支付方式、时间、条件</w:t>
      </w:r>
    </w:p>
    <w:p w14:paraId="325E0B4A">
      <w:pPr>
        <w:keepNext w:val="0"/>
        <w:keepLines w:val="0"/>
        <w:pageBreakBefore w:val="0"/>
        <w:widowControl w:val="0"/>
        <w:numPr>
          <w:ilvl w:val="0"/>
          <w:numId w:val="22"/>
        </w:numPr>
        <w:tabs>
          <w:tab w:val="left" w:pos="7665"/>
        </w:tabs>
        <w:kinsoku/>
        <w:wordWrap w:val="0"/>
        <w:overflowPunct/>
        <w:topLinePunct/>
        <w:autoSpaceDE/>
        <w:autoSpaceDN/>
        <w:bidi w:val="0"/>
        <w:adjustRightInd w:val="0"/>
        <w:snapToGrid/>
        <w:spacing w:line="520" w:lineRule="exact"/>
        <w:ind w:left="0" w:leftChars="0" w:right="0" w:rightChars="0" w:firstLine="480" w:firstLineChars="200"/>
        <w:jc w:val="left"/>
        <w:textAlignment w:val="auto"/>
        <w:outlineLvl w:val="9"/>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加快支付采购资金。按照《关于促进政府采购公平竞争优化营商环境的通知》(财库〔2019〕38号)有关要求，在政府采购合同中约定资金支付的方式、时间和条件，明确逾期支付资金的违约责任。</w:t>
      </w:r>
    </w:p>
    <w:p w14:paraId="4F09B517">
      <w:pPr>
        <w:keepNext w:val="0"/>
        <w:keepLines w:val="0"/>
        <w:pageBreakBefore w:val="0"/>
        <w:widowControl w:val="0"/>
        <w:numPr>
          <w:ilvl w:val="0"/>
          <w:numId w:val="22"/>
        </w:numPr>
        <w:tabs>
          <w:tab w:val="left" w:pos="7665"/>
        </w:tabs>
        <w:kinsoku/>
        <w:wordWrap w:val="0"/>
        <w:overflowPunct/>
        <w:topLinePunct/>
        <w:autoSpaceDE/>
        <w:autoSpaceDN/>
        <w:bidi w:val="0"/>
        <w:adjustRightInd w:val="0"/>
        <w:snapToGrid/>
        <w:spacing w:line="520" w:lineRule="exact"/>
        <w:ind w:left="0" w:leftChars="0" w:right="0" w:rightChars="0" w:firstLine="480" w:firstLineChars="200"/>
        <w:jc w:val="left"/>
        <w:textAlignment w:val="auto"/>
        <w:outlineLvl w:val="9"/>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采购资金的支付方式：采购人将按照政府采购合同规定，及时向成交供应商以银行转账方式支付采购资金。对于采购人违规拖欠合同款项的行为，供应商可向有关部门反映。具体支付方式详见单一来源采购文件第三章。</w:t>
      </w:r>
    </w:p>
    <w:p w14:paraId="285FE525">
      <w:pPr>
        <w:keepNext w:val="0"/>
        <w:keepLines w:val="0"/>
        <w:pageBreakBefore w:val="0"/>
        <w:widowControl w:val="0"/>
        <w:numPr>
          <w:ilvl w:val="0"/>
          <w:numId w:val="22"/>
        </w:numPr>
        <w:tabs>
          <w:tab w:val="left" w:pos="7665"/>
        </w:tabs>
        <w:kinsoku/>
        <w:wordWrap w:val="0"/>
        <w:overflowPunct/>
        <w:topLinePunct/>
        <w:autoSpaceDE/>
        <w:autoSpaceDN/>
        <w:bidi w:val="0"/>
        <w:adjustRightInd w:val="0"/>
        <w:snapToGrid/>
        <w:spacing w:line="520" w:lineRule="exact"/>
        <w:ind w:left="0" w:leftChars="0" w:right="0" w:rightChars="0" w:firstLine="480" w:firstLineChars="200"/>
        <w:jc w:val="left"/>
        <w:textAlignment w:val="auto"/>
        <w:outlineLvl w:val="9"/>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采购资金的支付时间：详见单一来源采购文件第三章。</w:t>
      </w:r>
    </w:p>
    <w:p w14:paraId="68B31B49">
      <w:pPr>
        <w:keepNext w:val="0"/>
        <w:keepLines w:val="0"/>
        <w:pageBreakBefore w:val="0"/>
        <w:widowControl w:val="0"/>
        <w:numPr>
          <w:ilvl w:val="0"/>
          <w:numId w:val="22"/>
        </w:numPr>
        <w:tabs>
          <w:tab w:val="left" w:pos="7665"/>
        </w:tabs>
        <w:kinsoku/>
        <w:wordWrap w:val="0"/>
        <w:overflowPunct/>
        <w:topLinePunct/>
        <w:autoSpaceDE/>
        <w:autoSpaceDN/>
        <w:bidi w:val="0"/>
        <w:adjustRightInd w:val="0"/>
        <w:snapToGrid/>
        <w:spacing w:line="520" w:lineRule="exact"/>
        <w:ind w:left="0" w:leftChars="0" w:right="0" w:rightChars="0" w:firstLine="480" w:firstLineChars="200"/>
        <w:jc w:val="left"/>
        <w:textAlignment w:val="auto"/>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采购资金的支付条件：详见单一来源采购文件第三章。</w:t>
      </w:r>
    </w:p>
    <w:bookmarkEnd w:id="255"/>
    <w:bookmarkEnd w:id="256"/>
    <w:bookmarkEnd w:id="257"/>
    <w:bookmarkEnd w:id="258"/>
    <w:bookmarkEnd w:id="259"/>
    <w:bookmarkEnd w:id="260"/>
    <w:bookmarkEnd w:id="261"/>
    <w:p w14:paraId="261C96DE">
      <w:pPr>
        <w:keepNext w:val="0"/>
        <w:keepLines w:val="0"/>
        <w:pageBreakBefore w:val="0"/>
        <w:widowControl w:val="0"/>
        <w:numPr>
          <w:ilvl w:val="0"/>
          <w:numId w:val="20"/>
        </w:numPr>
        <w:kinsoku/>
        <w:wordWrap w:val="0"/>
        <w:overflowPunct/>
        <w:topLinePunct/>
        <w:autoSpaceDE/>
        <w:autoSpaceDN/>
        <w:bidi w:val="0"/>
        <w:adjustRightInd/>
        <w:snapToGrid/>
        <w:spacing w:line="520" w:lineRule="exact"/>
        <w:ind w:left="0" w:leftChars="0" w:right="0" w:rightChars="0" w:firstLine="482" w:firstLineChars="200"/>
        <w:jc w:val="left"/>
        <w:textAlignment w:val="auto"/>
        <w:outlineLvl w:val="9"/>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履约验收</w:t>
      </w:r>
      <w:bookmarkEnd w:id="262"/>
      <w:bookmarkStart w:id="263" w:name="_Toc217446071"/>
    </w:p>
    <w:bookmarkEnd w:id="263"/>
    <w:p w14:paraId="683F4432">
      <w:pPr>
        <w:pStyle w:val="58"/>
        <w:keepNext w:val="0"/>
        <w:keepLines w:val="0"/>
        <w:pageBreakBefore w:val="0"/>
        <w:widowControl w:val="0"/>
        <w:numPr>
          <w:ilvl w:val="1"/>
          <w:numId w:val="0"/>
        </w:numPr>
        <w:kinsoku/>
        <w:wordWrap w:val="0"/>
        <w:overflowPunct/>
        <w:topLinePunct/>
        <w:autoSpaceDE/>
        <w:autoSpaceDN/>
        <w:bidi w:val="0"/>
        <w:adjustRightInd/>
        <w:snapToGrid/>
        <w:spacing w:line="520" w:lineRule="exact"/>
        <w:ind w:leftChars="0" w:firstLine="480" w:firstLineChars="200"/>
        <w:textAlignment w:val="auto"/>
        <w:rPr>
          <w:rFonts w:hint="default" w:cs="宋体"/>
          <w:color w:val="000000" w:themeColor="text1"/>
          <w:sz w:val="24"/>
          <w:szCs w:val="24"/>
          <w:highlight w:val="none"/>
          <w:lang w:val="en-US" w:eastAsia="zh-CN"/>
          <w14:textFill>
            <w14:solidFill>
              <w14:schemeClr w14:val="tx1"/>
            </w14:solidFill>
          </w14:textFill>
        </w:rPr>
      </w:pPr>
      <w:bookmarkStart w:id="264" w:name="_Toc183582243"/>
      <w:bookmarkStart w:id="265" w:name="_Toc183682380"/>
      <w:r>
        <w:rPr>
          <w:rFonts w:hint="eastAsia" w:cs="宋体"/>
          <w:color w:val="000000" w:themeColor="text1"/>
          <w:sz w:val="24"/>
          <w:szCs w:val="24"/>
          <w:highlight w:val="none"/>
          <w:lang w:val="en-US" w:eastAsia="zh-CN"/>
          <w14:textFill>
            <w14:solidFill>
              <w14:schemeClr w14:val="tx1"/>
            </w14:solidFill>
          </w14:textFill>
        </w:rPr>
        <w:t>1.验收主体：采购人；</w:t>
      </w:r>
    </w:p>
    <w:p w14:paraId="2D357098">
      <w:pPr>
        <w:pStyle w:val="58"/>
        <w:keepNext w:val="0"/>
        <w:keepLines w:val="0"/>
        <w:pageBreakBefore w:val="0"/>
        <w:widowControl w:val="0"/>
        <w:numPr>
          <w:ilvl w:val="1"/>
          <w:numId w:val="0"/>
        </w:numPr>
        <w:kinsoku/>
        <w:wordWrap w:val="0"/>
        <w:overflowPunct/>
        <w:topLinePunct/>
        <w:autoSpaceDE/>
        <w:autoSpaceDN/>
        <w:bidi w:val="0"/>
        <w:adjustRightInd/>
        <w:snapToGrid/>
        <w:spacing w:line="520" w:lineRule="exact"/>
        <w:ind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验收组织方式：自行验收；</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可以邀请参加本项目的其他供应商或者第三方专业机构及专家参与验收，相关验收意见作为验收的参考资料。政府向社会公众提供的公共服务项目，验收时应当邀请服务对象参与并出具意见，验收结果应当向社会公告</w:t>
      </w:r>
      <w:r>
        <w:rPr>
          <w:rFonts w:hint="eastAsia" w:cs="宋体"/>
          <w:color w:val="000000" w:themeColor="text1"/>
          <w:sz w:val="24"/>
          <w:szCs w:val="24"/>
          <w:highlight w:val="none"/>
          <w:lang w:val="en-US" w:eastAsia="zh-CN"/>
          <w14:textFill>
            <w14:solidFill>
              <w14:schemeClr w14:val="tx1"/>
            </w14:solidFill>
          </w14:textFill>
        </w:rPr>
        <w:t>；</w:t>
      </w:r>
    </w:p>
    <w:p w14:paraId="04313E53">
      <w:pPr>
        <w:pStyle w:val="58"/>
        <w:keepNext w:val="0"/>
        <w:keepLines w:val="0"/>
        <w:pageBreakBefore w:val="0"/>
        <w:widowControl w:val="0"/>
        <w:numPr>
          <w:ilvl w:val="1"/>
          <w:numId w:val="0"/>
        </w:numPr>
        <w:kinsoku/>
        <w:wordWrap w:val="0"/>
        <w:overflowPunct/>
        <w:topLinePunct/>
        <w:autoSpaceDE/>
        <w:autoSpaceDN/>
        <w:bidi w:val="0"/>
        <w:adjustRightInd/>
        <w:snapToGrid/>
        <w:spacing w:line="520" w:lineRule="exact"/>
        <w:ind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是否邀请本项目其他供应商：</w:t>
      </w:r>
      <w:r>
        <w:rPr>
          <w:rFonts w:hint="eastAsia" w:cs="宋体"/>
          <w:color w:val="000000" w:themeColor="text1"/>
          <w:sz w:val="24"/>
          <w:szCs w:val="24"/>
          <w:highlight w:val="none"/>
          <w:lang w:val="en-US" w:eastAsia="zh-CN"/>
          <w14:textFill>
            <w14:solidFill>
              <w14:schemeClr w14:val="tx1"/>
            </w14:solidFill>
          </w14:textFill>
        </w:rPr>
        <w:t>是/</w:t>
      </w:r>
      <w:r>
        <w:rPr>
          <w:rFonts w:hint="eastAsia" w:ascii="宋体" w:hAnsi="宋体" w:eastAsia="宋体" w:cs="宋体"/>
          <w:color w:val="000000" w:themeColor="text1"/>
          <w:sz w:val="24"/>
          <w:szCs w:val="24"/>
          <w:highlight w:val="none"/>
          <w14:textFill>
            <w14:solidFill>
              <w14:schemeClr w14:val="tx1"/>
            </w14:solidFill>
          </w14:textFill>
        </w:rPr>
        <w:t>否；</w:t>
      </w:r>
    </w:p>
    <w:p w14:paraId="035AA3CA">
      <w:pPr>
        <w:pStyle w:val="58"/>
        <w:keepNext w:val="0"/>
        <w:keepLines w:val="0"/>
        <w:pageBreakBefore w:val="0"/>
        <w:widowControl w:val="0"/>
        <w:numPr>
          <w:ilvl w:val="1"/>
          <w:numId w:val="0"/>
        </w:numPr>
        <w:kinsoku/>
        <w:wordWrap w:val="0"/>
        <w:overflowPunct/>
        <w:topLinePunct/>
        <w:autoSpaceDE/>
        <w:autoSpaceDN/>
        <w:bidi w:val="0"/>
        <w:adjustRightInd/>
        <w:snapToGrid/>
        <w:spacing w:line="520" w:lineRule="exact"/>
        <w:ind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是否邀请专家：</w:t>
      </w:r>
      <w:r>
        <w:rPr>
          <w:rFonts w:hint="eastAsia" w:cs="宋体"/>
          <w:color w:val="000000" w:themeColor="text1"/>
          <w:sz w:val="24"/>
          <w:szCs w:val="24"/>
          <w:highlight w:val="none"/>
          <w:lang w:val="en-US" w:eastAsia="zh-CN"/>
          <w14:textFill>
            <w14:solidFill>
              <w14:schemeClr w14:val="tx1"/>
            </w14:solidFill>
          </w14:textFill>
        </w:rPr>
        <w:t>是/</w:t>
      </w:r>
      <w:r>
        <w:rPr>
          <w:rFonts w:hint="eastAsia" w:ascii="宋体" w:hAnsi="宋体" w:eastAsia="宋体" w:cs="宋体"/>
          <w:color w:val="000000" w:themeColor="text1"/>
          <w:sz w:val="24"/>
          <w:szCs w:val="24"/>
          <w:highlight w:val="none"/>
          <w14:textFill>
            <w14:solidFill>
              <w14:schemeClr w14:val="tx1"/>
            </w14:solidFill>
          </w14:textFill>
        </w:rPr>
        <w:t>否；</w:t>
      </w:r>
    </w:p>
    <w:p w14:paraId="6D354E03">
      <w:pPr>
        <w:pStyle w:val="58"/>
        <w:keepNext w:val="0"/>
        <w:keepLines w:val="0"/>
        <w:pageBreakBefore w:val="0"/>
        <w:widowControl w:val="0"/>
        <w:numPr>
          <w:ilvl w:val="1"/>
          <w:numId w:val="0"/>
        </w:numPr>
        <w:kinsoku/>
        <w:wordWrap w:val="0"/>
        <w:overflowPunct/>
        <w:topLinePunct/>
        <w:autoSpaceDE/>
        <w:autoSpaceDN/>
        <w:bidi w:val="0"/>
        <w:adjustRightInd/>
        <w:snapToGrid/>
        <w:spacing w:line="520" w:lineRule="exact"/>
        <w:ind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是否邀请服务对象：</w:t>
      </w:r>
      <w:r>
        <w:rPr>
          <w:rFonts w:hint="eastAsia" w:cs="宋体"/>
          <w:color w:val="000000" w:themeColor="text1"/>
          <w:sz w:val="24"/>
          <w:szCs w:val="24"/>
          <w:highlight w:val="none"/>
          <w:lang w:val="en-US" w:eastAsia="zh-CN"/>
          <w14:textFill>
            <w14:solidFill>
              <w14:schemeClr w14:val="tx1"/>
            </w14:solidFill>
          </w14:textFill>
        </w:rPr>
        <w:t>是/</w:t>
      </w:r>
      <w:r>
        <w:rPr>
          <w:rFonts w:hint="eastAsia" w:ascii="宋体" w:hAnsi="宋体" w:eastAsia="宋体" w:cs="宋体"/>
          <w:color w:val="000000" w:themeColor="text1"/>
          <w:sz w:val="24"/>
          <w:szCs w:val="24"/>
          <w:highlight w:val="none"/>
          <w14:textFill>
            <w14:solidFill>
              <w14:schemeClr w14:val="tx1"/>
            </w14:solidFill>
          </w14:textFill>
        </w:rPr>
        <w:t>否；</w:t>
      </w:r>
    </w:p>
    <w:p w14:paraId="1832CB14">
      <w:pPr>
        <w:pStyle w:val="58"/>
        <w:keepNext w:val="0"/>
        <w:keepLines w:val="0"/>
        <w:pageBreakBefore w:val="0"/>
        <w:widowControl w:val="0"/>
        <w:numPr>
          <w:ilvl w:val="1"/>
          <w:numId w:val="0"/>
        </w:numPr>
        <w:kinsoku/>
        <w:wordWrap w:val="0"/>
        <w:overflowPunct/>
        <w:topLinePunct/>
        <w:autoSpaceDE/>
        <w:autoSpaceDN/>
        <w:bidi w:val="0"/>
        <w:adjustRightInd/>
        <w:snapToGrid/>
        <w:spacing w:line="520" w:lineRule="exact"/>
        <w:ind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是否邀请第三方检测机构：</w:t>
      </w:r>
      <w:r>
        <w:rPr>
          <w:rFonts w:hint="eastAsia" w:cs="宋体"/>
          <w:color w:val="000000" w:themeColor="text1"/>
          <w:sz w:val="24"/>
          <w:szCs w:val="24"/>
          <w:highlight w:val="none"/>
          <w:lang w:val="en-US" w:eastAsia="zh-CN"/>
          <w14:textFill>
            <w14:solidFill>
              <w14:schemeClr w14:val="tx1"/>
            </w14:solidFill>
          </w14:textFill>
        </w:rPr>
        <w:t>是/</w:t>
      </w:r>
      <w:r>
        <w:rPr>
          <w:rFonts w:hint="eastAsia" w:ascii="宋体" w:hAnsi="宋体" w:eastAsia="宋体" w:cs="宋体"/>
          <w:color w:val="000000" w:themeColor="text1"/>
          <w:sz w:val="24"/>
          <w:szCs w:val="24"/>
          <w:highlight w:val="none"/>
          <w14:textFill>
            <w14:solidFill>
              <w14:schemeClr w14:val="tx1"/>
            </w14:solidFill>
          </w14:textFill>
        </w:rPr>
        <w:t>否；</w:t>
      </w:r>
    </w:p>
    <w:p w14:paraId="0F698299">
      <w:pPr>
        <w:pStyle w:val="58"/>
        <w:keepNext w:val="0"/>
        <w:keepLines w:val="0"/>
        <w:pageBreakBefore w:val="0"/>
        <w:widowControl w:val="0"/>
        <w:numPr>
          <w:ilvl w:val="1"/>
          <w:numId w:val="0"/>
        </w:numPr>
        <w:kinsoku/>
        <w:wordWrap w:val="0"/>
        <w:overflowPunct/>
        <w:topLinePunct/>
        <w:autoSpaceDE/>
        <w:autoSpaceDN/>
        <w:bidi w:val="0"/>
        <w:adjustRightInd/>
        <w:snapToGrid/>
        <w:spacing w:line="520" w:lineRule="exact"/>
        <w:ind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验收程序：一次性验收；</w:t>
      </w:r>
    </w:p>
    <w:p w14:paraId="61BA4553">
      <w:pPr>
        <w:pStyle w:val="58"/>
        <w:keepNext w:val="0"/>
        <w:keepLines w:val="0"/>
        <w:pageBreakBefore w:val="0"/>
        <w:widowControl w:val="0"/>
        <w:numPr>
          <w:ilvl w:val="1"/>
          <w:numId w:val="0"/>
        </w:numPr>
        <w:kinsoku/>
        <w:wordWrap w:val="0"/>
        <w:overflowPunct/>
        <w:topLinePunct/>
        <w:autoSpaceDE/>
        <w:autoSpaceDN/>
        <w:bidi w:val="0"/>
        <w:adjustRightInd/>
        <w:snapToGrid/>
        <w:spacing w:line="520" w:lineRule="exact"/>
        <w:ind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8.验收条件说明：详见第三章</w:t>
      </w:r>
    </w:p>
    <w:p w14:paraId="3868429A">
      <w:pPr>
        <w:pStyle w:val="58"/>
        <w:keepNext w:val="0"/>
        <w:keepLines w:val="0"/>
        <w:pageBreakBefore w:val="0"/>
        <w:widowControl w:val="0"/>
        <w:numPr>
          <w:ilvl w:val="1"/>
          <w:numId w:val="0"/>
        </w:numPr>
        <w:kinsoku/>
        <w:wordWrap w:val="0"/>
        <w:overflowPunct/>
        <w:topLinePunct/>
        <w:autoSpaceDE/>
        <w:autoSpaceDN/>
        <w:bidi w:val="0"/>
        <w:adjustRightInd/>
        <w:snapToGrid/>
        <w:spacing w:line="520" w:lineRule="exact"/>
        <w:ind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技术验收内容：</w:t>
      </w:r>
    </w:p>
    <w:p w14:paraId="2B989F5A">
      <w:pPr>
        <w:pStyle w:val="58"/>
        <w:keepNext w:val="0"/>
        <w:keepLines w:val="0"/>
        <w:pageBreakBefore w:val="0"/>
        <w:widowControl w:val="0"/>
        <w:numPr>
          <w:ilvl w:val="1"/>
          <w:numId w:val="0"/>
        </w:numPr>
        <w:kinsoku/>
        <w:wordWrap w:val="0"/>
        <w:overflowPunct/>
        <w:topLinePunct/>
        <w:autoSpaceDE/>
        <w:autoSpaceDN/>
        <w:bidi w:val="0"/>
        <w:adjustRightInd/>
        <w:snapToGrid/>
        <w:spacing w:line="520" w:lineRule="exact"/>
        <w:ind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包括</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内容、具体</w:t>
      </w:r>
      <w:r>
        <w:rPr>
          <w:rFonts w:hint="eastAsia" w:ascii="宋体" w:hAnsi="宋体" w:eastAsia="宋体" w:cs="宋体"/>
          <w:color w:val="000000" w:themeColor="text1"/>
          <w:sz w:val="24"/>
          <w:szCs w:val="24"/>
          <w:highlight w:val="none"/>
          <w:lang w:val="en-US" w:eastAsia="zh-CN"/>
          <w14:textFill>
            <w14:solidFill>
              <w14:schemeClr w14:val="tx1"/>
            </w14:solidFill>
          </w14:textFill>
        </w:rPr>
        <w:t>技术</w:t>
      </w:r>
      <w:r>
        <w:rPr>
          <w:rFonts w:hint="eastAsia" w:ascii="宋体" w:hAnsi="宋体" w:eastAsia="宋体" w:cs="宋体"/>
          <w:color w:val="000000" w:themeColor="text1"/>
          <w:sz w:val="24"/>
          <w:szCs w:val="24"/>
          <w:highlight w:val="none"/>
          <w14:textFill>
            <w14:solidFill>
              <w14:schemeClr w14:val="tx1"/>
            </w14:solidFill>
          </w14:textFill>
        </w:rPr>
        <w:t>参数</w:t>
      </w:r>
      <w:r>
        <w:rPr>
          <w:rFonts w:hint="eastAsia" w:ascii="宋体" w:hAnsi="宋体" w:eastAsia="宋体" w:cs="宋体"/>
          <w:color w:val="000000" w:themeColor="text1"/>
          <w:sz w:val="24"/>
          <w:szCs w:val="24"/>
          <w:highlight w:val="none"/>
          <w:lang w:val="en-US" w:eastAsia="zh-CN"/>
          <w14:textFill>
            <w14:solidFill>
              <w14:schemeClr w14:val="tx1"/>
            </w14:solidFill>
          </w14:textFill>
        </w:rPr>
        <w:t>指标</w:t>
      </w:r>
      <w:r>
        <w:rPr>
          <w:rFonts w:hint="eastAsia" w:ascii="宋体" w:hAnsi="宋体" w:eastAsia="宋体" w:cs="宋体"/>
          <w:color w:val="000000" w:themeColor="text1"/>
          <w:sz w:val="24"/>
          <w:szCs w:val="24"/>
          <w:highlight w:val="none"/>
          <w14:textFill>
            <w14:solidFill>
              <w14:schemeClr w14:val="tx1"/>
            </w14:solidFill>
          </w14:textFill>
        </w:rPr>
        <w:t>（技术服务要求）、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商务条件、售后</w:t>
      </w:r>
      <w:r>
        <w:rPr>
          <w:rFonts w:hint="eastAsia" w:ascii="宋体" w:hAnsi="宋体" w:eastAsia="宋体" w:cs="宋体"/>
          <w:color w:val="000000" w:themeColor="text1"/>
          <w:sz w:val="24"/>
          <w:szCs w:val="24"/>
          <w:highlight w:val="none"/>
          <w14:textFill>
            <w14:solidFill>
              <w14:schemeClr w14:val="tx1"/>
            </w14:solidFill>
          </w14:textFill>
        </w:rPr>
        <w:t>服务等涉及本项目建设质量的所有内容。</w:t>
      </w:r>
    </w:p>
    <w:p w14:paraId="3395DB68">
      <w:pPr>
        <w:pStyle w:val="58"/>
        <w:keepNext w:val="0"/>
        <w:keepLines w:val="0"/>
        <w:pageBreakBefore w:val="0"/>
        <w:widowControl w:val="0"/>
        <w:numPr>
          <w:ilvl w:val="1"/>
          <w:numId w:val="0"/>
        </w:numPr>
        <w:kinsoku/>
        <w:wordWrap w:val="0"/>
        <w:overflowPunct/>
        <w:topLinePunct/>
        <w:autoSpaceDE/>
        <w:autoSpaceDN/>
        <w:bidi w:val="0"/>
        <w:adjustRightInd/>
        <w:snapToGrid/>
        <w:spacing w:line="520" w:lineRule="exact"/>
        <w:ind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商务验收内容：</w:t>
      </w:r>
    </w:p>
    <w:p w14:paraId="2A96FC2D">
      <w:pPr>
        <w:pStyle w:val="58"/>
        <w:keepNext w:val="0"/>
        <w:keepLines w:val="0"/>
        <w:pageBreakBefore w:val="0"/>
        <w:widowControl w:val="0"/>
        <w:numPr>
          <w:ilvl w:val="1"/>
          <w:numId w:val="0"/>
        </w:numPr>
        <w:kinsoku/>
        <w:wordWrap w:val="0"/>
        <w:overflowPunct/>
        <w:topLinePunct/>
        <w:autoSpaceDE/>
        <w:autoSpaceDN/>
        <w:bidi w:val="0"/>
        <w:adjustRightInd/>
        <w:snapToGrid/>
        <w:spacing w:line="520" w:lineRule="exact"/>
        <w:ind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.1验收时如发现</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所提交的</w:t>
      </w:r>
      <w:r>
        <w:rPr>
          <w:rFonts w:hint="eastAsia" w:ascii="宋体" w:hAnsi="宋体" w:eastAsia="宋体" w:cs="宋体"/>
          <w:color w:val="000000" w:themeColor="text1"/>
          <w:sz w:val="24"/>
          <w:szCs w:val="24"/>
          <w:highlight w:val="none"/>
          <w:lang w:val="en-US" w:eastAsia="zh-CN"/>
          <w14:textFill>
            <w14:solidFill>
              <w14:schemeClr w14:val="tx1"/>
            </w14:solidFill>
          </w14:textFill>
        </w:rPr>
        <w:t>产品设备</w:t>
      </w:r>
      <w:r>
        <w:rPr>
          <w:rFonts w:hint="eastAsia" w:ascii="宋体" w:hAnsi="宋体" w:eastAsia="宋体" w:cs="宋体"/>
          <w:color w:val="000000" w:themeColor="text1"/>
          <w:sz w:val="24"/>
          <w:szCs w:val="24"/>
          <w:highlight w:val="none"/>
          <w14:textFill>
            <w14:solidFill>
              <w14:schemeClr w14:val="tx1"/>
            </w14:solidFill>
          </w14:textFill>
        </w:rPr>
        <w:t>不符合标准及合同规定之情形者，</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应做出详尽的现场记录，或由</w:t>
      </w:r>
      <w:r>
        <w:rPr>
          <w:rFonts w:hint="eastAsia" w:ascii="宋体" w:hAnsi="宋体" w:eastAsia="宋体" w:cs="宋体"/>
          <w:color w:val="000000" w:themeColor="text1"/>
          <w:sz w:val="24"/>
          <w:szCs w:val="24"/>
          <w:highlight w:val="none"/>
          <w:lang w:val="en-US" w:eastAsia="zh-CN"/>
          <w14:textFill>
            <w14:solidFill>
              <w14:schemeClr w14:val="tx1"/>
            </w14:solidFill>
          </w14:textFill>
        </w:rPr>
        <w:t>合同</w:t>
      </w:r>
      <w:r>
        <w:rPr>
          <w:rFonts w:hint="eastAsia" w:ascii="宋体" w:hAnsi="宋体" w:eastAsia="宋体" w:cs="宋体"/>
          <w:color w:val="000000" w:themeColor="text1"/>
          <w:sz w:val="24"/>
          <w:szCs w:val="24"/>
          <w:highlight w:val="none"/>
          <w14:textFill>
            <w14:solidFill>
              <w14:schemeClr w14:val="tx1"/>
            </w14:solidFill>
          </w14:textFill>
        </w:rPr>
        <w:t>双方签署备忘录，此现场记录或备忘录可用作补充、缺失和整改的有效证据，由此产生的时间延误与有关费用由</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承担，验收期限相应顺延；</w:t>
      </w:r>
    </w:p>
    <w:p w14:paraId="01446BCA">
      <w:pPr>
        <w:pStyle w:val="58"/>
        <w:keepNext w:val="0"/>
        <w:keepLines w:val="0"/>
        <w:pageBreakBefore w:val="0"/>
        <w:widowControl w:val="0"/>
        <w:numPr>
          <w:ilvl w:val="1"/>
          <w:numId w:val="0"/>
        </w:numPr>
        <w:kinsoku/>
        <w:wordWrap w:val="0"/>
        <w:overflowPunct/>
        <w:topLinePunct/>
        <w:autoSpaceDE/>
        <w:autoSpaceDN/>
        <w:bidi w:val="0"/>
        <w:adjustRightInd/>
        <w:snapToGrid/>
        <w:spacing w:line="520" w:lineRule="exact"/>
        <w:ind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.2如验收合格，双方签署验收报告；</w:t>
      </w:r>
    </w:p>
    <w:p w14:paraId="52893E96">
      <w:pPr>
        <w:pStyle w:val="58"/>
        <w:keepNext w:val="0"/>
        <w:keepLines w:val="0"/>
        <w:pageBreakBefore w:val="0"/>
        <w:widowControl w:val="0"/>
        <w:numPr>
          <w:ilvl w:val="1"/>
          <w:numId w:val="0"/>
        </w:numPr>
        <w:kinsoku/>
        <w:wordWrap w:val="0"/>
        <w:overflowPunct/>
        <w:topLinePunct/>
        <w:autoSpaceDE/>
        <w:autoSpaceDN/>
        <w:bidi w:val="0"/>
        <w:adjustRightInd/>
        <w:snapToGrid/>
        <w:spacing w:line="520" w:lineRule="exact"/>
        <w:ind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.3项目验收结果合格的，</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凭《验收报告》办理相关手续；验收不合格且拒不整改的，</w:t>
      </w:r>
      <w:r>
        <w:rPr>
          <w:rFonts w:hint="eastAsia" w:ascii="宋体" w:hAnsi="宋体" w:eastAsia="宋体" w:cs="宋体"/>
          <w:color w:val="000000" w:themeColor="text1"/>
          <w:sz w:val="24"/>
          <w:szCs w:val="24"/>
          <w:highlight w:val="none"/>
          <w:lang w:val="en-US" w:eastAsia="zh-CN"/>
          <w14:textFill>
            <w14:solidFill>
              <w14:schemeClr w14:val="tx1"/>
            </w14:solidFill>
          </w14:textFill>
        </w:rPr>
        <w:t>甲方</w:t>
      </w:r>
      <w:r>
        <w:rPr>
          <w:rFonts w:hint="eastAsia" w:ascii="宋体" w:hAnsi="宋体" w:eastAsia="宋体" w:cs="宋体"/>
          <w:color w:val="000000" w:themeColor="text1"/>
          <w:sz w:val="24"/>
          <w:szCs w:val="24"/>
          <w:highlight w:val="none"/>
          <w14:textFill>
            <w14:solidFill>
              <w14:schemeClr w14:val="tx1"/>
            </w14:solidFill>
          </w14:textFill>
        </w:rPr>
        <w:t>将不予支付采购资金，还可能上报本项目同级财政部门按照政府采购法律法规等有关规定给予行政处罚； </w:t>
      </w:r>
    </w:p>
    <w:p w14:paraId="4C0E71FF">
      <w:pPr>
        <w:pStyle w:val="58"/>
        <w:keepNext w:val="0"/>
        <w:keepLines w:val="0"/>
        <w:pageBreakBefore w:val="0"/>
        <w:widowControl w:val="0"/>
        <w:numPr>
          <w:ilvl w:val="1"/>
          <w:numId w:val="0"/>
        </w:numPr>
        <w:kinsoku/>
        <w:wordWrap w:val="0"/>
        <w:overflowPunct/>
        <w:topLinePunct/>
        <w:autoSpaceDE/>
        <w:autoSpaceDN/>
        <w:bidi w:val="0"/>
        <w:adjustRightInd/>
        <w:snapToGrid/>
        <w:spacing w:line="520" w:lineRule="exact"/>
        <w:ind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11.</w:t>
      </w:r>
      <w:r>
        <w:rPr>
          <w:rFonts w:hint="eastAsia" w:ascii="宋体" w:hAnsi="宋体" w:eastAsia="宋体" w:cs="宋体"/>
          <w:color w:val="000000" w:themeColor="text1"/>
          <w:sz w:val="24"/>
          <w:szCs w:val="24"/>
          <w:highlight w:val="none"/>
          <w14:textFill>
            <w14:solidFill>
              <w14:schemeClr w14:val="tx1"/>
            </w14:solidFill>
          </w14:textFill>
        </w:rPr>
        <w:t>验收标准：</w:t>
      </w:r>
    </w:p>
    <w:p w14:paraId="13D55F49">
      <w:pPr>
        <w:pStyle w:val="58"/>
        <w:keepNext w:val="0"/>
        <w:keepLines w:val="0"/>
        <w:pageBreakBefore w:val="0"/>
        <w:widowControl w:val="0"/>
        <w:numPr>
          <w:ilvl w:val="1"/>
          <w:numId w:val="0"/>
        </w:numPr>
        <w:kinsoku/>
        <w:wordWrap w:val="0"/>
        <w:overflowPunct/>
        <w:topLinePunct/>
        <w:autoSpaceDE/>
        <w:autoSpaceDN/>
        <w:bidi w:val="0"/>
        <w:adjustRightInd/>
        <w:snapToGrid/>
        <w:spacing w:line="520" w:lineRule="exact"/>
        <w:ind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按国家有关规定以及采购文件的质量要求和技术指标(包括每一项技术和商务要求的履约情况)、</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的</w:t>
      </w:r>
      <w:r>
        <w:rPr>
          <w:rFonts w:hint="eastAsia" w:ascii="宋体" w:hAnsi="宋体" w:eastAsia="宋体" w:cs="宋体"/>
          <w:color w:val="000000" w:themeColor="text1"/>
          <w:sz w:val="24"/>
          <w:szCs w:val="24"/>
          <w:highlight w:val="none"/>
          <w:lang w:val="en-US"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文件及承诺与本合同约定标准进行验收；</w:t>
      </w:r>
      <w:r>
        <w:rPr>
          <w:rFonts w:hint="eastAsia" w:ascii="宋体" w:hAnsi="宋体" w:eastAsia="宋体" w:cs="宋体"/>
          <w:color w:val="000000" w:themeColor="text1"/>
          <w:sz w:val="24"/>
          <w:szCs w:val="24"/>
          <w:highlight w:val="none"/>
          <w:lang w:val="en-US" w:eastAsia="zh-CN"/>
          <w14:textFill>
            <w14:solidFill>
              <w14:schemeClr w14:val="tx1"/>
            </w14:solidFill>
          </w14:textFill>
        </w:rPr>
        <w:t>合同</w:t>
      </w:r>
      <w:r>
        <w:rPr>
          <w:rFonts w:hint="eastAsia" w:ascii="宋体" w:hAnsi="宋体" w:eastAsia="宋体" w:cs="宋体"/>
          <w:color w:val="000000" w:themeColor="text1"/>
          <w:sz w:val="24"/>
          <w:szCs w:val="24"/>
          <w:highlight w:val="none"/>
          <w14:textFill>
            <w14:solidFill>
              <w14:schemeClr w14:val="tx1"/>
            </w14:solidFill>
          </w14:textFill>
        </w:rPr>
        <w:t>双方如对质量要求和技术指标的约定标准有相互抵触或异议的事项，由</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在国家有关规定、采购文件、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文件及承诺与采购合同约定中按质量要求和技术指标比较优胜的原则确定该项的约定标准进行验收；</w:t>
      </w:r>
    </w:p>
    <w:p w14:paraId="672F1291">
      <w:pPr>
        <w:pStyle w:val="58"/>
        <w:keepNext w:val="0"/>
        <w:keepLines w:val="0"/>
        <w:pageBreakBefore w:val="0"/>
        <w:widowControl w:val="0"/>
        <w:numPr>
          <w:ilvl w:val="1"/>
          <w:numId w:val="0"/>
        </w:numPr>
        <w:kinsoku/>
        <w:wordWrap w:val="0"/>
        <w:overflowPunct/>
        <w:topLinePunct/>
        <w:autoSpaceDE/>
        <w:autoSpaceDN/>
        <w:bidi w:val="0"/>
        <w:adjustRightInd/>
        <w:snapToGrid/>
        <w:spacing w:line="520" w:lineRule="exact"/>
        <w:ind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12.</w:t>
      </w:r>
      <w:r>
        <w:rPr>
          <w:rFonts w:hint="eastAsia" w:ascii="宋体" w:hAnsi="宋体" w:eastAsia="宋体" w:cs="宋体"/>
          <w:color w:val="000000" w:themeColor="text1"/>
          <w:sz w:val="24"/>
          <w:szCs w:val="24"/>
          <w:highlight w:val="none"/>
          <w14:textFill>
            <w14:solidFill>
              <w14:schemeClr w14:val="tx1"/>
            </w14:solidFill>
          </w14:textFill>
        </w:rPr>
        <w:t>履约验收其他事项：</w:t>
      </w:r>
    </w:p>
    <w:p w14:paraId="352F4215">
      <w:pPr>
        <w:pStyle w:val="58"/>
        <w:keepNext w:val="0"/>
        <w:keepLines w:val="0"/>
        <w:pageBreakBefore w:val="0"/>
        <w:widowControl w:val="0"/>
        <w:numPr>
          <w:ilvl w:val="1"/>
          <w:numId w:val="0"/>
        </w:numPr>
        <w:kinsoku/>
        <w:wordWrap w:val="0"/>
        <w:overflowPunct/>
        <w:topLinePunct/>
        <w:autoSpaceDE/>
        <w:autoSpaceDN/>
        <w:bidi w:val="0"/>
        <w:adjustRightInd/>
        <w:snapToGrid/>
        <w:spacing w:line="520" w:lineRule="exact"/>
        <w:ind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其他未尽事宜应严格按照《财政部关于进一步加强政府采购需求和履约验收管理的指导意见》(财库〔2016〕205号)、《政府采购需求管理办法》((财库〔2021〕22 号)及</w:t>
      </w:r>
      <w:r>
        <w:rPr>
          <w:rFonts w:hint="eastAsia" w:cs="宋体"/>
          <w:color w:val="000000" w:themeColor="text1"/>
          <w:sz w:val="24"/>
          <w:szCs w:val="24"/>
          <w:highlight w:val="none"/>
          <w:lang w:val="en-US"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文件相关规定组织验收。</w:t>
      </w:r>
    </w:p>
    <w:bookmarkEnd w:id="264"/>
    <w:bookmarkEnd w:id="265"/>
    <w:p w14:paraId="4338D3B1">
      <w:pPr>
        <w:keepNext w:val="0"/>
        <w:keepLines w:val="0"/>
        <w:pageBreakBefore w:val="0"/>
        <w:widowControl w:val="0"/>
        <w:numPr>
          <w:ilvl w:val="0"/>
          <w:numId w:val="20"/>
        </w:numPr>
        <w:kinsoku/>
        <w:overflowPunct/>
        <w:autoSpaceDE/>
        <w:autoSpaceDN/>
        <w:bidi w:val="0"/>
        <w:spacing w:line="520" w:lineRule="exact"/>
        <w:ind w:firstLine="480"/>
        <w:jc w:val="left"/>
        <w:outlineLvl w:val="9"/>
        <w:rPr>
          <w:rFonts w:hint="eastAsia" w:hAnsi="宋体"/>
          <w:b/>
          <w:bCs/>
          <w:color w:val="000000" w:themeColor="text1"/>
          <w:sz w:val="24"/>
          <w:szCs w:val="24"/>
          <w:highlight w:val="none"/>
          <w:lang w:val="en-US" w:eastAsia="zh-CN"/>
          <w14:textFill>
            <w14:solidFill>
              <w14:schemeClr w14:val="tx1"/>
            </w14:solidFill>
          </w14:textFill>
        </w:rPr>
      </w:pPr>
      <w:bookmarkStart w:id="266" w:name="_Toc5438"/>
      <w:r>
        <w:rPr>
          <w:rFonts w:hint="eastAsia" w:hAnsi="宋体"/>
          <w:b/>
          <w:bCs/>
          <w:color w:val="000000" w:themeColor="text1"/>
          <w:sz w:val="24"/>
          <w:szCs w:val="24"/>
          <w:highlight w:val="none"/>
          <w:lang w:val="en-US" w:eastAsia="zh-CN"/>
          <w14:textFill>
            <w14:solidFill>
              <w14:schemeClr w14:val="tx1"/>
            </w14:solidFill>
          </w14:textFill>
        </w:rPr>
        <w:t>保密</w:t>
      </w:r>
      <w:bookmarkEnd w:id="266"/>
    </w:p>
    <w:p w14:paraId="41CD2933">
      <w:pPr>
        <w:pStyle w:val="8"/>
        <w:keepNext w:val="0"/>
        <w:keepLines w:val="0"/>
        <w:pageBreakBefore w:val="0"/>
        <w:widowControl w:val="0"/>
        <w:numPr>
          <w:ilvl w:val="0"/>
          <w:numId w:val="0"/>
        </w:numPr>
        <w:tabs>
          <w:tab w:val="left" w:pos="1134"/>
        </w:tabs>
        <w:kinsoku/>
        <w:wordWrap/>
        <w:overflowPunct/>
        <w:topLinePunct w:val="0"/>
        <w:autoSpaceDE/>
        <w:autoSpaceDN/>
        <w:bidi w:val="0"/>
        <w:adjustRightInd w:val="0"/>
        <w:snapToGrid w:val="0"/>
        <w:spacing w:after="0" w:line="520" w:lineRule="exact"/>
        <w:ind w:leftChars="0" w:firstLine="480" w:firstLineChars="200"/>
        <w:textAlignment w:val="auto"/>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t>1.</w:t>
      </w:r>
      <w:r>
        <w:rPr>
          <w:rFonts w:hint="eastAsia" w:cstheme="minorBidi"/>
          <w:color w:val="000000" w:themeColor="text1"/>
          <w:kern w:val="2"/>
          <w:sz w:val="24"/>
          <w:szCs w:val="24"/>
          <w:highlight w:val="none"/>
          <w:lang w:val="en-US" w:eastAsia="zh-CN" w:bidi="ar-SA"/>
          <w14:textFill>
            <w14:solidFill>
              <w14:schemeClr w14:val="tx1"/>
            </w14:solidFill>
          </w14:textFill>
        </w:rPr>
        <w:t>供应商</w:t>
      </w:r>
      <w:r>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t>有关</w:t>
      </w:r>
      <w:r>
        <w:rPr>
          <w:rFonts w:hint="eastAsia" w:cstheme="minorBidi"/>
          <w:color w:val="000000" w:themeColor="text1"/>
          <w:kern w:val="2"/>
          <w:sz w:val="24"/>
          <w:szCs w:val="24"/>
          <w:highlight w:val="none"/>
          <w:lang w:val="en-US" w:eastAsia="zh-CN" w:bidi="ar-SA"/>
          <w14:textFill>
            <w14:solidFill>
              <w14:schemeClr w14:val="tx1"/>
            </w14:solidFill>
          </w14:textFill>
        </w:rPr>
        <w:t>响应</w:t>
      </w:r>
      <w:r>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t>文件的审查、澄清、评估和比较以及合同授予意向等情况</w:t>
      </w:r>
      <w:r>
        <w:rPr>
          <w:rFonts w:hint="eastAsia" w:cstheme="minorBidi"/>
          <w:color w:val="000000" w:themeColor="text1"/>
          <w:kern w:val="2"/>
          <w:sz w:val="24"/>
          <w:szCs w:val="24"/>
          <w:highlight w:val="none"/>
          <w:lang w:val="en-US" w:eastAsia="zh-CN" w:bidi="ar-SA"/>
          <w14:textFill>
            <w14:solidFill>
              <w14:schemeClr w14:val="tx1"/>
            </w14:solidFill>
          </w14:textFill>
        </w:rPr>
        <w:t>均</w:t>
      </w:r>
      <w:r>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t>不得对外透露。</w:t>
      </w:r>
    </w:p>
    <w:p w14:paraId="4850CE14">
      <w:pPr>
        <w:keepNext w:val="0"/>
        <w:keepLines w:val="0"/>
        <w:pageBreakBefore w:val="0"/>
        <w:widowControl w:val="0"/>
        <w:numPr>
          <w:ilvl w:val="0"/>
          <w:numId w:val="20"/>
        </w:numPr>
        <w:kinsoku/>
        <w:overflowPunct/>
        <w:autoSpaceDE/>
        <w:autoSpaceDN/>
        <w:bidi w:val="0"/>
        <w:spacing w:line="520" w:lineRule="exact"/>
        <w:ind w:firstLine="480"/>
        <w:jc w:val="left"/>
        <w:outlineLvl w:val="9"/>
        <w:rPr>
          <w:rFonts w:hint="eastAsia" w:hAnsi="宋体"/>
          <w:b/>
          <w:bCs/>
          <w:color w:val="000000" w:themeColor="text1"/>
          <w:sz w:val="24"/>
          <w:szCs w:val="24"/>
          <w:highlight w:val="none"/>
          <w:lang w:val="en-US" w:eastAsia="zh-CN"/>
          <w14:textFill>
            <w14:solidFill>
              <w14:schemeClr w14:val="tx1"/>
            </w14:solidFill>
          </w14:textFill>
        </w:rPr>
      </w:pPr>
      <w:bookmarkStart w:id="267" w:name="_Toc9400"/>
      <w:r>
        <w:rPr>
          <w:rFonts w:hint="eastAsia" w:hAnsi="宋体"/>
          <w:b/>
          <w:bCs/>
          <w:color w:val="000000" w:themeColor="text1"/>
          <w:sz w:val="24"/>
          <w:szCs w:val="24"/>
          <w:highlight w:val="none"/>
          <w:lang w:val="en-US" w:eastAsia="zh-CN"/>
          <w14:textFill>
            <w14:solidFill>
              <w14:schemeClr w14:val="tx1"/>
            </w14:solidFill>
          </w14:textFill>
        </w:rPr>
        <w:t>回避</w:t>
      </w:r>
      <w:bookmarkEnd w:id="267"/>
    </w:p>
    <w:p w14:paraId="516DAD35">
      <w:pPr>
        <w:pStyle w:val="19"/>
        <w:keepNext w:val="0"/>
        <w:keepLines w:val="0"/>
        <w:pageBreakBefore w:val="0"/>
        <w:widowControl w:val="0"/>
        <w:shd w:val="clear" w:color="auto" w:fill="FFFFFF"/>
        <w:tabs>
          <w:tab w:val="left" w:pos="0"/>
        </w:tabs>
        <w:kinsoku/>
        <w:overflowPunct/>
        <w:autoSpaceDE/>
        <w:autoSpaceDN/>
        <w:bidi w:val="0"/>
        <w:spacing w:before="0" w:beforeAutospacing="0" w:after="0" w:afterAutospacing="0" w:line="520" w:lineRule="exact"/>
        <w:ind w:firstLine="480" w:firstLineChars="200"/>
        <w:jc w:val="both"/>
        <w:textAlignment w:val="center"/>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t>在政府采购活动中，采购人员及相关人员与供应商有下列利害关系之一的，应当回避：</w:t>
      </w:r>
    </w:p>
    <w:p w14:paraId="1694F8DC">
      <w:pPr>
        <w:pStyle w:val="19"/>
        <w:keepNext w:val="0"/>
        <w:keepLines w:val="0"/>
        <w:pageBreakBefore w:val="0"/>
        <w:widowControl w:val="0"/>
        <w:shd w:val="clear" w:color="auto" w:fill="FFFFFF"/>
        <w:tabs>
          <w:tab w:val="left" w:pos="0"/>
        </w:tabs>
        <w:kinsoku/>
        <w:overflowPunct/>
        <w:autoSpaceDE/>
        <w:autoSpaceDN/>
        <w:bidi w:val="0"/>
        <w:spacing w:before="0" w:beforeAutospacing="0" w:after="0" w:afterAutospacing="0" w:line="520" w:lineRule="exact"/>
        <w:ind w:firstLine="480" w:firstLineChars="200"/>
        <w:jc w:val="both"/>
        <w:textAlignment w:val="center"/>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t>1.参加采购活动前3年内与供应商存在劳动关系；</w:t>
      </w:r>
    </w:p>
    <w:p w14:paraId="45855C2E">
      <w:pPr>
        <w:pStyle w:val="19"/>
        <w:keepNext w:val="0"/>
        <w:keepLines w:val="0"/>
        <w:pageBreakBefore w:val="0"/>
        <w:widowControl w:val="0"/>
        <w:shd w:val="clear" w:color="auto" w:fill="FFFFFF"/>
        <w:tabs>
          <w:tab w:val="left" w:pos="0"/>
        </w:tabs>
        <w:kinsoku/>
        <w:overflowPunct/>
        <w:autoSpaceDE/>
        <w:autoSpaceDN/>
        <w:bidi w:val="0"/>
        <w:spacing w:before="0" w:beforeAutospacing="0" w:after="0" w:afterAutospacing="0" w:line="520" w:lineRule="exact"/>
        <w:ind w:firstLine="480" w:firstLineChars="200"/>
        <w:jc w:val="both"/>
        <w:textAlignment w:val="center"/>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t>2.参加采购活动前3年内担任供应商的董事、监事；</w:t>
      </w:r>
    </w:p>
    <w:p w14:paraId="0456C31C">
      <w:pPr>
        <w:pStyle w:val="19"/>
        <w:keepNext w:val="0"/>
        <w:keepLines w:val="0"/>
        <w:pageBreakBefore w:val="0"/>
        <w:widowControl w:val="0"/>
        <w:shd w:val="clear" w:color="auto" w:fill="FFFFFF"/>
        <w:tabs>
          <w:tab w:val="left" w:pos="0"/>
        </w:tabs>
        <w:kinsoku/>
        <w:overflowPunct/>
        <w:autoSpaceDE/>
        <w:autoSpaceDN/>
        <w:bidi w:val="0"/>
        <w:spacing w:before="0" w:beforeAutospacing="0" w:after="0" w:afterAutospacing="0" w:line="520" w:lineRule="exact"/>
        <w:ind w:firstLine="480" w:firstLineChars="200"/>
        <w:jc w:val="both"/>
        <w:textAlignment w:val="center"/>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t>3.参加采购活动前3年内是供应商的控股股东或者实际控制人；</w:t>
      </w:r>
    </w:p>
    <w:p w14:paraId="7E8B7C15">
      <w:pPr>
        <w:pStyle w:val="19"/>
        <w:keepNext w:val="0"/>
        <w:keepLines w:val="0"/>
        <w:pageBreakBefore w:val="0"/>
        <w:widowControl w:val="0"/>
        <w:shd w:val="clear" w:color="auto" w:fill="FFFFFF"/>
        <w:tabs>
          <w:tab w:val="left" w:pos="0"/>
        </w:tabs>
        <w:kinsoku/>
        <w:overflowPunct/>
        <w:autoSpaceDE/>
        <w:autoSpaceDN/>
        <w:bidi w:val="0"/>
        <w:spacing w:before="0" w:beforeAutospacing="0" w:after="0" w:afterAutospacing="0" w:line="520" w:lineRule="exact"/>
        <w:ind w:firstLine="480" w:firstLineChars="200"/>
        <w:jc w:val="both"/>
        <w:textAlignment w:val="center"/>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t>4.与供应商的法定代表人或者负责人有夫妻、直系血亲、三代以内旁系血亲或者近姻亲关系；</w:t>
      </w:r>
    </w:p>
    <w:p w14:paraId="02B10BB1">
      <w:pPr>
        <w:pStyle w:val="19"/>
        <w:keepNext w:val="0"/>
        <w:keepLines w:val="0"/>
        <w:pageBreakBefore w:val="0"/>
        <w:widowControl w:val="0"/>
        <w:shd w:val="clear" w:color="auto" w:fill="FFFFFF"/>
        <w:tabs>
          <w:tab w:val="left" w:pos="0"/>
        </w:tabs>
        <w:kinsoku/>
        <w:overflowPunct/>
        <w:autoSpaceDE/>
        <w:autoSpaceDN/>
        <w:bidi w:val="0"/>
        <w:spacing w:before="0" w:beforeAutospacing="0" w:after="0" w:afterAutospacing="0" w:line="520" w:lineRule="exact"/>
        <w:ind w:firstLine="480" w:firstLineChars="200"/>
        <w:jc w:val="both"/>
        <w:textAlignment w:val="center"/>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t>5.与供应商有其他可能影响政府采购活动公平、公正进行的关系。</w:t>
      </w:r>
    </w:p>
    <w:p w14:paraId="4EEF70D9">
      <w:pPr>
        <w:pStyle w:val="8"/>
        <w:keepNext w:val="0"/>
        <w:keepLines w:val="0"/>
        <w:pageBreakBefore w:val="0"/>
        <w:widowControl w:val="0"/>
        <w:numPr>
          <w:ilvl w:val="0"/>
          <w:numId w:val="0"/>
        </w:numPr>
        <w:tabs>
          <w:tab w:val="left" w:pos="1134"/>
        </w:tabs>
        <w:kinsoku/>
        <w:wordWrap/>
        <w:overflowPunct/>
        <w:topLinePunct w:val="0"/>
        <w:autoSpaceDE/>
        <w:autoSpaceDN/>
        <w:bidi w:val="0"/>
        <w:adjustRightInd w:val="0"/>
        <w:snapToGrid w:val="0"/>
        <w:spacing w:after="0" w:line="520" w:lineRule="exact"/>
        <w:ind w:leftChars="0" w:firstLine="480" w:firstLineChars="200"/>
        <w:textAlignment w:val="auto"/>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t>供应商认为采购人员及相关人员与其他供应商有利害关系的，可以向采购人或者采购代理机构书面提出回避申请，并说明理由。采购人或者采购代理机构应当及时询问被申请回避人员，有利害关系的被申请回避人员应当回避。</w:t>
      </w:r>
    </w:p>
    <w:p w14:paraId="7F0F047E">
      <w:pPr>
        <w:keepNext w:val="0"/>
        <w:keepLines w:val="0"/>
        <w:pageBreakBefore w:val="0"/>
        <w:widowControl w:val="0"/>
        <w:numPr>
          <w:ilvl w:val="0"/>
          <w:numId w:val="20"/>
        </w:numPr>
        <w:kinsoku/>
        <w:overflowPunct/>
        <w:autoSpaceDE/>
        <w:autoSpaceDN/>
        <w:bidi w:val="0"/>
        <w:spacing w:line="520" w:lineRule="exact"/>
        <w:ind w:firstLine="480"/>
        <w:jc w:val="left"/>
        <w:outlineLvl w:val="9"/>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bookmarkStart w:id="268" w:name="_Toc9402"/>
      <w:bookmarkStart w:id="269" w:name="_Toc12185"/>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供应商参加本项目采购活动不得具有的情形</w:t>
      </w:r>
      <w:bookmarkEnd w:id="268"/>
      <w:bookmarkEnd w:id="269"/>
    </w:p>
    <w:p w14:paraId="3D7988DD">
      <w:pPr>
        <w:pStyle w:val="50"/>
        <w:keepNext w:val="0"/>
        <w:keepLines w:val="0"/>
        <w:pageBreakBefore w:val="0"/>
        <w:widowControl w:val="0"/>
        <w:numPr>
          <w:ilvl w:val="-1"/>
          <w:numId w:val="0"/>
        </w:numPr>
        <w:kinsoku/>
        <w:overflowPunct/>
        <w:autoSpaceDE/>
        <w:autoSpaceDN/>
        <w:bidi w:val="0"/>
        <w:adjustRightInd w:val="0"/>
        <w:snapToGrid w:val="0"/>
        <w:spacing w:line="520" w:lineRule="exact"/>
        <w:ind w:leftChars="0" w:firstLine="480" w:firstLineChars="200"/>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t>1</w:t>
      </w:r>
      <w:r>
        <w:rPr>
          <w:rFonts w:hint="eastAsia" w:cstheme="minorBidi"/>
          <w:color w:val="000000" w:themeColor="text1"/>
          <w:kern w:val="2"/>
          <w:sz w:val="24"/>
          <w:szCs w:val="24"/>
          <w:highlight w:val="none"/>
          <w:lang w:val="en-US" w:eastAsia="zh-CN" w:bidi="ar-SA"/>
          <w14:textFill>
            <w14:solidFill>
              <w14:schemeClr w14:val="tx1"/>
            </w14:solidFill>
          </w14:textFill>
        </w:rPr>
        <w:t>.</w:t>
      </w:r>
      <w:r>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t>有下列情形之一的，属于恶意串通，对供应商依照《中华人民共和国政府采购法》第七十七条第一款的规定追究法律责任，对采购人、代理机构及其工作人员依照《中华人民共和国政府采购法》第七十二条的规定追究法律责任：</w:t>
      </w:r>
    </w:p>
    <w:p w14:paraId="4D222196">
      <w:pPr>
        <w:pStyle w:val="50"/>
        <w:keepNext w:val="0"/>
        <w:keepLines w:val="0"/>
        <w:pageBreakBefore w:val="0"/>
        <w:widowControl w:val="0"/>
        <w:numPr>
          <w:ilvl w:val="-1"/>
          <w:numId w:val="0"/>
        </w:numPr>
        <w:kinsoku/>
        <w:overflowPunct/>
        <w:autoSpaceDE/>
        <w:autoSpaceDN/>
        <w:bidi w:val="0"/>
        <w:adjustRightInd w:val="0"/>
        <w:snapToGrid w:val="0"/>
        <w:spacing w:line="520" w:lineRule="exact"/>
        <w:ind w:leftChars="0" w:firstLine="480" w:firstLineChars="200"/>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t>(1)供应商直接或者间接从采购人或者代理机构处获得其他供应商的相关情况并修改其响应文件；</w:t>
      </w:r>
    </w:p>
    <w:p w14:paraId="178F5318">
      <w:pPr>
        <w:pStyle w:val="50"/>
        <w:keepNext w:val="0"/>
        <w:keepLines w:val="0"/>
        <w:pageBreakBefore w:val="0"/>
        <w:widowControl w:val="0"/>
        <w:numPr>
          <w:ilvl w:val="-1"/>
          <w:numId w:val="0"/>
        </w:numPr>
        <w:kinsoku/>
        <w:overflowPunct/>
        <w:autoSpaceDE/>
        <w:autoSpaceDN/>
        <w:bidi w:val="0"/>
        <w:adjustRightInd w:val="0"/>
        <w:snapToGrid w:val="0"/>
        <w:spacing w:line="520" w:lineRule="exact"/>
        <w:ind w:leftChars="0" w:firstLine="480" w:firstLineChars="200"/>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t>(2)供应商按照采购人或者代理机构的授意撤换、修改响应文件；</w:t>
      </w:r>
    </w:p>
    <w:p w14:paraId="0E024832">
      <w:pPr>
        <w:pStyle w:val="50"/>
        <w:keepNext w:val="0"/>
        <w:keepLines w:val="0"/>
        <w:pageBreakBefore w:val="0"/>
        <w:widowControl w:val="0"/>
        <w:numPr>
          <w:ilvl w:val="-1"/>
          <w:numId w:val="0"/>
        </w:numPr>
        <w:kinsoku/>
        <w:overflowPunct/>
        <w:autoSpaceDE/>
        <w:autoSpaceDN/>
        <w:bidi w:val="0"/>
        <w:adjustRightInd w:val="0"/>
        <w:snapToGrid w:val="0"/>
        <w:spacing w:line="520" w:lineRule="exact"/>
        <w:ind w:leftChars="0" w:firstLine="480" w:firstLineChars="200"/>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t>2</w:t>
      </w:r>
      <w:r>
        <w:rPr>
          <w:rFonts w:hint="eastAsia" w:cstheme="minorBidi"/>
          <w:color w:val="000000" w:themeColor="text1"/>
          <w:kern w:val="2"/>
          <w:sz w:val="24"/>
          <w:szCs w:val="24"/>
          <w:highlight w:val="none"/>
          <w:lang w:val="en-US" w:eastAsia="zh-CN" w:bidi="ar-SA"/>
          <w14:textFill>
            <w14:solidFill>
              <w14:schemeClr w14:val="tx1"/>
            </w14:solidFill>
          </w14:textFill>
        </w:rPr>
        <w:t>.</w:t>
      </w:r>
      <w:r>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t>提供虚假材料谋取成交；</w:t>
      </w:r>
    </w:p>
    <w:p w14:paraId="1932EFA0">
      <w:pPr>
        <w:pStyle w:val="50"/>
        <w:keepNext w:val="0"/>
        <w:keepLines w:val="0"/>
        <w:pageBreakBefore w:val="0"/>
        <w:widowControl w:val="0"/>
        <w:numPr>
          <w:ilvl w:val="-1"/>
          <w:numId w:val="0"/>
        </w:numPr>
        <w:kinsoku/>
        <w:overflowPunct/>
        <w:autoSpaceDE/>
        <w:autoSpaceDN/>
        <w:bidi w:val="0"/>
        <w:adjustRightInd w:val="0"/>
        <w:snapToGrid w:val="0"/>
        <w:spacing w:line="520" w:lineRule="exact"/>
        <w:ind w:leftChars="0" w:firstLine="480" w:firstLineChars="200"/>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t>3</w:t>
      </w:r>
      <w:r>
        <w:rPr>
          <w:rFonts w:hint="eastAsia" w:cstheme="minorBidi"/>
          <w:color w:val="000000" w:themeColor="text1"/>
          <w:kern w:val="2"/>
          <w:sz w:val="24"/>
          <w:szCs w:val="24"/>
          <w:highlight w:val="none"/>
          <w:lang w:val="en-US" w:eastAsia="zh-CN" w:bidi="ar-SA"/>
          <w14:textFill>
            <w14:solidFill>
              <w14:schemeClr w14:val="tx1"/>
            </w14:solidFill>
          </w14:textFill>
        </w:rPr>
        <w:t>.</w:t>
      </w:r>
      <w:r>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t>向采购人或者代理机构、协商小组成员行贿或者提供其他不正当利益；</w:t>
      </w:r>
    </w:p>
    <w:p w14:paraId="3010E519">
      <w:pPr>
        <w:pStyle w:val="50"/>
        <w:keepNext w:val="0"/>
        <w:keepLines w:val="0"/>
        <w:pageBreakBefore w:val="0"/>
        <w:widowControl w:val="0"/>
        <w:numPr>
          <w:ilvl w:val="-1"/>
          <w:numId w:val="0"/>
        </w:numPr>
        <w:kinsoku/>
        <w:overflowPunct/>
        <w:autoSpaceDE/>
        <w:autoSpaceDN/>
        <w:bidi w:val="0"/>
        <w:adjustRightInd w:val="0"/>
        <w:snapToGrid w:val="0"/>
        <w:spacing w:line="520" w:lineRule="exact"/>
        <w:ind w:leftChars="0" w:firstLine="480" w:firstLineChars="200"/>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t>4</w:t>
      </w:r>
      <w:r>
        <w:rPr>
          <w:rFonts w:hint="eastAsia" w:cstheme="minorBidi"/>
          <w:color w:val="000000" w:themeColor="text1"/>
          <w:kern w:val="2"/>
          <w:sz w:val="24"/>
          <w:szCs w:val="24"/>
          <w:highlight w:val="none"/>
          <w:lang w:val="en-US" w:eastAsia="zh-CN" w:bidi="ar-SA"/>
          <w14:textFill>
            <w14:solidFill>
              <w14:schemeClr w14:val="tx1"/>
            </w14:solidFill>
          </w14:textFill>
        </w:rPr>
        <w:t>.</w:t>
      </w:r>
      <w:r>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t>成交后无正当理由拒不与采购人签订政府采购合同；</w:t>
      </w:r>
    </w:p>
    <w:p w14:paraId="3EBB7C64">
      <w:pPr>
        <w:pStyle w:val="50"/>
        <w:keepNext w:val="0"/>
        <w:keepLines w:val="0"/>
        <w:pageBreakBefore w:val="0"/>
        <w:widowControl w:val="0"/>
        <w:numPr>
          <w:ilvl w:val="-1"/>
          <w:numId w:val="0"/>
        </w:numPr>
        <w:kinsoku/>
        <w:overflowPunct/>
        <w:autoSpaceDE/>
        <w:autoSpaceDN/>
        <w:bidi w:val="0"/>
        <w:adjustRightInd w:val="0"/>
        <w:snapToGrid w:val="0"/>
        <w:spacing w:line="520" w:lineRule="exact"/>
        <w:ind w:leftChars="0" w:firstLine="480" w:firstLineChars="200"/>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t>5</w:t>
      </w:r>
      <w:r>
        <w:rPr>
          <w:rFonts w:hint="eastAsia" w:cstheme="minorBidi"/>
          <w:color w:val="000000" w:themeColor="text1"/>
          <w:kern w:val="2"/>
          <w:sz w:val="24"/>
          <w:szCs w:val="24"/>
          <w:highlight w:val="none"/>
          <w:lang w:val="en-US" w:eastAsia="zh-CN" w:bidi="ar-SA"/>
          <w14:textFill>
            <w14:solidFill>
              <w14:schemeClr w14:val="tx1"/>
            </w14:solidFill>
          </w14:textFill>
        </w:rPr>
        <w:t>.</w:t>
      </w:r>
      <w:r>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t>未按照采购文件确定的事项签订政府采购合同；</w:t>
      </w:r>
    </w:p>
    <w:p w14:paraId="2E51893F">
      <w:pPr>
        <w:pStyle w:val="50"/>
        <w:keepNext w:val="0"/>
        <w:keepLines w:val="0"/>
        <w:pageBreakBefore w:val="0"/>
        <w:widowControl w:val="0"/>
        <w:numPr>
          <w:ilvl w:val="-1"/>
          <w:numId w:val="0"/>
        </w:numPr>
        <w:kinsoku/>
        <w:overflowPunct/>
        <w:autoSpaceDE/>
        <w:autoSpaceDN/>
        <w:bidi w:val="0"/>
        <w:adjustRightInd w:val="0"/>
        <w:snapToGrid w:val="0"/>
        <w:spacing w:line="520" w:lineRule="exact"/>
        <w:ind w:leftChars="0" w:firstLine="480" w:firstLineChars="200"/>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t>6</w:t>
      </w:r>
      <w:r>
        <w:rPr>
          <w:rFonts w:hint="eastAsia" w:cstheme="minorBidi"/>
          <w:color w:val="000000" w:themeColor="text1"/>
          <w:kern w:val="2"/>
          <w:sz w:val="24"/>
          <w:szCs w:val="24"/>
          <w:highlight w:val="none"/>
          <w:lang w:val="en-US" w:eastAsia="zh-CN" w:bidi="ar-SA"/>
          <w14:textFill>
            <w14:solidFill>
              <w14:schemeClr w14:val="tx1"/>
            </w14:solidFill>
          </w14:textFill>
        </w:rPr>
        <w:t>.</w:t>
      </w:r>
      <w:r>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t>将政府采购合同转包或者违规分包；</w:t>
      </w:r>
    </w:p>
    <w:p w14:paraId="5FC22D01">
      <w:pPr>
        <w:pStyle w:val="50"/>
        <w:keepNext w:val="0"/>
        <w:keepLines w:val="0"/>
        <w:pageBreakBefore w:val="0"/>
        <w:widowControl w:val="0"/>
        <w:numPr>
          <w:ilvl w:val="-1"/>
          <w:numId w:val="0"/>
        </w:numPr>
        <w:kinsoku/>
        <w:overflowPunct/>
        <w:autoSpaceDE/>
        <w:autoSpaceDN/>
        <w:bidi w:val="0"/>
        <w:adjustRightInd w:val="0"/>
        <w:snapToGrid w:val="0"/>
        <w:spacing w:line="520" w:lineRule="exact"/>
        <w:ind w:leftChars="0" w:firstLine="480" w:firstLineChars="200"/>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t>7</w:t>
      </w:r>
      <w:r>
        <w:rPr>
          <w:rFonts w:hint="eastAsia" w:cstheme="minorBidi"/>
          <w:color w:val="000000" w:themeColor="text1"/>
          <w:kern w:val="2"/>
          <w:sz w:val="24"/>
          <w:szCs w:val="24"/>
          <w:highlight w:val="none"/>
          <w:lang w:val="en-US" w:eastAsia="zh-CN" w:bidi="ar-SA"/>
          <w14:textFill>
            <w14:solidFill>
              <w14:schemeClr w14:val="tx1"/>
            </w14:solidFill>
          </w14:textFill>
        </w:rPr>
        <w:t>.</w:t>
      </w:r>
      <w:r>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t>提供假冒伪劣产品；</w:t>
      </w:r>
    </w:p>
    <w:p w14:paraId="1567CF60">
      <w:pPr>
        <w:pStyle w:val="50"/>
        <w:keepNext w:val="0"/>
        <w:keepLines w:val="0"/>
        <w:pageBreakBefore w:val="0"/>
        <w:widowControl w:val="0"/>
        <w:numPr>
          <w:ilvl w:val="-1"/>
          <w:numId w:val="0"/>
        </w:numPr>
        <w:kinsoku/>
        <w:overflowPunct/>
        <w:autoSpaceDE/>
        <w:autoSpaceDN/>
        <w:bidi w:val="0"/>
        <w:adjustRightInd w:val="0"/>
        <w:snapToGrid w:val="0"/>
        <w:spacing w:line="520" w:lineRule="exact"/>
        <w:ind w:leftChars="0" w:firstLine="480" w:firstLineChars="200"/>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t>8</w:t>
      </w:r>
      <w:r>
        <w:rPr>
          <w:rFonts w:hint="eastAsia" w:cstheme="minorBidi"/>
          <w:color w:val="000000" w:themeColor="text1"/>
          <w:kern w:val="2"/>
          <w:sz w:val="24"/>
          <w:szCs w:val="24"/>
          <w:highlight w:val="none"/>
          <w:lang w:val="en-US" w:eastAsia="zh-CN" w:bidi="ar-SA"/>
          <w14:textFill>
            <w14:solidFill>
              <w14:schemeClr w14:val="tx1"/>
            </w14:solidFill>
          </w14:textFill>
        </w:rPr>
        <w:t>.</w:t>
      </w:r>
      <w:r>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t>擅自变更、中止或者终止政府采购合同；</w:t>
      </w:r>
    </w:p>
    <w:p w14:paraId="41B0A8F1">
      <w:pPr>
        <w:pStyle w:val="50"/>
        <w:keepNext w:val="0"/>
        <w:keepLines w:val="0"/>
        <w:pageBreakBefore w:val="0"/>
        <w:widowControl w:val="0"/>
        <w:numPr>
          <w:ilvl w:val="-1"/>
          <w:numId w:val="0"/>
        </w:numPr>
        <w:kinsoku/>
        <w:overflowPunct/>
        <w:autoSpaceDE/>
        <w:autoSpaceDN/>
        <w:bidi w:val="0"/>
        <w:adjustRightInd w:val="0"/>
        <w:snapToGrid w:val="0"/>
        <w:spacing w:line="520" w:lineRule="exact"/>
        <w:ind w:leftChars="0" w:firstLine="480" w:firstLineChars="200"/>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t>9</w:t>
      </w:r>
      <w:r>
        <w:rPr>
          <w:rFonts w:hint="eastAsia" w:cstheme="minorBidi"/>
          <w:color w:val="000000" w:themeColor="text1"/>
          <w:kern w:val="2"/>
          <w:sz w:val="24"/>
          <w:szCs w:val="24"/>
          <w:highlight w:val="none"/>
          <w:lang w:val="en-US" w:eastAsia="zh-CN" w:bidi="ar-SA"/>
          <w14:textFill>
            <w14:solidFill>
              <w14:schemeClr w14:val="tx1"/>
            </w14:solidFill>
          </w14:textFill>
        </w:rPr>
        <w:t>.</w:t>
      </w:r>
      <w:r>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t>拒绝有关部门的监督检查或者向监督检查部门提供虚假情况；</w:t>
      </w:r>
    </w:p>
    <w:p w14:paraId="0B637E26">
      <w:pPr>
        <w:pStyle w:val="50"/>
        <w:keepNext w:val="0"/>
        <w:keepLines w:val="0"/>
        <w:pageBreakBefore w:val="0"/>
        <w:widowControl w:val="0"/>
        <w:numPr>
          <w:ilvl w:val="-1"/>
          <w:numId w:val="0"/>
        </w:numPr>
        <w:kinsoku/>
        <w:overflowPunct/>
        <w:autoSpaceDE/>
        <w:autoSpaceDN/>
        <w:bidi w:val="0"/>
        <w:adjustRightInd w:val="0"/>
        <w:snapToGrid w:val="0"/>
        <w:spacing w:line="520" w:lineRule="exact"/>
        <w:ind w:leftChars="0" w:firstLine="480" w:firstLineChars="200"/>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t>10</w:t>
      </w:r>
      <w:r>
        <w:rPr>
          <w:rFonts w:hint="eastAsia" w:cstheme="minorBidi"/>
          <w:color w:val="000000" w:themeColor="text1"/>
          <w:kern w:val="2"/>
          <w:sz w:val="24"/>
          <w:szCs w:val="24"/>
          <w:highlight w:val="none"/>
          <w:lang w:val="en-US" w:eastAsia="zh-CN" w:bidi="ar-SA"/>
          <w14:textFill>
            <w14:solidFill>
              <w14:schemeClr w14:val="tx1"/>
            </w14:solidFill>
          </w14:textFill>
        </w:rPr>
        <w:t>.</w:t>
      </w:r>
      <w:r>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t>法律法规规定的其他禁止情形。</w:t>
      </w:r>
    </w:p>
    <w:p w14:paraId="30DBA668">
      <w:pPr>
        <w:pStyle w:val="8"/>
        <w:keepNext w:val="0"/>
        <w:keepLines w:val="0"/>
        <w:pageBreakBefore w:val="0"/>
        <w:widowControl w:val="0"/>
        <w:numPr>
          <w:ilvl w:val="0"/>
          <w:numId w:val="0"/>
        </w:numPr>
        <w:tabs>
          <w:tab w:val="left" w:pos="1134"/>
        </w:tabs>
        <w:kinsoku/>
        <w:wordWrap/>
        <w:overflowPunct/>
        <w:topLinePunct w:val="0"/>
        <w:autoSpaceDE/>
        <w:autoSpaceDN/>
        <w:bidi w:val="0"/>
        <w:adjustRightInd w:val="0"/>
        <w:snapToGrid w:val="0"/>
        <w:spacing w:after="0" w:line="520" w:lineRule="exact"/>
        <w:ind w:leftChars="0" w:firstLine="480" w:firstLineChars="200"/>
        <w:textAlignment w:val="auto"/>
        <w:rPr>
          <w:rFonts w:hint="default" w:ascii="宋体" w:hAnsi="宋体" w:eastAsia="宋体" w:cstheme="minorBidi"/>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theme="minorBidi"/>
          <w:color w:val="000000" w:themeColor="text1"/>
          <w:kern w:val="2"/>
          <w:sz w:val="24"/>
          <w:szCs w:val="24"/>
          <w:highlight w:val="none"/>
          <w:lang w:val="en-US" w:eastAsia="zh-CN" w:bidi="ar-SA"/>
          <w14:textFill>
            <w14:solidFill>
              <w14:schemeClr w14:val="tx1"/>
            </w14:solidFill>
          </w14:textFill>
        </w:rPr>
        <w:t>供应商有前述一至三条情形之一的，作无效响应处理。成交供应商有前述一至三条情形之一的，认定成交无效。此外，将按照规定追究供应商法律责任。属于恶意串通的，将根据《中华人民共和国政府采购法》第七十七条第一款，对供应商处以采购金额千分之五以上千分之十以下的罚款，列入不良行为记录名单，在一至三年内禁止参加政府采购活动，有违法所得的，并处没收违法所得，情节严重的，由市场监督管理部门吊销营业执照；构成犯罪的，依法追究刑事责任。</w:t>
      </w:r>
    </w:p>
    <w:p w14:paraId="76E09F1D">
      <w:pPr>
        <w:keepNext w:val="0"/>
        <w:keepLines w:val="0"/>
        <w:pageBreakBefore w:val="0"/>
        <w:widowControl w:val="0"/>
        <w:numPr>
          <w:ilvl w:val="0"/>
          <w:numId w:val="20"/>
        </w:numPr>
        <w:kinsoku/>
        <w:wordWrap w:val="0"/>
        <w:overflowPunct/>
        <w:topLinePunct/>
        <w:autoSpaceDE/>
        <w:autoSpaceDN/>
        <w:bidi w:val="0"/>
        <w:adjustRightInd/>
        <w:snapToGrid/>
        <w:spacing w:line="520" w:lineRule="exact"/>
        <w:ind w:left="0" w:leftChars="0" w:right="0" w:rightChars="0" w:firstLine="482" w:firstLineChars="200"/>
        <w:jc w:val="left"/>
        <w:textAlignment w:val="auto"/>
        <w:outlineLvl w:val="9"/>
        <w:rPr>
          <w:rFonts w:hint="eastAsia" w:ascii="宋体" w:hAnsi="宋体" w:eastAsia="宋体" w:cs="宋体"/>
          <w:b/>
          <w:bCs/>
          <w:color w:val="000000" w:themeColor="text1"/>
          <w:sz w:val="24"/>
          <w:szCs w:val="24"/>
          <w:highlight w:val="none"/>
          <w14:textFill>
            <w14:solidFill>
              <w14:schemeClr w14:val="tx1"/>
            </w14:solidFill>
          </w14:textFill>
        </w:rPr>
      </w:pPr>
      <w:bookmarkStart w:id="270" w:name="_Toc31011"/>
      <w:bookmarkStart w:id="271" w:name="_Toc7267"/>
      <w:r>
        <w:rPr>
          <w:rFonts w:hint="eastAsia" w:ascii="宋体" w:hAnsi="宋体" w:eastAsia="宋体" w:cs="宋体"/>
          <w:b/>
          <w:bCs/>
          <w:color w:val="000000" w:themeColor="text1"/>
          <w:sz w:val="24"/>
          <w:szCs w:val="24"/>
          <w:highlight w:val="none"/>
          <w14:textFill>
            <w14:solidFill>
              <w14:schemeClr w14:val="tx1"/>
            </w14:solidFill>
          </w14:textFill>
        </w:rPr>
        <w:t>其他</w:t>
      </w:r>
      <w:bookmarkEnd w:id="270"/>
      <w:bookmarkEnd w:id="271"/>
    </w:p>
    <w:p w14:paraId="7C1E7F32">
      <w:pPr>
        <w:keepNext w:val="0"/>
        <w:keepLines w:val="0"/>
        <w:pageBreakBefore w:val="0"/>
        <w:widowControl w:val="0"/>
        <w:tabs>
          <w:tab w:val="left" w:pos="7665"/>
        </w:tabs>
        <w:kinsoku/>
        <w:wordWrap w:val="0"/>
        <w:overflowPunct/>
        <w:topLinePunct/>
        <w:autoSpaceDE/>
        <w:autoSpaceDN/>
        <w:bidi w:val="0"/>
        <w:adjustRightInd/>
        <w:snapToGrid/>
        <w:spacing w:line="520" w:lineRule="exact"/>
        <w:ind w:firstLine="480" w:firstLineChars="200"/>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本采购文件中所引相关法律</w:t>
      </w:r>
      <w:r>
        <w:rPr>
          <w:rFonts w:hint="eastAsia" w:hAnsi="宋体" w:cs="宋体"/>
          <w:color w:val="000000" w:themeColor="text1"/>
          <w:sz w:val="24"/>
          <w:szCs w:val="24"/>
          <w:highlight w:val="none"/>
          <w:lang w:val="en-US" w:eastAsia="zh-CN"/>
          <w14:textFill>
            <w14:solidFill>
              <w14:schemeClr w14:val="tx1"/>
            </w14:solidFill>
          </w14:textFill>
        </w:rPr>
        <w:t>法规</w:t>
      </w:r>
      <w:r>
        <w:rPr>
          <w:rFonts w:hint="eastAsia" w:ascii="宋体" w:hAnsi="宋体" w:eastAsia="宋体" w:cs="宋体"/>
          <w:color w:val="000000" w:themeColor="text1"/>
          <w:sz w:val="24"/>
          <w:szCs w:val="24"/>
          <w:highlight w:val="none"/>
          <w14:textFill>
            <w14:solidFill>
              <w14:schemeClr w14:val="tx1"/>
            </w14:solidFill>
          </w14:textFill>
        </w:rPr>
        <w:t>规定，在政府采购中有</w:t>
      </w:r>
      <w:r>
        <w:rPr>
          <w:rFonts w:hint="eastAsia" w:hAnsi="宋体" w:cs="宋体"/>
          <w:color w:val="000000" w:themeColor="text1"/>
          <w:sz w:val="24"/>
          <w:szCs w:val="24"/>
          <w:highlight w:val="none"/>
          <w:lang w:val="en-US" w:eastAsia="zh-CN"/>
          <w14:textFill>
            <w14:solidFill>
              <w14:schemeClr w14:val="tx1"/>
            </w14:solidFill>
          </w14:textFill>
        </w:rPr>
        <w:t>调整</w:t>
      </w:r>
      <w:r>
        <w:rPr>
          <w:rFonts w:hint="eastAsia" w:ascii="宋体" w:hAnsi="宋体" w:eastAsia="宋体" w:cs="宋体"/>
          <w:color w:val="000000" w:themeColor="text1"/>
          <w:sz w:val="24"/>
          <w:szCs w:val="24"/>
          <w:highlight w:val="none"/>
          <w14:textFill>
            <w14:solidFill>
              <w14:schemeClr w14:val="tx1"/>
            </w14:solidFill>
          </w14:textFill>
        </w:rPr>
        <w:t>的，按照</w:t>
      </w:r>
      <w:r>
        <w:rPr>
          <w:rFonts w:hint="eastAsia" w:hAnsi="宋体" w:cs="宋体"/>
          <w:color w:val="000000" w:themeColor="text1"/>
          <w:sz w:val="24"/>
          <w:szCs w:val="24"/>
          <w:highlight w:val="none"/>
          <w:lang w:val="en-US" w:eastAsia="zh-CN"/>
          <w14:textFill>
            <w14:solidFill>
              <w14:schemeClr w14:val="tx1"/>
            </w14:solidFill>
          </w14:textFill>
        </w:rPr>
        <w:t>调整</w:t>
      </w:r>
      <w:r>
        <w:rPr>
          <w:rFonts w:hint="eastAsia" w:ascii="宋体" w:hAnsi="宋体" w:eastAsia="宋体" w:cs="宋体"/>
          <w:color w:val="000000" w:themeColor="text1"/>
          <w:sz w:val="24"/>
          <w:szCs w:val="24"/>
          <w:highlight w:val="none"/>
          <w14:textFill>
            <w14:solidFill>
              <w14:schemeClr w14:val="tx1"/>
            </w14:solidFill>
          </w14:textFill>
        </w:rPr>
        <w:t>后的相关法律</w:t>
      </w:r>
      <w:r>
        <w:rPr>
          <w:rFonts w:hint="eastAsia" w:hAnsi="宋体" w:cs="宋体"/>
          <w:color w:val="000000" w:themeColor="text1"/>
          <w:sz w:val="24"/>
          <w:szCs w:val="24"/>
          <w:highlight w:val="none"/>
          <w:lang w:val="en-US" w:eastAsia="zh-CN"/>
          <w14:textFill>
            <w14:solidFill>
              <w14:schemeClr w14:val="tx1"/>
            </w14:solidFill>
          </w14:textFill>
        </w:rPr>
        <w:t>法规</w:t>
      </w:r>
      <w:r>
        <w:rPr>
          <w:rFonts w:hint="eastAsia" w:ascii="宋体" w:hAnsi="宋体" w:eastAsia="宋体" w:cs="宋体"/>
          <w:color w:val="000000" w:themeColor="text1"/>
          <w:sz w:val="24"/>
          <w:szCs w:val="24"/>
          <w:highlight w:val="none"/>
          <w14:textFill>
            <w14:solidFill>
              <w14:schemeClr w14:val="tx1"/>
            </w14:solidFill>
          </w14:textFill>
        </w:rPr>
        <w:t>规定执行。本章和第</w:t>
      </w:r>
      <w:r>
        <w:rPr>
          <w:rFonts w:hint="eastAsia" w:ascii="宋体" w:hAnsi="宋体" w:eastAsia="宋体" w:cs="宋体"/>
          <w:color w:val="000000" w:themeColor="text1"/>
          <w:sz w:val="24"/>
          <w:szCs w:val="24"/>
          <w:highlight w:val="none"/>
          <w:lang w:val="en-US" w:eastAsia="zh-CN"/>
          <w14:textFill>
            <w14:solidFill>
              <w14:schemeClr w14:val="tx1"/>
            </w14:solidFill>
          </w14:textFill>
        </w:rPr>
        <w:t>五</w:t>
      </w:r>
      <w:r>
        <w:rPr>
          <w:rFonts w:hint="eastAsia" w:ascii="宋体" w:hAnsi="宋体" w:eastAsia="宋体" w:cs="宋体"/>
          <w:color w:val="000000" w:themeColor="text1"/>
          <w:sz w:val="24"/>
          <w:szCs w:val="24"/>
          <w:highlight w:val="none"/>
          <w14:textFill>
            <w14:solidFill>
              <w14:schemeClr w14:val="tx1"/>
            </w14:solidFill>
          </w14:textFill>
        </w:rPr>
        <w:t>章中“</w:t>
      </w:r>
      <w:r>
        <w:rPr>
          <w:rFonts w:hint="eastAsia" w:ascii="宋体" w:hAnsi="宋体" w:eastAsia="宋体" w:cs="宋体"/>
          <w:color w:val="000000" w:themeColor="text1"/>
          <w:sz w:val="24"/>
          <w:szCs w:val="24"/>
          <w:highlight w:val="none"/>
          <w:lang w:eastAsia="zh-CN"/>
          <w14:textFill>
            <w14:solidFill>
              <w14:schemeClr w14:val="tx1"/>
            </w14:solidFill>
          </w14:textFill>
        </w:rPr>
        <w:t>协商</w:t>
      </w:r>
      <w:r>
        <w:rPr>
          <w:rFonts w:hint="eastAsia" w:ascii="宋体" w:hAnsi="宋体" w:eastAsia="宋体" w:cs="宋体"/>
          <w:color w:val="000000" w:themeColor="text1"/>
          <w:sz w:val="24"/>
          <w:szCs w:val="24"/>
          <w:highlight w:val="none"/>
          <w:lang w:val="en-US" w:eastAsia="zh-CN"/>
          <w14:textFill>
            <w14:solidFill>
              <w14:schemeClr w14:val="tx1"/>
            </w14:solidFill>
          </w14:textFill>
        </w:rPr>
        <w:t>程序</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成交原则</w:t>
      </w:r>
      <w:r>
        <w:rPr>
          <w:rFonts w:hint="eastAsia" w:ascii="宋体" w:hAnsi="宋体" w:eastAsia="宋体" w:cs="宋体"/>
          <w:color w:val="000000" w:themeColor="text1"/>
          <w:sz w:val="24"/>
          <w:szCs w:val="24"/>
          <w:highlight w:val="none"/>
          <w14:textFill>
            <w14:solidFill>
              <w14:schemeClr w14:val="tx1"/>
            </w14:solidFill>
          </w14:textFill>
        </w:rPr>
        <w:t>”规定的内容条款，在本项目</w:t>
      </w:r>
      <w:r>
        <w:rPr>
          <w:rFonts w:hint="eastAsia" w:ascii="宋体" w:hAnsi="宋体" w:eastAsia="宋体" w:cs="宋体"/>
          <w:color w:val="000000" w:themeColor="text1"/>
          <w:sz w:val="24"/>
          <w:szCs w:val="24"/>
          <w:highlight w:val="none"/>
          <w:lang w:eastAsia="zh-CN"/>
          <w14:textFill>
            <w14:solidFill>
              <w14:schemeClr w14:val="tx1"/>
            </w14:solidFill>
          </w14:textFill>
        </w:rPr>
        <w:t>响应文件递交</w:t>
      </w:r>
      <w:r>
        <w:rPr>
          <w:rFonts w:hint="eastAsia" w:ascii="宋体" w:hAnsi="宋体" w:eastAsia="宋体" w:cs="宋体"/>
          <w:color w:val="000000" w:themeColor="text1"/>
          <w:sz w:val="24"/>
          <w:szCs w:val="24"/>
          <w:highlight w:val="none"/>
          <w14:textFill>
            <w14:solidFill>
              <w14:schemeClr w14:val="tx1"/>
            </w14:solidFill>
          </w14:textFill>
        </w:rPr>
        <w:t>截止时间届满后，因相关法律</w:t>
      </w:r>
      <w:r>
        <w:rPr>
          <w:rFonts w:hint="eastAsia" w:hAnsi="宋体" w:cs="宋体"/>
          <w:color w:val="000000" w:themeColor="text1"/>
          <w:sz w:val="24"/>
          <w:szCs w:val="24"/>
          <w:highlight w:val="none"/>
          <w:lang w:val="en-US" w:eastAsia="zh-CN"/>
          <w14:textFill>
            <w14:solidFill>
              <w14:schemeClr w14:val="tx1"/>
            </w14:solidFill>
          </w14:textFill>
        </w:rPr>
        <w:t>法规</w:t>
      </w:r>
      <w:r>
        <w:rPr>
          <w:rFonts w:hint="eastAsia" w:ascii="宋体" w:hAnsi="宋体" w:eastAsia="宋体" w:cs="宋体"/>
          <w:color w:val="000000" w:themeColor="text1"/>
          <w:sz w:val="24"/>
          <w:szCs w:val="24"/>
          <w:highlight w:val="none"/>
          <w14:textFill>
            <w14:solidFill>
              <w14:schemeClr w14:val="tx1"/>
            </w14:solidFill>
          </w14:textFill>
        </w:rPr>
        <w:t>规定的</w:t>
      </w:r>
      <w:r>
        <w:rPr>
          <w:rFonts w:hint="eastAsia" w:hAnsi="宋体" w:cs="宋体"/>
          <w:color w:val="000000" w:themeColor="text1"/>
          <w:sz w:val="24"/>
          <w:szCs w:val="24"/>
          <w:highlight w:val="none"/>
          <w:lang w:val="en-US" w:eastAsia="zh-CN"/>
          <w14:textFill>
            <w14:solidFill>
              <w14:schemeClr w14:val="tx1"/>
            </w14:solidFill>
          </w14:textFill>
        </w:rPr>
        <w:t>调整</w:t>
      </w:r>
      <w:r>
        <w:rPr>
          <w:rFonts w:hint="eastAsia" w:ascii="宋体" w:hAnsi="宋体" w:eastAsia="宋体" w:cs="宋体"/>
          <w:color w:val="000000" w:themeColor="text1"/>
          <w:sz w:val="24"/>
          <w:szCs w:val="24"/>
          <w:highlight w:val="none"/>
          <w14:textFill>
            <w14:solidFill>
              <w14:schemeClr w14:val="tx1"/>
            </w14:solidFill>
          </w14:textFill>
        </w:rPr>
        <w:t>导致不符合相关法律</w:t>
      </w:r>
      <w:r>
        <w:rPr>
          <w:rFonts w:hint="eastAsia" w:hAnsi="宋体" w:cs="宋体"/>
          <w:color w:val="000000" w:themeColor="text1"/>
          <w:sz w:val="24"/>
          <w:szCs w:val="24"/>
          <w:highlight w:val="none"/>
          <w:lang w:val="en-US" w:eastAsia="zh-CN"/>
          <w14:textFill>
            <w14:solidFill>
              <w14:schemeClr w14:val="tx1"/>
            </w14:solidFill>
          </w14:textFill>
        </w:rPr>
        <w:t>法规</w:t>
      </w:r>
      <w:r>
        <w:rPr>
          <w:rFonts w:hint="eastAsia" w:ascii="宋体" w:hAnsi="宋体" w:eastAsia="宋体" w:cs="宋体"/>
          <w:color w:val="000000" w:themeColor="text1"/>
          <w:sz w:val="24"/>
          <w:szCs w:val="24"/>
          <w:highlight w:val="none"/>
          <w14:textFill>
            <w14:solidFill>
              <w14:schemeClr w14:val="tx1"/>
            </w14:solidFill>
          </w14:textFill>
        </w:rPr>
        <w:t>规定的，直接按照</w:t>
      </w:r>
      <w:r>
        <w:rPr>
          <w:rFonts w:hint="eastAsia" w:hAnsi="宋体" w:cs="宋体"/>
          <w:color w:val="000000" w:themeColor="text1"/>
          <w:sz w:val="24"/>
          <w:szCs w:val="24"/>
          <w:highlight w:val="none"/>
          <w:lang w:val="en-US" w:eastAsia="zh-CN"/>
          <w14:textFill>
            <w14:solidFill>
              <w14:schemeClr w14:val="tx1"/>
            </w14:solidFill>
          </w14:textFill>
        </w:rPr>
        <w:t>调整</w:t>
      </w:r>
      <w:r>
        <w:rPr>
          <w:rFonts w:hint="eastAsia" w:ascii="宋体" w:hAnsi="宋体" w:eastAsia="宋体" w:cs="宋体"/>
          <w:color w:val="000000" w:themeColor="text1"/>
          <w:sz w:val="24"/>
          <w:szCs w:val="24"/>
          <w:highlight w:val="none"/>
          <w14:textFill>
            <w14:solidFill>
              <w14:schemeClr w14:val="tx1"/>
            </w14:solidFill>
          </w14:textFill>
        </w:rPr>
        <w:t>后的相关法律</w:t>
      </w:r>
      <w:r>
        <w:rPr>
          <w:rFonts w:hint="eastAsia" w:hAnsi="宋体" w:cs="宋体"/>
          <w:color w:val="000000" w:themeColor="text1"/>
          <w:sz w:val="24"/>
          <w:szCs w:val="24"/>
          <w:highlight w:val="none"/>
          <w:lang w:val="en-US" w:eastAsia="zh-CN"/>
          <w14:textFill>
            <w14:solidFill>
              <w14:schemeClr w14:val="tx1"/>
            </w14:solidFill>
          </w14:textFill>
        </w:rPr>
        <w:t>法规</w:t>
      </w:r>
      <w:r>
        <w:rPr>
          <w:rFonts w:hint="eastAsia" w:ascii="宋体" w:hAnsi="宋体" w:eastAsia="宋体" w:cs="宋体"/>
          <w:color w:val="000000" w:themeColor="text1"/>
          <w:sz w:val="24"/>
          <w:szCs w:val="24"/>
          <w:highlight w:val="none"/>
          <w14:textFill>
            <w14:solidFill>
              <w14:schemeClr w14:val="tx1"/>
            </w14:solidFill>
          </w14:textFill>
        </w:rPr>
        <w:t>规定执行，本采购文件不再</w:t>
      </w:r>
      <w:r>
        <w:rPr>
          <w:rFonts w:hint="eastAsia" w:hAnsi="宋体" w:cs="宋体"/>
          <w:color w:val="000000" w:themeColor="text1"/>
          <w:sz w:val="24"/>
          <w:szCs w:val="24"/>
          <w:highlight w:val="none"/>
          <w:lang w:val="en-US" w:eastAsia="zh-CN"/>
          <w14:textFill>
            <w14:solidFill>
              <w14:schemeClr w14:val="tx1"/>
            </w14:solidFill>
          </w14:textFill>
        </w:rPr>
        <w:t>作</w:t>
      </w:r>
      <w:r>
        <w:rPr>
          <w:rFonts w:hint="eastAsia" w:ascii="宋体" w:hAnsi="宋体" w:eastAsia="宋体" w:cs="宋体"/>
          <w:color w:val="000000" w:themeColor="text1"/>
          <w:sz w:val="24"/>
          <w:szCs w:val="24"/>
          <w:highlight w:val="none"/>
          <w14:textFill>
            <w14:solidFill>
              <w14:schemeClr w14:val="tx1"/>
            </w14:solidFill>
          </w14:textFill>
        </w:rPr>
        <w:t>调整。</w:t>
      </w:r>
    </w:p>
    <w:p w14:paraId="57D8A461">
      <w:pPr>
        <w:keepNext w:val="0"/>
        <w:keepLines w:val="0"/>
        <w:pageBreakBefore w:val="0"/>
        <w:widowControl w:val="0"/>
        <w:tabs>
          <w:tab w:val="left" w:pos="7665"/>
        </w:tabs>
        <w:kinsoku/>
        <w:wordWrap w:val="0"/>
        <w:overflowPunct/>
        <w:topLinePunct/>
        <w:autoSpaceDE/>
        <w:autoSpaceDN/>
        <w:bidi w:val="0"/>
        <w:adjustRightInd/>
        <w:snapToGrid/>
        <w:spacing w:line="520" w:lineRule="exact"/>
        <w:ind w:firstLine="480" w:firstLineChars="200"/>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国家或行业主管部门对供应商和采购产品的技术标准、质量标准和资格资质条件等有强制性规定的，必须符合其要求</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实质性要求</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p w14:paraId="1324C44B">
      <w:pPr>
        <w:keepNext w:val="0"/>
        <w:keepLines w:val="0"/>
        <w:pageBreakBefore w:val="0"/>
        <w:widowControl w:val="0"/>
        <w:tabs>
          <w:tab w:val="left" w:pos="7665"/>
        </w:tabs>
        <w:kinsoku/>
        <w:wordWrap w:val="0"/>
        <w:overflowPunct/>
        <w:topLinePunct/>
        <w:autoSpaceDE/>
        <w:autoSpaceDN/>
        <w:bidi w:val="0"/>
        <w:adjustRightInd/>
        <w:snapToGrid/>
        <w:spacing w:line="520" w:lineRule="exact"/>
        <w:ind w:firstLine="480" w:firstLineChars="200"/>
        <w:textAlignment w:val="auto"/>
        <w:outlineLvl w:val="9"/>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本项目涉及国家强制标准、企业资质、产品认证、人员执业资格等描述与国家最新要求不一致时以最新要求为准。在新的替代标准实施之前生产的产品在符合原标准要求的前提下，可以在其质保期结束前继续销售。在新标准实施之后生产的产品应符合新标准要求。供应商在投标/响应时应提供产品生产时间以及遵循标准的说明</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p w14:paraId="5459372D">
      <w:pPr>
        <w:pStyle w:val="3"/>
        <w:keepNext w:val="0"/>
        <w:keepLines w:val="0"/>
        <w:pageBreakBefore w:val="0"/>
        <w:widowControl w:val="0"/>
        <w:kinsoku/>
        <w:wordWrap w:val="0"/>
        <w:overflowPunct/>
        <w:topLinePunct/>
        <w:autoSpaceDE/>
        <w:autoSpaceDN/>
        <w:bidi w:val="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bookmarkStart w:id="272" w:name="_Toc482"/>
      <w:bookmarkStart w:id="273" w:name="_Toc28611"/>
      <w:bookmarkStart w:id="274" w:name="_Toc26356"/>
      <w:bookmarkStart w:id="275" w:name="_Toc24219"/>
      <w:bookmarkStart w:id="276" w:name="_Toc6062"/>
      <w:bookmarkStart w:id="277" w:name="_Toc14604"/>
      <w:bookmarkStart w:id="278" w:name="_Toc2473"/>
      <w:bookmarkStart w:id="279" w:name="_Toc12402"/>
      <w:bookmarkStart w:id="280" w:name="_Toc16236"/>
      <w:bookmarkStart w:id="281" w:name="_Toc23560"/>
      <w:bookmarkStart w:id="282" w:name="_Toc16619"/>
      <w:bookmarkStart w:id="283" w:name="_Toc21264"/>
      <w:bookmarkStart w:id="284" w:name="_Toc10306"/>
      <w:r>
        <w:rPr>
          <w:rFonts w:hint="eastAsia" w:ascii="宋体" w:hAnsi="宋体" w:eastAsia="宋体" w:cs="宋体"/>
          <w:color w:val="000000" w:themeColor="text1"/>
          <w:highlight w:val="none"/>
          <w14:textFill>
            <w14:solidFill>
              <w14:schemeClr w14:val="tx1"/>
            </w14:solidFill>
          </w14:textFill>
        </w:rPr>
        <w:t>第三章 采购项目</w:t>
      </w:r>
      <w:r>
        <w:rPr>
          <w:rFonts w:hint="eastAsia" w:cs="宋体"/>
          <w:color w:val="000000" w:themeColor="text1"/>
          <w:highlight w:val="none"/>
          <w:lang w:eastAsia="zh-CN"/>
          <w14:textFill>
            <w14:solidFill>
              <w14:schemeClr w14:val="tx1"/>
            </w14:solidFill>
          </w14:textFill>
        </w:rPr>
        <w:t>服务内容</w:t>
      </w:r>
      <w:r>
        <w:rPr>
          <w:rFonts w:hint="eastAsia" w:ascii="宋体" w:hAnsi="宋体" w:eastAsia="宋体" w:cs="宋体"/>
          <w:color w:val="000000" w:themeColor="text1"/>
          <w:highlight w:val="none"/>
          <w14:textFill>
            <w14:solidFill>
              <w14:schemeClr w14:val="tx1"/>
            </w14:solidFill>
          </w14:textFill>
        </w:rPr>
        <w:t>、商务及其他要求</w:t>
      </w:r>
      <w:bookmarkEnd w:id="272"/>
      <w:bookmarkEnd w:id="273"/>
      <w:bookmarkEnd w:id="274"/>
      <w:bookmarkEnd w:id="275"/>
      <w:bookmarkEnd w:id="276"/>
      <w:bookmarkEnd w:id="277"/>
      <w:bookmarkEnd w:id="278"/>
      <w:bookmarkEnd w:id="279"/>
      <w:bookmarkEnd w:id="280"/>
      <w:bookmarkEnd w:id="281"/>
      <w:bookmarkEnd w:id="282"/>
      <w:bookmarkEnd w:id="283"/>
      <w:bookmarkEnd w:id="284"/>
      <w:bookmarkStart w:id="285" w:name="_Toc29039"/>
      <w:bookmarkStart w:id="286" w:name="_Toc3894"/>
      <w:bookmarkStart w:id="287" w:name="_Toc16005"/>
      <w:bookmarkStart w:id="288" w:name="_Toc19531"/>
      <w:bookmarkStart w:id="289" w:name="_Toc26987"/>
      <w:bookmarkStart w:id="290" w:name="_Toc15467"/>
      <w:bookmarkStart w:id="291" w:name="_Toc21280"/>
      <w:bookmarkStart w:id="292" w:name="_Toc28533"/>
      <w:bookmarkStart w:id="293" w:name="_Toc4563"/>
      <w:bookmarkStart w:id="294" w:name="_Toc29810"/>
      <w:bookmarkStart w:id="295" w:name="_Toc12818"/>
    </w:p>
    <w:bookmarkEnd w:id="285"/>
    <w:bookmarkEnd w:id="286"/>
    <w:bookmarkEnd w:id="287"/>
    <w:bookmarkEnd w:id="288"/>
    <w:bookmarkEnd w:id="289"/>
    <w:bookmarkEnd w:id="290"/>
    <w:bookmarkEnd w:id="291"/>
    <w:bookmarkEnd w:id="292"/>
    <w:bookmarkEnd w:id="293"/>
    <w:bookmarkEnd w:id="294"/>
    <w:bookmarkEnd w:id="295"/>
    <w:p w14:paraId="29BCB3E0">
      <w:pPr>
        <w:keepNext w:val="0"/>
        <w:keepLines w:val="0"/>
        <w:pageBreakBefore w:val="0"/>
        <w:widowControl w:val="0"/>
        <w:kinsoku/>
        <w:wordWrap w:val="0"/>
        <w:overflowPunct/>
        <w:topLinePunct/>
        <w:autoSpaceDE/>
        <w:autoSpaceDN/>
        <w:bidi w:val="0"/>
        <w:adjustRightInd/>
        <w:snapToGrid/>
        <w:spacing w:after="0" w:afterLines="50" w:line="440" w:lineRule="exact"/>
        <w:ind w:left="0" w:leftChars="0" w:firstLine="482" w:firstLineChars="200"/>
        <w:jc w:val="left"/>
        <w:textAlignment w:val="auto"/>
        <w:outlineLvl w:val="1"/>
        <w:rPr>
          <w:rFonts w:hint="eastAsia" w:ascii="宋体" w:hAnsi="宋体" w:eastAsia="宋体" w:cs="宋体"/>
          <w:b/>
          <w:color w:val="000000" w:themeColor="text1"/>
          <w:sz w:val="24"/>
          <w:szCs w:val="24"/>
          <w:highlight w:val="none"/>
          <w:lang w:val="en-US" w:eastAsia="zh-CN"/>
          <w14:textFill>
            <w14:solidFill>
              <w14:schemeClr w14:val="tx1"/>
            </w14:solidFill>
          </w14:textFill>
        </w:rPr>
      </w:pPr>
      <w:bookmarkStart w:id="296" w:name="_Toc3502"/>
      <w:bookmarkStart w:id="297" w:name="_Toc24129"/>
      <w:bookmarkStart w:id="298" w:name="_Toc15066"/>
      <w:bookmarkStart w:id="299" w:name="_Toc6986"/>
      <w:bookmarkStart w:id="300" w:name="_Toc32606"/>
      <w:bookmarkStart w:id="301" w:name="_Toc23217"/>
      <w:bookmarkStart w:id="302" w:name="_Toc7818"/>
      <w:r>
        <w:rPr>
          <w:rFonts w:hint="eastAsia" w:ascii="宋体" w:hAnsi="宋体" w:eastAsia="宋体" w:cs="宋体"/>
          <w:b/>
          <w:color w:val="000000" w:themeColor="text1"/>
          <w:sz w:val="24"/>
          <w:szCs w:val="24"/>
          <w:highlight w:val="none"/>
          <w:lang w:val="en-US" w:eastAsia="zh-CN"/>
          <w14:textFill>
            <w14:solidFill>
              <w14:schemeClr w14:val="tx1"/>
            </w14:solidFill>
          </w14:textFill>
        </w:rPr>
        <w:t>一、采购标的需实现的功能或者目标，以及为落实政府采购政策需满足的要求</w:t>
      </w:r>
      <w:bookmarkEnd w:id="296"/>
    </w:p>
    <w:p w14:paraId="474D6567">
      <w:pPr>
        <w:shd w:val="clear" w:color="auto" w:fill="FFFFFF"/>
        <w:spacing w:after="0" w:line="360" w:lineRule="auto"/>
        <w:ind w:firstLine="480" w:firstLineChars="200"/>
        <w:jc w:val="both"/>
        <w:rPr>
          <w:rFonts w:hint="eastAsia" w:ascii="宋体" w:hAnsi="宋体" w:eastAsia="宋体" w:cs="宋体"/>
          <w:color w:val="000000" w:themeColor="text1"/>
          <w:kern w:val="0"/>
          <w:sz w:val="24"/>
          <w:highlight w:val="none"/>
          <w14:textFill>
            <w14:solidFill>
              <w14:schemeClr w14:val="tx1"/>
            </w14:solidFill>
          </w14:textFill>
          <w14:ligatures w14:val="none"/>
        </w:rPr>
      </w:pPr>
      <w:r>
        <w:rPr>
          <w:rFonts w:hint="eastAsia" w:ascii="宋体" w:hAnsi="宋体" w:eastAsia="宋体" w:cs="宋体"/>
          <w:color w:val="000000" w:themeColor="text1"/>
          <w:sz w:val="24"/>
          <w:highlight w:val="none"/>
          <w14:textFill>
            <w14:solidFill>
              <w14:schemeClr w14:val="tx1"/>
            </w14:solidFill>
          </w14:textFill>
          <w14:ligatures w14:val="none"/>
        </w:rPr>
        <w:t>随着自动化网络化技术更加成熟智能，社会信息化程度不断提高，网络接入方便快捷，电脑、手机、平板等智能终端的普遍使用，越来越多的读者通过互联网、局域网、手机和平板电脑使用我馆的馆藏数据库，可以快捷、便利地浏览新闻、观看视频、学习外语、学习技能技术、阅读电子图书和期刊、查找学术最新动态、开展科学研究等。因此，</w:t>
      </w:r>
      <w:r>
        <w:rPr>
          <w:rFonts w:hint="eastAsia" w:ascii="宋体" w:hAnsi="宋体" w:eastAsia="宋体" w:cs="宋体"/>
          <w:color w:val="000000" w:themeColor="text1"/>
          <w:kern w:val="0"/>
          <w:sz w:val="24"/>
          <w:highlight w:val="none"/>
          <w14:textFill>
            <w14:solidFill>
              <w14:schemeClr w14:val="tx1"/>
            </w14:solidFill>
          </w14:textFill>
          <w14:ligatures w14:val="none"/>
        </w:rPr>
        <w:t>各类型电子资源数据库是图书馆不可或缺的文献资源，数字资源建设已经成为图书馆文献资源建设的重点。</w:t>
      </w:r>
    </w:p>
    <w:p w14:paraId="1C78923F">
      <w:pPr>
        <w:keepNext w:val="0"/>
        <w:keepLines w:val="0"/>
        <w:pageBreakBefore w:val="0"/>
        <w:widowControl w:val="0"/>
        <w:kinsoku/>
        <w:wordWrap w:val="0"/>
        <w:overflowPunct/>
        <w:topLinePunct/>
        <w:autoSpaceDE/>
        <w:autoSpaceDN/>
        <w:bidi w:val="0"/>
        <w:adjustRightInd/>
        <w:snapToGrid/>
        <w:spacing w:after="0" w:afterLines="50" w:line="440" w:lineRule="exact"/>
        <w:ind w:left="0" w:leftChars="0" w:firstLine="482" w:firstLineChars="200"/>
        <w:jc w:val="left"/>
        <w:textAlignment w:val="auto"/>
        <w:outlineLvl w:val="1"/>
        <w:rPr>
          <w:rFonts w:hint="eastAsia" w:ascii="宋体" w:hAnsi="宋体" w:eastAsia="宋体" w:cs="宋体"/>
          <w:b/>
          <w:color w:val="000000" w:themeColor="text1"/>
          <w:sz w:val="24"/>
          <w:szCs w:val="24"/>
          <w:highlight w:val="none"/>
          <w:lang w:val="en-US" w:eastAsia="zh-CN"/>
          <w14:textFill>
            <w14:solidFill>
              <w14:schemeClr w14:val="tx1"/>
            </w14:solidFill>
          </w14:textFill>
        </w:rPr>
      </w:pPr>
      <w:bookmarkStart w:id="303" w:name="_Toc10180"/>
      <w:r>
        <w:rPr>
          <w:rFonts w:hint="eastAsia" w:ascii="宋体" w:hAnsi="宋体" w:eastAsia="宋体" w:cs="宋体"/>
          <w:b/>
          <w:color w:val="000000" w:themeColor="text1"/>
          <w:sz w:val="24"/>
          <w:szCs w:val="24"/>
          <w:highlight w:val="none"/>
          <w:lang w:val="en-US" w:eastAsia="zh-CN"/>
          <w14:textFill>
            <w14:solidFill>
              <w14:schemeClr w14:val="tx1"/>
            </w14:solidFill>
          </w14:textFill>
        </w:rPr>
        <w:t>二、采购标的需满足的质量、安全、技术规格、物理特性等要求</w:t>
      </w:r>
      <w:bookmarkEnd w:id="303"/>
    </w:p>
    <w:p w14:paraId="29E52B59">
      <w:pPr>
        <w:spacing w:after="0" w:line="360" w:lineRule="auto"/>
        <w:ind w:firstLine="480" w:firstLineChars="200"/>
        <w:jc w:val="both"/>
        <w:rPr>
          <w:rFonts w:hint="eastAsia" w:ascii="宋体" w:hAnsi="宋体" w:eastAsia="宋体" w:cs="宋体"/>
          <w:bCs/>
          <w:color w:val="000000" w:themeColor="text1"/>
          <w:sz w:val="24"/>
          <w:highlight w:val="none"/>
          <w14:textFill>
            <w14:solidFill>
              <w14:schemeClr w14:val="tx1"/>
            </w14:solidFill>
          </w14:textFill>
          <w14:ligatures w14:val="none"/>
        </w:rPr>
        <w:sectPr>
          <w:pgSz w:w="11907" w:h="16840"/>
          <w:pgMar w:top="1440" w:right="1083" w:bottom="1440" w:left="1083" w:header="471" w:footer="992" w:gutter="0"/>
          <w:pgBorders>
            <w:top w:val="none" w:sz="0" w:space="0"/>
            <w:left w:val="none" w:sz="0" w:space="0"/>
            <w:bottom w:val="none" w:sz="0" w:space="0"/>
            <w:right w:val="none" w:sz="0" w:space="0"/>
          </w:pgBorders>
          <w:pgNumType w:fmt="decimal"/>
          <w:cols w:space="0" w:num="1"/>
          <w:titlePg/>
          <w:rtlGutter w:val="0"/>
        </w:sectPr>
      </w:pPr>
      <w:r>
        <w:rPr>
          <w:rFonts w:hint="eastAsia" w:ascii="宋体" w:hAnsi="宋体" w:eastAsia="宋体" w:cs="宋体"/>
          <w:bCs/>
          <w:color w:val="000000" w:themeColor="text1"/>
          <w:sz w:val="24"/>
          <w:highlight w:val="none"/>
          <w14:textFill>
            <w14:solidFill>
              <w14:schemeClr w14:val="tx1"/>
            </w14:solidFill>
          </w14:textFill>
          <w14:ligatures w14:val="none"/>
        </w:rPr>
        <w:t>数据库供应商须拥有产品的知识产权（软件著作权）及电子版权，保证所提供的产品在云南省图书馆使用期间不受第三方提出侵犯其知识产权的起诉。云南省图书馆在授权范围及期限内使用数据库时因供应商原因造成的版权纠纷，与云南省图书馆无关，由供应商承担全部法律责任。</w:t>
      </w:r>
    </w:p>
    <w:p w14:paraId="588F38B4">
      <w:pPr>
        <w:rPr>
          <w:rFonts w:hint="eastAsia" w:ascii="宋体" w:hAnsi="宋体" w:eastAsia="宋体" w:cs="宋体"/>
          <w:bCs/>
          <w:color w:val="000000" w:themeColor="text1"/>
          <w:sz w:val="24"/>
          <w:highlight w:val="none"/>
          <w14:textFill>
            <w14:solidFill>
              <w14:schemeClr w14:val="tx1"/>
            </w14:solidFill>
          </w14:textFill>
          <w14:ligatures w14:val="none"/>
        </w:rPr>
      </w:pPr>
    </w:p>
    <w:p w14:paraId="097F259D">
      <w:pPr>
        <w:keepNext w:val="0"/>
        <w:keepLines w:val="0"/>
        <w:pageBreakBefore w:val="0"/>
        <w:widowControl w:val="0"/>
        <w:kinsoku/>
        <w:wordWrap w:val="0"/>
        <w:overflowPunct/>
        <w:topLinePunct/>
        <w:autoSpaceDE/>
        <w:autoSpaceDN/>
        <w:bidi w:val="0"/>
        <w:adjustRightInd/>
        <w:snapToGrid/>
        <w:spacing w:after="0" w:afterLines="50" w:line="440" w:lineRule="exact"/>
        <w:ind w:left="0" w:leftChars="0" w:firstLine="482" w:firstLineChars="200"/>
        <w:jc w:val="left"/>
        <w:textAlignment w:val="auto"/>
        <w:outlineLvl w:val="1"/>
        <w:rPr>
          <w:rFonts w:hint="eastAsia" w:ascii="宋体" w:hAnsi="宋体" w:eastAsia="宋体" w:cs="宋体"/>
          <w:b/>
          <w:color w:val="000000" w:themeColor="text1"/>
          <w:sz w:val="24"/>
          <w:szCs w:val="24"/>
          <w:highlight w:val="none"/>
          <w:lang w:val="en-US" w:eastAsia="zh-CN"/>
          <w14:textFill>
            <w14:solidFill>
              <w14:schemeClr w14:val="tx1"/>
            </w14:solidFill>
          </w14:textFill>
        </w:rPr>
      </w:pPr>
      <w:bookmarkStart w:id="304" w:name="_Toc20515"/>
      <w:r>
        <w:rPr>
          <w:rFonts w:hint="eastAsia" w:ascii="宋体" w:hAnsi="宋体" w:eastAsia="宋体" w:cs="宋体"/>
          <w:b/>
          <w:color w:val="000000" w:themeColor="text1"/>
          <w:sz w:val="24"/>
          <w:szCs w:val="24"/>
          <w:highlight w:val="none"/>
          <w:lang w:val="en-US" w:eastAsia="zh-CN"/>
          <w14:textFill>
            <w14:solidFill>
              <w14:schemeClr w14:val="tx1"/>
            </w14:solidFill>
          </w14:textFill>
        </w:rPr>
        <w:t>三、</w:t>
      </w:r>
      <w:r>
        <w:rPr>
          <w:rFonts w:hint="eastAsia" w:hAnsi="宋体" w:cs="宋体"/>
          <w:b/>
          <w:color w:val="000000" w:themeColor="text1"/>
          <w:sz w:val="24"/>
          <w:szCs w:val="24"/>
          <w:highlight w:val="none"/>
          <w:lang w:val="en-US" w:eastAsia="zh-CN"/>
          <w14:textFill>
            <w14:solidFill>
              <w14:schemeClr w14:val="tx1"/>
            </w14:solidFill>
          </w14:textFill>
        </w:rPr>
        <w:t>具体</w:t>
      </w:r>
      <w:r>
        <w:rPr>
          <w:rFonts w:hint="eastAsia" w:ascii="宋体" w:hAnsi="宋体" w:eastAsia="宋体" w:cs="宋体"/>
          <w:b/>
          <w:color w:val="000000" w:themeColor="text1"/>
          <w:sz w:val="24"/>
          <w:szCs w:val="24"/>
          <w:highlight w:val="none"/>
          <w:lang w:val="en-US" w:eastAsia="zh-CN"/>
          <w14:textFill>
            <w14:solidFill>
              <w14:schemeClr w14:val="tx1"/>
            </w14:solidFill>
          </w14:textFill>
        </w:rPr>
        <w:t>采购标的及采购要求</w:t>
      </w:r>
      <w:bookmarkEnd w:id="304"/>
    </w:p>
    <w:tbl>
      <w:tblPr>
        <w:tblStyle w:val="21"/>
        <w:tblW w:w="13817"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853"/>
        <w:gridCol w:w="1579"/>
        <w:gridCol w:w="6172"/>
        <w:gridCol w:w="3425"/>
        <w:gridCol w:w="1788"/>
      </w:tblGrid>
      <w:tr w14:paraId="35EE67A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99" w:hRule="atLeast"/>
          <w:jc w:val="center"/>
        </w:trPr>
        <w:tc>
          <w:tcPr>
            <w:tcW w:w="853" w:type="dxa"/>
            <w:tcBorders>
              <w:top w:val="single" w:color="auto" w:sz="8" w:space="0"/>
              <w:left w:val="single" w:color="auto" w:sz="8" w:space="0"/>
              <w:bottom w:val="single" w:color="auto" w:sz="8" w:space="0"/>
              <w:right w:val="single" w:color="auto" w:sz="8" w:space="0"/>
            </w:tcBorders>
            <w:vAlign w:val="center"/>
          </w:tcPr>
          <w:p w14:paraId="5ED0521B">
            <w:pPr>
              <w:widowControl/>
              <w:shd w:val="clear" w:color="auto" w:fill="FFFFFF"/>
              <w:spacing w:after="0" w:line="240" w:lineRule="auto"/>
              <w:jc w:val="center"/>
              <w:rPr>
                <w:rFonts w:hint="eastAsia" w:ascii="宋体" w:hAnsi="宋体" w:eastAsia="宋体" w:cs="宋体"/>
                <w:b/>
                <w:bCs/>
                <w:color w:val="000000" w:themeColor="text1"/>
                <w:kern w:val="0"/>
                <w:sz w:val="24"/>
                <w:szCs w:val="24"/>
                <w:highlight w:val="none"/>
                <w:shd w:val="clear" w:color="auto" w:fill="FFFFFF"/>
                <w:lang w:eastAsia="zh-CN" w:bidi="ar"/>
                <w14:textFill>
                  <w14:solidFill>
                    <w14:schemeClr w14:val="tx1"/>
                  </w14:solidFill>
                </w14:textFill>
                <w14:ligatures w14:val="none"/>
              </w:rPr>
            </w:pPr>
            <w:r>
              <w:rPr>
                <w:rFonts w:hint="eastAsia" w:ascii="宋体" w:hAnsi="宋体" w:eastAsia="宋体" w:cs="宋体"/>
                <w:b/>
                <w:bCs/>
                <w:color w:val="000000" w:themeColor="text1"/>
                <w:kern w:val="0"/>
                <w:sz w:val="24"/>
                <w:szCs w:val="24"/>
                <w:highlight w:val="none"/>
                <w:shd w:val="clear" w:color="auto" w:fill="FFFFFF"/>
                <w:lang w:eastAsia="zh-CN" w:bidi="ar"/>
                <w14:textFill>
                  <w14:solidFill>
                    <w14:schemeClr w14:val="tx1"/>
                  </w14:solidFill>
                </w14:textFill>
                <w14:ligatures w14:val="none"/>
              </w:rPr>
              <w:t>标段</w:t>
            </w:r>
          </w:p>
        </w:tc>
        <w:tc>
          <w:tcPr>
            <w:tcW w:w="1579" w:type="dxa"/>
            <w:tcBorders>
              <w:top w:val="single" w:color="auto" w:sz="8" w:space="0"/>
              <w:left w:val="single" w:color="auto" w:sz="8" w:space="0"/>
              <w:bottom w:val="single" w:color="auto" w:sz="8" w:space="0"/>
              <w:right w:val="single" w:color="auto" w:sz="8" w:space="0"/>
            </w:tcBorders>
            <w:vAlign w:val="center"/>
          </w:tcPr>
          <w:p w14:paraId="78EABFAE">
            <w:pPr>
              <w:widowControl/>
              <w:shd w:val="clear" w:color="auto" w:fill="FFFFFF"/>
              <w:spacing w:after="0" w:line="240" w:lineRule="auto"/>
              <w:jc w:val="center"/>
              <w:rPr>
                <w:rFonts w:hint="eastAsia" w:ascii="宋体" w:hAnsi="宋体" w:eastAsia="宋体" w:cs="宋体"/>
                <w:b/>
                <w:bCs/>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b/>
                <w:bCs/>
                <w:color w:val="000000" w:themeColor="text1"/>
                <w:kern w:val="0"/>
                <w:sz w:val="24"/>
                <w:szCs w:val="24"/>
                <w:highlight w:val="none"/>
                <w:shd w:val="clear" w:color="auto" w:fill="FFFFFF"/>
                <w:lang w:bidi="ar"/>
                <w14:textFill>
                  <w14:solidFill>
                    <w14:schemeClr w14:val="tx1"/>
                  </w14:solidFill>
                </w14:textFill>
                <w14:ligatures w14:val="none"/>
              </w:rPr>
              <w:t>采购数据库名称</w:t>
            </w:r>
          </w:p>
        </w:tc>
        <w:tc>
          <w:tcPr>
            <w:tcW w:w="6172" w:type="dxa"/>
            <w:tcBorders>
              <w:top w:val="single" w:color="auto" w:sz="8" w:space="0"/>
              <w:left w:val="single" w:color="auto" w:sz="8" w:space="0"/>
              <w:bottom w:val="single" w:color="auto" w:sz="8" w:space="0"/>
              <w:right w:val="single" w:color="auto" w:sz="8" w:space="0"/>
            </w:tcBorders>
            <w:vAlign w:val="center"/>
          </w:tcPr>
          <w:p w14:paraId="60C8694D">
            <w:pPr>
              <w:widowControl/>
              <w:shd w:val="clear" w:color="auto" w:fill="FFFFFF"/>
              <w:spacing w:after="0" w:line="240" w:lineRule="auto"/>
              <w:jc w:val="center"/>
              <w:rPr>
                <w:rFonts w:hint="eastAsia" w:ascii="宋体" w:hAnsi="宋体" w:eastAsia="宋体" w:cs="宋体"/>
                <w:b/>
                <w:bCs/>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b/>
                <w:bCs/>
                <w:color w:val="000000" w:themeColor="text1"/>
                <w:kern w:val="0"/>
                <w:sz w:val="24"/>
                <w:szCs w:val="24"/>
                <w:highlight w:val="none"/>
                <w:shd w:val="clear" w:color="auto" w:fill="FFFFFF"/>
                <w:lang w:bidi="ar"/>
                <w14:textFill>
                  <w14:solidFill>
                    <w14:schemeClr w14:val="tx1"/>
                  </w14:solidFill>
                </w14:textFill>
                <w14:ligatures w14:val="none"/>
              </w:rPr>
              <w:t>采购内容</w:t>
            </w:r>
          </w:p>
        </w:tc>
        <w:tc>
          <w:tcPr>
            <w:tcW w:w="3425" w:type="dxa"/>
            <w:tcBorders>
              <w:top w:val="single" w:color="auto" w:sz="8" w:space="0"/>
              <w:left w:val="single" w:color="auto" w:sz="8" w:space="0"/>
              <w:bottom w:val="single" w:color="auto" w:sz="8" w:space="0"/>
              <w:right w:val="single" w:color="auto" w:sz="8" w:space="0"/>
            </w:tcBorders>
            <w:vAlign w:val="center"/>
          </w:tcPr>
          <w:p w14:paraId="037C88D1">
            <w:pPr>
              <w:widowControl/>
              <w:shd w:val="clear" w:color="auto" w:fill="FFFFFF"/>
              <w:spacing w:after="0" w:line="240" w:lineRule="auto"/>
              <w:jc w:val="center"/>
              <w:rPr>
                <w:rFonts w:hint="eastAsia" w:ascii="宋体" w:hAnsi="宋体" w:eastAsia="宋体" w:cs="宋体"/>
                <w:b/>
                <w:bCs/>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b/>
                <w:bCs/>
                <w:color w:val="000000" w:themeColor="text1"/>
                <w:kern w:val="0"/>
                <w:sz w:val="24"/>
                <w:szCs w:val="24"/>
                <w:highlight w:val="none"/>
                <w:shd w:val="clear" w:color="auto" w:fill="FFFFFF"/>
                <w:lang w:bidi="ar"/>
                <w14:textFill>
                  <w14:solidFill>
                    <w14:schemeClr w14:val="tx1"/>
                  </w14:solidFill>
                </w14:textFill>
                <w14:ligatures w14:val="none"/>
              </w:rPr>
              <w:t>采购要求</w:t>
            </w:r>
          </w:p>
        </w:tc>
        <w:tc>
          <w:tcPr>
            <w:tcW w:w="1788" w:type="dxa"/>
            <w:tcBorders>
              <w:top w:val="single" w:color="auto" w:sz="8" w:space="0"/>
              <w:left w:val="single" w:color="auto" w:sz="8" w:space="0"/>
              <w:bottom w:val="single" w:color="auto" w:sz="8" w:space="0"/>
              <w:right w:val="single" w:color="auto" w:sz="8" w:space="0"/>
            </w:tcBorders>
            <w:vAlign w:val="center"/>
          </w:tcPr>
          <w:p w14:paraId="26CD8830">
            <w:pPr>
              <w:widowControl/>
              <w:shd w:val="clear" w:color="auto" w:fill="FFFFFF"/>
              <w:spacing w:after="0" w:line="240" w:lineRule="auto"/>
              <w:jc w:val="center"/>
              <w:rPr>
                <w:rFonts w:hint="eastAsia" w:ascii="宋体" w:hAnsi="宋体" w:eastAsia="宋体" w:cs="宋体"/>
                <w:b/>
                <w:bCs/>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b/>
                <w:bCs/>
                <w:color w:val="000000" w:themeColor="text1"/>
                <w:kern w:val="0"/>
                <w:sz w:val="24"/>
                <w:szCs w:val="24"/>
                <w:highlight w:val="none"/>
                <w:shd w:val="clear" w:color="auto" w:fill="FFFFFF"/>
                <w:lang w:bidi="ar"/>
                <w14:textFill>
                  <w14:solidFill>
                    <w14:schemeClr w14:val="tx1"/>
                  </w14:solidFill>
                </w14:textFill>
                <w14:ligatures w14:val="none"/>
              </w:rPr>
              <w:t>使用期限</w:t>
            </w:r>
          </w:p>
        </w:tc>
      </w:tr>
      <w:tr w14:paraId="76BAC92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371" w:hRule="atLeast"/>
          <w:jc w:val="center"/>
        </w:trPr>
        <w:tc>
          <w:tcPr>
            <w:tcW w:w="853" w:type="dxa"/>
            <w:tcBorders>
              <w:top w:val="single" w:color="auto" w:sz="8" w:space="0"/>
              <w:left w:val="single" w:color="auto" w:sz="8" w:space="0"/>
              <w:bottom w:val="single" w:color="auto" w:sz="8" w:space="0"/>
              <w:right w:val="single" w:color="auto" w:sz="8" w:space="0"/>
            </w:tcBorders>
            <w:vAlign w:val="center"/>
          </w:tcPr>
          <w:p w14:paraId="160BB083">
            <w:pPr>
              <w:widowControl/>
              <w:shd w:val="clear" w:color="auto" w:fill="FFFFFF"/>
              <w:spacing w:after="0" w:line="240" w:lineRule="auto"/>
              <w:jc w:val="cente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1</w:t>
            </w:r>
          </w:p>
        </w:tc>
        <w:tc>
          <w:tcPr>
            <w:tcW w:w="1579" w:type="dxa"/>
            <w:tcBorders>
              <w:top w:val="single" w:color="auto" w:sz="8" w:space="0"/>
              <w:left w:val="single" w:color="auto" w:sz="8" w:space="0"/>
              <w:bottom w:val="single" w:color="auto" w:sz="8" w:space="0"/>
              <w:right w:val="single" w:color="auto" w:sz="8" w:space="0"/>
            </w:tcBorders>
            <w:vAlign w:val="center"/>
          </w:tcPr>
          <w:p w14:paraId="597F5D91">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维普期刊资源整合服务平台</w:t>
            </w:r>
          </w:p>
        </w:tc>
        <w:tc>
          <w:tcPr>
            <w:tcW w:w="6172" w:type="dxa"/>
            <w:tcBorders>
              <w:top w:val="single" w:color="auto" w:sz="8" w:space="0"/>
              <w:left w:val="single" w:color="auto" w:sz="8" w:space="0"/>
              <w:bottom w:val="single" w:color="auto" w:sz="8" w:space="0"/>
              <w:right w:val="single" w:color="auto" w:sz="8" w:space="0"/>
            </w:tcBorders>
            <w:vAlign w:val="center"/>
          </w:tcPr>
          <w:p w14:paraId="06356490">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中文期刊服务平台是由原中国科学技术情报研究所重庆分所，现维普资讯有限公司推出的中文学术期刊大数据服务平台。依托《中文科技期刊数据库》数据支撑，自1989年推出，现已成为中文学术期刊最重要的传播与服务平台之一，成为国内教育、科研重要的学术资源基础设施。截至目前，平台已收录中文期刊15366种，文献总量7300余万篇，年更新250万，覆盖全学科领域，为教育及科研用户提供了强大的文献检索与资源保障服务；平台北大核心期刊2020版收录1982种、CSSCI期刊（2021-2022）收录802种，CSCD期刊（2021-2022）收录1257种，为查收查引和科技查新工作提供了有力的支撑；平台独有收录期刊约4000余种，内刊达1000余种；台提供在线阅读、下载PDF、HTML阅读、文献传递、OA链接等多种全文方式，有效保障用户全文获取；中心网站实现日更新。提供查重服务50次。</w:t>
            </w:r>
          </w:p>
        </w:tc>
        <w:tc>
          <w:tcPr>
            <w:tcW w:w="3425" w:type="dxa"/>
            <w:tcBorders>
              <w:top w:val="single" w:color="auto" w:sz="8" w:space="0"/>
              <w:left w:val="single" w:color="auto" w:sz="8" w:space="0"/>
              <w:bottom w:val="single" w:color="auto" w:sz="8" w:space="0"/>
              <w:right w:val="single" w:color="auto" w:sz="8" w:space="0"/>
            </w:tcBorders>
            <w:vAlign w:val="center"/>
          </w:tcPr>
          <w:p w14:paraId="495F9678">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远程包库+本地镜像，提供馆内、馆外持证读者使用；提供云南省图书馆分馆、流通点、旅居图书馆使用；提供全省公共图书馆系统使用。</w:t>
            </w:r>
          </w:p>
        </w:tc>
        <w:tc>
          <w:tcPr>
            <w:tcW w:w="1788" w:type="dxa"/>
            <w:tcBorders>
              <w:top w:val="single" w:color="auto" w:sz="8" w:space="0"/>
              <w:left w:val="single" w:color="auto" w:sz="8" w:space="0"/>
              <w:bottom w:val="single" w:color="auto" w:sz="8" w:space="0"/>
              <w:right w:val="single" w:color="auto" w:sz="8" w:space="0"/>
            </w:tcBorders>
            <w:vAlign w:val="center"/>
          </w:tcPr>
          <w:p w14:paraId="2018A23E">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网络：2026年</w:t>
            </w:r>
          </w:p>
          <w:p w14:paraId="6C14D84C">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镜像：长期使用</w:t>
            </w:r>
          </w:p>
        </w:tc>
      </w:tr>
      <w:tr w14:paraId="3C0ACE3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470" w:hRule="atLeast"/>
          <w:jc w:val="center"/>
        </w:trPr>
        <w:tc>
          <w:tcPr>
            <w:tcW w:w="853" w:type="dxa"/>
            <w:tcBorders>
              <w:top w:val="single" w:color="auto" w:sz="8" w:space="0"/>
              <w:left w:val="single" w:color="auto" w:sz="8" w:space="0"/>
              <w:bottom w:val="single" w:color="auto" w:sz="8" w:space="0"/>
              <w:right w:val="single" w:color="auto" w:sz="8" w:space="0"/>
            </w:tcBorders>
            <w:vAlign w:val="center"/>
          </w:tcPr>
          <w:p w14:paraId="76C3CC95">
            <w:pPr>
              <w:widowControl/>
              <w:shd w:val="clear" w:color="auto" w:fill="FFFFFF"/>
              <w:spacing w:after="0" w:line="240" w:lineRule="auto"/>
              <w:jc w:val="cente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2</w:t>
            </w:r>
          </w:p>
        </w:tc>
        <w:tc>
          <w:tcPr>
            <w:tcW w:w="1579" w:type="dxa"/>
            <w:tcBorders>
              <w:top w:val="single" w:color="auto" w:sz="8" w:space="0"/>
              <w:left w:val="single" w:color="auto" w:sz="8" w:space="0"/>
              <w:bottom w:val="single" w:color="auto" w:sz="8" w:space="0"/>
              <w:right w:val="single" w:color="auto" w:sz="8" w:space="0"/>
            </w:tcBorders>
            <w:vAlign w:val="center"/>
          </w:tcPr>
          <w:p w14:paraId="508C743A">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龙源电子期刊阅览室</w:t>
            </w:r>
          </w:p>
        </w:tc>
        <w:tc>
          <w:tcPr>
            <w:tcW w:w="6172" w:type="dxa"/>
            <w:tcBorders>
              <w:top w:val="single" w:color="auto" w:sz="8" w:space="0"/>
              <w:left w:val="single" w:color="auto" w:sz="8" w:space="0"/>
              <w:bottom w:val="single" w:color="auto" w:sz="8" w:space="0"/>
              <w:right w:val="single" w:color="auto" w:sz="8" w:space="0"/>
            </w:tcBorders>
            <w:vAlign w:val="center"/>
          </w:tcPr>
          <w:p w14:paraId="3753B7E7">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提供2700多种期刊的网络服务，包含文本版、原貌版、专题版、语音版等四种阅读方式。开通分馆、流通点的完整版使用；开通送微信精品期刊阅览室（含50种精品期刊）供全省各州市、县级公共图书馆共享使用。</w:t>
            </w:r>
          </w:p>
        </w:tc>
        <w:tc>
          <w:tcPr>
            <w:tcW w:w="3425" w:type="dxa"/>
            <w:tcBorders>
              <w:top w:val="single" w:color="auto" w:sz="8" w:space="0"/>
              <w:left w:val="single" w:color="auto" w:sz="8" w:space="0"/>
              <w:bottom w:val="single" w:color="auto" w:sz="8" w:space="0"/>
              <w:right w:val="single" w:color="auto" w:sz="8" w:space="0"/>
            </w:tcBorders>
            <w:vAlign w:val="center"/>
          </w:tcPr>
          <w:p w14:paraId="21C2E2CD">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网络包库+本地镜像，提供馆内、馆外持证读者使用；提供云南省图书馆分馆、流通点、旅居图书馆使用；提供全省公共图书馆系统使用。</w:t>
            </w:r>
          </w:p>
        </w:tc>
        <w:tc>
          <w:tcPr>
            <w:tcW w:w="1788" w:type="dxa"/>
            <w:tcBorders>
              <w:top w:val="single" w:color="auto" w:sz="8" w:space="0"/>
              <w:left w:val="single" w:color="auto" w:sz="8" w:space="0"/>
              <w:bottom w:val="single" w:color="auto" w:sz="8" w:space="0"/>
              <w:right w:val="single" w:color="auto" w:sz="8" w:space="0"/>
            </w:tcBorders>
            <w:vAlign w:val="center"/>
          </w:tcPr>
          <w:p w14:paraId="746CBBD1">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网络：2026年</w:t>
            </w:r>
          </w:p>
          <w:p w14:paraId="031B30F9">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镜像：长期使用</w:t>
            </w:r>
          </w:p>
        </w:tc>
      </w:tr>
      <w:tr w14:paraId="7092B44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853" w:type="dxa"/>
            <w:tcBorders>
              <w:top w:val="single" w:color="auto" w:sz="8" w:space="0"/>
              <w:left w:val="single" w:color="auto" w:sz="8" w:space="0"/>
              <w:bottom w:val="single" w:color="auto" w:sz="8" w:space="0"/>
              <w:right w:val="single" w:color="auto" w:sz="8" w:space="0"/>
            </w:tcBorders>
            <w:vAlign w:val="center"/>
          </w:tcPr>
          <w:p w14:paraId="05955B90">
            <w:pPr>
              <w:widowControl/>
              <w:shd w:val="clear" w:color="auto" w:fill="FFFFFF"/>
              <w:spacing w:after="0" w:line="240" w:lineRule="auto"/>
              <w:jc w:val="cente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3</w:t>
            </w:r>
          </w:p>
        </w:tc>
        <w:tc>
          <w:tcPr>
            <w:tcW w:w="1579" w:type="dxa"/>
            <w:tcBorders>
              <w:top w:val="single" w:color="auto" w:sz="8" w:space="0"/>
              <w:left w:val="single" w:color="auto" w:sz="8" w:space="0"/>
              <w:bottom w:val="single" w:color="auto" w:sz="8" w:space="0"/>
              <w:right w:val="single" w:color="auto" w:sz="8" w:space="0"/>
            </w:tcBorders>
            <w:vAlign w:val="center"/>
          </w:tcPr>
          <w:p w14:paraId="4DE65F68">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E线图情全文</w:t>
            </w:r>
          </w:p>
        </w:tc>
        <w:tc>
          <w:tcPr>
            <w:tcW w:w="6172" w:type="dxa"/>
            <w:tcBorders>
              <w:top w:val="single" w:color="auto" w:sz="8" w:space="0"/>
              <w:left w:val="single" w:color="auto" w:sz="8" w:space="0"/>
              <w:bottom w:val="single" w:color="auto" w:sz="8" w:space="0"/>
              <w:right w:val="single" w:color="auto" w:sz="8" w:space="0"/>
            </w:tcBorders>
            <w:vAlign w:val="center"/>
          </w:tcPr>
          <w:p w14:paraId="19E6E62F">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e线图情是雷速公司2002年创办的我国图情行业第一家全方位、综合性的互联网专业学术交流平台，下设行业聚焦、风云人物、国际动态、专题e线博客、e线论坛等30个栏目。目前，e线图情已经发展成为我国图书馆界了解世界图书馆事业最新理论、最新技术、最新产品和最新实践的发展状况和趋势，与世界图书馆事业高端保持同步，促进我国图书馆事业的发展的重要平台。帮扶3个基层图书馆，提供免费远程使用e线图情数据库一年。</w:t>
            </w:r>
          </w:p>
        </w:tc>
        <w:tc>
          <w:tcPr>
            <w:tcW w:w="3425" w:type="dxa"/>
            <w:tcBorders>
              <w:top w:val="single" w:color="auto" w:sz="8" w:space="0"/>
              <w:left w:val="single" w:color="auto" w:sz="8" w:space="0"/>
              <w:bottom w:val="single" w:color="auto" w:sz="8" w:space="0"/>
              <w:right w:val="single" w:color="auto" w:sz="8" w:space="0"/>
            </w:tcBorders>
            <w:vAlign w:val="center"/>
          </w:tcPr>
          <w:p w14:paraId="4A1964E7">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网络包库+本地镜像，提供馆内、馆外持证读者使用；提供云南省图书馆分馆、流通点、旅居图书馆使用；提供全省公共图书馆系统使用。</w:t>
            </w:r>
          </w:p>
        </w:tc>
        <w:tc>
          <w:tcPr>
            <w:tcW w:w="1788" w:type="dxa"/>
            <w:tcBorders>
              <w:top w:val="single" w:color="auto" w:sz="8" w:space="0"/>
              <w:left w:val="single" w:color="auto" w:sz="8" w:space="0"/>
              <w:bottom w:val="single" w:color="auto" w:sz="8" w:space="0"/>
              <w:right w:val="single" w:color="auto" w:sz="8" w:space="0"/>
            </w:tcBorders>
            <w:vAlign w:val="center"/>
          </w:tcPr>
          <w:p w14:paraId="7A75E7B7">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网络：2026年</w:t>
            </w:r>
          </w:p>
          <w:p w14:paraId="38C90828">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镜像：长期使用</w:t>
            </w:r>
          </w:p>
        </w:tc>
      </w:tr>
      <w:tr w14:paraId="479586B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050" w:hRule="atLeast"/>
          <w:jc w:val="center"/>
        </w:trPr>
        <w:tc>
          <w:tcPr>
            <w:tcW w:w="853" w:type="dxa"/>
            <w:tcBorders>
              <w:top w:val="single" w:color="auto" w:sz="8" w:space="0"/>
              <w:left w:val="single" w:color="auto" w:sz="8" w:space="0"/>
              <w:bottom w:val="single" w:color="auto" w:sz="4" w:space="0"/>
              <w:right w:val="single" w:color="auto" w:sz="8" w:space="0"/>
            </w:tcBorders>
            <w:vAlign w:val="center"/>
          </w:tcPr>
          <w:p w14:paraId="4719F3BC">
            <w:pPr>
              <w:widowControl/>
              <w:shd w:val="clear" w:color="auto" w:fill="FFFFFF"/>
              <w:spacing w:after="0" w:line="240" w:lineRule="auto"/>
              <w:jc w:val="cente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4</w:t>
            </w:r>
          </w:p>
        </w:tc>
        <w:tc>
          <w:tcPr>
            <w:tcW w:w="1579" w:type="dxa"/>
            <w:tcBorders>
              <w:top w:val="single" w:color="auto" w:sz="8" w:space="0"/>
              <w:left w:val="single" w:color="auto" w:sz="8" w:space="0"/>
              <w:bottom w:val="single" w:color="auto" w:sz="8" w:space="0"/>
              <w:right w:val="single" w:color="auto" w:sz="8" w:space="0"/>
            </w:tcBorders>
            <w:vAlign w:val="center"/>
          </w:tcPr>
          <w:p w14:paraId="49A85022">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人大复印报刊资料全文数据库</w:t>
            </w:r>
          </w:p>
        </w:tc>
        <w:tc>
          <w:tcPr>
            <w:tcW w:w="6172" w:type="dxa"/>
            <w:tcBorders>
              <w:top w:val="single" w:color="auto" w:sz="8" w:space="0"/>
              <w:left w:val="single" w:color="auto" w:sz="8" w:space="0"/>
              <w:bottom w:val="single" w:color="auto" w:sz="8" w:space="0"/>
              <w:right w:val="single" w:color="auto" w:sz="8" w:space="0"/>
            </w:tcBorders>
            <w:vAlign w:val="center"/>
          </w:tcPr>
          <w:p w14:paraId="59170436">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人大复印报刊资料全文数据库内容具有较高的学术价值、应用价值，含有新观点、新材料、新方法或具有一定的代表性，能反映学术研究或实际工作的现状、成就及新发展的作用。政治学与社会科学类、法律类、哲学类、文学与艺术类、教育学类、经济学与经济管理类、历史类、文化信息传播类、其它类，共计九大类，数据年份1995至今。开通“中文报刊索引数据库”试用半年。</w:t>
            </w:r>
          </w:p>
        </w:tc>
        <w:tc>
          <w:tcPr>
            <w:tcW w:w="3425" w:type="dxa"/>
            <w:tcBorders>
              <w:top w:val="single" w:color="auto" w:sz="8" w:space="0"/>
              <w:left w:val="single" w:color="auto" w:sz="8" w:space="0"/>
              <w:bottom w:val="single" w:color="auto" w:sz="8" w:space="0"/>
              <w:right w:val="single" w:color="auto" w:sz="8" w:space="0"/>
            </w:tcBorders>
            <w:vAlign w:val="center"/>
          </w:tcPr>
          <w:p w14:paraId="63097FFB">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网络包库+本地镜像，提供馆内、馆外持证读者使用；提供云南省图书馆分馆、流通点、旅居图书馆使用；提供全省公共图书馆系统使用。</w:t>
            </w:r>
          </w:p>
        </w:tc>
        <w:tc>
          <w:tcPr>
            <w:tcW w:w="1788" w:type="dxa"/>
            <w:tcBorders>
              <w:top w:val="single" w:color="auto" w:sz="8" w:space="0"/>
              <w:left w:val="single" w:color="auto" w:sz="8" w:space="0"/>
              <w:bottom w:val="single" w:color="auto" w:sz="8" w:space="0"/>
              <w:right w:val="single" w:color="auto" w:sz="8" w:space="0"/>
            </w:tcBorders>
            <w:vAlign w:val="center"/>
          </w:tcPr>
          <w:p w14:paraId="6DC1C095">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网络：2026年</w:t>
            </w:r>
          </w:p>
          <w:p w14:paraId="1B734E45">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镜像：长期使用</w:t>
            </w:r>
          </w:p>
        </w:tc>
      </w:tr>
      <w:tr w14:paraId="0C72B49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470" w:hRule="atLeast"/>
          <w:jc w:val="center"/>
        </w:trPr>
        <w:tc>
          <w:tcPr>
            <w:tcW w:w="853" w:type="dxa"/>
            <w:vMerge w:val="restart"/>
            <w:tcBorders>
              <w:top w:val="single" w:color="auto" w:sz="4" w:space="0"/>
              <w:left w:val="single" w:color="auto" w:sz="4" w:space="0"/>
              <w:right w:val="single" w:color="auto" w:sz="4" w:space="0"/>
            </w:tcBorders>
            <w:vAlign w:val="center"/>
          </w:tcPr>
          <w:p w14:paraId="4E5EE6B7">
            <w:pPr>
              <w:widowControl/>
              <w:shd w:val="clear" w:color="auto" w:fill="FFFFFF"/>
              <w:spacing w:after="0" w:line="240" w:lineRule="auto"/>
              <w:jc w:val="cente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5</w:t>
            </w:r>
          </w:p>
        </w:tc>
        <w:tc>
          <w:tcPr>
            <w:tcW w:w="1579" w:type="dxa"/>
            <w:tcBorders>
              <w:top w:val="single" w:color="auto" w:sz="8" w:space="0"/>
              <w:left w:val="single" w:color="auto" w:sz="4" w:space="0"/>
              <w:bottom w:val="single" w:color="auto" w:sz="8" w:space="0"/>
              <w:right w:val="single" w:color="auto" w:sz="8" w:space="0"/>
            </w:tcBorders>
            <w:vAlign w:val="center"/>
          </w:tcPr>
          <w:p w14:paraId="29C5C88F">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国研网政府管理决策支持系统</w:t>
            </w:r>
          </w:p>
        </w:tc>
        <w:tc>
          <w:tcPr>
            <w:tcW w:w="6172" w:type="dxa"/>
            <w:tcBorders>
              <w:top w:val="single" w:color="auto" w:sz="8" w:space="0"/>
              <w:left w:val="single" w:color="auto" w:sz="8" w:space="0"/>
              <w:bottom w:val="single" w:color="auto" w:sz="8" w:space="0"/>
              <w:right w:val="single" w:color="auto" w:sz="8" w:space="0"/>
            </w:tcBorders>
            <w:vAlign w:val="center"/>
          </w:tcPr>
          <w:p w14:paraId="23ABD3C4">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数据库包含发展规划报告、政府工作报告、政府统计公报、国情民生、领导讲话、法治中国、体制改革、关注十四五、一带一路、创新发展、乡村振兴、国内政府管理创新、国外政府管理借鉴、特供两会专题；附赠《国研网财经观察双周刊》和《国研网信息精选季刊》。</w:t>
            </w:r>
          </w:p>
        </w:tc>
        <w:tc>
          <w:tcPr>
            <w:tcW w:w="3425" w:type="dxa"/>
            <w:tcBorders>
              <w:top w:val="single" w:color="auto" w:sz="8" w:space="0"/>
              <w:left w:val="single" w:color="auto" w:sz="8" w:space="0"/>
              <w:bottom w:val="single" w:color="auto" w:sz="8" w:space="0"/>
              <w:right w:val="single" w:color="auto" w:sz="8" w:space="0"/>
            </w:tcBorders>
            <w:vAlign w:val="center"/>
          </w:tcPr>
          <w:p w14:paraId="11E7DA6D">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网络包库+本地镜像，提供馆内、馆外持证读者使用；提供云南省图书馆分馆、流通点、旅居图书馆使用；提供全省公共图书馆系统使用。</w:t>
            </w:r>
          </w:p>
        </w:tc>
        <w:tc>
          <w:tcPr>
            <w:tcW w:w="1788" w:type="dxa"/>
            <w:tcBorders>
              <w:top w:val="single" w:color="auto" w:sz="8" w:space="0"/>
              <w:left w:val="single" w:color="auto" w:sz="8" w:space="0"/>
              <w:bottom w:val="single" w:color="auto" w:sz="8" w:space="0"/>
              <w:right w:val="single" w:color="auto" w:sz="8" w:space="0"/>
            </w:tcBorders>
            <w:vAlign w:val="center"/>
          </w:tcPr>
          <w:p w14:paraId="27ED60FB">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网络：2026年</w:t>
            </w:r>
          </w:p>
          <w:p w14:paraId="6566E2DB">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镜像：长期使用</w:t>
            </w:r>
          </w:p>
        </w:tc>
      </w:tr>
      <w:tr w14:paraId="242BF6C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180" w:hRule="atLeast"/>
          <w:jc w:val="center"/>
        </w:trPr>
        <w:tc>
          <w:tcPr>
            <w:tcW w:w="853" w:type="dxa"/>
            <w:vMerge w:val="continue"/>
            <w:tcBorders>
              <w:left w:val="single" w:color="auto" w:sz="4" w:space="0"/>
              <w:right w:val="single" w:color="auto" w:sz="4" w:space="0"/>
            </w:tcBorders>
            <w:vAlign w:val="center"/>
          </w:tcPr>
          <w:p w14:paraId="27878C01">
            <w:pPr>
              <w:widowControl/>
              <w:shd w:val="clear" w:color="auto" w:fill="FFFFFF"/>
              <w:spacing w:after="0" w:line="240" w:lineRule="auto"/>
              <w:jc w:val="cente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p>
        </w:tc>
        <w:tc>
          <w:tcPr>
            <w:tcW w:w="1579" w:type="dxa"/>
            <w:tcBorders>
              <w:top w:val="single" w:color="auto" w:sz="8" w:space="0"/>
              <w:left w:val="single" w:color="auto" w:sz="8" w:space="0"/>
              <w:bottom w:val="single" w:color="auto" w:sz="8" w:space="0"/>
              <w:right w:val="single" w:color="auto" w:sz="8" w:space="0"/>
            </w:tcBorders>
            <w:vAlign w:val="center"/>
          </w:tcPr>
          <w:p w14:paraId="1612D935">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文旅产业融合发展信息平台</w:t>
            </w:r>
          </w:p>
        </w:tc>
        <w:tc>
          <w:tcPr>
            <w:tcW w:w="6172" w:type="dxa"/>
            <w:tcBorders>
              <w:top w:val="single" w:color="auto" w:sz="8" w:space="0"/>
              <w:left w:val="single" w:color="auto" w:sz="8" w:space="0"/>
              <w:bottom w:val="single" w:color="auto" w:sz="8" w:space="0"/>
              <w:right w:val="single" w:color="auto" w:sz="8" w:space="0"/>
            </w:tcBorders>
            <w:vAlign w:val="center"/>
          </w:tcPr>
          <w:p w14:paraId="6C238DBC">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文旅产业融合发展信息平台全面系统地收录了中国文旅产业发展相关的前沿动态、政策法规、研究报告、统计数据，以及国外文旅产业发展动态及参考借鉴信息。附赠《国研网财经观察双周刊》和《国研网信息精选季刊》。</w:t>
            </w:r>
          </w:p>
        </w:tc>
        <w:tc>
          <w:tcPr>
            <w:tcW w:w="3425" w:type="dxa"/>
            <w:tcBorders>
              <w:top w:val="single" w:color="auto" w:sz="8" w:space="0"/>
              <w:left w:val="single" w:color="auto" w:sz="8" w:space="0"/>
              <w:bottom w:val="single" w:color="auto" w:sz="8" w:space="0"/>
              <w:right w:val="single" w:color="auto" w:sz="8" w:space="0"/>
            </w:tcBorders>
            <w:vAlign w:val="center"/>
          </w:tcPr>
          <w:p w14:paraId="2B014A14">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网络包库+本地镜像，提供馆内、馆外持证读者使用；提供云南省图书馆分馆、流通点、旅居图书馆使用；提供全省公共图书馆系统使用。</w:t>
            </w:r>
          </w:p>
        </w:tc>
        <w:tc>
          <w:tcPr>
            <w:tcW w:w="1788" w:type="dxa"/>
            <w:tcBorders>
              <w:top w:val="single" w:color="auto" w:sz="8" w:space="0"/>
              <w:left w:val="single" w:color="auto" w:sz="8" w:space="0"/>
              <w:bottom w:val="single" w:color="auto" w:sz="8" w:space="0"/>
              <w:right w:val="single" w:color="auto" w:sz="8" w:space="0"/>
            </w:tcBorders>
            <w:vAlign w:val="center"/>
          </w:tcPr>
          <w:p w14:paraId="4C984BD3">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网络：2026年</w:t>
            </w:r>
          </w:p>
          <w:p w14:paraId="59CC90BF">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镜像：长期使用</w:t>
            </w:r>
          </w:p>
        </w:tc>
      </w:tr>
      <w:tr w14:paraId="3000F89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760" w:hRule="atLeast"/>
          <w:jc w:val="center"/>
        </w:trPr>
        <w:tc>
          <w:tcPr>
            <w:tcW w:w="853" w:type="dxa"/>
            <w:vMerge w:val="continue"/>
            <w:tcBorders>
              <w:left w:val="single" w:color="auto" w:sz="4" w:space="0"/>
              <w:bottom w:val="single" w:color="auto" w:sz="4" w:space="0"/>
              <w:right w:val="single" w:color="auto" w:sz="4" w:space="0"/>
            </w:tcBorders>
            <w:vAlign w:val="center"/>
          </w:tcPr>
          <w:p w14:paraId="45A71359">
            <w:pPr>
              <w:widowControl/>
              <w:shd w:val="clear" w:color="auto" w:fill="FFFFFF"/>
              <w:spacing w:after="0" w:line="240" w:lineRule="auto"/>
              <w:jc w:val="cente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p>
        </w:tc>
        <w:tc>
          <w:tcPr>
            <w:tcW w:w="1579" w:type="dxa"/>
            <w:tcBorders>
              <w:top w:val="single" w:color="auto" w:sz="8" w:space="0"/>
              <w:left w:val="single" w:color="auto" w:sz="4" w:space="0"/>
              <w:bottom w:val="single" w:color="auto" w:sz="8" w:space="0"/>
              <w:right w:val="single" w:color="auto" w:sz="8" w:space="0"/>
            </w:tcBorders>
            <w:vAlign w:val="center"/>
          </w:tcPr>
          <w:p w14:paraId="359E1C1E">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“一带一路”研究与决策支撑平台</w:t>
            </w:r>
          </w:p>
        </w:tc>
        <w:tc>
          <w:tcPr>
            <w:tcW w:w="6172" w:type="dxa"/>
            <w:tcBorders>
              <w:top w:val="single" w:color="auto" w:sz="8" w:space="0"/>
              <w:left w:val="single" w:color="auto" w:sz="8" w:space="0"/>
              <w:bottom w:val="single" w:color="auto" w:sz="8" w:space="0"/>
              <w:right w:val="single" w:color="auto" w:sz="8" w:space="0"/>
            </w:tcBorders>
            <w:vAlign w:val="center"/>
          </w:tcPr>
          <w:p w14:paraId="0DA97C20">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一带一路”研究与决策支撑平台为用户全方位提供共建国家和地区有关政经形势、政策法规、营商环境、投资案例、宏观数据、国别风险等报告和信息，为我国各级政府部门和专家学者提供高质量的系统研究资料和决策参考。附赠《国研网财经观察双周刊》和《国研网信息精选季刊》。</w:t>
            </w:r>
          </w:p>
        </w:tc>
        <w:tc>
          <w:tcPr>
            <w:tcW w:w="3425" w:type="dxa"/>
            <w:tcBorders>
              <w:top w:val="single" w:color="auto" w:sz="8" w:space="0"/>
              <w:left w:val="single" w:color="auto" w:sz="8" w:space="0"/>
              <w:bottom w:val="single" w:color="auto" w:sz="8" w:space="0"/>
              <w:right w:val="single" w:color="auto" w:sz="8" w:space="0"/>
            </w:tcBorders>
            <w:vAlign w:val="center"/>
          </w:tcPr>
          <w:p w14:paraId="3A0B8735">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网络包库+本地镜像，提供馆内、馆外持证读者使用；提供云南省图书馆分馆、流通点、旅居图书馆使用；提供全省公共图书馆系统使用。</w:t>
            </w:r>
          </w:p>
        </w:tc>
        <w:tc>
          <w:tcPr>
            <w:tcW w:w="1788" w:type="dxa"/>
            <w:tcBorders>
              <w:top w:val="single" w:color="auto" w:sz="8" w:space="0"/>
              <w:left w:val="single" w:color="auto" w:sz="8" w:space="0"/>
              <w:bottom w:val="single" w:color="auto" w:sz="8" w:space="0"/>
              <w:right w:val="single" w:color="auto" w:sz="8" w:space="0"/>
            </w:tcBorders>
            <w:vAlign w:val="center"/>
          </w:tcPr>
          <w:p w14:paraId="4D038F5B">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网络：2026年</w:t>
            </w:r>
          </w:p>
          <w:p w14:paraId="65C3C376">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镜像：长期使用</w:t>
            </w:r>
          </w:p>
        </w:tc>
      </w:tr>
      <w:tr w14:paraId="576AF22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470" w:hRule="atLeast"/>
          <w:jc w:val="center"/>
        </w:trPr>
        <w:tc>
          <w:tcPr>
            <w:tcW w:w="853" w:type="dxa"/>
            <w:vMerge w:val="restart"/>
            <w:tcBorders>
              <w:top w:val="single" w:color="auto" w:sz="4" w:space="0"/>
              <w:left w:val="single" w:color="auto" w:sz="4" w:space="0"/>
              <w:right w:val="single" w:color="auto" w:sz="8" w:space="0"/>
            </w:tcBorders>
            <w:vAlign w:val="center"/>
          </w:tcPr>
          <w:p w14:paraId="304C95BD">
            <w:pPr>
              <w:widowControl/>
              <w:shd w:val="clear" w:color="auto" w:fill="FFFFFF"/>
              <w:spacing w:after="0" w:line="240" w:lineRule="auto"/>
              <w:jc w:val="cente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6</w:t>
            </w:r>
          </w:p>
        </w:tc>
        <w:tc>
          <w:tcPr>
            <w:tcW w:w="1579" w:type="dxa"/>
            <w:tcBorders>
              <w:top w:val="single" w:color="auto" w:sz="8" w:space="0"/>
              <w:left w:val="single" w:color="auto" w:sz="8" w:space="0"/>
              <w:bottom w:val="single" w:color="auto" w:sz="8" w:space="0"/>
              <w:right w:val="single" w:color="auto" w:sz="8" w:space="0"/>
            </w:tcBorders>
            <w:vAlign w:val="center"/>
          </w:tcPr>
          <w:p w14:paraId="05193CF2">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超星学习中心</w:t>
            </w:r>
          </w:p>
        </w:tc>
        <w:tc>
          <w:tcPr>
            <w:tcW w:w="6172" w:type="dxa"/>
            <w:tcBorders>
              <w:top w:val="single" w:color="auto" w:sz="8" w:space="0"/>
              <w:left w:val="single" w:color="auto" w:sz="8" w:space="0"/>
              <w:bottom w:val="single" w:color="auto" w:sz="8" w:space="0"/>
              <w:right w:val="single" w:color="auto" w:sz="8" w:space="0"/>
            </w:tcBorders>
            <w:vAlign w:val="center"/>
          </w:tcPr>
          <w:p w14:paraId="3443B5C1">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学习平台涵盖视频、图书、期刊、慕课、报纸、四史教育等特色库资源。向全省40家公共图书馆提供不少于200篇的图书或视频资源给各馆使用，以及提供“乡村振兴库”资源库。开展每年8场全民阅读推广服务活动。</w:t>
            </w:r>
          </w:p>
        </w:tc>
        <w:tc>
          <w:tcPr>
            <w:tcW w:w="3425" w:type="dxa"/>
            <w:tcBorders>
              <w:top w:val="single" w:color="auto" w:sz="8" w:space="0"/>
              <w:left w:val="single" w:color="auto" w:sz="8" w:space="0"/>
              <w:bottom w:val="single" w:color="auto" w:sz="8" w:space="0"/>
              <w:right w:val="single" w:color="auto" w:sz="8" w:space="0"/>
            </w:tcBorders>
            <w:vAlign w:val="center"/>
          </w:tcPr>
          <w:p w14:paraId="24A07C8A">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网络包库+本地镜像，提供馆内、馆外持证读者使用；提供云南省图书馆分馆、流通点、旅居图书馆使用；提供全省公共图书馆系统使用。</w:t>
            </w:r>
          </w:p>
        </w:tc>
        <w:tc>
          <w:tcPr>
            <w:tcW w:w="1788" w:type="dxa"/>
            <w:tcBorders>
              <w:top w:val="single" w:color="auto" w:sz="8" w:space="0"/>
              <w:left w:val="single" w:color="auto" w:sz="8" w:space="0"/>
              <w:bottom w:val="single" w:color="auto" w:sz="8" w:space="0"/>
              <w:right w:val="single" w:color="auto" w:sz="8" w:space="0"/>
            </w:tcBorders>
            <w:vAlign w:val="center"/>
          </w:tcPr>
          <w:p w14:paraId="6AFD69CC">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网络：2026年</w:t>
            </w:r>
          </w:p>
          <w:p w14:paraId="45F2EDCC">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镜像：长期使用</w:t>
            </w:r>
          </w:p>
        </w:tc>
      </w:tr>
      <w:tr w14:paraId="4D9D498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443" w:hRule="atLeast"/>
          <w:jc w:val="center"/>
        </w:trPr>
        <w:tc>
          <w:tcPr>
            <w:tcW w:w="853" w:type="dxa"/>
            <w:vMerge w:val="continue"/>
            <w:tcBorders>
              <w:left w:val="single" w:color="auto" w:sz="4" w:space="0"/>
              <w:bottom w:val="single" w:color="auto" w:sz="4" w:space="0"/>
              <w:right w:val="single" w:color="auto" w:sz="8" w:space="0"/>
            </w:tcBorders>
            <w:vAlign w:val="center"/>
          </w:tcPr>
          <w:p w14:paraId="3CD9B79C">
            <w:pPr>
              <w:widowControl/>
              <w:shd w:val="clear" w:color="auto" w:fill="FFFFFF"/>
              <w:spacing w:after="0" w:line="240" w:lineRule="auto"/>
              <w:jc w:val="cente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p>
        </w:tc>
        <w:tc>
          <w:tcPr>
            <w:tcW w:w="1579" w:type="dxa"/>
            <w:tcBorders>
              <w:top w:val="single" w:color="auto" w:sz="8" w:space="0"/>
              <w:left w:val="single" w:color="auto" w:sz="4" w:space="0"/>
              <w:bottom w:val="single" w:color="auto" w:sz="8" w:space="0"/>
              <w:right w:val="single" w:color="auto" w:sz="8" w:space="0"/>
            </w:tcBorders>
            <w:vAlign w:val="center"/>
          </w:tcPr>
          <w:p w14:paraId="0765C0E7">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歌德电子书借阅机系统</w:t>
            </w: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ab/>
            </w: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ab/>
            </w: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ab/>
            </w:r>
          </w:p>
        </w:tc>
        <w:tc>
          <w:tcPr>
            <w:tcW w:w="6172" w:type="dxa"/>
            <w:tcBorders>
              <w:top w:val="single" w:color="auto" w:sz="8" w:space="0"/>
              <w:left w:val="single" w:color="auto" w:sz="8" w:space="0"/>
              <w:bottom w:val="single" w:color="auto" w:sz="8" w:space="0"/>
              <w:right w:val="single" w:color="auto" w:sz="8" w:space="0"/>
            </w:tcBorders>
            <w:vAlign w:val="center"/>
          </w:tcPr>
          <w:p w14:paraId="65A6209A">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歌德电子书借阅机集“传统文化与现代技术，创意阅读与知识服务”为一体，是一款24小时自助服务型智慧文化产品，以二维码为媒介，手持终端轻松一扫，精品电子图书和期刊任君获取。</w:t>
            </w:r>
          </w:p>
        </w:tc>
        <w:tc>
          <w:tcPr>
            <w:tcW w:w="3425" w:type="dxa"/>
            <w:tcBorders>
              <w:top w:val="single" w:color="auto" w:sz="8" w:space="0"/>
              <w:left w:val="single" w:color="auto" w:sz="8" w:space="0"/>
              <w:bottom w:val="single" w:color="auto" w:sz="8" w:space="0"/>
              <w:right w:val="single" w:color="auto" w:sz="8" w:space="0"/>
            </w:tcBorders>
            <w:vAlign w:val="center"/>
          </w:tcPr>
          <w:p w14:paraId="2540BDFB">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网络包库+本地镜像，提供馆内、馆外持证读者使用；提供云南省图书馆分馆、流通点、旅居图书馆使用；提供全省公共图书馆系统使用。</w:t>
            </w:r>
          </w:p>
        </w:tc>
        <w:tc>
          <w:tcPr>
            <w:tcW w:w="1788" w:type="dxa"/>
            <w:tcBorders>
              <w:top w:val="single" w:color="auto" w:sz="8" w:space="0"/>
              <w:left w:val="single" w:color="auto" w:sz="8" w:space="0"/>
              <w:bottom w:val="single" w:color="auto" w:sz="8" w:space="0"/>
              <w:right w:val="single" w:color="auto" w:sz="8" w:space="0"/>
            </w:tcBorders>
            <w:vAlign w:val="center"/>
          </w:tcPr>
          <w:p w14:paraId="36D6F1B9">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网络：2026年</w:t>
            </w:r>
          </w:p>
          <w:p w14:paraId="3567A4CB">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镜像：长期使用</w:t>
            </w:r>
          </w:p>
        </w:tc>
      </w:tr>
      <w:tr w14:paraId="768BEE6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853" w:type="dxa"/>
            <w:tcBorders>
              <w:top w:val="single" w:color="auto" w:sz="4" w:space="0"/>
              <w:left w:val="single" w:color="auto" w:sz="8" w:space="0"/>
              <w:bottom w:val="single" w:color="auto" w:sz="4" w:space="0"/>
              <w:right w:val="single" w:color="auto" w:sz="8" w:space="0"/>
            </w:tcBorders>
            <w:vAlign w:val="center"/>
          </w:tcPr>
          <w:p w14:paraId="261A2A77">
            <w:pPr>
              <w:widowControl/>
              <w:shd w:val="clear" w:color="auto" w:fill="FFFFFF"/>
              <w:spacing w:after="0" w:line="240" w:lineRule="auto"/>
              <w:jc w:val="cente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7</w:t>
            </w:r>
          </w:p>
        </w:tc>
        <w:tc>
          <w:tcPr>
            <w:tcW w:w="1579" w:type="dxa"/>
            <w:tcBorders>
              <w:top w:val="single" w:color="auto" w:sz="8" w:space="0"/>
              <w:left w:val="single" w:color="auto" w:sz="8" w:space="0"/>
              <w:bottom w:val="single" w:color="auto" w:sz="8" w:space="0"/>
              <w:right w:val="single" w:color="auto" w:sz="8" w:space="0"/>
            </w:tcBorders>
            <w:vAlign w:val="center"/>
          </w:tcPr>
          <w:p w14:paraId="54DBE514">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博看书苑数据库</w:t>
            </w:r>
          </w:p>
        </w:tc>
        <w:tc>
          <w:tcPr>
            <w:tcW w:w="6172" w:type="dxa"/>
            <w:tcBorders>
              <w:top w:val="single" w:color="auto" w:sz="8" w:space="0"/>
              <w:left w:val="single" w:color="auto" w:sz="8" w:space="0"/>
              <w:bottom w:val="single" w:color="auto" w:sz="8" w:space="0"/>
              <w:right w:val="single" w:color="auto" w:sz="8" w:space="0"/>
            </w:tcBorders>
            <w:vAlign w:val="center"/>
          </w:tcPr>
          <w:p w14:paraId="12F025E8">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一、资源：提供全库超过4000种期刊，实时更新，支持原貌翻看+文本阅读+智能收听提供超过50000册图书，动态更新，支持文本阅读+智能收听提供超过10万小时有声资源，包括真人有声期刊+真人有声图书+有声头条+有声专辑；二、AI平台系统：全新升级为AI系统平台，包括微信端和电脑端平台。每本期刊和图书上线AIGC短视频和配套的AI讲解员，接入DEEPSEEK，通过深入分析和逻辑推理，提供针对刊物的精确回答。</w:t>
            </w:r>
          </w:p>
          <w:p w14:paraId="21EAEF81">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三、线下系统：1.提供机器人智能系统，支持期刊图书有声等资源，通过语音推荐实现扫码下载。支持语料库定制。支持智慧馆家系统的升级；2.提供光影阅读系统，支持期刊图书有声等资源，通过光影投影技术，实现翻看、语音收听和扫码下载，并提供报刊同步更新阅读服务；3.提供触摸屏阅读交互系统，支持4K高清分辨率，支持期刊图书等资源通过触摸实现翻看和扫码下载，并提供报刊同步更新阅读服务；4.提供PAD收听系统，支持平台定制，支持有声资源的翻放，实现耳机森林给视听太空仓应用服务。</w:t>
            </w:r>
          </w:p>
          <w:p w14:paraId="4CF2E082">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5.提供PAD阅读系统，支持平台定制，支持同级别其它资源和平台的提入，提供24寸、27寸不同分辨率系统的自适应，提供图书期刊等资源的翻看和扫码下载。并提供影视平台的播放功能。</w:t>
            </w:r>
          </w:p>
          <w:p w14:paraId="1C9BC15B">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6，提供瀑布流系统平台，支持自定义流动效果的更换，支持定制新的流动版本，支持定制屏保，提供期刊和图书等资源的定期更换，</w:t>
            </w:r>
          </w:p>
          <w:p w14:paraId="1E5589A4">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7，提供数字国画系统和数字书法系统的维护服务。</w:t>
            </w:r>
          </w:p>
        </w:tc>
        <w:tc>
          <w:tcPr>
            <w:tcW w:w="3425" w:type="dxa"/>
            <w:tcBorders>
              <w:top w:val="single" w:color="auto" w:sz="8" w:space="0"/>
              <w:left w:val="single" w:color="auto" w:sz="8" w:space="0"/>
              <w:bottom w:val="single" w:color="auto" w:sz="8" w:space="0"/>
              <w:right w:val="single" w:color="auto" w:sz="8" w:space="0"/>
            </w:tcBorders>
            <w:vAlign w:val="center"/>
          </w:tcPr>
          <w:p w14:paraId="528E1A4A">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网络包库+本地镜像，提供馆内、馆外持证读者使用；提供云南省图书馆分馆、流通点、旅居图书馆使用；提供全省公共图书馆系统使用。</w:t>
            </w:r>
          </w:p>
        </w:tc>
        <w:tc>
          <w:tcPr>
            <w:tcW w:w="1788" w:type="dxa"/>
            <w:tcBorders>
              <w:top w:val="single" w:color="auto" w:sz="8" w:space="0"/>
              <w:left w:val="single" w:color="auto" w:sz="8" w:space="0"/>
              <w:bottom w:val="single" w:color="auto" w:sz="8" w:space="0"/>
              <w:right w:val="single" w:color="auto" w:sz="8" w:space="0"/>
            </w:tcBorders>
            <w:vAlign w:val="center"/>
          </w:tcPr>
          <w:p w14:paraId="6D16DAA6">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网络：2026年</w:t>
            </w:r>
          </w:p>
          <w:p w14:paraId="6FF6DAA4">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镜像：长期使用</w:t>
            </w:r>
          </w:p>
        </w:tc>
      </w:tr>
      <w:tr w14:paraId="1FCAB00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470" w:hRule="atLeast"/>
          <w:jc w:val="center"/>
        </w:trPr>
        <w:tc>
          <w:tcPr>
            <w:tcW w:w="853" w:type="dxa"/>
            <w:vMerge w:val="restart"/>
            <w:tcBorders>
              <w:top w:val="single" w:color="auto" w:sz="4" w:space="0"/>
              <w:left w:val="single" w:color="auto" w:sz="4" w:space="0"/>
              <w:right w:val="single" w:color="auto" w:sz="4" w:space="0"/>
            </w:tcBorders>
            <w:vAlign w:val="center"/>
          </w:tcPr>
          <w:p w14:paraId="7145A03C">
            <w:pPr>
              <w:widowControl/>
              <w:shd w:val="clear" w:color="auto" w:fill="FFFFFF"/>
              <w:spacing w:after="0" w:line="240" w:lineRule="auto"/>
              <w:jc w:val="cente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8</w:t>
            </w:r>
          </w:p>
        </w:tc>
        <w:tc>
          <w:tcPr>
            <w:tcW w:w="1579" w:type="dxa"/>
            <w:tcBorders>
              <w:top w:val="single" w:color="auto" w:sz="8" w:space="0"/>
              <w:left w:val="single" w:color="auto" w:sz="4" w:space="0"/>
              <w:bottom w:val="single" w:color="auto" w:sz="8" w:space="0"/>
              <w:right w:val="single" w:color="auto" w:sz="8" w:space="0"/>
            </w:tcBorders>
            <w:vAlign w:val="center"/>
          </w:tcPr>
          <w:p w14:paraId="17210E44">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生物志库</w:t>
            </w:r>
          </w:p>
        </w:tc>
        <w:tc>
          <w:tcPr>
            <w:tcW w:w="6172" w:type="dxa"/>
            <w:tcBorders>
              <w:top w:val="single" w:color="auto" w:sz="8" w:space="0"/>
              <w:left w:val="single" w:color="auto" w:sz="8" w:space="0"/>
              <w:bottom w:val="single" w:color="auto" w:sz="8" w:space="0"/>
              <w:right w:val="single" w:color="auto" w:sz="8" w:space="0"/>
            </w:tcBorders>
            <w:vAlign w:val="center"/>
          </w:tcPr>
          <w:p w14:paraId="6A2D12E7">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中国生物物种全信息数据库，收录中国近10万种现生生物物种，包括所有的植物类群、动物类群以及菌物。</w:t>
            </w:r>
          </w:p>
        </w:tc>
        <w:tc>
          <w:tcPr>
            <w:tcW w:w="3425" w:type="dxa"/>
            <w:tcBorders>
              <w:top w:val="single" w:color="auto" w:sz="8" w:space="0"/>
              <w:left w:val="single" w:color="auto" w:sz="8" w:space="0"/>
              <w:bottom w:val="single" w:color="auto" w:sz="8" w:space="0"/>
              <w:right w:val="single" w:color="auto" w:sz="8" w:space="0"/>
            </w:tcBorders>
            <w:vAlign w:val="center"/>
          </w:tcPr>
          <w:p w14:paraId="5E3B1DB4">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远程包库，提供馆内、馆外持证读者使用；提供云南省图书馆分馆、流通点、旅居图书馆使用；提供全省公共图书馆系统使用。</w:t>
            </w:r>
          </w:p>
        </w:tc>
        <w:tc>
          <w:tcPr>
            <w:tcW w:w="1788" w:type="dxa"/>
            <w:tcBorders>
              <w:top w:val="single" w:color="auto" w:sz="8" w:space="0"/>
              <w:left w:val="single" w:color="auto" w:sz="8" w:space="0"/>
              <w:bottom w:val="single" w:color="auto" w:sz="8" w:space="0"/>
              <w:right w:val="single" w:color="auto" w:sz="8" w:space="0"/>
            </w:tcBorders>
            <w:vAlign w:val="center"/>
          </w:tcPr>
          <w:p w14:paraId="4946D945">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网络：2026年</w:t>
            </w:r>
          </w:p>
          <w:p w14:paraId="762AB4B7">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镜像：长期使用</w:t>
            </w:r>
          </w:p>
        </w:tc>
      </w:tr>
      <w:tr w14:paraId="5C82D8B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470" w:hRule="atLeast"/>
          <w:jc w:val="center"/>
        </w:trPr>
        <w:tc>
          <w:tcPr>
            <w:tcW w:w="853" w:type="dxa"/>
            <w:vMerge w:val="continue"/>
            <w:tcBorders>
              <w:left w:val="single" w:color="auto" w:sz="4" w:space="0"/>
              <w:bottom w:val="single" w:color="auto" w:sz="4" w:space="0"/>
              <w:right w:val="single" w:color="auto" w:sz="4" w:space="0"/>
            </w:tcBorders>
            <w:vAlign w:val="center"/>
          </w:tcPr>
          <w:p w14:paraId="3DCF98B7">
            <w:pPr>
              <w:widowControl/>
              <w:shd w:val="clear" w:color="auto" w:fill="FFFFFF"/>
              <w:spacing w:after="0" w:line="240" w:lineRule="auto"/>
              <w:jc w:val="cente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p>
        </w:tc>
        <w:tc>
          <w:tcPr>
            <w:tcW w:w="1579" w:type="dxa"/>
            <w:tcBorders>
              <w:top w:val="single" w:color="auto" w:sz="8" w:space="0"/>
              <w:left w:val="single" w:color="auto" w:sz="4" w:space="0"/>
              <w:bottom w:val="single" w:color="auto" w:sz="8" w:space="0"/>
              <w:right w:val="single" w:color="auto" w:sz="8" w:space="0"/>
            </w:tcBorders>
            <w:vAlign w:val="center"/>
          </w:tcPr>
          <w:p w14:paraId="602289B5">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科学智库</w:t>
            </w:r>
          </w:p>
        </w:tc>
        <w:tc>
          <w:tcPr>
            <w:tcW w:w="6172" w:type="dxa"/>
            <w:tcBorders>
              <w:top w:val="single" w:color="auto" w:sz="8" w:space="0"/>
              <w:left w:val="single" w:color="auto" w:sz="8" w:space="0"/>
              <w:bottom w:val="single" w:color="auto" w:sz="8" w:space="0"/>
              <w:right w:val="single" w:color="auto" w:sz="8" w:space="0"/>
            </w:tcBorders>
            <w:vAlign w:val="center"/>
          </w:tcPr>
          <w:p w14:paraId="2809CDCE">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是以科学出版社精选的智库类报告和研究专著为内容的学术资源数据库，包含经济发展智库、公共政策智库、管理科学智库、学科战略智库四个子库。1、附赠安装科学智库的公共政策子库镜像数据；2、捐赠1000册电子书（使用时间与数据库合同服务时间一致）。</w:t>
            </w:r>
          </w:p>
        </w:tc>
        <w:tc>
          <w:tcPr>
            <w:tcW w:w="3425" w:type="dxa"/>
            <w:tcBorders>
              <w:top w:val="single" w:color="auto" w:sz="8" w:space="0"/>
              <w:left w:val="single" w:color="auto" w:sz="8" w:space="0"/>
              <w:bottom w:val="single" w:color="auto" w:sz="8" w:space="0"/>
              <w:right w:val="single" w:color="auto" w:sz="8" w:space="0"/>
            </w:tcBorders>
            <w:vAlign w:val="center"/>
          </w:tcPr>
          <w:p w14:paraId="1B2924A4">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远程包库，提供馆内、馆外持证读者使用；提供云南省图书馆分馆、流通点、旅居图书馆使用；提供全省公共图书馆系统使用。</w:t>
            </w:r>
          </w:p>
        </w:tc>
        <w:tc>
          <w:tcPr>
            <w:tcW w:w="1788" w:type="dxa"/>
            <w:tcBorders>
              <w:top w:val="single" w:color="auto" w:sz="8" w:space="0"/>
              <w:left w:val="single" w:color="auto" w:sz="8" w:space="0"/>
              <w:bottom w:val="single" w:color="auto" w:sz="8" w:space="0"/>
              <w:right w:val="single" w:color="auto" w:sz="8" w:space="0"/>
            </w:tcBorders>
            <w:vAlign w:val="center"/>
          </w:tcPr>
          <w:p w14:paraId="316DAB82">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网络：2026年</w:t>
            </w:r>
          </w:p>
          <w:p w14:paraId="7B33DA77">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镜像：长期使用</w:t>
            </w:r>
          </w:p>
        </w:tc>
      </w:tr>
      <w:tr w14:paraId="1F8162B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89" w:hRule="atLeast"/>
          <w:jc w:val="center"/>
        </w:trPr>
        <w:tc>
          <w:tcPr>
            <w:tcW w:w="853" w:type="dxa"/>
            <w:tcBorders>
              <w:top w:val="single" w:color="auto" w:sz="4" w:space="0"/>
              <w:left w:val="single" w:color="auto" w:sz="8" w:space="0"/>
              <w:bottom w:val="single" w:color="auto" w:sz="8" w:space="0"/>
              <w:right w:val="single" w:color="auto" w:sz="8" w:space="0"/>
            </w:tcBorders>
            <w:vAlign w:val="center"/>
          </w:tcPr>
          <w:p w14:paraId="22C015BC">
            <w:pPr>
              <w:widowControl/>
              <w:shd w:val="clear" w:color="auto" w:fill="FFFFFF"/>
              <w:spacing w:after="0" w:line="240" w:lineRule="auto"/>
              <w:jc w:val="cente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9</w:t>
            </w:r>
          </w:p>
        </w:tc>
        <w:tc>
          <w:tcPr>
            <w:tcW w:w="1579" w:type="dxa"/>
            <w:tcBorders>
              <w:top w:val="single" w:color="auto" w:sz="8" w:space="0"/>
              <w:left w:val="single" w:color="auto" w:sz="8" w:space="0"/>
              <w:bottom w:val="single" w:color="auto" w:sz="8" w:space="0"/>
              <w:right w:val="single" w:color="auto" w:sz="8" w:space="0"/>
            </w:tcBorders>
            <w:vAlign w:val="center"/>
          </w:tcPr>
          <w:p w14:paraId="3E0E8472">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启航简笔画</w:t>
            </w:r>
          </w:p>
        </w:tc>
        <w:tc>
          <w:tcPr>
            <w:tcW w:w="6172" w:type="dxa"/>
            <w:tcBorders>
              <w:top w:val="single" w:color="auto" w:sz="8" w:space="0"/>
              <w:left w:val="single" w:color="auto" w:sz="8" w:space="0"/>
              <w:bottom w:val="single" w:color="auto" w:sz="8" w:space="0"/>
              <w:right w:val="single" w:color="auto" w:sz="8" w:space="0"/>
            </w:tcBorders>
            <w:vAlign w:val="center"/>
          </w:tcPr>
          <w:p w14:paraId="4DFBD744">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sz w:val="24"/>
                <w:szCs w:val="24"/>
                <w:highlight w:val="none"/>
                <w14:textFill>
                  <w14:solidFill>
                    <w14:schemeClr w14:val="tx1"/>
                  </w14:solidFill>
                </w14:textFill>
                <w14:ligatures w14:val="none"/>
              </w:rPr>
              <w:t> 启航简笔画主要为4-8岁儿童提供简笔画视频教程以及简笔画线上学习、绘制、互动、交流和分享。活动支持，不定期推文，边境馆服务支持。</w:t>
            </w:r>
          </w:p>
        </w:tc>
        <w:tc>
          <w:tcPr>
            <w:tcW w:w="3425" w:type="dxa"/>
            <w:tcBorders>
              <w:top w:val="single" w:color="auto" w:sz="8" w:space="0"/>
              <w:left w:val="single" w:color="auto" w:sz="8" w:space="0"/>
              <w:bottom w:val="single" w:color="auto" w:sz="8" w:space="0"/>
              <w:right w:val="single" w:color="auto" w:sz="8" w:space="0"/>
            </w:tcBorders>
            <w:vAlign w:val="center"/>
          </w:tcPr>
          <w:p w14:paraId="517E1AFA">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远程包库，提供馆内、馆外持证读者使用；提供云南省图书馆分馆、流通点、旅居图书馆使用；提供全省公共图书馆系统使用。</w:t>
            </w:r>
          </w:p>
        </w:tc>
        <w:tc>
          <w:tcPr>
            <w:tcW w:w="1788" w:type="dxa"/>
            <w:tcBorders>
              <w:top w:val="single" w:color="auto" w:sz="8" w:space="0"/>
              <w:left w:val="single" w:color="auto" w:sz="8" w:space="0"/>
              <w:bottom w:val="single" w:color="auto" w:sz="8" w:space="0"/>
              <w:right w:val="single" w:color="auto" w:sz="8" w:space="0"/>
            </w:tcBorders>
            <w:vAlign w:val="center"/>
          </w:tcPr>
          <w:p w14:paraId="3A06D424">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网络：2026年</w:t>
            </w:r>
          </w:p>
          <w:p w14:paraId="05F3D587">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镜像：长期使用</w:t>
            </w:r>
          </w:p>
        </w:tc>
      </w:tr>
      <w:tr w14:paraId="12585C2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93" w:hRule="atLeast"/>
          <w:jc w:val="center"/>
        </w:trPr>
        <w:tc>
          <w:tcPr>
            <w:tcW w:w="853" w:type="dxa"/>
            <w:tcBorders>
              <w:top w:val="single" w:color="auto" w:sz="8" w:space="0"/>
              <w:left w:val="single" w:color="auto" w:sz="8" w:space="0"/>
              <w:bottom w:val="single" w:color="auto" w:sz="8" w:space="0"/>
              <w:right w:val="single" w:color="auto" w:sz="8" w:space="0"/>
            </w:tcBorders>
            <w:vAlign w:val="center"/>
          </w:tcPr>
          <w:p w14:paraId="41B5433A">
            <w:pPr>
              <w:widowControl/>
              <w:shd w:val="clear" w:color="auto" w:fill="FFFFFF"/>
              <w:spacing w:after="0" w:line="240" w:lineRule="auto"/>
              <w:jc w:val="cente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10</w:t>
            </w:r>
          </w:p>
        </w:tc>
        <w:tc>
          <w:tcPr>
            <w:tcW w:w="1579" w:type="dxa"/>
            <w:tcBorders>
              <w:top w:val="single" w:color="auto" w:sz="8" w:space="0"/>
              <w:left w:val="single" w:color="auto" w:sz="8" w:space="0"/>
              <w:bottom w:val="single" w:color="auto" w:sz="8" w:space="0"/>
              <w:right w:val="single" w:color="auto" w:sz="8" w:space="0"/>
            </w:tcBorders>
            <w:vAlign w:val="center"/>
          </w:tcPr>
          <w:p w14:paraId="61E0D0C0">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新基建信息产业知识平台</w:t>
            </w:r>
          </w:p>
        </w:tc>
        <w:tc>
          <w:tcPr>
            <w:tcW w:w="6172" w:type="dxa"/>
            <w:tcBorders>
              <w:top w:val="single" w:color="auto" w:sz="8" w:space="0"/>
              <w:left w:val="single" w:color="auto" w:sz="8" w:space="0"/>
              <w:bottom w:val="single" w:color="auto" w:sz="8" w:space="0"/>
              <w:right w:val="single" w:color="auto" w:sz="8" w:space="0"/>
            </w:tcBorders>
            <w:vAlign w:val="center"/>
          </w:tcPr>
          <w:p w14:paraId="08B536F0">
            <w:pPr>
              <w:widowControl/>
              <w:shd w:val="clear" w:color="auto" w:fill="FFFFFF"/>
              <w:spacing w:after="0" w:line="240" w:lineRule="auto"/>
              <w:rPr>
                <w:rFonts w:hint="eastAsia" w:ascii="宋体" w:hAnsi="宋体" w:eastAsia="宋体" w:cs="宋体"/>
                <w:color w:val="000000" w:themeColor="text1"/>
                <w:sz w:val="24"/>
                <w:szCs w:val="24"/>
                <w:highlight w:val="none"/>
                <w14:textFill>
                  <w14:solidFill>
                    <w14:schemeClr w14:val="tx1"/>
                  </w14:solidFill>
                </w14:textFill>
                <w14:ligatures w14:val="none"/>
              </w:rPr>
            </w:pPr>
            <w:r>
              <w:rPr>
                <w:rFonts w:hint="eastAsia" w:ascii="宋体" w:hAnsi="宋体" w:eastAsia="宋体" w:cs="宋体"/>
                <w:color w:val="000000" w:themeColor="text1"/>
                <w:sz w:val="24"/>
                <w:szCs w:val="24"/>
                <w:highlight w:val="none"/>
                <w14:textFill>
                  <w14:solidFill>
                    <w14:schemeClr w14:val="tx1"/>
                  </w14:solidFill>
                </w14:textFill>
                <w14:ligatures w14:val="none"/>
              </w:rPr>
              <w:t>《新基建信息产业知识平台》是由工业和信息化部主管的人民邮电出版社发起，以独家教育课程资源为基础，联合电子工业出版社等多家国家级专业出版机构的相关资源，共同打造的平台型专业知识服务产品。内容涵盖计算机，智能制造，电子通信等学科方向，以人工智能、大数据、物联网、产业互联网等前沿学科知识的传播为主要特色，汇集近百位顶级学者，囊括国内外前沿，权威，优质的产教融合数字资源，为国家新型基础设施建设人才培养提供知识保障。2026年平台资源收录与更新预估情况：平台紧跟国家教育规划、产业发展，立足学科建设，深耕专业内容，把握技术前沿。拥有完整的信息产业学科体系且与高校学科建设相匹配，包括：计算机学科，电子通信，智能制造，服务于本科教学；拥有前沿、权威的产教融合教学视频资源；预计2026年专业课程2100小时，电子书8000册。资源根据时代发展需要进行更新，专业课程年更新200小时，教材教参年更新1000本</w:t>
            </w:r>
          </w:p>
        </w:tc>
        <w:tc>
          <w:tcPr>
            <w:tcW w:w="3425" w:type="dxa"/>
            <w:tcBorders>
              <w:top w:val="single" w:color="auto" w:sz="8" w:space="0"/>
              <w:left w:val="single" w:color="auto" w:sz="8" w:space="0"/>
              <w:bottom w:val="single" w:color="auto" w:sz="8" w:space="0"/>
              <w:right w:val="single" w:color="auto" w:sz="8" w:space="0"/>
            </w:tcBorders>
            <w:vAlign w:val="center"/>
          </w:tcPr>
          <w:p w14:paraId="2B0938DB">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远程包库+本地镜像,提供馆内、馆外持证读者使用；提供云南省图书馆分馆、流通点、旅居图书馆使用；通过IP地址限定全省公共图书馆系统使用。</w:t>
            </w:r>
          </w:p>
        </w:tc>
        <w:tc>
          <w:tcPr>
            <w:tcW w:w="1788" w:type="dxa"/>
            <w:tcBorders>
              <w:top w:val="single" w:color="auto" w:sz="8" w:space="0"/>
              <w:left w:val="single" w:color="auto" w:sz="8" w:space="0"/>
              <w:bottom w:val="single" w:color="auto" w:sz="8" w:space="0"/>
              <w:right w:val="single" w:color="auto" w:sz="8" w:space="0"/>
            </w:tcBorders>
            <w:vAlign w:val="center"/>
          </w:tcPr>
          <w:p w14:paraId="3F1D46AE">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网络：2026年</w:t>
            </w:r>
          </w:p>
          <w:p w14:paraId="464F66D1">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镜像：长期使用</w:t>
            </w:r>
          </w:p>
        </w:tc>
      </w:tr>
      <w:tr w14:paraId="6CA3D78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920" w:hRule="atLeast"/>
          <w:jc w:val="center"/>
        </w:trPr>
        <w:tc>
          <w:tcPr>
            <w:tcW w:w="853" w:type="dxa"/>
            <w:tcBorders>
              <w:top w:val="single" w:color="auto" w:sz="8" w:space="0"/>
              <w:left w:val="single" w:color="auto" w:sz="8" w:space="0"/>
              <w:bottom w:val="single" w:color="auto" w:sz="8" w:space="0"/>
              <w:right w:val="single" w:color="auto" w:sz="8" w:space="0"/>
            </w:tcBorders>
            <w:vAlign w:val="center"/>
          </w:tcPr>
          <w:p w14:paraId="62D384A1">
            <w:pPr>
              <w:widowControl/>
              <w:shd w:val="clear" w:color="auto" w:fill="FFFFFF"/>
              <w:spacing w:after="0" w:line="240" w:lineRule="auto"/>
              <w:jc w:val="cente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11</w:t>
            </w:r>
          </w:p>
        </w:tc>
        <w:tc>
          <w:tcPr>
            <w:tcW w:w="1579" w:type="dxa"/>
            <w:tcBorders>
              <w:top w:val="single" w:color="auto" w:sz="8" w:space="0"/>
              <w:left w:val="single" w:color="auto" w:sz="8" w:space="0"/>
              <w:bottom w:val="single" w:color="auto" w:sz="8" w:space="0"/>
              <w:right w:val="single" w:color="auto" w:sz="8" w:space="0"/>
            </w:tcBorders>
            <w:vAlign w:val="center"/>
          </w:tcPr>
          <w:p w14:paraId="6793ED20">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新语听书少儿版</w:t>
            </w:r>
          </w:p>
        </w:tc>
        <w:tc>
          <w:tcPr>
            <w:tcW w:w="6172" w:type="dxa"/>
            <w:tcBorders>
              <w:top w:val="single" w:color="auto" w:sz="8" w:space="0"/>
              <w:left w:val="single" w:color="auto" w:sz="8" w:space="0"/>
              <w:bottom w:val="single" w:color="auto" w:sz="8" w:space="0"/>
              <w:right w:val="single" w:color="auto" w:sz="8" w:space="0"/>
            </w:tcBorders>
            <w:vAlign w:val="center"/>
          </w:tcPr>
          <w:p w14:paraId="70341293">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含正版有声书资源1.5 万小时、5万集，精心挑选适合青少年的各类阅读资源，包含了诺贝尔文学奖、纽伯瑞儿童文学奖、全国优秀儿童文学奖、茅盾文学奖、人民文学奖、鲁迅文学奖、科幻星云奖等精品书籍，涵盖了家庭教育、广播剧、世界童话、冒险故事、中外名著、中外名人、历史故事、科幻故事、科普百科、古典名著、获奖名篇、少年文学、国学启蒙、红色故事、文化常识、诗歌散文、侦探悬疑、神话故事、寓言故事等分类。每周提供2篇微信推文，提供云南省内公共图书馆系统使用。</w:t>
            </w:r>
          </w:p>
        </w:tc>
        <w:tc>
          <w:tcPr>
            <w:tcW w:w="3425" w:type="dxa"/>
            <w:tcBorders>
              <w:top w:val="single" w:color="auto" w:sz="8" w:space="0"/>
              <w:left w:val="single" w:color="auto" w:sz="8" w:space="0"/>
              <w:bottom w:val="single" w:color="auto" w:sz="8" w:space="0"/>
              <w:right w:val="single" w:color="auto" w:sz="8" w:space="0"/>
            </w:tcBorders>
            <w:vAlign w:val="center"/>
          </w:tcPr>
          <w:p w14:paraId="18B98000">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远程包库+本地镜像,提供馆内、馆外持证读者使用；提供云南省图书馆分馆、流通点、旅居图书馆使用；提供全省公共图书馆系统使用。</w:t>
            </w:r>
          </w:p>
        </w:tc>
        <w:tc>
          <w:tcPr>
            <w:tcW w:w="1788" w:type="dxa"/>
            <w:tcBorders>
              <w:top w:val="single" w:color="auto" w:sz="8" w:space="0"/>
              <w:left w:val="single" w:color="auto" w:sz="8" w:space="0"/>
              <w:bottom w:val="single" w:color="auto" w:sz="8" w:space="0"/>
              <w:right w:val="single" w:color="auto" w:sz="8" w:space="0"/>
            </w:tcBorders>
            <w:vAlign w:val="center"/>
          </w:tcPr>
          <w:p w14:paraId="425D6DBC">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网络：2026年</w:t>
            </w:r>
          </w:p>
          <w:p w14:paraId="2984B683">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镜像：长期使用</w:t>
            </w:r>
          </w:p>
        </w:tc>
      </w:tr>
      <w:tr w14:paraId="47C9A41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050" w:hRule="atLeast"/>
          <w:jc w:val="center"/>
        </w:trPr>
        <w:tc>
          <w:tcPr>
            <w:tcW w:w="853" w:type="dxa"/>
            <w:tcBorders>
              <w:top w:val="single" w:color="auto" w:sz="8" w:space="0"/>
              <w:left w:val="single" w:color="auto" w:sz="8" w:space="0"/>
              <w:bottom w:val="single" w:color="auto" w:sz="8" w:space="0"/>
              <w:right w:val="single" w:color="auto" w:sz="8" w:space="0"/>
            </w:tcBorders>
            <w:vAlign w:val="center"/>
          </w:tcPr>
          <w:p w14:paraId="64902A7C">
            <w:pPr>
              <w:widowControl/>
              <w:shd w:val="clear" w:color="auto" w:fill="FFFFFF"/>
              <w:spacing w:after="0" w:line="240" w:lineRule="auto"/>
              <w:jc w:val="cente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12</w:t>
            </w:r>
          </w:p>
        </w:tc>
        <w:tc>
          <w:tcPr>
            <w:tcW w:w="1579" w:type="dxa"/>
            <w:tcBorders>
              <w:top w:val="single" w:color="auto" w:sz="8" w:space="0"/>
              <w:left w:val="single" w:color="auto" w:sz="8" w:space="0"/>
              <w:bottom w:val="single" w:color="auto" w:sz="8" w:space="0"/>
              <w:right w:val="single" w:color="auto" w:sz="8" w:space="0"/>
            </w:tcBorders>
            <w:vAlign w:val="center"/>
          </w:tcPr>
          <w:p w14:paraId="09BACC2A">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库客数字音乐图书馆数据库</w:t>
            </w:r>
          </w:p>
        </w:tc>
        <w:tc>
          <w:tcPr>
            <w:tcW w:w="6172" w:type="dxa"/>
            <w:tcBorders>
              <w:top w:val="single" w:color="auto" w:sz="8" w:space="0"/>
              <w:left w:val="single" w:color="auto" w:sz="8" w:space="0"/>
              <w:bottom w:val="single" w:color="auto" w:sz="8" w:space="0"/>
              <w:right w:val="single" w:color="auto" w:sz="8" w:space="0"/>
            </w:tcBorders>
            <w:vAlign w:val="center"/>
          </w:tcPr>
          <w:p w14:paraId="5E371710">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库客数字音乐图书馆涵盖交响乐、室内乐、歌剧、芭蕾、协奏曲、乐器独奏等古典音乐种类，亚洲、欧洲、非洲、大洋洲、美洲的众多国家独具特色的民族风情音乐，以及爵士音乐、影视音乐、轻音乐、儿童音乐等音乐曲风，共汇聚了中世纪到近现代30,000多位艺术家、100多种乐器的音乐作品，共120多万首曲目。增值服务：移动端免费提供。</w:t>
            </w:r>
          </w:p>
        </w:tc>
        <w:tc>
          <w:tcPr>
            <w:tcW w:w="3425" w:type="dxa"/>
            <w:tcBorders>
              <w:top w:val="single" w:color="auto" w:sz="8" w:space="0"/>
              <w:left w:val="single" w:color="auto" w:sz="8" w:space="0"/>
              <w:bottom w:val="single" w:color="auto" w:sz="8" w:space="0"/>
              <w:right w:val="single" w:color="auto" w:sz="8" w:space="0"/>
            </w:tcBorders>
            <w:vAlign w:val="center"/>
          </w:tcPr>
          <w:p w14:paraId="027C964F">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远程包库，提供馆内、馆外持证读者使用；提供云南省图书馆分馆、流通点、旅居图书馆使用；提供全省公共图书馆系统使用。</w:t>
            </w:r>
          </w:p>
        </w:tc>
        <w:tc>
          <w:tcPr>
            <w:tcW w:w="1788" w:type="dxa"/>
            <w:tcBorders>
              <w:top w:val="single" w:color="auto" w:sz="8" w:space="0"/>
              <w:left w:val="single" w:color="auto" w:sz="8" w:space="0"/>
              <w:bottom w:val="single" w:color="auto" w:sz="8" w:space="0"/>
              <w:right w:val="single" w:color="auto" w:sz="8" w:space="0"/>
            </w:tcBorders>
            <w:vAlign w:val="center"/>
          </w:tcPr>
          <w:p w14:paraId="7BB8752F">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网络：2026年</w:t>
            </w:r>
          </w:p>
          <w:p w14:paraId="431DD8E4">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镜像：长期使用</w:t>
            </w:r>
          </w:p>
        </w:tc>
      </w:tr>
      <w:tr w14:paraId="3EFE0D1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180" w:hRule="atLeast"/>
          <w:jc w:val="center"/>
        </w:trPr>
        <w:tc>
          <w:tcPr>
            <w:tcW w:w="853" w:type="dxa"/>
            <w:tcBorders>
              <w:top w:val="single" w:color="auto" w:sz="8" w:space="0"/>
              <w:left w:val="single" w:color="auto" w:sz="8" w:space="0"/>
              <w:bottom w:val="single" w:color="auto" w:sz="8" w:space="0"/>
              <w:right w:val="single" w:color="auto" w:sz="8" w:space="0"/>
            </w:tcBorders>
            <w:vAlign w:val="center"/>
          </w:tcPr>
          <w:p w14:paraId="1DA93577">
            <w:pPr>
              <w:widowControl/>
              <w:shd w:val="clear" w:color="auto" w:fill="FFFFFF"/>
              <w:spacing w:after="0" w:line="240" w:lineRule="auto"/>
              <w:jc w:val="cente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13</w:t>
            </w:r>
          </w:p>
        </w:tc>
        <w:tc>
          <w:tcPr>
            <w:tcW w:w="1579" w:type="dxa"/>
            <w:tcBorders>
              <w:top w:val="single" w:color="auto" w:sz="8" w:space="0"/>
              <w:left w:val="single" w:color="auto" w:sz="8" w:space="0"/>
              <w:bottom w:val="single" w:color="auto" w:sz="8" w:space="0"/>
              <w:right w:val="single" w:color="auto" w:sz="8" w:space="0"/>
            </w:tcBorders>
            <w:vAlign w:val="center"/>
          </w:tcPr>
          <w:p w14:paraId="7F74DCA9">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晨星中华诗词库</w:t>
            </w:r>
          </w:p>
        </w:tc>
        <w:tc>
          <w:tcPr>
            <w:tcW w:w="6172" w:type="dxa"/>
            <w:tcBorders>
              <w:top w:val="single" w:color="auto" w:sz="8" w:space="0"/>
              <w:left w:val="single" w:color="auto" w:sz="8" w:space="0"/>
              <w:bottom w:val="single" w:color="auto" w:sz="8" w:space="0"/>
              <w:right w:val="single" w:color="auto" w:sz="8" w:space="0"/>
            </w:tcBorders>
            <w:vAlign w:val="center"/>
          </w:tcPr>
          <w:p w14:paraId="414235B5">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晨星•中华诗词库”是一个集文献、阅读、鉴赏、竞赛为一体的传统文化诗词学习平台。全面整合了从周、秦汉、三国、晋、南北朝、隋、唐、五代、宋、金、元、明清、现代等不同朝代作者的诗词作品。平台包含文库分类、精品课堂、诗图、书法鉴赏等专题内容，将诗词曲赋、经典诵读、名家配音等优质内容收录在内内容涵盖图片、视频、音频、文库等，目前全库收录作者不少于2万，总平台检索诗词35万首，定制音频1500多首，视频内容800多集，是一个专业的高质量中国传统文化数字学习平台。2026年定制策划全省诗词活动一场</w:t>
            </w:r>
          </w:p>
        </w:tc>
        <w:tc>
          <w:tcPr>
            <w:tcW w:w="3425" w:type="dxa"/>
            <w:tcBorders>
              <w:top w:val="single" w:color="auto" w:sz="8" w:space="0"/>
              <w:left w:val="single" w:color="auto" w:sz="8" w:space="0"/>
              <w:bottom w:val="single" w:color="auto" w:sz="8" w:space="0"/>
              <w:right w:val="single" w:color="auto" w:sz="8" w:space="0"/>
            </w:tcBorders>
            <w:vAlign w:val="center"/>
          </w:tcPr>
          <w:p w14:paraId="24133367">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远程包库，提供馆内、馆外持证读者使用；提供云南省图书馆分馆、流通点、旅居图书馆使用；提供全省公共图书馆系统使用。</w:t>
            </w:r>
          </w:p>
        </w:tc>
        <w:tc>
          <w:tcPr>
            <w:tcW w:w="1788" w:type="dxa"/>
            <w:tcBorders>
              <w:top w:val="single" w:color="auto" w:sz="8" w:space="0"/>
              <w:left w:val="single" w:color="auto" w:sz="8" w:space="0"/>
              <w:bottom w:val="single" w:color="auto" w:sz="8" w:space="0"/>
              <w:right w:val="single" w:color="auto" w:sz="8" w:space="0"/>
            </w:tcBorders>
            <w:vAlign w:val="center"/>
          </w:tcPr>
          <w:p w14:paraId="550ECC35">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网络：2026年</w:t>
            </w:r>
          </w:p>
          <w:p w14:paraId="101F6D11">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镜像：长期使用</w:t>
            </w:r>
          </w:p>
        </w:tc>
      </w:tr>
      <w:tr w14:paraId="28233AB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470" w:hRule="atLeast"/>
          <w:jc w:val="center"/>
        </w:trPr>
        <w:tc>
          <w:tcPr>
            <w:tcW w:w="853" w:type="dxa"/>
            <w:tcBorders>
              <w:top w:val="single" w:color="auto" w:sz="8" w:space="0"/>
              <w:left w:val="single" w:color="auto" w:sz="8" w:space="0"/>
              <w:bottom w:val="single" w:color="auto" w:sz="8" w:space="0"/>
              <w:right w:val="single" w:color="auto" w:sz="8" w:space="0"/>
            </w:tcBorders>
            <w:vAlign w:val="center"/>
          </w:tcPr>
          <w:p w14:paraId="3349895E">
            <w:pPr>
              <w:widowControl/>
              <w:shd w:val="clear" w:color="auto" w:fill="FFFFFF"/>
              <w:spacing w:after="0" w:line="240" w:lineRule="auto"/>
              <w:jc w:val="cente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14</w:t>
            </w:r>
          </w:p>
        </w:tc>
        <w:tc>
          <w:tcPr>
            <w:tcW w:w="1579" w:type="dxa"/>
            <w:tcBorders>
              <w:top w:val="single" w:color="auto" w:sz="8" w:space="0"/>
              <w:left w:val="single" w:color="auto" w:sz="8" w:space="0"/>
              <w:bottom w:val="single" w:color="auto" w:sz="8" w:space="0"/>
              <w:right w:val="single" w:color="auto" w:sz="8" w:space="0"/>
            </w:tcBorders>
            <w:vAlign w:val="center"/>
          </w:tcPr>
          <w:p w14:paraId="2727BCB5">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中科VIPExam考试学习资源数据库</w:t>
            </w:r>
          </w:p>
        </w:tc>
        <w:tc>
          <w:tcPr>
            <w:tcW w:w="6172" w:type="dxa"/>
            <w:tcBorders>
              <w:top w:val="single" w:color="auto" w:sz="8" w:space="0"/>
              <w:left w:val="single" w:color="auto" w:sz="8" w:space="0"/>
              <w:bottom w:val="single" w:color="auto" w:sz="8" w:space="0"/>
              <w:right w:val="single" w:color="auto" w:sz="8" w:space="0"/>
            </w:tcBorders>
            <w:vAlign w:val="center"/>
          </w:tcPr>
          <w:p w14:paraId="3A7F3243">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中科VIPExam考试学习资源数据库涵盖外语、计算机、考研、公务员、职业资格、财经、工程、司法、医学、专升本、自考、实用职业技能十二大专辑。收录科目2200类、视频课程98000 课时、试卷34.9万套。</w:t>
            </w:r>
          </w:p>
        </w:tc>
        <w:tc>
          <w:tcPr>
            <w:tcW w:w="3425" w:type="dxa"/>
            <w:tcBorders>
              <w:top w:val="single" w:color="auto" w:sz="8" w:space="0"/>
              <w:left w:val="single" w:color="auto" w:sz="8" w:space="0"/>
              <w:bottom w:val="single" w:color="auto" w:sz="8" w:space="0"/>
              <w:right w:val="single" w:color="auto" w:sz="8" w:space="0"/>
            </w:tcBorders>
            <w:vAlign w:val="center"/>
          </w:tcPr>
          <w:p w14:paraId="3CB80B42">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网络包库+本地镜像，提供馆内、馆外持证读者使用；提供云南省图书馆分馆、流通点、旅居图书馆使用；提供全省公共图书馆系统使用。</w:t>
            </w:r>
          </w:p>
        </w:tc>
        <w:tc>
          <w:tcPr>
            <w:tcW w:w="1788" w:type="dxa"/>
            <w:tcBorders>
              <w:top w:val="single" w:color="auto" w:sz="8" w:space="0"/>
              <w:left w:val="single" w:color="auto" w:sz="8" w:space="0"/>
              <w:bottom w:val="single" w:color="auto" w:sz="8" w:space="0"/>
              <w:right w:val="single" w:color="auto" w:sz="8" w:space="0"/>
            </w:tcBorders>
            <w:vAlign w:val="center"/>
          </w:tcPr>
          <w:p w14:paraId="0F63B361">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网络：2026年</w:t>
            </w:r>
          </w:p>
          <w:p w14:paraId="2803E765">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镜像：长期使用</w:t>
            </w:r>
          </w:p>
        </w:tc>
      </w:tr>
      <w:tr w14:paraId="5279FA3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760" w:hRule="atLeast"/>
          <w:jc w:val="center"/>
        </w:trPr>
        <w:tc>
          <w:tcPr>
            <w:tcW w:w="853" w:type="dxa"/>
            <w:tcBorders>
              <w:top w:val="single" w:color="auto" w:sz="8" w:space="0"/>
              <w:left w:val="single" w:color="auto" w:sz="8" w:space="0"/>
              <w:bottom w:val="single" w:color="auto" w:sz="8" w:space="0"/>
              <w:right w:val="single" w:color="auto" w:sz="8" w:space="0"/>
            </w:tcBorders>
            <w:vAlign w:val="center"/>
          </w:tcPr>
          <w:p w14:paraId="6A91549A">
            <w:pPr>
              <w:widowControl/>
              <w:shd w:val="clear" w:color="auto" w:fill="FFFFFF"/>
              <w:spacing w:after="0" w:line="240" w:lineRule="auto"/>
              <w:jc w:val="cente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15</w:t>
            </w:r>
          </w:p>
        </w:tc>
        <w:tc>
          <w:tcPr>
            <w:tcW w:w="1579" w:type="dxa"/>
            <w:tcBorders>
              <w:top w:val="single" w:color="auto" w:sz="8" w:space="0"/>
              <w:left w:val="single" w:color="auto" w:sz="8" w:space="0"/>
              <w:bottom w:val="single" w:color="auto" w:sz="8" w:space="0"/>
              <w:right w:val="single" w:color="auto" w:sz="8" w:space="0"/>
            </w:tcBorders>
            <w:vAlign w:val="center"/>
          </w:tcPr>
          <w:p w14:paraId="64678005">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无障碍影音数据库</w:t>
            </w:r>
          </w:p>
        </w:tc>
        <w:tc>
          <w:tcPr>
            <w:tcW w:w="6172" w:type="dxa"/>
            <w:tcBorders>
              <w:top w:val="single" w:color="auto" w:sz="8" w:space="0"/>
              <w:left w:val="single" w:color="auto" w:sz="8" w:space="0"/>
              <w:bottom w:val="single" w:color="auto" w:sz="8" w:space="0"/>
              <w:right w:val="single" w:color="auto" w:sz="8" w:space="0"/>
            </w:tcBorders>
            <w:vAlign w:val="center"/>
          </w:tcPr>
          <w:p w14:paraId="71A7251E">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根据视障（低视力）、听障读者的阅读需求，以及使用习惯和特点，精选有针对性的音视频内容。包括： 无障碍电影（音频、视频）、 无障碍电视剧（音频、视频）、 无障碍听书（音频）、 少儿听书（音频）、 听障专区（手语视频、听障电影电视剧）、公益微电影（专题视频）提供全省残障人士使用。</w:t>
            </w:r>
          </w:p>
        </w:tc>
        <w:tc>
          <w:tcPr>
            <w:tcW w:w="3425" w:type="dxa"/>
            <w:tcBorders>
              <w:top w:val="single" w:color="auto" w:sz="8" w:space="0"/>
              <w:left w:val="single" w:color="auto" w:sz="8" w:space="0"/>
              <w:bottom w:val="single" w:color="auto" w:sz="8" w:space="0"/>
              <w:right w:val="single" w:color="auto" w:sz="8" w:space="0"/>
            </w:tcBorders>
            <w:vAlign w:val="center"/>
          </w:tcPr>
          <w:p w14:paraId="3447DFEB">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网络包库+本地镜像，提供馆内、馆外持证读者使用；提供云南省图书馆分馆、流通点、旅居图书馆使用；提供全省残障读者使用。</w:t>
            </w:r>
          </w:p>
        </w:tc>
        <w:tc>
          <w:tcPr>
            <w:tcW w:w="1788" w:type="dxa"/>
            <w:tcBorders>
              <w:top w:val="single" w:color="auto" w:sz="8" w:space="0"/>
              <w:left w:val="single" w:color="auto" w:sz="8" w:space="0"/>
              <w:bottom w:val="single" w:color="auto" w:sz="8" w:space="0"/>
              <w:right w:val="single" w:color="auto" w:sz="8" w:space="0"/>
            </w:tcBorders>
            <w:vAlign w:val="center"/>
          </w:tcPr>
          <w:p w14:paraId="724C4AFE">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网络：2026年</w:t>
            </w:r>
          </w:p>
          <w:p w14:paraId="1695F1BE">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镜像：长期使用</w:t>
            </w:r>
          </w:p>
        </w:tc>
      </w:tr>
      <w:tr w14:paraId="000591B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630" w:hRule="atLeast"/>
          <w:jc w:val="center"/>
        </w:trPr>
        <w:tc>
          <w:tcPr>
            <w:tcW w:w="853" w:type="dxa"/>
            <w:tcBorders>
              <w:top w:val="single" w:color="auto" w:sz="8" w:space="0"/>
              <w:left w:val="single" w:color="auto" w:sz="8" w:space="0"/>
              <w:bottom w:val="single" w:color="auto" w:sz="8" w:space="0"/>
              <w:right w:val="single" w:color="auto" w:sz="8" w:space="0"/>
            </w:tcBorders>
            <w:vAlign w:val="center"/>
          </w:tcPr>
          <w:p w14:paraId="2C80626D">
            <w:pPr>
              <w:widowControl/>
              <w:shd w:val="clear" w:color="auto" w:fill="FFFFFF"/>
              <w:spacing w:after="0" w:line="240" w:lineRule="auto"/>
              <w:jc w:val="cente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16</w:t>
            </w:r>
          </w:p>
        </w:tc>
        <w:tc>
          <w:tcPr>
            <w:tcW w:w="1579" w:type="dxa"/>
            <w:tcBorders>
              <w:top w:val="single" w:color="auto" w:sz="8" w:space="0"/>
              <w:left w:val="single" w:color="auto" w:sz="8" w:space="0"/>
              <w:bottom w:val="single" w:color="auto" w:sz="8" w:space="0"/>
              <w:right w:val="single" w:color="auto" w:sz="8" w:space="0"/>
            </w:tcBorders>
            <w:vAlign w:val="center"/>
          </w:tcPr>
          <w:p w14:paraId="544CB8A7">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喜马拉雅VIP资源</w:t>
            </w:r>
          </w:p>
        </w:tc>
        <w:tc>
          <w:tcPr>
            <w:tcW w:w="6172" w:type="dxa"/>
            <w:tcBorders>
              <w:top w:val="single" w:color="auto" w:sz="8" w:space="0"/>
              <w:left w:val="single" w:color="auto" w:sz="8" w:space="0"/>
              <w:bottom w:val="single" w:color="auto" w:sz="8" w:space="0"/>
              <w:right w:val="single" w:color="auto" w:sz="8" w:space="0"/>
            </w:tcBorders>
            <w:vAlign w:val="center"/>
          </w:tcPr>
          <w:p w14:paraId="1E54BC55">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海恒成立于 2007 年，是集科技、智能、教育、公益于一体的国家高新技术企业。作为行业全产业化的领航企业，打造了行业领先的图书馆智能管理系统解决方案，并致力于提供智慧阅读、智慧校园、智慧文化等行业全生态化服务。2026年定制喜马拉雅有声图书馆总集数不少于800000集，总声音时长不少于200000小时；其中包含了热门小说、畅销好书、国学知识、名家大师、名师好课、历史人文、健康养生、休闲娱乐、商业财经、教育培训、时尚生活、情感等类别。</w:t>
            </w:r>
          </w:p>
        </w:tc>
        <w:tc>
          <w:tcPr>
            <w:tcW w:w="3425" w:type="dxa"/>
            <w:tcBorders>
              <w:top w:val="single" w:color="auto" w:sz="8" w:space="0"/>
              <w:left w:val="single" w:color="auto" w:sz="8" w:space="0"/>
              <w:bottom w:val="single" w:color="auto" w:sz="8" w:space="0"/>
              <w:right w:val="single" w:color="auto" w:sz="8" w:space="0"/>
            </w:tcBorders>
            <w:vAlign w:val="center"/>
          </w:tcPr>
          <w:p w14:paraId="33C9BE4E">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远程</w:t>
            </w:r>
          </w:p>
          <w:p w14:paraId="5D967D5E">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提供馆内、馆外持证读者使用；通过微信公众号提供全省公共图书馆系统使用。</w:t>
            </w:r>
          </w:p>
        </w:tc>
        <w:tc>
          <w:tcPr>
            <w:tcW w:w="1788" w:type="dxa"/>
            <w:tcBorders>
              <w:top w:val="single" w:color="auto" w:sz="8" w:space="0"/>
              <w:left w:val="single" w:color="auto" w:sz="8" w:space="0"/>
              <w:bottom w:val="single" w:color="auto" w:sz="8" w:space="0"/>
              <w:right w:val="single" w:color="auto" w:sz="8" w:space="0"/>
            </w:tcBorders>
            <w:vAlign w:val="center"/>
          </w:tcPr>
          <w:p w14:paraId="3AC886D1">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网络：2026年</w:t>
            </w:r>
          </w:p>
          <w:p w14:paraId="28455569">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镜像：长期使用</w:t>
            </w:r>
          </w:p>
        </w:tc>
      </w:tr>
      <w:tr w14:paraId="6C9ADB8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89" w:hRule="atLeast"/>
          <w:jc w:val="center"/>
        </w:trPr>
        <w:tc>
          <w:tcPr>
            <w:tcW w:w="853" w:type="dxa"/>
            <w:tcBorders>
              <w:top w:val="single" w:color="auto" w:sz="8" w:space="0"/>
              <w:left w:val="single" w:color="auto" w:sz="8" w:space="0"/>
              <w:bottom w:val="single" w:color="auto" w:sz="8" w:space="0"/>
              <w:right w:val="single" w:color="auto" w:sz="8" w:space="0"/>
            </w:tcBorders>
            <w:vAlign w:val="center"/>
          </w:tcPr>
          <w:p w14:paraId="70B4B48F">
            <w:pPr>
              <w:widowControl/>
              <w:shd w:val="clear" w:color="auto" w:fill="FFFFFF"/>
              <w:spacing w:after="0" w:line="240" w:lineRule="auto"/>
              <w:jc w:val="cente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17</w:t>
            </w:r>
          </w:p>
        </w:tc>
        <w:tc>
          <w:tcPr>
            <w:tcW w:w="1579" w:type="dxa"/>
            <w:tcBorders>
              <w:top w:val="single" w:color="auto" w:sz="8" w:space="0"/>
              <w:left w:val="single" w:color="auto" w:sz="8" w:space="0"/>
              <w:bottom w:val="single" w:color="auto" w:sz="8" w:space="0"/>
              <w:right w:val="single" w:color="auto" w:sz="8" w:space="0"/>
            </w:tcBorders>
            <w:vAlign w:val="center"/>
          </w:tcPr>
          <w:p w14:paraId="5F7FB4EE">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清博舆情</w:t>
            </w:r>
          </w:p>
        </w:tc>
        <w:tc>
          <w:tcPr>
            <w:tcW w:w="6172" w:type="dxa"/>
            <w:tcBorders>
              <w:top w:val="single" w:color="auto" w:sz="8" w:space="0"/>
              <w:left w:val="single" w:color="auto" w:sz="8" w:space="0"/>
              <w:bottom w:val="single" w:color="auto" w:sz="8" w:space="0"/>
              <w:right w:val="single" w:color="auto" w:sz="8" w:space="0"/>
            </w:tcBorders>
            <w:vAlign w:val="center"/>
          </w:tcPr>
          <w:p w14:paraId="414CF424">
            <w:pPr>
              <w:widowControl/>
              <w:shd w:val="clear" w:color="auto" w:fill="FFFFFF"/>
              <w:spacing w:after="0" w:line="24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14:ligatures w14:val="none"/>
              </w:rPr>
            </w:pPr>
            <w:r>
              <w:rPr>
                <w:rFonts w:hint="eastAsia" w:ascii="宋体" w:hAnsi="宋体" w:eastAsia="宋体" w:cs="宋体"/>
                <w:i/>
                <w:color w:val="000000" w:themeColor="text1"/>
                <w:sz w:val="24"/>
                <w:szCs w:val="24"/>
                <w:highlight w:val="none"/>
                <w:shd w:val="clear" w:color="auto" w:fill="FFFFFF"/>
                <w14:textFill>
                  <w14:solidFill>
                    <w14:schemeClr w14:val="tx1"/>
                  </w14:solidFill>
                </w14:textFill>
                <w14:ligatures w14:val="none"/>
              </w:rPr>
              <w:t>清博</w:t>
            </w:r>
            <w:r>
              <w:rPr>
                <w:rFonts w:hint="eastAsia" w:ascii="宋体" w:hAnsi="宋体" w:eastAsia="宋体" w:cs="宋体"/>
                <w:color w:val="000000" w:themeColor="text1"/>
                <w:sz w:val="24"/>
                <w:szCs w:val="24"/>
                <w:highlight w:val="none"/>
                <w:shd w:val="clear" w:color="auto" w:fill="FFFFFF"/>
                <w14:textFill>
                  <w14:solidFill>
                    <w14:schemeClr w14:val="tx1"/>
                  </w14:solidFill>
                </w14:textFill>
                <w14:ligatures w14:val="none"/>
              </w:rPr>
              <w:t>舆情以</w:t>
            </w:r>
            <w:r>
              <w:rPr>
                <w:rFonts w:hint="eastAsia" w:ascii="宋体" w:hAnsi="宋体" w:eastAsia="宋体" w:cs="宋体"/>
                <w:i/>
                <w:color w:val="000000" w:themeColor="text1"/>
                <w:sz w:val="24"/>
                <w:szCs w:val="24"/>
                <w:highlight w:val="none"/>
                <w:shd w:val="clear" w:color="auto" w:fill="FFFFFF"/>
                <w14:textFill>
                  <w14:solidFill>
                    <w14:schemeClr w14:val="tx1"/>
                  </w14:solidFill>
                </w14:textFill>
                <w14:ligatures w14:val="none"/>
              </w:rPr>
              <w:t>大数据</w:t>
            </w:r>
            <w:r>
              <w:rPr>
                <w:rFonts w:hint="eastAsia" w:ascii="宋体" w:hAnsi="宋体" w:eastAsia="宋体" w:cs="宋体"/>
                <w:color w:val="000000" w:themeColor="text1"/>
                <w:sz w:val="24"/>
                <w:szCs w:val="24"/>
                <w:highlight w:val="none"/>
                <w:shd w:val="clear" w:color="auto" w:fill="FFFFFF"/>
                <w14:textFill>
                  <w14:solidFill>
                    <w14:schemeClr w14:val="tx1"/>
                  </w14:solidFill>
                </w14:textFill>
                <w14:ligatures w14:val="none"/>
              </w:rPr>
              <w:t>为核心技术支撑,实时监测采集全网舆情信息,通过数据挖掘、可视化分析技术,提供舆情分析、舆情总览、信息总汇、传播分析、自动预警、自动报告、自定义监测方案。</w:t>
            </w:r>
          </w:p>
        </w:tc>
        <w:tc>
          <w:tcPr>
            <w:tcW w:w="3425" w:type="dxa"/>
            <w:tcBorders>
              <w:top w:val="single" w:color="auto" w:sz="8" w:space="0"/>
              <w:left w:val="single" w:color="auto" w:sz="8" w:space="0"/>
              <w:bottom w:val="single" w:color="auto" w:sz="8" w:space="0"/>
              <w:right w:val="single" w:color="auto" w:sz="8" w:space="0"/>
            </w:tcBorders>
            <w:vAlign w:val="center"/>
          </w:tcPr>
          <w:p w14:paraId="403ECF36">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远程</w:t>
            </w:r>
          </w:p>
          <w:p w14:paraId="44A0250E">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提供全省公共图书馆系统使用；账号权限由云南省图书馆参考咨询部负责分配使用。</w:t>
            </w:r>
          </w:p>
        </w:tc>
        <w:tc>
          <w:tcPr>
            <w:tcW w:w="1788" w:type="dxa"/>
            <w:tcBorders>
              <w:top w:val="single" w:color="auto" w:sz="8" w:space="0"/>
              <w:left w:val="single" w:color="auto" w:sz="8" w:space="0"/>
              <w:bottom w:val="single" w:color="auto" w:sz="8" w:space="0"/>
              <w:right w:val="single" w:color="auto" w:sz="8" w:space="0"/>
            </w:tcBorders>
            <w:vAlign w:val="center"/>
          </w:tcPr>
          <w:p w14:paraId="3E2B8CC7">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网络：2026年</w:t>
            </w:r>
          </w:p>
          <w:p w14:paraId="3E59A875">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镜像：长期使用</w:t>
            </w:r>
          </w:p>
        </w:tc>
      </w:tr>
      <w:tr w14:paraId="52D8D11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050" w:hRule="atLeast"/>
          <w:jc w:val="center"/>
        </w:trPr>
        <w:tc>
          <w:tcPr>
            <w:tcW w:w="853" w:type="dxa"/>
            <w:tcBorders>
              <w:top w:val="single" w:color="auto" w:sz="8" w:space="0"/>
              <w:left w:val="single" w:color="auto" w:sz="8" w:space="0"/>
              <w:bottom w:val="single" w:color="auto" w:sz="8" w:space="0"/>
              <w:right w:val="single" w:color="auto" w:sz="8" w:space="0"/>
            </w:tcBorders>
            <w:vAlign w:val="center"/>
          </w:tcPr>
          <w:p w14:paraId="0BE3E02C">
            <w:pPr>
              <w:widowControl/>
              <w:shd w:val="clear" w:color="auto" w:fill="FFFFFF"/>
              <w:spacing w:after="0" w:line="240" w:lineRule="auto"/>
              <w:jc w:val="cente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18</w:t>
            </w:r>
          </w:p>
        </w:tc>
        <w:tc>
          <w:tcPr>
            <w:tcW w:w="1579" w:type="dxa"/>
            <w:tcBorders>
              <w:top w:val="single" w:color="auto" w:sz="8" w:space="0"/>
              <w:left w:val="single" w:color="auto" w:sz="8" w:space="0"/>
              <w:bottom w:val="single" w:color="auto" w:sz="8" w:space="0"/>
              <w:right w:val="single" w:color="auto" w:sz="8" w:space="0"/>
            </w:tcBorders>
            <w:vAlign w:val="center"/>
          </w:tcPr>
          <w:p w14:paraId="401BB8A6">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数字展览平台</w:t>
            </w: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ab/>
            </w:r>
          </w:p>
        </w:tc>
        <w:tc>
          <w:tcPr>
            <w:tcW w:w="6172" w:type="dxa"/>
            <w:tcBorders>
              <w:top w:val="single" w:color="auto" w:sz="8" w:space="0"/>
              <w:left w:val="single" w:color="auto" w:sz="8" w:space="0"/>
              <w:bottom w:val="single" w:color="auto" w:sz="8" w:space="0"/>
              <w:right w:val="single" w:color="auto" w:sz="8" w:space="0"/>
            </w:tcBorders>
            <w:vAlign w:val="center"/>
          </w:tcPr>
          <w:p w14:paraId="028788C8">
            <w:pPr>
              <w:widowControl/>
              <w:shd w:val="clear" w:color="auto" w:fill="FFFFFF"/>
              <w:spacing w:after="0" w:line="240" w:lineRule="auto"/>
              <w:rPr>
                <w:rFonts w:hint="eastAsia" w:ascii="宋体" w:hAnsi="宋体" w:eastAsia="宋体" w:cs="宋体"/>
                <w:color w:val="000000" w:themeColor="text1"/>
                <w:sz w:val="24"/>
                <w:szCs w:val="24"/>
                <w:highlight w:val="none"/>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1、6大类共计230个展览15000幅展板内容镜像安装；2、微信端资源面向云南省图书馆、地州市、区县图书馆共计146个单位提供资源共享服务一年；3、将云南省图书馆提供的10场展览内容进行数字化，提供微信端、PC 端展览链接，包括10场展览数字出版版权，建设成云南省图书馆自有的展览数据库。提供每周一展线上展览推文，全年52篇。</w:t>
            </w:r>
            <w:r>
              <w:rPr>
                <w:rFonts w:hint="eastAsia" w:ascii="宋体" w:hAnsi="宋体" w:eastAsia="宋体" w:cs="宋体"/>
                <w:i/>
                <w:color w:val="000000" w:themeColor="text1"/>
                <w:sz w:val="24"/>
                <w:szCs w:val="24"/>
                <w:highlight w:val="none"/>
                <w14:textFill>
                  <w14:solidFill>
                    <w14:schemeClr w14:val="tx1"/>
                  </w14:solidFill>
                </w14:textFill>
                <w14:ligatures w14:val="none"/>
              </w:rPr>
              <w:t xml:space="preserve"> </w:t>
            </w:r>
          </w:p>
        </w:tc>
        <w:tc>
          <w:tcPr>
            <w:tcW w:w="3425" w:type="dxa"/>
            <w:tcBorders>
              <w:top w:val="single" w:color="auto" w:sz="8" w:space="0"/>
              <w:left w:val="single" w:color="auto" w:sz="8" w:space="0"/>
              <w:bottom w:val="single" w:color="auto" w:sz="8" w:space="0"/>
              <w:right w:val="single" w:color="auto" w:sz="8" w:space="0"/>
            </w:tcBorders>
            <w:vAlign w:val="center"/>
          </w:tcPr>
          <w:p w14:paraId="24971748">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远程包库+本地镜像,提供馆内、馆外持证读者使用；提供云南省图书馆分馆、流通点、旅居图书馆使用；展览微信端提供全省公共图书馆使用。</w:t>
            </w:r>
          </w:p>
        </w:tc>
        <w:tc>
          <w:tcPr>
            <w:tcW w:w="1788" w:type="dxa"/>
            <w:tcBorders>
              <w:top w:val="single" w:color="auto" w:sz="8" w:space="0"/>
              <w:left w:val="single" w:color="auto" w:sz="8" w:space="0"/>
              <w:bottom w:val="single" w:color="auto" w:sz="8" w:space="0"/>
              <w:right w:val="single" w:color="auto" w:sz="8" w:space="0"/>
            </w:tcBorders>
            <w:vAlign w:val="center"/>
          </w:tcPr>
          <w:p w14:paraId="24FA4090">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网络：2026年</w:t>
            </w:r>
          </w:p>
          <w:p w14:paraId="511D3004">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镜像：长期使用</w:t>
            </w:r>
          </w:p>
        </w:tc>
      </w:tr>
      <w:tr w14:paraId="57212F8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180" w:hRule="atLeast"/>
          <w:jc w:val="center"/>
        </w:trPr>
        <w:tc>
          <w:tcPr>
            <w:tcW w:w="853" w:type="dxa"/>
            <w:tcBorders>
              <w:top w:val="single" w:color="auto" w:sz="8" w:space="0"/>
              <w:left w:val="single" w:color="auto" w:sz="8" w:space="0"/>
              <w:bottom w:val="single" w:color="auto" w:sz="8" w:space="0"/>
              <w:right w:val="single" w:color="auto" w:sz="8" w:space="0"/>
            </w:tcBorders>
            <w:vAlign w:val="center"/>
          </w:tcPr>
          <w:p w14:paraId="62D9BE63">
            <w:pPr>
              <w:widowControl/>
              <w:shd w:val="clear" w:color="auto" w:fill="FFFFFF"/>
              <w:spacing w:after="0" w:line="240" w:lineRule="auto"/>
              <w:jc w:val="cente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19</w:t>
            </w:r>
          </w:p>
        </w:tc>
        <w:tc>
          <w:tcPr>
            <w:tcW w:w="1579" w:type="dxa"/>
            <w:tcBorders>
              <w:top w:val="single" w:color="auto" w:sz="8" w:space="0"/>
              <w:left w:val="single" w:color="auto" w:sz="8" w:space="0"/>
              <w:bottom w:val="single" w:color="auto" w:sz="8" w:space="0"/>
              <w:right w:val="single" w:color="auto" w:sz="8" w:space="0"/>
            </w:tcBorders>
            <w:vAlign w:val="center"/>
          </w:tcPr>
          <w:p w14:paraId="5669B8CD">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阿法迪阅读</w:t>
            </w:r>
          </w:p>
        </w:tc>
        <w:tc>
          <w:tcPr>
            <w:tcW w:w="6172" w:type="dxa"/>
            <w:tcBorders>
              <w:top w:val="single" w:color="auto" w:sz="8" w:space="0"/>
              <w:left w:val="single" w:color="auto" w:sz="8" w:space="0"/>
              <w:bottom w:val="single" w:color="auto" w:sz="8" w:space="0"/>
              <w:right w:val="single" w:color="auto" w:sz="8" w:space="0"/>
            </w:tcBorders>
            <w:vAlign w:val="center"/>
          </w:tcPr>
          <w:p w14:paraId="30E36C56">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配置不少于15w册正版授权的epub格式电子图书，每月定时更新不少于100种畅销电子图书；期刊不少于1000种，听书资源不少于3000小时，绘本不少于300本、视频资源不少于1000小时。提供纸电一体借还书机一台。</w:t>
            </w:r>
          </w:p>
        </w:tc>
        <w:tc>
          <w:tcPr>
            <w:tcW w:w="3425" w:type="dxa"/>
            <w:tcBorders>
              <w:top w:val="single" w:color="auto" w:sz="8" w:space="0"/>
              <w:left w:val="single" w:color="auto" w:sz="8" w:space="0"/>
              <w:bottom w:val="single" w:color="auto" w:sz="8" w:space="0"/>
              <w:right w:val="single" w:color="auto" w:sz="8" w:space="0"/>
            </w:tcBorders>
            <w:vAlign w:val="center"/>
          </w:tcPr>
          <w:p w14:paraId="1FBFED3F">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远程包库</w:t>
            </w:r>
          </w:p>
          <w:p w14:paraId="20FD40BD">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提供馆内、馆外持证读者使用；提供云南省图书馆分馆、流通点、旅居图书馆使用。</w:t>
            </w:r>
          </w:p>
        </w:tc>
        <w:tc>
          <w:tcPr>
            <w:tcW w:w="1788" w:type="dxa"/>
            <w:tcBorders>
              <w:top w:val="single" w:color="auto" w:sz="8" w:space="0"/>
              <w:left w:val="single" w:color="auto" w:sz="8" w:space="0"/>
              <w:bottom w:val="single" w:color="auto" w:sz="8" w:space="0"/>
              <w:right w:val="single" w:color="auto" w:sz="8" w:space="0"/>
            </w:tcBorders>
            <w:vAlign w:val="center"/>
          </w:tcPr>
          <w:p w14:paraId="6CC1F1AA">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网络：2026年</w:t>
            </w:r>
          </w:p>
          <w:p w14:paraId="4F974DEC">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镜像：长期使用</w:t>
            </w:r>
          </w:p>
        </w:tc>
      </w:tr>
      <w:tr w14:paraId="40F94D7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470" w:hRule="atLeast"/>
          <w:jc w:val="center"/>
        </w:trPr>
        <w:tc>
          <w:tcPr>
            <w:tcW w:w="853" w:type="dxa"/>
            <w:tcBorders>
              <w:top w:val="single" w:color="auto" w:sz="8" w:space="0"/>
              <w:left w:val="single" w:color="auto" w:sz="8" w:space="0"/>
              <w:bottom w:val="single" w:color="auto" w:sz="8" w:space="0"/>
              <w:right w:val="single" w:color="auto" w:sz="8" w:space="0"/>
            </w:tcBorders>
            <w:vAlign w:val="center"/>
          </w:tcPr>
          <w:p w14:paraId="2F29AE3B">
            <w:pPr>
              <w:widowControl/>
              <w:shd w:val="clear" w:color="auto" w:fill="FFFFFF"/>
              <w:spacing w:after="0" w:line="240" w:lineRule="auto"/>
              <w:jc w:val="cente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20</w:t>
            </w:r>
          </w:p>
        </w:tc>
        <w:tc>
          <w:tcPr>
            <w:tcW w:w="1579" w:type="dxa"/>
            <w:tcBorders>
              <w:top w:val="single" w:color="auto" w:sz="8" w:space="0"/>
              <w:left w:val="single" w:color="auto" w:sz="8" w:space="0"/>
              <w:bottom w:val="single" w:color="auto" w:sz="8" w:space="0"/>
              <w:right w:val="single" w:color="auto" w:sz="8" w:space="0"/>
            </w:tcBorders>
            <w:vAlign w:val="center"/>
          </w:tcPr>
          <w:p w14:paraId="6D0DD2E4">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全国报刊索引数据库</w:t>
            </w:r>
          </w:p>
        </w:tc>
        <w:tc>
          <w:tcPr>
            <w:tcW w:w="6172" w:type="dxa"/>
            <w:tcBorders>
              <w:top w:val="single" w:color="auto" w:sz="8" w:space="0"/>
              <w:left w:val="single" w:color="auto" w:sz="8" w:space="0"/>
              <w:bottom w:val="single" w:color="auto" w:sz="8" w:space="0"/>
              <w:right w:val="single" w:color="auto" w:sz="8" w:space="0"/>
            </w:tcBorders>
            <w:vAlign w:val="center"/>
          </w:tcPr>
          <w:p w14:paraId="46605D47">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全国报刊索引全文数据库：包括近代时期的20000余种期刊、4000余份中英文报纸、120000余种图书以及10000余种现刊，实现书、报、刊全覆盖。为云南省图书馆开放《一带一路专题数据库》（1980年至今的现刊索引条目）。</w:t>
            </w:r>
          </w:p>
        </w:tc>
        <w:tc>
          <w:tcPr>
            <w:tcW w:w="3425" w:type="dxa"/>
            <w:tcBorders>
              <w:top w:val="single" w:color="auto" w:sz="8" w:space="0"/>
              <w:left w:val="single" w:color="auto" w:sz="8" w:space="0"/>
              <w:bottom w:val="single" w:color="auto" w:sz="8" w:space="0"/>
              <w:right w:val="single" w:color="auto" w:sz="8" w:space="0"/>
            </w:tcBorders>
            <w:vAlign w:val="center"/>
          </w:tcPr>
          <w:p w14:paraId="79E74EB9">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同上</w:t>
            </w:r>
          </w:p>
          <w:p w14:paraId="39C3F88F">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通过云南省图书馆OPN提供全省公共图书馆系统使用。</w:t>
            </w:r>
          </w:p>
          <w:p w14:paraId="2E234869">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p>
          <w:p w14:paraId="1A9DC268">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p>
        </w:tc>
        <w:tc>
          <w:tcPr>
            <w:tcW w:w="1788" w:type="dxa"/>
            <w:tcBorders>
              <w:top w:val="single" w:color="auto" w:sz="8" w:space="0"/>
              <w:left w:val="single" w:color="auto" w:sz="8" w:space="0"/>
              <w:bottom w:val="single" w:color="auto" w:sz="8" w:space="0"/>
              <w:right w:val="single" w:color="auto" w:sz="8" w:space="0"/>
            </w:tcBorders>
            <w:vAlign w:val="center"/>
          </w:tcPr>
          <w:p w14:paraId="44BD81B6">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网络：2026年</w:t>
            </w:r>
          </w:p>
          <w:p w14:paraId="79638B36">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镜像：长期使用</w:t>
            </w:r>
          </w:p>
        </w:tc>
      </w:tr>
      <w:tr w14:paraId="594AAFA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470" w:hRule="atLeast"/>
          <w:jc w:val="center"/>
        </w:trPr>
        <w:tc>
          <w:tcPr>
            <w:tcW w:w="853" w:type="dxa"/>
            <w:tcBorders>
              <w:top w:val="single" w:color="auto" w:sz="8" w:space="0"/>
              <w:left w:val="single" w:color="auto" w:sz="8" w:space="0"/>
              <w:bottom w:val="single" w:color="auto" w:sz="8" w:space="0"/>
              <w:right w:val="single" w:color="auto" w:sz="8" w:space="0"/>
            </w:tcBorders>
            <w:vAlign w:val="center"/>
          </w:tcPr>
          <w:p w14:paraId="371E7034">
            <w:pPr>
              <w:widowControl/>
              <w:shd w:val="clear" w:color="auto" w:fill="FFFFFF"/>
              <w:spacing w:after="0" w:line="240" w:lineRule="auto"/>
              <w:jc w:val="cente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21</w:t>
            </w:r>
          </w:p>
        </w:tc>
        <w:tc>
          <w:tcPr>
            <w:tcW w:w="1579" w:type="dxa"/>
            <w:tcBorders>
              <w:top w:val="single" w:color="auto" w:sz="8" w:space="0"/>
              <w:left w:val="single" w:color="auto" w:sz="8" w:space="0"/>
              <w:bottom w:val="single" w:color="auto" w:sz="8" w:space="0"/>
              <w:right w:val="single" w:color="auto" w:sz="8" w:space="0"/>
            </w:tcBorders>
            <w:vAlign w:val="center"/>
          </w:tcPr>
          <w:p w14:paraId="25C352C9">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WisersOne(慧眼舆情平台)</w:t>
            </w: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ab/>
            </w: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ab/>
            </w: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ab/>
            </w:r>
          </w:p>
        </w:tc>
        <w:tc>
          <w:tcPr>
            <w:tcW w:w="6172" w:type="dxa"/>
            <w:tcBorders>
              <w:top w:val="single" w:color="auto" w:sz="8" w:space="0"/>
              <w:left w:val="single" w:color="auto" w:sz="8" w:space="0"/>
              <w:bottom w:val="single" w:color="auto" w:sz="8" w:space="0"/>
              <w:right w:val="single" w:color="auto" w:sz="8" w:space="0"/>
            </w:tcBorders>
            <w:vAlign w:val="center"/>
          </w:tcPr>
          <w:p w14:paraId="514B9EF8">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以慧科讯业超过26年的全网海量媒体数据为基础，7×24小时不间断采集报刊、杂志、通讯社、网站、新闻客户端、论坛贴吧博客、社交媒体平台、短视频平台、知识问答平台等信息来源，数据最早可追溯至1998年。每年提供不少于5次的专题信息收集服务。</w:t>
            </w:r>
          </w:p>
        </w:tc>
        <w:tc>
          <w:tcPr>
            <w:tcW w:w="3425" w:type="dxa"/>
            <w:tcBorders>
              <w:top w:val="single" w:color="auto" w:sz="8" w:space="0"/>
              <w:left w:val="single" w:color="auto" w:sz="8" w:space="0"/>
              <w:bottom w:val="single" w:color="auto" w:sz="8" w:space="0"/>
              <w:right w:val="single" w:color="auto" w:sz="8" w:space="0"/>
            </w:tcBorders>
            <w:vAlign w:val="center"/>
          </w:tcPr>
          <w:p w14:paraId="5D1E618A">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网络包库</w:t>
            </w:r>
          </w:p>
          <w:p w14:paraId="7190D5FA">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p>
        </w:tc>
        <w:tc>
          <w:tcPr>
            <w:tcW w:w="1788" w:type="dxa"/>
            <w:tcBorders>
              <w:top w:val="single" w:color="auto" w:sz="8" w:space="0"/>
              <w:left w:val="single" w:color="auto" w:sz="8" w:space="0"/>
              <w:bottom w:val="single" w:color="auto" w:sz="8" w:space="0"/>
              <w:right w:val="single" w:color="auto" w:sz="8" w:space="0"/>
            </w:tcBorders>
            <w:vAlign w:val="center"/>
          </w:tcPr>
          <w:p w14:paraId="7D21EEA1">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网络：2026年</w:t>
            </w:r>
          </w:p>
          <w:p w14:paraId="19CC9A5D">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p>
        </w:tc>
      </w:tr>
      <w:tr w14:paraId="432BDDD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853" w:type="dxa"/>
            <w:tcBorders>
              <w:top w:val="single" w:color="auto" w:sz="8" w:space="0"/>
              <w:left w:val="single" w:color="auto" w:sz="8" w:space="0"/>
              <w:bottom w:val="single" w:color="auto" w:sz="8" w:space="0"/>
              <w:right w:val="single" w:color="auto" w:sz="8" w:space="0"/>
            </w:tcBorders>
            <w:vAlign w:val="center"/>
          </w:tcPr>
          <w:p w14:paraId="2140CF7E">
            <w:pPr>
              <w:widowControl/>
              <w:shd w:val="clear" w:color="auto" w:fill="FFFFFF"/>
              <w:spacing w:after="0" w:line="240" w:lineRule="auto"/>
              <w:jc w:val="cente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22</w:t>
            </w:r>
          </w:p>
        </w:tc>
        <w:tc>
          <w:tcPr>
            <w:tcW w:w="1579" w:type="dxa"/>
            <w:tcBorders>
              <w:top w:val="single" w:color="auto" w:sz="8" w:space="0"/>
              <w:left w:val="single" w:color="auto" w:sz="8" w:space="0"/>
              <w:bottom w:val="single" w:color="auto" w:sz="8" w:space="0"/>
              <w:right w:val="single" w:color="auto" w:sz="8" w:space="0"/>
            </w:tcBorders>
            <w:vAlign w:val="center"/>
          </w:tcPr>
          <w:p w14:paraId="4E64CEFE">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“知识视界”视频图书馆</w:t>
            </w: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ab/>
            </w: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ab/>
            </w: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ab/>
            </w: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ab/>
            </w: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ab/>
            </w: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ab/>
            </w: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ab/>
            </w: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ab/>
            </w: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ab/>
            </w: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ab/>
            </w: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ab/>
            </w:r>
          </w:p>
        </w:tc>
        <w:tc>
          <w:tcPr>
            <w:tcW w:w="6172" w:type="dxa"/>
            <w:tcBorders>
              <w:top w:val="single" w:color="auto" w:sz="8" w:space="0"/>
              <w:left w:val="single" w:color="auto" w:sz="8" w:space="0"/>
              <w:bottom w:val="single" w:color="auto" w:sz="8" w:space="0"/>
              <w:right w:val="single" w:color="auto" w:sz="8" w:space="0"/>
            </w:tcBorders>
            <w:vAlign w:val="center"/>
          </w:tcPr>
          <w:p w14:paraId="0C65C549">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 xml:space="preserve"> “知识视界”视频图书馆是一个集科学严谨性、知识性、趣味性于一体的视频资源库，平台引进BBC、探索DISCOVERY、DW等全球知名机构制作的科普纪录片，内容覆盖地球科学、航空航天、生态环境、工业技术等十四大领域。提供结合“知识视界”视频图书馆的知识展览一场（我司提供版权内容，图书馆自行布展）。</w:t>
            </w:r>
          </w:p>
        </w:tc>
        <w:tc>
          <w:tcPr>
            <w:tcW w:w="3425" w:type="dxa"/>
            <w:tcBorders>
              <w:top w:val="single" w:color="auto" w:sz="8" w:space="0"/>
              <w:left w:val="single" w:color="auto" w:sz="8" w:space="0"/>
              <w:bottom w:val="single" w:color="auto" w:sz="8" w:space="0"/>
              <w:right w:val="single" w:color="auto" w:sz="8" w:space="0"/>
            </w:tcBorders>
            <w:vAlign w:val="center"/>
          </w:tcPr>
          <w:p w14:paraId="374E4149">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远程包库+本地镜像,提供馆内、馆外持证读者使用；提供云南省图书馆分馆、流通点、旅居图书馆使用；提供全省公共图书馆系统使用。</w:t>
            </w:r>
          </w:p>
        </w:tc>
        <w:tc>
          <w:tcPr>
            <w:tcW w:w="1788" w:type="dxa"/>
            <w:tcBorders>
              <w:top w:val="single" w:color="auto" w:sz="8" w:space="0"/>
              <w:left w:val="single" w:color="auto" w:sz="8" w:space="0"/>
              <w:bottom w:val="single" w:color="auto" w:sz="8" w:space="0"/>
              <w:right w:val="single" w:color="auto" w:sz="8" w:space="0"/>
            </w:tcBorders>
            <w:vAlign w:val="center"/>
          </w:tcPr>
          <w:p w14:paraId="270BB20E">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网络：2026年</w:t>
            </w:r>
          </w:p>
          <w:p w14:paraId="4CDFDB2C">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p>
        </w:tc>
      </w:tr>
      <w:tr w14:paraId="47ECFB2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630" w:hRule="atLeast"/>
          <w:jc w:val="center"/>
        </w:trPr>
        <w:tc>
          <w:tcPr>
            <w:tcW w:w="853" w:type="dxa"/>
            <w:tcBorders>
              <w:top w:val="single" w:color="auto" w:sz="8" w:space="0"/>
              <w:left w:val="single" w:color="auto" w:sz="8" w:space="0"/>
              <w:bottom w:val="single" w:color="auto" w:sz="8" w:space="0"/>
              <w:right w:val="single" w:color="auto" w:sz="8" w:space="0"/>
            </w:tcBorders>
            <w:vAlign w:val="center"/>
          </w:tcPr>
          <w:p w14:paraId="04EA2467">
            <w:pPr>
              <w:widowControl/>
              <w:shd w:val="clear" w:color="auto" w:fill="FFFFFF"/>
              <w:spacing w:after="0" w:line="240" w:lineRule="auto"/>
              <w:jc w:val="cente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23</w:t>
            </w:r>
          </w:p>
        </w:tc>
        <w:tc>
          <w:tcPr>
            <w:tcW w:w="1579" w:type="dxa"/>
            <w:tcBorders>
              <w:top w:val="single" w:color="auto" w:sz="8" w:space="0"/>
              <w:left w:val="single" w:color="auto" w:sz="8" w:space="0"/>
              <w:bottom w:val="single" w:color="auto" w:sz="8" w:space="0"/>
              <w:right w:val="single" w:color="auto" w:sz="8" w:space="0"/>
            </w:tcBorders>
            <w:vAlign w:val="center"/>
          </w:tcPr>
          <w:p w14:paraId="258325BD">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东盟国际语言学习平台</w:t>
            </w:r>
          </w:p>
        </w:tc>
        <w:tc>
          <w:tcPr>
            <w:tcW w:w="6172" w:type="dxa"/>
            <w:tcBorders>
              <w:top w:val="single" w:color="auto" w:sz="8" w:space="0"/>
              <w:left w:val="single" w:color="auto" w:sz="8" w:space="0"/>
              <w:bottom w:val="single" w:color="auto" w:sz="8" w:space="0"/>
              <w:right w:val="single" w:color="auto" w:sz="8" w:space="0"/>
            </w:tcBorders>
            <w:vAlign w:val="center"/>
          </w:tcPr>
          <w:p w14:paraId="334B7E7B">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学习、掌握和运用“一带一路”相关国家语言，是加强语言沟通交流、实现全方位互联互通的基础，也是推动“一带一路”建设走深走实的重要保障。语言文化互通是“一带一路”建设的前提，在此背景下，东盟国际语言学习平台为广大读者利用互联网技术架起了“一带一路”建设的语言之桥，是根据图书馆读者的需求推出的一款以视频为核心资源的学习性产品。全库资源，包含泰语、越语、马来语、缅甸语、老挝语、柬埔寨语、题库等综合类视频资料库。</w:t>
            </w:r>
          </w:p>
        </w:tc>
        <w:tc>
          <w:tcPr>
            <w:tcW w:w="3425" w:type="dxa"/>
            <w:tcBorders>
              <w:top w:val="single" w:color="auto" w:sz="8" w:space="0"/>
              <w:left w:val="single" w:color="auto" w:sz="8" w:space="0"/>
              <w:bottom w:val="single" w:color="auto" w:sz="8" w:space="0"/>
              <w:right w:val="single" w:color="auto" w:sz="8" w:space="0"/>
            </w:tcBorders>
            <w:vAlign w:val="center"/>
          </w:tcPr>
          <w:p w14:paraId="666D2150">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远程包库+本地镜像,提供馆内、馆外持证读者使用；提供云南省图书馆分馆、流通点、旅居图书馆使用；提供全省公共图书馆系统使用。</w:t>
            </w:r>
          </w:p>
          <w:p w14:paraId="1C1B77A4">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通过账号密码限定全省公共图书馆系统使用。</w:t>
            </w:r>
          </w:p>
        </w:tc>
        <w:tc>
          <w:tcPr>
            <w:tcW w:w="1788" w:type="dxa"/>
            <w:tcBorders>
              <w:top w:val="single" w:color="auto" w:sz="8" w:space="0"/>
              <w:left w:val="single" w:color="auto" w:sz="8" w:space="0"/>
              <w:bottom w:val="single" w:color="auto" w:sz="8" w:space="0"/>
              <w:right w:val="single" w:color="auto" w:sz="8" w:space="0"/>
            </w:tcBorders>
            <w:vAlign w:val="center"/>
          </w:tcPr>
          <w:p w14:paraId="4EBDA303">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网络：2026年</w:t>
            </w:r>
          </w:p>
          <w:p w14:paraId="79E23291">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p>
        </w:tc>
      </w:tr>
      <w:tr w14:paraId="2AE436F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760" w:hRule="atLeast"/>
          <w:jc w:val="center"/>
        </w:trPr>
        <w:tc>
          <w:tcPr>
            <w:tcW w:w="853" w:type="dxa"/>
            <w:tcBorders>
              <w:top w:val="single" w:color="auto" w:sz="8" w:space="0"/>
              <w:left w:val="single" w:color="auto" w:sz="8" w:space="0"/>
              <w:bottom w:val="single" w:color="auto" w:sz="8" w:space="0"/>
              <w:right w:val="single" w:color="auto" w:sz="8" w:space="0"/>
            </w:tcBorders>
            <w:vAlign w:val="center"/>
          </w:tcPr>
          <w:p w14:paraId="696AFA00">
            <w:pPr>
              <w:widowControl/>
              <w:shd w:val="clear" w:color="auto" w:fill="FFFFFF"/>
              <w:spacing w:after="0" w:line="240" w:lineRule="auto"/>
              <w:jc w:val="cente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24</w:t>
            </w:r>
          </w:p>
        </w:tc>
        <w:tc>
          <w:tcPr>
            <w:tcW w:w="1579" w:type="dxa"/>
            <w:tcBorders>
              <w:top w:val="single" w:color="auto" w:sz="8" w:space="0"/>
              <w:left w:val="single" w:color="auto" w:sz="8" w:space="0"/>
              <w:bottom w:val="single" w:color="auto" w:sz="8" w:space="0"/>
              <w:right w:val="single" w:color="auto" w:sz="8" w:space="0"/>
            </w:tcBorders>
            <w:vAlign w:val="center"/>
          </w:tcPr>
          <w:p w14:paraId="4805CA1C">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畅想之星全民阅读数据库</w:t>
            </w:r>
          </w:p>
        </w:tc>
        <w:tc>
          <w:tcPr>
            <w:tcW w:w="6172" w:type="dxa"/>
            <w:tcBorders>
              <w:top w:val="single" w:color="auto" w:sz="8" w:space="0"/>
              <w:left w:val="single" w:color="auto" w:sz="8" w:space="0"/>
              <w:bottom w:val="single" w:color="auto" w:sz="8" w:space="0"/>
              <w:right w:val="single" w:color="auto" w:sz="8" w:space="0"/>
            </w:tcBorders>
            <w:vAlign w:val="center"/>
          </w:tcPr>
          <w:p w14:paraId="21277488">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畅想之星全民阅读库收录了3万种适合于阅读推广的海量经典读物、畅销书和文艺休闲作品，纸电融合、内容丰富。每年1万种电子图书更新量，丰富我馆电子图书资源其中近3年电子书占比33%，近5年占比约69%，纸电同步比例高达59%，年更新1.5万种。</w:t>
            </w:r>
          </w:p>
        </w:tc>
        <w:tc>
          <w:tcPr>
            <w:tcW w:w="3425" w:type="dxa"/>
            <w:tcBorders>
              <w:top w:val="single" w:color="auto" w:sz="8" w:space="0"/>
              <w:left w:val="single" w:color="auto" w:sz="8" w:space="0"/>
              <w:bottom w:val="single" w:color="auto" w:sz="8" w:space="0"/>
              <w:right w:val="single" w:color="auto" w:sz="8" w:space="0"/>
            </w:tcBorders>
            <w:vAlign w:val="center"/>
          </w:tcPr>
          <w:p w14:paraId="172D20B8">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远程包库+本地镜像,提供馆内、馆外持证读者使用；提供云南省图书馆分馆、流通点、旅居图书馆使用；提供全省公共图书馆系统使用。</w:t>
            </w:r>
          </w:p>
        </w:tc>
        <w:tc>
          <w:tcPr>
            <w:tcW w:w="1788" w:type="dxa"/>
            <w:tcBorders>
              <w:top w:val="single" w:color="auto" w:sz="8" w:space="0"/>
              <w:left w:val="single" w:color="auto" w:sz="8" w:space="0"/>
              <w:bottom w:val="single" w:color="auto" w:sz="8" w:space="0"/>
              <w:right w:val="single" w:color="auto" w:sz="8" w:space="0"/>
            </w:tcBorders>
            <w:vAlign w:val="center"/>
          </w:tcPr>
          <w:p w14:paraId="72C9D28C">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网络：2026年</w:t>
            </w:r>
          </w:p>
          <w:p w14:paraId="3100000D">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p>
        </w:tc>
      </w:tr>
      <w:tr w14:paraId="1B3D282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050" w:hRule="atLeast"/>
          <w:jc w:val="center"/>
        </w:trPr>
        <w:tc>
          <w:tcPr>
            <w:tcW w:w="853" w:type="dxa"/>
            <w:tcBorders>
              <w:top w:val="single" w:color="auto" w:sz="8" w:space="0"/>
              <w:left w:val="single" w:color="auto" w:sz="8" w:space="0"/>
              <w:bottom w:val="single" w:color="auto" w:sz="8" w:space="0"/>
              <w:right w:val="single" w:color="auto" w:sz="8" w:space="0"/>
            </w:tcBorders>
            <w:vAlign w:val="center"/>
          </w:tcPr>
          <w:p w14:paraId="101C806A">
            <w:pPr>
              <w:widowControl/>
              <w:shd w:val="clear" w:color="auto" w:fill="FFFFFF"/>
              <w:spacing w:after="0" w:line="240" w:lineRule="auto"/>
              <w:jc w:val="cente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25</w:t>
            </w:r>
          </w:p>
        </w:tc>
        <w:tc>
          <w:tcPr>
            <w:tcW w:w="1579" w:type="dxa"/>
            <w:tcBorders>
              <w:top w:val="single" w:color="auto" w:sz="8" w:space="0"/>
              <w:left w:val="single" w:color="auto" w:sz="8" w:space="0"/>
              <w:bottom w:val="single" w:color="auto" w:sz="8" w:space="0"/>
              <w:right w:val="single" w:color="auto" w:sz="8" w:space="0"/>
            </w:tcBorders>
            <w:vAlign w:val="center"/>
          </w:tcPr>
          <w:p w14:paraId="30771336">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云图数字有声图书馆</w:t>
            </w:r>
          </w:p>
        </w:tc>
        <w:tc>
          <w:tcPr>
            <w:tcW w:w="6172" w:type="dxa"/>
            <w:tcBorders>
              <w:top w:val="single" w:color="auto" w:sz="8" w:space="0"/>
              <w:left w:val="single" w:color="auto" w:sz="8" w:space="0"/>
              <w:bottom w:val="single" w:color="auto" w:sz="8" w:space="0"/>
              <w:right w:val="single" w:color="auto" w:sz="8" w:space="0"/>
            </w:tcBorders>
            <w:vAlign w:val="center"/>
          </w:tcPr>
          <w:p w14:paraId="6328DB00">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云图数字有声图书馆（云图有声）拥有10万小时35万集以上的有声资源，涵盖全年龄段的读者适用内容。1.包含 10 万小时 35 万集以上的有声资源，涵盖全年龄段的读者适用内容，并且保持实时更新，数据库供馆内、馆外持证读者使用。2、提供机场、公交、地铁、边境文化站等建设有声听书墙的内容服务。3、全省各州市、县级公共图书馆开通 2 万小时内容资源库共享使用。</w:t>
            </w:r>
          </w:p>
        </w:tc>
        <w:tc>
          <w:tcPr>
            <w:tcW w:w="3425" w:type="dxa"/>
            <w:tcBorders>
              <w:top w:val="single" w:color="auto" w:sz="8" w:space="0"/>
              <w:left w:val="single" w:color="auto" w:sz="8" w:space="0"/>
              <w:bottom w:val="single" w:color="auto" w:sz="8" w:space="0"/>
              <w:right w:val="single" w:color="auto" w:sz="8" w:space="0"/>
            </w:tcBorders>
            <w:vAlign w:val="center"/>
          </w:tcPr>
          <w:p w14:paraId="4659F205">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远程包库+本地镜像,提供馆内、馆外持证读者使用；提供云南省图书馆分馆、流通点、旅居图书馆使用；提供全省公共图书馆系统使用。</w:t>
            </w:r>
          </w:p>
        </w:tc>
        <w:tc>
          <w:tcPr>
            <w:tcW w:w="1788" w:type="dxa"/>
            <w:tcBorders>
              <w:top w:val="single" w:color="auto" w:sz="8" w:space="0"/>
              <w:left w:val="single" w:color="auto" w:sz="8" w:space="0"/>
              <w:bottom w:val="single" w:color="auto" w:sz="8" w:space="0"/>
              <w:right w:val="single" w:color="auto" w:sz="8" w:space="0"/>
            </w:tcBorders>
            <w:vAlign w:val="center"/>
          </w:tcPr>
          <w:p w14:paraId="36AC8305">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网络：2026年</w:t>
            </w:r>
          </w:p>
          <w:p w14:paraId="205C05F8">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p>
        </w:tc>
      </w:tr>
      <w:tr w14:paraId="7AA9F9D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180" w:hRule="atLeast"/>
          <w:jc w:val="center"/>
        </w:trPr>
        <w:tc>
          <w:tcPr>
            <w:tcW w:w="853" w:type="dxa"/>
            <w:tcBorders>
              <w:top w:val="single" w:color="auto" w:sz="8" w:space="0"/>
              <w:left w:val="single" w:color="auto" w:sz="8" w:space="0"/>
              <w:bottom w:val="single" w:color="auto" w:sz="8" w:space="0"/>
              <w:right w:val="single" w:color="auto" w:sz="8" w:space="0"/>
            </w:tcBorders>
            <w:vAlign w:val="center"/>
          </w:tcPr>
          <w:p w14:paraId="1439C0ED">
            <w:pPr>
              <w:widowControl/>
              <w:shd w:val="clear" w:color="auto" w:fill="FFFFFF"/>
              <w:spacing w:after="0" w:line="240" w:lineRule="auto"/>
              <w:jc w:val="cente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26</w:t>
            </w:r>
          </w:p>
        </w:tc>
        <w:tc>
          <w:tcPr>
            <w:tcW w:w="1579" w:type="dxa"/>
            <w:tcBorders>
              <w:top w:val="single" w:color="auto" w:sz="8" w:space="0"/>
              <w:left w:val="single" w:color="auto" w:sz="8" w:space="0"/>
              <w:bottom w:val="single" w:color="auto" w:sz="8" w:space="0"/>
              <w:right w:val="single" w:color="auto" w:sz="8" w:space="0"/>
            </w:tcBorders>
            <w:vAlign w:val="center"/>
          </w:tcPr>
          <w:p w14:paraId="06AB0165">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4D百科全书数据库</w:t>
            </w:r>
          </w:p>
        </w:tc>
        <w:tc>
          <w:tcPr>
            <w:tcW w:w="6172" w:type="dxa"/>
            <w:tcBorders>
              <w:top w:val="single" w:color="auto" w:sz="8" w:space="0"/>
              <w:left w:val="single" w:color="auto" w:sz="8" w:space="0"/>
              <w:bottom w:val="single" w:color="auto" w:sz="8" w:space="0"/>
              <w:right w:val="single" w:color="auto" w:sz="8" w:space="0"/>
            </w:tcBorders>
            <w:vAlign w:val="center"/>
          </w:tcPr>
          <w:p w14:paraId="69612321">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ALVA裸眼4D百科全书数据库现有《海洋百科》、《蝴蝶百科》、《恐龙百科》、《汽车百科》、《航空航天百科》《草原百科》《山海经百科》总百余种生物动态图书，超大存储量的3D场景及3D模型可作为图书馆馆藏，可持续性更新的版权资源，不存在知识产权、版权以及其他纠纷。完成7个数字模块的安装。</w:t>
            </w:r>
          </w:p>
        </w:tc>
        <w:tc>
          <w:tcPr>
            <w:tcW w:w="3425" w:type="dxa"/>
            <w:tcBorders>
              <w:top w:val="single" w:color="auto" w:sz="8" w:space="0"/>
              <w:left w:val="single" w:color="auto" w:sz="8" w:space="0"/>
              <w:bottom w:val="single" w:color="auto" w:sz="8" w:space="0"/>
              <w:right w:val="single" w:color="auto" w:sz="8" w:space="0"/>
            </w:tcBorders>
            <w:vAlign w:val="center"/>
          </w:tcPr>
          <w:p w14:paraId="4E8DA5F8">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本地镜像，提供馆内、馆外持证读者使用。</w:t>
            </w:r>
          </w:p>
          <w:p w14:paraId="2B24F409">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p>
        </w:tc>
        <w:tc>
          <w:tcPr>
            <w:tcW w:w="1788" w:type="dxa"/>
            <w:tcBorders>
              <w:top w:val="single" w:color="auto" w:sz="8" w:space="0"/>
              <w:left w:val="single" w:color="auto" w:sz="8" w:space="0"/>
              <w:bottom w:val="single" w:color="auto" w:sz="8" w:space="0"/>
              <w:right w:val="single" w:color="auto" w:sz="8" w:space="0"/>
            </w:tcBorders>
            <w:vAlign w:val="center"/>
          </w:tcPr>
          <w:p w14:paraId="20EFAF93">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网络：2026年</w:t>
            </w:r>
          </w:p>
          <w:p w14:paraId="7B002DE5">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p>
        </w:tc>
      </w:tr>
      <w:tr w14:paraId="5390F76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050" w:hRule="atLeast"/>
          <w:jc w:val="center"/>
        </w:trPr>
        <w:tc>
          <w:tcPr>
            <w:tcW w:w="853" w:type="dxa"/>
            <w:tcBorders>
              <w:top w:val="single" w:color="auto" w:sz="8" w:space="0"/>
              <w:left w:val="single" w:color="auto" w:sz="8" w:space="0"/>
              <w:bottom w:val="single" w:color="auto" w:sz="8" w:space="0"/>
              <w:right w:val="single" w:color="auto" w:sz="8" w:space="0"/>
            </w:tcBorders>
            <w:vAlign w:val="center"/>
          </w:tcPr>
          <w:p w14:paraId="65E25664">
            <w:pPr>
              <w:widowControl/>
              <w:shd w:val="clear" w:color="auto" w:fill="FFFFFF"/>
              <w:spacing w:after="0" w:line="240" w:lineRule="auto"/>
              <w:jc w:val="cente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27</w:t>
            </w:r>
          </w:p>
        </w:tc>
        <w:tc>
          <w:tcPr>
            <w:tcW w:w="1579" w:type="dxa"/>
            <w:tcBorders>
              <w:top w:val="single" w:color="auto" w:sz="8" w:space="0"/>
              <w:left w:val="single" w:color="auto" w:sz="8" w:space="0"/>
              <w:bottom w:val="single" w:color="auto" w:sz="8" w:space="0"/>
              <w:right w:val="single" w:color="auto" w:sz="8" w:space="0"/>
            </w:tcBorders>
            <w:vAlign w:val="center"/>
          </w:tcPr>
          <w:p w14:paraId="37191777">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《新东方多媒体学习库》</w:t>
            </w:r>
          </w:p>
        </w:tc>
        <w:tc>
          <w:tcPr>
            <w:tcW w:w="6172" w:type="dxa"/>
            <w:tcBorders>
              <w:top w:val="single" w:color="auto" w:sz="8" w:space="0"/>
              <w:left w:val="single" w:color="auto" w:sz="8" w:space="0"/>
              <w:bottom w:val="single" w:color="auto" w:sz="8" w:space="0"/>
              <w:right w:val="single" w:color="auto" w:sz="8" w:space="0"/>
            </w:tcBorders>
            <w:vAlign w:val="center"/>
          </w:tcPr>
          <w:p w14:paraId="58A6019A">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新东方多媒体学习库包含课程中心、考试中心、爱学服务中心、直播课堂共四大板块的“一站式”学习平台，涵盖了幼儿、少儿、初中、高中、大学、在职六大类人群，共计2000多门课程;通过依托新东方教育科技集团丰富的行业教育经验，拥有中国最先进的教学内容开发与制作团队，为公共图书馆用户提供的一套整体解决方案。提供新东方素养微课堂（青少版）试用服务1年。</w:t>
            </w:r>
          </w:p>
        </w:tc>
        <w:tc>
          <w:tcPr>
            <w:tcW w:w="3425" w:type="dxa"/>
            <w:tcBorders>
              <w:top w:val="single" w:color="auto" w:sz="8" w:space="0"/>
              <w:left w:val="single" w:color="auto" w:sz="8" w:space="0"/>
              <w:bottom w:val="single" w:color="auto" w:sz="8" w:space="0"/>
              <w:right w:val="single" w:color="auto" w:sz="8" w:space="0"/>
            </w:tcBorders>
            <w:vAlign w:val="center"/>
          </w:tcPr>
          <w:p w14:paraId="35FB015D">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远程包库+本地镜像,提供馆内、馆外持证读者使用；提供云南省图书馆分馆、流通点、旅居图书馆使用；提供全省公共图书馆系统使用。</w:t>
            </w:r>
          </w:p>
        </w:tc>
        <w:tc>
          <w:tcPr>
            <w:tcW w:w="1788" w:type="dxa"/>
            <w:tcBorders>
              <w:top w:val="single" w:color="auto" w:sz="8" w:space="0"/>
              <w:left w:val="single" w:color="auto" w:sz="8" w:space="0"/>
              <w:bottom w:val="single" w:color="auto" w:sz="8" w:space="0"/>
              <w:right w:val="single" w:color="auto" w:sz="8" w:space="0"/>
            </w:tcBorders>
            <w:vAlign w:val="center"/>
          </w:tcPr>
          <w:p w14:paraId="5C30B4B2">
            <w:pPr>
              <w:widowControl/>
              <w:shd w:val="clear" w:color="auto" w:fill="FFFFFF"/>
              <w:spacing w:after="0" w:line="240" w:lineRule="auto"/>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pPr>
            <w:r>
              <w:rPr>
                <w:rFonts w:hint="eastAsia" w:ascii="宋体" w:hAnsi="宋体" w:eastAsia="宋体" w:cs="宋体"/>
                <w:color w:val="000000" w:themeColor="text1"/>
                <w:kern w:val="0"/>
                <w:sz w:val="24"/>
                <w:szCs w:val="24"/>
                <w:highlight w:val="none"/>
                <w:shd w:val="clear" w:color="auto" w:fill="FFFFFF"/>
                <w:lang w:bidi="ar"/>
                <w14:textFill>
                  <w14:solidFill>
                    <w14:schemeClr w14:val="tx1"/>
                  </w14:solidFill>
                </w14:textFill>
                <w14:ligatures w14:val="none"/>
              </w:rPr>
              <w:t>网络：2026年</w:t>
            </w:r>
          </w:p>
        </w:tc>
      </w:tr>
    </w:tbl>
    <w:p w14:paraId="1BC8533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sectPr>
          <w:pgSz w:w="16838" w:h="11905" w:orient="landscape"/>
          <w:pgMar w:top="1083" w:right="1440" w:bottom="1083" w:left="1440" w:header="471" w:footer="992" w:gutter="0"/>
          <w:pgBorders>
            <w:top w:val="none" w:sz="0" w:space="0"/>
            <w:left w:val="none" w:sz="0" w:space="0"/>
            <w:bottom w:val="none" w:sz="0" w:space="0"/>
            <w:right w:val="none" w:sz="0" w:space="0"/>
          </w:pgBorders>
          <w:pgNumType w:fmt="decimal"/>
          <w:cols w:space="0" w:num="1"/>
          <w:titlePg/>
          <w:rtlGutter w:val="0"/>
          <w:docGrid w:linePitch="0" w:charSpace="0"/>
        </w:sectPr>
      </w:pPr>
    </w:p>
    <w:p w14:paraId="16EB7A98">
      <w:pPr>
        <w:keepNext w:val="0"/>
        <w:keepLines w:val="0"/>
        <w:pageBreakBefore w:val="0"/>
        <w:widowControl w:val="0"/>
        <w:kinsoku/>
        <w:wordWrap w:val="0"/>
        <w:overflowPunct/>
        <w:topLinePunct/>
        <w:autoSpaceDE/>
        <w:autoSpaceDN/>
        <w:bidi w:val="0"/>
        <w:adjustRightInd/>
        <w:snapToGrid/>
        <w:spacing w:after="0" w:afterLines="50" w:line="440" w:lineRule="exact"/>
        <w:ind w:left="0" w:leftChars="0" w:firstLine="482" w:firstLineChars="200"/>
        <w:jc w:val="left"/>
        <w:textAlignment w:val="auto"/>
        <w:outlineLvl w:val="1"/>
        <w:rPr>
          <w:rFonts w:hint="eastAsia" w:ascii="宋体" w:hAnsi="宋体" w:eastAsia="宋体" w:cs="宋体"/>
          <w:b/>
          <w:color w:val="000000" w:themeColor="text1"/>
          <w:sz w:val="24"/>
          <w:szCs w:val="24"/>
          <w:highlight w:val="none"/>
          <w:lang w:val="en-US" w:eastAsia="zh-CN"/>
          <w14:textFill>
            <w14:solidFill>
              <w14:schemeClr w14:val="tx1"/>
            </w14:solidFill>
          </w14:textFill>
        </w:rPr>
      </w:pPr>
      <w:bookmarkStart w:id="305" w:name="_Toc12815"/>
      <w:r>
        <w:rPr>
          <w:rFonts w:hint="eastAsia" w:hAnsi="宋体" w:cs="宋体"/>
          <w:b/>
          <w:color w:val="000000" w:themeColor="text1"/>
          <w:sz w:val="24"/>
          <w:szCs w:val="24"/>
          <w:highlight w:val="none"/>
          <w:lang w:val="en-US" w:eastAsia="zh-CN"/>
          <w14:textFill>
            <w14:solidFill>
              <w14:schemeClr w14:val="tx1"/>
            </w14:solidFill>
          </w14:textFill>
        </w:rPr>
        <w:t>四</w:t>
      </w:r>
      <w:r>
        <w:rPr>
          <w:rFonts w:hint="eastAsia" w:ascii="宋体" w:hAnsi="宋体" w:eastAsia="宋体" w:cs="宋体"/>
          <w:b/>
          <w:color w:val="000000" w:themeColor="text1"/>
          <w:sz w:val="24"/>
          <w:szCs w:val="24"/>
          <w:highlight w:val="none"/>
          <w:lang w:val="en-US" w:eastAsia="zh-CN"/>
          <w14:textFill>
            <w14:solidFill>
              <w14:schemeClr w14:val="tx1"/>
            </w14:solidFill>
          </w14:textFill>
        </w:rPr>
        <w:t>、采购标的需满足的服务标准、期限、效率等要求</w:t>
      </w:r>
      <w:bookmarkEnd w:id="305"/>
    </w:p>
    <w:p w14:paraId="1AAE0D37">
      <w:pPr>
        <w:widowControl/>
        <w:shd w:val="clear" w:color="auto" w:fill="FFFFFF"/>
        <w:spacing w:after="0" w:line="360" w:lineRule="auto"/>
        <w:ind w:firstLine="480" w:firstLineChars="200"/>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pPr>
      <w:r>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t>1、技术要求：</w:t>
      </w:r>
    </w:p>
    <w:p w14:paraId="223DC6B5">
      <w:pPr>
        <w:widowControl/>
        <w:shd w:val="clear" w:color="auto" w:fill="FFFFFF"/>
        <w:spacing w:after="0" w:line="360" w:lineRule="auto"/>
        <w:ind w:firstLine="360" w:firstLineChars="150"/>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pPr>
      <w:r>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t>（1）资源授权使用范围：云南省图书馆的读者在馆内馆外均可使用该资源，</w:t>
      </w:r>
      <w:r>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t>无障碍资源还提供残障人士使用；</w:t>
      </w:r>
      <w:r>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t>开通分馆及流通点、旅居图书馆使用；全省公共图书馆系统共享使用；配合开展全民阅读活动等。</w:t>
      </w:r>
    </w:p>
    <w:p w14:paraId="36FCCB6C">
      <w:pPr>
        <w:widowControl/>
        <w:shd w:val="clear" w:color="auto" w:fill="FFFFFF"/>
        <w:spacing w:after="0" w:line="360" w:lineRule="auto"/>
        <w:ind w:firstLine="480" w:firstLineChars="200"/>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pPr>
      <w:r>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t>(2)为云南省图书馆数字资源统一认证系统和统一检索系统提供免费接口及免费技术支撑，保证通过云南省图书馆指定链接登入后，馆内馆外均可使用该资源。</w:t>
      </w:r>
    </w:p>
    <w:p w14:paraId="1B14B485">
      <w:pPr>
        <w:widowControl/>
        <w:shd w:val="clear" w:color="auto" w:fill="FFFFFF"/>
        <w:spacing w:after="0" w:line="360" w:lineRule="auto"/>
        <w:ind w:firstLine="480" w:firstLineChars="200"/>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pPr>
      <w:r>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t>(3)免费提供手机阅读、微信阅读技术支持，为云南省图书馆微信公众号统一阅读平台（小程序）提供免费接口，保证通过云南省图书馆指定链接登入后，馆内馆外均可使用该资源；确保读者通过</w:t>
      </w:r>
      <w:r>
        <w:rPr>
          <w:rFonts w:hint="eastAsia" w:ascii="宋体" w:hAnsi="宋体" w:eastAsia="宋体" w:cs="宋体"/>
          <w:color w:val="000000" w:themeColor="text1"/>
          <w:kern w:val="0"/>
          <w:sz w:val="24"/>
          <w:highlight w:val="none"/>
          <w:shd w:val="clear" w:color="auto" w:fill="FFFFFF"/>
          <w:lang w:eastAsia="zh-CN"/>
          <w14:textFill>
            <w14:solidFill>
              <w14:schemeClr w14:val="tx1"/>
            </w14:solidFill>
          </w14:textFill>
          <w14:ligatures w14:val="none"/>
        </w:rPr>
        <w:t>采购人</w:t>
      </w:r>
      <w:r>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t>微信公众号登陆时可直接登陆，不用重复登录。</w:t>
      </w:r>
    </w:p>
    <w:p w14:paraId="045E1455">
      <w:pPr>
        <w:widowControl/>
        <w:shd w:val="clear" w:color="auto" w:fill="FFFFFF"/>
        <w:spacing w:after="0" w:line="360" w:lineRule="auto"/>
        <w:ind w:firstLine="480" w:firstLineChars="200"/>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pPr>
      <w:r>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t>2、其他服务要求</w:t>
      </w:r>
    </w:p>
    <w:p w14:paraId="283EB555">
      <w:pPr>
        <w:widowControl/>
        <w:shd w:val="clear" w:color="auto" w:fill="FFFFFF"/>
        <w:spacing w:after="0" w:line="360" w:lineRule="auto"/>
        <w:ind w:firstLine="480" w:firstLineChars="200"/>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pPr>
      <w:r>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t>（1）</w:t>
      </w:r>
      <w:r>
        <w:rPr>
          <w:rFonts w:hint="eastAsia" w:ascii="宋体" w:hAnsi="宋体" w:eastAsia="宋体" w:cs="宋体"/>
          <w:color w:val="000000" w:themeColor="text1"/>
          <w:kern w:val="0"/>
          <w:sz w:val="24"/>
          <w:highlight w:val="none"/>
          <w:shd w:val="clear" w:color="auto" w:fill="FFFFFF"/>
          <w:lang w:eastAsia="zh-CN"/>
          <w14:textFill>
            <w14:solidFill>
              <w14:schemeClr w14:val="tx1"/>
            </w14:solidFill>
          </w14:textFill>
          <w14:ligatures w14:val="none"/>
        </w:rPr>
        <w:t>供应商</w:t>
      </w:r>
      <w:r>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t>须</w:t>
      </w:r>
      <w:bookmarkStart w:id="306" w:name="_Hlk199150983"/>
      <w:r>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t>按</w:t>
      </w:r>
      <w:r>
        <w:rPr>
          <w:rFonts w:hint="eastAsia" w:ascii="宋体" w:hAnsi="宋体" w:eastAsia="宋体" w:cs="宋体"/>
          <w:color w:val="000000" w:themeColor="text1"/>
          <w:kern w:val="0"/>
          <w:sz w:val="24"/>
          <w:highlight w:val="none"/>
          <w:shd w:val="clear" w:color="auto" w:fill="FFFFFF"/>
          <w:lang w:eastAsia="zh-CN"/>
          <w14:textFill>
            <w14:solidFill>
              <w14:schemeClr w14:val="tx1"/>
            </w14:solidFill>
          </w14:textFill>
          <w14:ligatures w14:val="none"/>
        </w:rPr>
        <w:t>采购人</w:t>
      </w:r>
      <w:r>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t>要求定期更新远程访问数据和镜像数据，</w:t>
      </w:r>
      <w:bookmarkEnd w:id="306"/>
      <w:r>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t>并按时安装到</w:t>
      </w:r>
      <w:r>
        <w:rPr>
          <w:rFonts w:hint="eastAsia" w:ascii="宋体" w:hAnsi="宋体" w:eastAsia="宋体" w:cs="宋体"/>
          <w:color w:val="000000" w:themeColor="text1"/>
          <w:kern w:val="0"/>
          <w:sz w:val="24"/>
          <w:highlight w:val="none"/>
          <w:shd w:val="clear" w:color="auto" w:fill="FFFFFF"/>
          <w:lang w:eastAsia="zh-CN"/>
          <w14:textFill>
            <w14:solidFill>
              <w14:schemeClr w14:val="tx1"/>
            </w14:solidFill>
          </w14:textFill>
          <w14:ligatures w14:val="none"/>
        </w:rPr>
        <w:t>采购人</w:t>
      </w:r>
      <w:r>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t>指定服务器上。</w:t>
      </w:r>
    </w:p>
    <w:p w14:paraId="08BF370E">
      <w:pPr>
        <w:widowControl/>
        <w:spacing w:after="0" w:line="360" w:lineRule="auto"/>
        <w:ind w:firstLine="480" w:firstLineChars="200"/>
        <w:textAlignment w:val="bottom"/>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pPr>
      <w:r>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t>（2）服务年度结束后，</w:t>
      </w:r>
      <w:r>
        <w:rPr>
          <w:rFonts w:hint="eastAsia" w:ascii="宋体" w:hAnsi="宋体" w:eastAsia="宋体" w:cs="宋体"/>
          <w:color w:val="000000" w:themeColor="text1"/>
          <w:kern w:val="0"/>
          <w:sz w:val="24"/>
          <w:highlight w:val="none"/>
          <w:shd w:val="clear" w:color="auto" w:fill="FFFFFF"/>
          <w:lang w:eastAsia="zh-CN"/>
          <w14:textFill>
            <w14:solidFill>
              <w14:schemeClr w14:val="tx1"/>
            </w14:solidFill>
          </w14:textFill>
          <w14:ligatures w14:val="none"/>
        </w:rPr>
        <w:t>供应商</w:t>
      </w:r>
      <w:r>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t>提供本服务年度数据备份，要求存储在移动硬盘里提交</w:t>
      </w:r>
      <w:r>
        <w:rPr>
          <w:rFonts w:hint="eastAsia" w:ascii="宋体" w:hAnsi="宋体" w:eastAsia="宋体" w:cs="宋体"/>
          <w:color w:val="000000" w:themeColor="text1"/>
          <w:kern w:val="0"/>
          <w:sz w:val="24"/>
          <w:highlight w:val="none"/>
          <w:shd w:val="clear" w:color="auto" w:fill="FFFFFF"/>
          <w:lang w:eastAsia="zh-CN"/>
          <w14:textFill>
            <w14:solidFill>
              <w14:schemeClr w14:val="tx1"/>
            </w14:solidFill>
          </w14:textFill>
          <w14:ligatures w14:val="none"/>
        </w:rPr>
        <w:t>采购人</w:t>
      </w:r>
      <w:r>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t>。</w:t>
      </w:r>
    </w:p>
    <w:p w14:paraId="2AAFB7E7">
      <w:pPr>
        <w:widowControl/>
        <w:spacing w:after="0" w:line="360" w:lineRule="auto"/>
        <w:ind w:firstLine="480" w:firstLineChars="200"/>
        <w:textAlignment w:val="bottom"/>
        <w:rPr>
          <w:rFonts w:hint="eastAsia" w:ascii="宋体" w:hAnsi="宋体" w:eastAsia="宋体" w:cs="宋体"/>
          <w:color w:val="000000" w:themeColor="text1"/>
          <w:kern w:val="0"/>
          <w:sz w:val="24"/>
          <w:highlight w:val="none"/>
          <w:shd w:val="clear" w:color="auto" w:fill="FFFFFF"/>
          <w:lang w:bidi="en-US"/>
          <w14:textFill>
            <w14:solidFill>
              <w14:schemeClr w14:val="tx1"/>
            </w14:solidFill>
          </w14:textFill>
          <w14:ligatures w14:val="none"/>
        </w:rPr>
      </w:pPr>
      <w:r>
        <w:rPr>
          <w:rFonts w:hint="eastAsia" w:ascii="宋体" w:hAnsi="宋体" w:eastAsia="宋体" w:cs="宋体"/>
          <w:color w:val="000000" w:themeColor="text1"/>
          <w:kern w:val="0"/>
          <w:sz w:val="24"/>
          <w:highlight w:val="none"/>
          <w:shd w:val="clear" w:color="auto" w:fill="FFFFFF"/>
          <w:lang w:bidi="en-US"/>
          <w14:textFill>
            <w14:solidFill>
              <w14:schemeClr w14:val="tx1"/>
            </w14:solidFill>
          </w14:textFill>
          <w14:ligatures w14:val="none"/>
        </w:rPr>
        <w:t>（3）</w:t>
      </w:r>
      <w:r>
        <w:rPr>
          <w:rFonts w:hint="eastAsia" w:ascii="宋体" w:hAnsi="宋体" w:eastAsia="宋体" w:cs="宋体"/>
          <w:color w:val="000000" w:themeColor="text1"/>
          <w:kern w:val="0"/>
          <w:sz w:val="24"/>
          <w:highlight w:val="none"/>
          <w:shd w:val="clear" w:color="auto" w:fill="FFFFFF"/>
          <w:lang w:eastAsia="zh-CN" w:bidi="en-US"/>
          <w14:textFill>
            <w14:solidFill>
              <w14:schemeClr w14:val="tx1"/>
            </w14:solidFill>
          </w14:textFill>
          <w14:ligatures w14:val="none"/>
        </w:rPr>
        <w:t>采购人</w:t>
      </w:r>
      <w:r>
        <w:rPr>
          <w:rFonts w:hint="eastAsia" w:ascii="宋体" w:hAnsi="宋体" w:eastAsia="宋体" w:cs="宋体"/>
          <w:color w:val="000000" w:themeColor="text1"/>
          <w:kern w:val="0"/>
          <w:sz w:val="24"/>
          <w:highlight w:val="none"/>
          <w:shd w:val="clear" w:color="auto" w:fill="FFFFFF"/>
          <w:lang w:bidi="en-US"/>
          <w14:textFill>
            <w14:solidFill>
              <w14:schemeClr w14:val="tx1"/>
            </w14:solidFill>
          </w14:textFill>
          <w14:ligatures w14:val="none"/>
        </w:rPr>
        <w:t>统筹规划并组织开展数字资源和全民阅读推广活动，</w:t>
      </w:r>
      <w:r>
        <w:rPr>
          <w:rFonts w:hint="eastAsia" w:ascii="宋体" w:hAnsi="宋体" w:eastAsia="宋体" w:cs="宋体"/>
          <w:color w:val="000000" w:themeColor="text1"/>
          <w:kern w:val="0"/>
          <w:sz w:val="24"/>
          <w:highlight w:val="none"/>
          <w:shd w:val="clear" w:color="auto" w:fill="FFFFFF"/>
          <w:lang w:eastAsia="zh-CN" w:bidi="en-US"/>
          <w14:textFill>
            <w14:solidFill>
              <w14:schemeClr w14:val="tx1"/>
            </w14:solidFill>
          </w14:textFill>
          <w14:ligatures w14:val="none"/>
        </w:rPr>
        <w:t>供应商</w:t>
      </w:r>
      <w:r>
        <w:rPr>
          <w:rFonts w:hint="eastAsia" w:ascii="宋体" w:hAnsi="宋体" w:eastAsia="宋体" w:cs="宋体"/>
          <w:color w:val="000000" w:themeColor="text1"/>
          <w:kern w:val="0"/>
          <w:sz w:val="24"/>
          <w:highlight w:val="none"/>
          <w:shd w:val="clear" w:color="auto" w:fill="FFFFFF"/>
          <w:lang w:bidi="en-US"/>
          <w14:textFill>
            <w14:solidFill>
              <w14:schemeClr w14:val="tx1"/>
            </w14:solidFill>
          </w14:textFill>
          <w14:ligatures w14:val="none"/>
        </w:rPr>
        <w:t>提供线上或线下活动不少于4次/年，并承担活动奖品及奖品邮寄费等相关费用。</w:t>
      </w:r>
    </w:p>
    <w:p w14:paraId="322EEC04">
      <w:pPr>
        <w:widowControl/>
        <w:spacing w:after="0" w:line="360" w:lineRule="auto"/>
        <w:ind w:firstLine="480" w:firstLineChars="200"/>
        <w:textAlignment w:val="bottom"/>
        <w:rPr>
          <w:rFonts w:hint="eastAsia" w:ascii="宋体" w:hAnsi="宋体" w:eastAsia="宋体" w:cs="宋体"/>
          <w:color w:val="000000" w:themeColor="text1"/>
          <w:kern w:val="0"/>
          <w:sz w:val="24"/>
          <w:highlight w:val="none"/>
          <w:shd w:val="clear" w:color="auto" w:fill="FFFFFF"/>
          <w:lang w:bidi="en-US"/>
          <w14:textFill>
            <w14:solidFill>
              <w14:schemeClr w14:val="tx1"/>
            </w14:solidFill>
          </w14:textFill>
          <w14:ligatures w14:val="none"/>
        </w:rPr>
      </w:pPr>
      <w:r>
        <w:rPr>
          <w:rFonts w:hint="eastAsia" w:ascii="宋体" w:hAnsi="宋体" w:eastAsia="宋体" w:cs="宋体"/>
          <w:color w:val="000000" w:themeColor="text1"/>
          <w:kern w:val="0"/>
          <w:sz w:val="24"/>
          <w:highlight w:val="none"/>
          <w:shd w:val="clear" w:color="auto" w:fill="FFFFFF"/>
          <w:lang w:bidi="en-US"/>
          <w14:textFill>
            <w14:solidFill>
              <w14:schemeClr w14:val="tx1"/>
            </w14:solidFill>
          </w14:textFill>
          <w14:ligatures w14:val="none"/>
        </w:rPr>
        <w:t>（4）服务年度结束后，如</w:t>
      </w:r>
      <w:r>
        <w:rPr>
          <w:rFonts w:hint="eastAsia" w:ascii="宋体" w:hAnsi="宋体" w:eastAsia="宋体" w:cs="宋体"/>
          <w:color w:val="000000" w:themeColor="text1"/>
          <w:kern w:val="0"/>
          <w:sz w:val="24"/>
          <w:highlight w:val="none"/>
          <w:shd w:val="clear" w:color="auto" w:fill="FFFFFF"/>
          <w:lang w:eastAsia="zh-CN" w:bidi="en-US"/>
          <w14:textFill>
            <w14:solidFill>
              <w14:schemeClr w14:val="tx1"/>
            </w14:solidFill>
          </w14:textFill>
          <w14:ligatures w14:val="none"/>
        </w:rPr>
        <w:t>供应商</w:t>
      </w:r>
      <w:r>
        <w:rPr>
          <w:rFonts w:hint="eastAsia" w:ascii="宋体" w:hAnsi="宋体" w:eastAsia="宋体" w:cs="宋体"/>
          <w:color w:val="000000" w:themeColor="text1"/>
          <w:kern w:val="0"/>
          <w:sz w:val="24"/>
          <w:highlight w:val="none"/>
          <w:shd w:val="clear" w:color="auto" w:fill="FFFFFF"/>
          <w:lang w:bidi="en-US"/>
          <w14:textFill>
            <w14:solidFill>
              <w14:schemeClr w14:val="tx1"/>
            </w14:solidFill>
          </w14:textFill>
          <w14:ligatures w14:val="none"/>
        </w:rPr>
        <w:t>提供活动次数少于4次，每少1次活动，</w:t>
      </w:r>
      <w:r>
        <w:rPr>
          <w:rFonts w:hint="eastAsia" w:ascii="宋体" w:hAnsi="宋体" w:eastAsia="宋体" w:cs="宋体"/>
          <w:color w:val="000000" w:themeColor="text1"/>
          <w:kern w:val="0"/>
          <w:sz w:val="24"/>
          <w:highlight w:val="none"/>
          <w:shd w:val="clear" w:color="auto" w:fill="FFFFFF"/>
          <w:lang w:eastAsia="zh-CN" w:bidi="en-US"/>
          <w14:textFill>
            <w14:solidFill>
              <w14:schemeClr w14:val="tx1"/>
            </w14:solidFill>
          </w14:textFill>
          <w14:ligatures w14:val="none"/>
        </w:rPr>
        <w:t>采购人</w:t>
      </w:r>
      <w:r>
        <w:rPr>
          <w:rFonts w:hint="eastAsia" w:ascii="宋体" w:hAnsi="宋体" w:eastAsia="宋体" w:cs="宋体"/>
          <w:color w:val="000000" w:themeColor="text1"/>
          <w:kern w:val="0"/>
          <w:sz w:val="24"/>
          <w:highlight w:val="none"/>
          <w:shd w:val="clear" w:color="auto" w:fill="FFFFFF"/>
          <w:lang w:bidi="en-US"/>
          <w14:textFill>
            <w14:solidFill>
              <w14:schemeClr w14:val="tx1"/>
            </w14:solidFill>
          </w14:textFill>
          <w14:ligatures w14:val="none"/>
        </w:rPr>
        <w:t>有权从</w:t>
      </w:r>
      <w:r>
        <w:rPr>
          <w:rFonts w:hint="eastAsia" w:ascii="宋体" w:hAnsi="宋体" w:eastAsia="宋体" w:cs="宋体"/>
          <w:color w:val="000000" w:themeColor="text1"/>
          <w:kern w:val="0"/>
          <w:sz w:val="24"/>
          <w:highlight w:val="none"/>
          <w:shd w:val="clear" w:color="auto" w:fill="FFFFFF"/>
          <w:lang w:eastAsia="zh-CN" w:bidi="en-US"/>
          <w14:textFill>
            <w14:solidFill>
              <w14:schemeClr w14:val="tx1"/>
            </w14:solidFill>
          </w14:textFill>
          <w14:ligatures w14:val="none"/>
        </w:rPr>
        <w:t>供应商</w:t>
      </w:r>
      <w:r>
        <w:rPr>
          <w:rFonts w:hint="eastAsia" w:ascii="宋体" w:hAnsi="宋体" w:eastAsia="宋体" w:cs="宋体"/>
          <w:color w:val="000000" w:themeColor="text1"/>
          <w:kern w:val="0"/>
          <w:sz w:val="24"/>
          <w:highlight w:val="none"/>
          <w:shd w:val="clear" w:color="auto" w:fill="FFFFFF"/>
          <w:lang w:bidi="en-US"/>
          <w14:textFill>
            <w14:solidFill>
              <w14:schemeClr w14:val="tx1"/>
            </w14:solidFill>
          </w14:textFill>
          <w14:ligatures w14:val="none"/>
        </w:rPr>
        <w:t>交纳的履约保证金中扣除履约保证金总额的25%。</w:t>
      </w:r>
    </w:p>
    <w:p w14:paraId="4D2119CA">
      <w:pPr>
        <w:widowControl/>
        <w:spacing w:after="0" w:line="360" w:lineRule="auto"/>
        <w:ind w:firstLine="480" w:firstLineChars="200"/>
        <w:textAlignment w:val="bottom"/>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pPr>
      <w:r>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t>（5）</w:t>
      </w:r>
      <w:r>
        <w:rPr>
          <w:rFonts w:hint="eastAsia" w:ascii="宋体" w:hAnsi="宋体" w:eastAsia="宋体" w:cs="宋体"/>
          <w:color w:val="000000" w:themeColor="text1"/>
          <w:kern w:val="0"/>
          <w:sz w:val="24"/>
          <w:highlight w:val="none"/>
          <w:shd w:val="clear" w:color="auto" w:fill="FFFFFF"/>
          <w:lang w:eastAsia="zh-CN"/>
          <w14:textFill>
            <w14:solidFill>
              <w14:schemeClr w14:val="tx1"/>
            </w14:solidFill>
          </w14:textFill>
          <w14:ligatures w14:val="none"/>
        </w:rPr>
        <w:t>供应商</w:t>
      </w:r>
      <w:r>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t>支持</w:t>
      </w:r>
      <w:r>
        <w:rPr>
          <w:rFonts w:hint="eastAsia" w:ascii="宋体" w:hAnsi="宋体" w:eastAsia="宋体" w:cs="宋体"/>
          <w:color w:val="000000" w:themeColor="text1"/>
          <w:kern w:val="0"/>
          <w:sz w:val="24"/>
          <w:highlight w:val="none"/>
          <w:shd w:val="clear" w:color="auto" w:fill="FFFFFF"/>
          <w:lang w:eastAsia="zh-CN"/>
          <w14:textFill>
            <w14:solidFill>
              <w14:schemeClr w14:val="tx1"/>
            </w14:solidFill>
          </w14:textFill>
          <w14:ligatures w14:val="none"/>
        </w:rPr>
        <w:t>采购人</w:t>
      </w:r>
      <w:r>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t>的</w:t>
      </w:r>
      <w:r>
        <w:rPr>
          <w:rFonts w:hint="eastAsia" w:ascii="宋体" w:hAnsi="宋体" w:eastAsia="宋体" w:cs="宋体"/>
          <w:color w:val="000000" w:themeColor="text1"/>
          <w:kern w:val="0"/>
          <w:sz w:val="24"/>
          <w:highlight w:val="none"/>
          <w:shd w:val="clear" w:color="auto" w:fill="FFFFFF"/>
          <w:lang w:bidi="en-US"/>
          <w14:textFill>
            <w14:solidFill>
              <w14:schemeClr w14:val="tx1"/>
            </w14:solidFill>
          </w14:textFill>
          <w14:ligatures w14:val="none"/>
        </w:rPr>
        <w:t>基层公共图书馆数字阅读帮扶</w:t>
      </w:r>
      <w:r>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t>工作，向云南省内基层公共图书馆共享相关的资源、技术支持，期限同</w:t>
      </w:r>
      <w:r>
        <w:rPr>
          <w:rFonts w:hint="eastAsia" w:ascii="宋体" w:hAnsi="宋体" w:eastAsia="宋体" w:cs="宋体"/>
          <w:color w:val="000000" w:themeColor="text1"/>
          <w:kern w:val="0"/>
          <w:sz w:val="24"/>
          <w:highlight w:val="none"/>
          <w:shd w:val="clear" w:color="auto" w:fill="FFFFFF"/>
          <w:lang w:eastAsia="zh-CN"/>
          <w14:textFill>
            <w14:solidFill>
              <w14:schemeClr w14:val="tx1"/>
            </w14:solidFill>
          </w14:textFill>
          <w14:ligatures w14:val="none"/>
        </w:rPr>
        <w:t>采购人</w:t>
      </w:r>
      <w:r>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t>服务年度。</w:t>
      </w:r>
    </w:p>
    <w:p w14:paraId="09E7270A">
      <w:pPr>
        <w:widowControl/>
        <w:spacing w:after="0" w:line="360" w:lineRule="auto"/>
        <w:ind w:firstLine="480" w:firstLineChars="200"/>
        <w:textAlignment w:val="bottom"/>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pPr>
      <w:r>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t>（6）</w:t>
      </w:r>
      <w:r>
        <w:rPr>
          <w:rFonts w:hint="eastAsia" w:ascii="宋体" w:hAnsi="宋体" w:eastAsia="宋体" w:cs="宋体"/>
          <w:color w:val="000000" w:themeColor="text1"/>
          <w:kern w:val="0"/>
          <w:sz w:val="24"/>
          <w:highlight w:val="none"/>
          <w:shd w:val="clear" w:color="auto" w:fill="FFFFFF"/>
          <w:lang w:eastAsia="zh-CN"/>
          <w14:textFill>
            <w14:solidFill>
              <w14:schemeClr w14:val="tx1"/>
            </w14:solidFill>
          </w14:textFill>
          <w14:ligatures w14:val="none"/>
        </w:rPr>
        <w:t>供应商</w:t>
      </w:r>
      <w:r>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t>在</w:t>
      </w:r>
      <w:r>
        <w:rPr>
          <w:rFonts w:hint="eastAsia" w:ascii="宋体" w:hAnsi="宋体" w:eastAsia="宋体" w:cs="宋体"/>
          <w:color w:val="000000" w:themeColor="text1"/>
          <w:kern w:val="0"/>
          <w:sz w:val="24"/>
          <w:highlight w:val="none"/>
          <w:shd w:val="clear" w:color="auto" w:fill="FFFFFF"/>
          <w:lang w:eastAsia="zh-CN"/>
          <w14:textFill>
            <w14:solidFill>
              <w14:schemeClr w14:val="tx1"/>
            </w14:solidFill>
          </w14:textFill>
          <w14:ligatures w14:val="none"/>
        </w:rPr>
        <w:t>采购人</w:t>
      </w:r>
      <w:r>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t>数字阅读体验区、</w:t>
      </w:r>
      <w:r>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t>各服务窗口</w:t>
      </w:r>
      <w:r>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t>有设备的，须免费定期对设备进行维护和数据更新。</w:t>
      </w:r>
    </w:p>
    <w:p w14:paraId="03D15725">
      <w:pPr>
        <w:widowControl/>
        <w:spacing w:after="0" w:line="360" w:lineRule="auto"/>
        <w:ind w:firstLine="480" w:firstLineChars="200"/>
        <w:textAlignment w:val="bottom"/>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pPr>
      <w:r>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t>（7）</w:t>
      </w:r>
      <w:r>
        <w:rPr>
          <w:rFonts w:hint="eastAsia" w:ascii="宋体" w:hAnsi="宋体" w:eastAsia="宋体" w:cs="宋体"/>
          <w:color w:val="000000" w:themeColor="text1"/>
          <w:kern w:val="0"/>
          <w:sz w:val="24"/>
          <w:highlight w:val="none"/>
          <w:shd w:val="clear" w:color="auto" w:fill="FFFFFF"/>
          <w:lang w:eastAsia="zh-CN"/>
          <w14:textFill>
            <w14:solidFill>
              <w14:schemeClr w14:val="tx1"/>
            </w14:solidFill>
          </w14:textFill>
          <w14:ligatures w14:val="none"/>
        </w:rPr>
        <w:t>供应商</w:t>
      </w:r>
      <w:r>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t>须于每季度末向</w:t>
      </w:r>
      <w:r>
        <w:rPr>
          <w:rFonts w:hint="eastAsia" w:ascii="宋体" w:hAnsi="宋体" w:eastAsia="宋体" w:cs="宋体"/>
          <w:color w:val="000000" w:themeColor="text1"/>
          <w:kern w:val="0"/>
          <w:sz w:val="24"/>
          <w:highlight w:val="none"/>
          <w:shd w:val="clear" w:color="auto" w:fill="FFFFFF"/>
          <w:lang w:eastAsia="zh-CN"/>
          <w14:textFill>
            <w14:solidFill>
              <w14:schemeClr w14:val="tx1"/>
            </w14:solidFill>
          </w14:textFill>
          <w14:ligatures w14:val="none"/>
        </w:rPr>
        <w:t>采购人</w:t>
      </w:r>
      <w:r>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t>提交详细的数据更新报告、配合开展数字资源和全民阅读推广活动情况报告、</w:t>
      </w:r>
      <w:r>
        <w:rPr>
          <w:rFonts w:hint="eastAsia" w:ascii="宋体" w:hAnsi="宋体" w:eastAsia="宋体" w:cs="宋体"/>
          <w:color w:val="000000" w:themeColor="text1"/>
          <w:kern w:val="0"/>
          <w:sz w:val="24"/>
          <w:highlight w:val="none"/>
          <w:shd w:val="clear" w:color="auto" w:fill="FFFFFF"/>
          <w:lang w:bidi="en-US"/>
          <w14:textFill>
            <w14:solidFill>
              <w14:schemeClr w14:val="tx1"/>
            </w14:solidFill>
          </w14:textFill>
          <w14:ligatures w14:val="none"/>
        </w:rPr>
        <w:t>基层公共图书馆数字阅读帮扶情况报告</w:t>
      </w:r>
      <w:r>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t>及读者使用数据库情况报告。</w:t>
      </w:r>
    </w:p>
    <w:p w14:paraId="2924CF4B">
      <w:pPr>
        <w:keepNext w:val="0"/>
        <w:keepLines w:val="0"/>
        <w:pageBreakBefore w:val="0"/>
        <w:widowControl w:val="0"/>
        <w:kinsoku/>
        <w:wordWrap w:val="0"/>
        <w:overflowPunct/>
        <w:topLinePunct/>
        <w:autoSpaceDE/>
        <w:autoSpaceDN/>
        <w:bidi w:val="0"/>
        <w:adjustRightInd/>
        <w:snapToGrid/>
        <w:spacing w:after="0" w:afterLines="50" w:line="440" w:lineRule="exact"/>
        <w:ind w:left="0" w:leftChars="0" w:firstLine="482" w:firstLineChars="200"/>
        <w:jc w:val="left"/>
        <w:textAlignment w:val="auto"/>
        <w:outlineLvl w:val="1"/>
        <w:rPr>
          <w:rFonts w:hint="eastAsia" w:ascii="宋体" w:hAnsi="宋体" w:eastAsia="宋体" w:cs="宋体"/>
          <w:b/>
          <w:color w:val="000000" w:themeColor="text1"/>
          <w:sz w:val="24"/>
          <w:szCs w:val="24"/>
          <w:highlight w:val="none"/>
          <w:lang w:val="en-US" w:eastAsia="zh-CN"/>
          <w14:textFill>
            <w14:solidFill>
              <w14:schemeClr w14:val="tx1"/>
            </w14:solidFill>
          </w14:textFill>
        </w:rPr>
      </w:pPr>
      <w:bookmarkStart w:id="307" w:name="_Toc32356"/>
      <w:r>
        <w:rPr>
          <w:rFonts w:hint="eastAsia" w:hAnsi="宋体" w:cs="宋体"/>
          <w:b/>
          <w:color w:val="000000" w:themeColor="text1"/>
          <w:sz w:val="24"/>
          <w:szCs w:val="24"/>
          <w:highlight w:val="none"/>
          <w:lang w:val="en-US" w:eastAsia="zh-CN"/>
          <w14:textFill>
            <w14:solidFill>
              <w14:schemeClr w14:val="tx1"/>
            </w14:solidFill>
          </w14:textFill>
        </w:rPr>
        <w:t>五</w:t>
      </w:r>
      <w:r>
        <w:rPr>
          <w:rFonts w:hint="eastAsia" w:ascii="宋体" w:hAnsi="宋体" w:eastAsia="宋体" w:cs="宋体"/>
          <w:b/>
          <w:color w:val="000000" w:themeColor="text1"/>
          <w:sz w:val="24"/>
          <w:szCs w:val="24"/>
          <w:highlight w:val="none"/>
          <w:lang w:val="en-US" w:eastAsia="zh-CN"/>
          <w14:textFill>
            <w14:solidFill>
              <w14:schemeClr w14:val="tx1"/>
            </w14:solidFill>
          </w14:textFill>
        </w:rPr>
        <w:t>、采购标的的验收标准</w:t>
      </w:r>
      <w:bookmarkEnd w:id="307"/>
    </w:p>
    <w:p w14:paraId="04312A3F">
      <w:pPr>
        <w:spacing w:after="0" w:line="360" w:lineRule="auto"/>
        <w:ind w:firstLine="480" w:firstLineChars="200"/>
        <w:jc w:val="both"/>
        <w:rPr>
          <w:rFonts w:hint="eastAsia" w:ascii="宋体" w:hAnsi="宋体" w:eastAsia="宋体" w:cs="宋体"/>
          <w:color w:val="000000" w:themeColor="text1"/>
          <w:kern w:val="0"/>
          <w:sz w:val="24"/>
          <w:highlight w:val="none"/>
          <w:shd w:val="clear" w:color="auto" w:fill="FFFFFF"/>
          <w:lang w:bidi="en-US"/>
          <w14:textFill>
            <w14:solidFill>
              <w14:schemeClr w14:val="tx1"/>
            </w14:solidFill>
          </w14:textFill>
          <w14:ligatures w14:val="none"/>
        </w:rPr>
      </w:pPr>
      <w:r>
        <w:rPr>
          <w:rFonts w:hint="eastAsia" w:ascii="宋体" w:hAnsi="宋体" w:eastAsia="宋体" w:cs="宋体"/>
          <w:color w:val="000000" w:themeColor="text1"/>
          <w:kern w:val="0"/>
          <w:sz w:val="24"/>
          <w:highlight w:val="none"/>
          <w:shd w:val="clear" w:color="auto" w:fill="FFFFFF"/>
          <w:lang w:bidi="en-US"/>
          <w14:textFill>
            <w14:solidFill>
              <w14:schemeClr w14:val="tx1"/>
            </w14:solidFill>
          </w14:textFill>
          <w14:ligatures w14:val="none"/>
        </w:rPr>
        <w:t>1、</w:t>
      </w:r>
      <w:r>
        <w:rPr>
          <w:rFonts w:hint="eastAsia" w:ascii="宋体" w:hAnsi="宋体" w:eastAsia="宋体" w:cs="宋体"/>
          <w:color w:val="000000" w:themeColor="text1"/>
          <w:kern w:val="0"/>
          <w:sz w:val="24"/>
          <w:highlight w:val="none"/>
          <w:shd w:val="clear" w:color="auto" w:fill="FFFFFF"/>
          <w:lang w:eastAsia="zh-CN" w:bidi="en-US"/>
          <w14:textFill>
            <w14:solidFill>
              <w14:schemeClr w14:val="tx1"/>
            </w14:solidFill>
          </w14:textFill>
          <w14:ligatures w14:val="none"/>
        </w:rPr>
        <w:t>供应商</w:t>
      </w:r>
      <w:r>
        <w:rPr>
          <w:rFonts w:hint="eastAsia" w:ascii="宋体" w:hAnsi="宋体" w:eastAsia="宋体" w:cs="宋体"/>
          <w:color w:val="000000" w:themeColor="text1"/>
          <w:kern w:val="0"/>
          <w:sz w:val="24"/>
          <w:highlight w:val="none"/>
          <w:shd w:val="clear" w:color="auto" w:fill="FFFFFF"/>
          <w:lang w:bidi="en-US"/>
          <w14:textFill>
            <w14:solidFill>
              <w14:schemeClr w14:val="tx1"/>
            </w14:solidFill>
          </w14:textFill>
          <w14:ligatures w14:val="none"/>
        </w:rPr>
        <w:t>在服务年度前7个工作日开通数据库远程访问，确保</w:t>
      </w:r>
      <w:r>
        <w:rPr>
          <w:rFonts w:hint="eastAsia" w:ascii="宋体" w:hAnsi="宋体" w:eastAsia="宋体" w:cs="宋体"/>
          <w:color w:val="000000" w:themeColor="text1"/>
          <w:kern w:val="0"/>
          <w:sz w:val="24"/>
          <w:highlight w:val="none"/>
          <w:shd w:val="clear" w:color="auto" w:fill="FFFFFF"/>
          <w:lang w:eastAsia="zh-CN" w:bidi="en-US"/>
          <w14:textFill>
            <w14:solidFill>
              <w14:schemeClr w14:val="tx1"/>
            </w14:solidFill>
          </w14:textFill>
          <w14:ligatures w14:val="none"/>
        </w:rPr>
        <w:t>采购人</w:t>
      </w:r>
      <w:r>
        <w:rPr>
          <w:rFonts w:hint="eastAsia" w:ascii="宋体" w:hAnsi="宋体" w:eastAsia="宋体" w:cs="宋体"/>
          <w:color w:val="000000" w:themeColor="text1"/>
          <w:kern w:val="0"/>
          <w:sz w:val="24"/>
          <w:highlight w:val="none"/>
          <w:shd w:val="clear" w:color="auto" w:fill="FFFFFF"/>
          <w:lang w:bidi="en-US"/>
          <w14:textFill>
            <w14:solidFill>
              <w14:schemeClr w14:val="tx1"/>
            </w14:solidFill>
          </w14:textFill>
          <w14:ligatures w14:val="none"/>
        </w:rPr>
        <w:t>持证读者馆内馆外均可使用数据库。</w:t>
      </w:r>
    </w:p>
    <w:p w14:paraId="6D2E56A0">
      <w:pPr>
        <w:spacing w:after="0" w:line="360" w:lineRule="auto"/>
        <w:ind w:firstLine="480" w:firstLineChars="200"/>
        <w:jc w:val="both"/>
        <w:rPr>
          <w:rFonts w:hint="eastAsia" w:ascii="宋体" w:hAnsi="宋体" w:eastAsia="宋体" w:cs="宋体"/>
          <w:color w:val="000000" w:themeColor="text1"/>
          <w:kern w:val="0"/>
          <w:sz w:val="24"/>
          <w:highlight w:val="none"/>
          <w:shd w:val="clear" w:color="auto" w:fill="FFFFFF"/>
          <w:lang w:bidi="en-US"/>
          <w14:textFill>
            <w14:solidFill>
              <w14:schemeClr w14:val="tx1"/>
            </w14:solidFill>
          </w14:textFill>
          <w14:ligatures w14:val="none"/>
        </w:rPr>
      </w:pPr>
      <w:r>
        <w:rPr>
          <w:rFonts w:hint="eastAsia" w:ascii="宋体" w:hAnsi="宋体" w:eastAsia="宋体" w:cs="宋体"/>
          <w:color w:val="000000" w:themeColor="text1"/>
          <w:kern w:val="0"/>
          <w:sz w:val="24"/>
          <w:highlight w:val="none"/>
          <w:shd w:val="clear" w:color="auto" w:fill="FFFFFF"/>
          <w:lang w:bidi="en-US"/>
          <w14:textFill>
            <w14:solidFill>
              <w14:schemeClr w14:val="tx1"/>
            </w14:solidFill>
          </w14:textFill>
          <w14:ligatures w14:val="none"/>
        </w:rPr>
        <w:t>2、</w:t>
      </w:r>
      <w:r>
        <w:rPr>
          <w:rFonts w:hint="eastAsia" w:ascii="宋体" w:hAnsi="宋体" w:eastAsia="宋体" w:cs="宋体"/>
          <w:color w:val="000000" w:themeColor="text1"/>
          <w:kern w:val="0"/>
          <w:sz w:val="24"/>
          <w:highlight w:val="none"/>
          <w:shd w:val="clear" w:color="auto" w:fill="FFFFFF"/>
          <w:lang w:eastAsia="zh-CN" w:bidi="en-US"/>
          <w14:textFill>
            <w14:solidFill>
              <w14:schemeClr w14:val="tx1"/>
            </w14:solidFill>
          </w14:textFill>
          <w14:ligatures w14:val="none"/>
        </w:rPr>
        <w:t>供应商</w:t>
      </w:r>
      <w:r>
        <w:rPr>
          <w:rFonts w:hint="eastAsia" w:ascii="宋体" w:hAnsi="宋体" w:eastAsia="宋体" w:cs="宋体"/>
          <w:color w:val="000000" w:themeColor="text1"/>
          <w:kern w:val="0"/>
          <w:sz w:val="24"/>
          <w:highlight w:val="none"/>
          <w:shd w:val="clear" w:color="auto" w:fill="FFFFFF"/>
          <w:lang w:bidi="en-US"/>
          <w14:textFill>
            <w14:solidFill>
              <w14:schemeClr w14:val="tx1"/>
            </w14:solidFill>
          </w14:textFill>
          <w14:ligatures w14:val="none"/>
        </w:rPr>
        <w:t>于每季度末向</w:t>
      </w:r>
      <w:r>
        <w:rPr>
          <w:rFonts w:hint="eastAsia" w:ascii="宋体" w:hAnsi="宋体" w:eastAsia="宋体" w:cs="宋体"/>
          <w:color w:val="000000" w:themeColor="text1"/>
          <w:kern w:val="0"/>
          <w:sz w:val="24"/>
          <w:highlight w:val="none"/>
          <w:shd w:val="clear" w:color="auto" w:fill="FFFFFF"/>
          <w:lang w:eastAsia="zh-CN" w:bidi="en-US"/>
          <w14:textFill>
            <w14:solidFill>
              <w14:schemeClr w14:val="tx1"/>
            </w14:solidFill>
          </w14:textFill>
          <w14:ligatures w14:val="none"/>
        </w:rPr>
        <w:t>采购人</w:t>
      </w:r>
      <w:r>
        <w:rPr>
          <w:rFonts w:hint="eastAsia" w:ascii="宋体" w:hAnsi="宋体" w:eastAsia="宋体" w:cs="宋体"/>
          <w:color w:val="000000" w:themeColor="text1"/>
          <w:kern w:val="0"/>
          <w:sz w:val="24"/>
          <w:highlight w:val="none"/>
          <w:shd w:val="clear" w:color="auto" w:fill="FFFFFF"/>
          <w:lang w:bidi="en-US"/>
          <w14:textFill>
            <w14:solidFill>
              <w14:schemeClr w14:val="tx1"/>
            </w14:solidFill>
          </w14:textFill>
          <w14:ligatures w14:val="none"/>
        </w:rPr>
        <w:t>提交详细的数据更新报告、配合开展数字资源和全民阅读推广活动情况报告、支持</w:t>
      </w:r>
      <w:r>
        <w:rPr>
          <w:rFonts w:hint="eastAsia" w:ascii="宋体" w:hAnsi="宋体" w:eastAsia="宋体" w:cs="宋体"/>
          <w:color w:val="000000" w:themeColor="text1"/>
          <w:kern w:val="0"/>
          <w:sz w:val="24"/>
          <w:highlight w:val="none"/>
          <w:shd w:val="clear" w:color="auto" w:fill="FFFFFF"/>
          <w:lang w:eastAsia="zh-CN" w:bidi="en-US"/>
          <w14:textFill>
            <w14:solidFill>
              <w14:schemeClr w14:val="tx1"/>
            </w14:solidFill>
          </w14:textFill>
          <w14:ligatures w14:val="none"/>
        </w:rPr>
        <w:t>采购人</w:t>
      </w:r>
      <w:r>
        <w:rPr>
          <w:rFonts w:hint="eastAsia" w:ascii="宋体" w:hAnsi="宋体" w:eastAsia="宋体" w:cs="宋体"/>
          <w:color w:val="000000" w:themeColor="text1"/>
          <w:kern w:val="0"/>
          <w:sz w:val="24"/>
          <w:highlight w:val="none"/>
          <w:shd w:val="clear" w:color="auto" w:fill="FFFFFF"/>
          <w:lang w:bidi="en-US"/>
          <w14:textFill>
            <w14:solidFill>
              <w14:schemeClr w14:val="tx1"/>
            </w14:solidFill>
          </w14:textFill>
          <w14:ligatures w14:val="none"/>
        </w:rPr>
        <w:t>开展基层公共图书馆数字阅读帮扶情况报告及读者使用数据库情况报告等。</w:t>
      </w:r>
    </w:p>
    <w:p w14:paraId="429FC389">
      <w:pPr>
        <w:spacing w:after="0" w:line="360" w:lineRule="auto"/>
        <w:ind w:firstLine="480" w:firstLineChars="200"/>
        <w:jc w:val="both"/>
        <w:rPr>
          <w:rFonts w:hint="eastAsia"/>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kern w:val="0"/>
          <w:sz w:val="24"/>
          <w:highlight w:val="none"/>
          <w:shd w:val="clear" w:color="auto" w:fill="FFFFFF"/>
          <w:lang w:bidi="en-US"/>
          <w14:textFill>
            <w14:solidFill>
              <w14:schemeClr w14:val="tx1"/>
            </w14:solidFill>
          </w14:textFill>
          <w14:ligatures w14:val="none"/>
        </w:rPr>
        <w:t>3、服务年度结束后，</w:t>
      </w:r>
      <w:r>
        <w:rPr>
          <w:rFonts w:hint="eastAsia" w:ascii="宋体" w:hAnsi="宋体" w:eastAsia="宋体" w:cs="宋体"/>
          <w:color w:val="000000" w:themeColor="text1"/>
          <w:kern w:val="0"/>
          <w:sz w:val="24"/>
          <w:highlight w:val="none"/>
          <w:shd w:val="clear" w:color="auto" w:fill="FFFFFF"/>
          <w:lang w:eastAsia="zh-CN" w:bidi="en-US"/>
          <w14:textFill>
            <w14:solidFill>
              <w14:schemeClr w14:val="tx1"/>
            </w14:solidFill>
          </w14:textFill>
          <w14:ligatures w14:val="none"/>
        </w:rPr>
        <w:t>供应商</w:t>
      </w:r>
      <w:r>
        <w:rPr>
          <w:rFonts w:hint="eastAsia" w:ascii="宋体" w:hAnsi="宋体" w:eastAsia="宋体" w:cs="宋体"/>
          <w:color w:val="000000" w:themeColor="text1"/>
          <w:kern w:val="0"/>
          <w:sz w:val="24"/>
          <w:highlight w:val="none"/>
          <w:shd w:val="clear" w:color="auto" w:fill="FFFFFF"/>
          <w:lang w:bidi="en-US"/>
          <w14:textFill>
            <w14:solidFill>
              <w14:schemeClr w14:val="tx1"/>
            </w14:solidFill>
          </w14:textFill>
          <w14:ligatures w14:val="none"/>
        </w:rPr>
        <w:t>向</w:t>
      </w:r>
      <w:r>
        <w:rPr>
          <w:rFonts w:hint="eastAsia" w:ascii="宋体" w:hAnsi="宋体" w:eastAsia="宋体" w:cs="宋体"/>
          <w:color w:val="000000" w:themeColor="text1"/>
          <w:kern w:val="0"/>
          <w:sz w:val="24"/>
          <w:highlight w:val="none"/>
          <w:shd w:val="clear" w:color="auto" w:fill="FFFFFF"/>
          <w:lang w:eastAsia="zh-CN" w:bidi="en-US"/>
          <w14:textFill>
            <w14:solidFill>
              <w14:schemeClr w14:val="tx1"/>
            </w14:solidFill>
          </w14:textFill>
          <w14:ligatures w14:val="none"/>
        </w:rPr>
        <w:t>采购人</w:t>
      </w:r>
      <w:r>
        <w:rPr>
          <w:rFonts w:hint="eastAsia" w:ascii="宋体" w:hAnsi="宋体" w:eastAsia="宋体" w:cs="宋体"/>
          <w:color w:val="000000" w:themeColor="text1"/>
          <w:kern w:val="0"/>
          <w:sz w:val="24"/>
          <w:highlight w:val="none"/>
          <w:shd w:val="clear" w:color="auto" w:fill="FFFFFF"/>
          <w:lang w:bidi="en-US"/>
          <w14:textFill>
            <w14:solidFill>
              <w14:schemeClr w14:val="tx1"/>
            </w14:solidFill>
          </w14:textFill>
          <w14:ligatures w14:val="none"/>
        </w:rPr>
        <w:t>提供全年数据更新报告、系统维护报告、配合开展数字资源和全民阅读推广活动报告、支持</w:t>
      </w:r>
      <w:r>
        <w:rPr>
          <w:rFonts w:hint="eastAsia" w:ascii="宋体" w:hAnsi="宋体" w:eastAsia="宋体" w:cs="宋体"/>
          <w:color w:val="000000" w:themeColor="text1"/>
          <w:kern w:val="0"/>
          <w:sz w:val="24"/>
          <w:highlight w:val="none"/>
          <w:shd w:val="clear" w:color="auto" w:fill="FFFFFF"/>
          <w:lang w:eastAsia="zh-CN" w:bidi="en-US"/>
          <w14:textFill>
            <w14:solidFill>
              <w14:schemeClr w14:val="tx1"/>
            </w14:solidFill>
          </w14:textFill>
          <w14:ligatures w14:val="none"/>
        </w:rPr>
        <w:t>采购人</w:t>
      </w:r>
      <w:r>
        <w:rPr>
          <w:rFonts w:hint="eastAsia" w:ascii="宋体" w:hAnsi="宋体" w:eastAsia="宋体" w:cs="宋体"/>
          <w:color w:val="000000" w:themeColor="text1"/>
          <w:kern w:val="0"/>
          <w:sz w:val="24"/>
          <w:highlight w:val="none"/>
          <w:shd w:val="clear" w:color="auto" w:fill="FFFFFF"/>
          <w:lang w:bidi="en-US"/>
          <w14:textFill>
            <w14:solidFill>
              <w14:schemeClr w14:val="tx1"/>
            </w14:solidFill>
          </w14:textFill>
          <w14:ligatures w14:val="none"/>
        </w:rPr>
        <w:t>开展基层公共图书馆数字阅读帮扶情况报告、读者使用数据库情况报告等，经</w:t>
      </w:r>
      <w:bookmarkStart w:id="308" w:name="_Hlk198630950"/>
      <w:r>
        <w:rPr>
          <w:rFonts w:hint="eastAsia" w:ascii="宋体" w:hAnsi="宋体" w:eastAsia="宋体" w:cs="宋体"/>
          <w:color w:val="000000" w:themeColor="text1"/>
          <w:kern w:val="0"/>
          <w:sz w:val="24"/>
          <w:highlight w:val="none"/>
          <w:shd w:val="clear" w:color="auto" w:fill="FFFFFF"/>
          <w:lang w:eastAsia="zh-CN" w:bidi="en-US"/>
          <w14:textFill>
            <w14:solidFill>
              <w14:schemeClr w14:val="tx1"/>
            </w14:solidFill>
          </w14:textFill>
          <w14:ligatures w14:val="none"/>
        </w:rPr>
        <w:t>采购人</w:t>
      </w:r>
      <w:r>
        <w:rPr>
          <w:rFonts w:hint="eastAsia" w:ascii="宋体" w:hAnsi="宋体" w:eastAsia="宋体" w:cs="宋体"/>
          <w:color w:val="000000" w:themeColor="text1"/>
          <w:kern w:val="0"/>
          <w:sz w:val="24"/>
          <w:highlight w:val="none"/>
          <w:shd w:val="clear" w:color="auto" w:fill="FFFFFF"/>
          <w:lang w:bidi="en-US"/>
          <w14:textFill>
            <w14:solidFill>
              <w14:schemeClr w14:val="tx1"/>
            </w14:solidFill>
          </w14:textFill>
          <w14:ligatures w14:val="none"/>
        </w:rPr>
        <w:t>数字资源与信息技术部</w:t>
      </w:r>
      <w:bookmarkEnd w:id="308"/>
      <w:r>
        <w:rPr>
          <w:rFonts w:hint="eastAsia" w:ascii="宋体" w:hAnsi="宋体" w:eastAsia="宋体" w:cs="宋体"/>
          <w:color w:val="000000" w:themeColor="text1"/>
          <w:kern w:val="0"/>
          <w:sz w:val="24"/>
          <w:highlight w:val="none"/>
          <w:shd w:val="clear" w:color="auto" w:fill="FFFFFF"/>
          <w:lang w:bidi="en-US"/>
          <w14:textFill>
            <w14:solidFill>
              <w14:schemeClr w14:val="tx1"/>
            </w14:solidFill>
          </w14:textFill>
          <w14:ligatures w14:val="none"/>
        </w:rPr>
        <w:t>审核履行合同情况良好，按期完成数据更新、系统维护、阅读推广活动、数据镜像等任务，无不良记录，方可确定验收完成。</w:t>
      </w:r>
    </w:p>
    <w:p w14:paraId="452051E1">
      <w:pPr>
        <w:keepNext w:val="0"/>
        <w:keepLines w:val="0"/>
        <w:pageBreakBefore w:val="0"/>
        <w:widowControl w:val="0"/>
        <w:kinsoku/>
        <w:wordWrap w:val="0"/>
        <w:overflowPunct/>
        <w:topLinePunct/>
        <w:autoSpaceDE/>
        <w:autoSpaceDN/>
        <w:bidi w:val="0"/>
        <w:adjustRightInd/>
        <w:snapToGrid/>
        <w:spacing w:after="0" w:afterLines="50" w:line="440" w:lineRule="exact"/>
        <w:ind w:left="0" w:leftChars="0" w:firstLine="482" w:firstLineChars="200"/>
        <w:jc w:val="left"/>
        <w:textAlignment w:val="auto"/>
        <w:outlineLvl w:val="1"/>
        <w:rPr>
          <w:rFonts w:hint="eastAsia" w:hAnsi="宋体" w:cs="宋体"/>
          <w:b/>
          <w:color w:val="000000" w:themeColor="text1"/>
          <w:sz w:val="24"/>
          <w:szCs w:val="24"/>
          <w:highlight w:val="none"/>
          <w:lang w:val="en-US" w:eastAsia="zh-CN"/>
          <w14:textFill>
            <w14:solidFill>
              <w14:schemeClr w14:val="tx1"/>
            </w14:solidFill>
          </w14:textFill>
        </w:rPr>
      </w:pPr>
      <w:bookmarkStart w:id="309" w:name="_Toc31109"/>
      <w:r>
        <w:rPr>
          <w:rFonts w:hint="eastAsia" w:hAnsi="宋体" w:cs="宋体"/>
          <w:b/>
          <w:color w:val="000000" w:themeColor="text1"/>
          <w:sz w:val="24"/>
          <w:szCs w:val="24"/>
          <w:highlight w:val="none"/>
          <w:lang w:val="en-US" w:eastAsia="zh-CN"/>
          <w14:textFill>
            <w14:solidFill>
              <w14:schemeClr w14:val="tx1"/>
            </w14:solidFill>
          </w14:textFill>
        </w:rPr>
        <w:t>六、※商务要求</w:t>
      </w:r>
      <w:bookmarkEnd w:id="297"/>
      <w:bookmarkEnd w:id="309"/>
    </w:p>
    <w:p w14:paraId="05145859">
      <w:pPr>
        <w:keepNext w:val="0"/>
        <w:keepLines w:val="0"/>
        <w:pageBreakBefore w:val="0"/>
        <w:widowControl w:val="0"/>
        <w:numPr>
          <w:ilvl w:val="0"/>
          <w:numId w:val="23"/>
        </w:numPr>
        <w:tabs>
          <w:tab w:val="left" w:pos="0"/>
          <w:tab w:val="left" w:pos="312"/>
        </w:tabs>
        <w:kinsoku/>
        <w:wordWrap/>
        <w:overflowPunct/>
        <w:topLinePunct w:val="0"/>
        <w:autoSpaceDE/>
        <w:autoSpaceDN/>
        <w:bidi w:val="0"/>
        <w:adjustRightInd/>
        <w:snapToGrid/>
        <w:spacing w:line="520" w:lineRule="exact"/>
        <w:ind w:left="0" w:leftChars="0" w:firstLine="420" w:firstLineChars="0"/>
        <w:textAlignment w:val="auto"/>
        <w:outlineLvl w:val="1"/>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bookmarkStart w:id="310" w:name="_Toc17755"/>
      <w:bookmarkStart w:id="311" w:name="_Toc566"/>
      <w:bookmarkStart w:id="312" w:name="_Toc1140"/>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服务期限和地点</w:t>
      </w:r>
      <w:bookmarkEnd w:id="310"/>
      <w:bookmarkEnd w:id="311"/>
      <w:bookmarkEnd w:id="312"/>
    </w:p>
    <w:p w14:paraId="51603447">
      <w:pPr>
        <w:spacing w:after="0" w:line="360" w:lineRule="auto"/>
        <w:ind w:firstLine="480" w:firstLineChars="200"/>
        <w:jc w:val="both"/>
        <w:rPr>
          <w:rFonts w:hint="eastAsia" w:ascii="宋体" w:hAnsi="宋体" w:eastAsia="宋体" w:cs="宋体"/>
          <w:color w:val="000000" w:themeColor="text1"/>
          <w:kern w:val="0"/>
          <w:sz w:val="24"/>
          <w:highlight w:val="none"/>
          <w:shd w:val="clear" w:color="auto" w:fill="FFFFFF"/>
          <w:lang w:val="en-US" w:eastAsia="zh-CN"/>
          <w14:textFill>
            <w14:solidFill>
              <w14:schemeClr w14:val="tx1"/>
            </w14:solidFill>
          </w14:textFill>
          <w14:ligatures w14:val="none"/>
        </w:rPr>
      </w:pPr>
      <w:r>
        <w:rPr>
          <w:rFonts w:hint="eastAsia" w:ascii="宋体" w:hAnsi="宋体" w:eastAsia="宋体" w:cs="宋体"/>
          <w:color w:val="000000" w:themeColor="text1"/>
          <w:kern w:val="0"/>
          <w:sz w:val="24"/>
          <w:highlight w:val="none"/>
          <w:shd w:val="clear" w:color="auto" w:fill="FFFFFF"/>
          <w:lang w:val="en-US" w:eastAsia="zh-CN"/>
          <w14:textFill>
            <w14:solidFill>
              <w14:schemeClr w14:val="tx1"/>
            </w14:solidFill>
          </w14:textFill>
          <w14:ligatures w14:val="none"/>
        </w:rPr>
        <w:t>1.服务期限：合同签订生效后一年（具体起止时间以合同签订时为准）。</w:t>
      </w:r>
    </w:p>
    <w:p w14:paraId="7C6939B6">
      <w:pPr>
        <w:spacing w:after="0" w:line="360" w:lineRule="auto"/>
        <w:ind w:firstLine="480" w:firstLineChars="200"/>
        <w:jc w:val="both"/>
        <w:rPr>
          <w:rFonts w:hint="eastAsia" w:ascii="宋体" w:hAnsi="宋体" w:eastAsia="宋体" w:cs="宋体"/>
          <w:color w:val="000000" w:themeColor="text1"/>
          <w:kern w:val="0"/>
          <w:sz w:val="24"/>
          <w:highlight w:val="none"/>
          <w:shd w:val="clear" w:color="auto" w:fill="FFFFFF"/>
          <w:lang w:val="en-US" w:eastAsia="zh-CN"/>
          <w14:textFill>
            <w14:solidFill>
              <w14:schemeClr w14:val="tx1"/>
            </w14:solidFill>
          </w14:textFill>
          <w14:ligatures w14:val="none"/>
        </w:rPr>
      </w:pPr>
      <w:r>
        <w:rPr>
          <w:rFonts w:hint="eastAsia" w:ascii="宋体" w:hAnsi="宋体" w:eastAsia="宋体" w:cs="宋体"/>
          <w:color w:val="000000" w:themeColor="text1"/>
          <w:kern w:val="0"/>
          <w:sz w:val="24"/>
          <w:highlight w:val="none"/>
          <w:shd w:val="clear" w:color="auto" w:fill="FFFFFF"/>
          <w:lang w:val="en-US" w:eastAsia="zh-CN"/>
          <w14:textFill>
            <w14:solidFill>
              <w14:schemeClr w14:val="tx1"/>
            </w14:solidFill>
          </w14:textFill>
          <w14:ligatures w14:val="none"/>
        </w:rPr>
        <w:t>2.服务地点：云南省图书馆</w:t>
      </w:r>
    </w:p>
    <w:p w14:paraId="66C699C1">
      <w:pPr>
        <w:keepNext w:val="0"/>
        <w:keepLines w:val="0"/>
        <w:pageBreakBefore w:val="0"/>
        <w:widowControl w:val="0"/>
        <w:numPr>
          <w:ilvl w:val="0"/>
          <w:numId w:val="23"/>
        </w:numPr>
        <w:tabs>
          <w:tab w:val="left" w:pos="0"/>
          <w:tab w:val="left" w:pos="312"/>
        </w:tabs>
        <w:kinsoku/>
        <w:wordWrap/>
        <w:overflowPunct/>
        <w:topLinePunct w:val="0"/>
        <w:autoSpaceDE/>
        <w:autoSpaceDN/>
        <w:bidi w:val="0"/>
        <w:adjustRightInd/>
        <w:snapToGrid/>
        <w:spacing w:line="520" w:lineRule="exact"/>
        <w:ind w:left="0" w:leftChars="0" w:firstLine="420" w:firstLineChars="0"/>
        <w:textAlignment w:val="auto"/>
        <w:outlineLvl w:val="1"/>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bookmarkStart w:id="313" w:name="_Toc22691"/>
      <w:bookmarkStart w:id="314" w:name="_Toc31568"/>
      <w:bookmarkStart w:id="315" w:name="_Toc18704"/>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资金支付方式、时间、条件</w:t>
      </w:r>
      <w:bookmarkEnd w:id="313"/>
    </w:p>
    <w:p w14:paraId="37FBC6D3">
      <w:pPr>
        <w:spacing w:after="0" w:line="360" w:lineRule="auto"/>
        <w:ind w:firstLine="480" w:firstLineChars="200"/>
        <w:jc w:val="both"/>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pPr>
      <w:r>
        <w:rPr>
          <w:rFonts w:hint="eastAsia" w:hAnsi="宋体" w:cs="宋体"/>
          <w:color w:val="000000" w:themeColor="text1"/>
          <w:kern w:val="0"/>
          <w:sz w:val="24"/>
          <w:highlight w:val="none"/>
          <w:shd w:val="clear" w:color="auto" w:fill="FFFFFF"/>
          <w:lang w:val="en-US" w:eastAsia="zh-CN"/>
          <w14:textFill>
            <w14:solidFill>
              <w14:schemeClr w14:val="tx1"/>
            </w14:solidFill>
          </w14:textFill>
          <w14:ligatures w14:val="none"/>
        </w:rPr>
        <w:t>1.</w:t>
      </w:r>
      <w:r>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t>双方签订合同后5个工作日内，</w:t>
      </w:r>
      <w:r>
        <w:rPr>
          <w:rFonts w:hint="eastAsia" w:ascii="宋体" w:hAnsi="宋体" w:eastAsia="宋体" w:cs="宋体"/>
          <w:color w:val="000000" w:themeColor="text1"/>
          <w:kern w:val="0"/>
          <w:sz w:val="24"/>
          <w:highlight w:val="none"/>
          <w:shd w:val="clear" w:color="auto" w:fill="FFFFFF"/>
          <w:lang w:eastAsia="zh-CN"/>
          <w14:textFill>
            <w14:solidFill>
              <w14:schemeClr w14:val="tx1"/>
            </w14:solidFill>
          </w14:textFill>
          <w14:ligatures w14:val="none"/>
        </w:rPr>
        <w:t>供应商</w:t>
      </w:r>
      <w:r>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t>向</w:t>
      </w:r>
      <w:r>
        <w:rPr>
          <w:rFonts w:hint="eastAsia" w:ascii="宋体" w:hAnsi="宋体" w:eastAsia="宋体" w:cs="宋体"/>
          <w:color w:val="000000" w:themeColor="text1"/>
          <w:kern w:val="0"/>
          <w:sz w:val="24"/>
          <w:highlight w:val="none"/>
          <w:shd w:val="clear" w:color="auto" w:fill="FFFFFF"/>
          <w:lang w:eastAsia="zh-CN"/>
          <w14:textFill>
            <w14:solidFill>
              <w14:schemeClr w14:val="tx1"/>
            </w14:solidFill>
          </w14:textFill>
          <w14:ligatures w14:val="none"/>
        </w:rPr>
        <w:t>采购人</w:t>
      </w:r>
      <w:r>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t>缴纳合同总金额的10%（</w:t>
      </w:r>
      <w:r>
        <w:rPr>
          <w:rFonts w:hint="eastAsia" w:ascii="宋体" w:hAnsi="宋体" w:eastAsia="宋体" w:cs="宋体"/>
          <w:color w:val="000000" w:themeColor="text1"/>
          <w:sz w:val="24"/>
          <w:highlight w:val="none"/>
          <w:lang w:bidi="en-US"/>
          <w14:textFill>
            <w14:solidFill>
              <w14:schemeClr w14:val="tx1"/>
            </w14:solidFill>
          </w14:textFill>
          <w14:ligatures w14:val="none"/>
        </w:rPr>
        <w:t>¥</w:t>
      </w:r>
      <w:r>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t>）作为履约保证金。</w:t>
      </w:r>
    </w:p>
    <w:p w14:paraId="11D1BB7F">
      <w:pPr>
        <w:spacing w:after="0" w:line="360" w:lineRule="auto"/>
        <w:ind w:firstLine="480" w:firstLineChars="200"/>
        <w:jc w:val="both"/>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pPr>
      <w:r>
        <w:rPr>
          <w:rFonts w:hint="eastAsia" w:hAnsi="宋体" w:cs="宋体"/>
          <w:color w:val="000000" w:themeColor="text1"/>
          <w:kern w:val="0"/>
          <w:sz w:val="24"/>
          <w:highlight w:val="none"/>
          <w:shd w:val="clear" w:color="auto" w:fill="FFFFFF"/>
          <w:lang w:val="en-US" w:eastAsia="zh-CN"/>
          <w14:textFill>
            <w14:solidFill>
              <w14:schemeClr w14:val="tx1"/>
            </w14:solidFill>
          </w14:textFill>
          <w14:ligatures w14:val="none"/>
        </w:rPr>
        <w:t>2.</w:t>
      </w:r>
      <w:r>
        <w:rPr>
          <w:rFonts w:hint="eastAsia" w:ascii="宋体" w:hAnsi="宋体" w:eastAsia="宋体" w:cs="宋体"/>
          <w:color w:val="000000" w:themeColor="text1"/>
          <w:kern w:val="0"/>
          <w:sz w:val="24"/>
          <w:highlight w:val="none"/>
          <w:shd w:val="clear" w:color="auto" w:fill="FFFFFF"/>
          <w:lang w:eastAsia="zh-CN"/>
          <w14:textFill>
            <w14:solidFill>
              <w14:schemeClr w14:val="tx1"/>
            </w14:solidFill>
          </w14:textFill>
          <w14:ligatures w14:val="none"/>
        </w:rPr>
        <w:t>供应商</w:t>
      </w:r>
      <w:r>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t>须向</w:t>
      </w:r>
      <w:r>
        <w:rPr>
          <w:rFonts w:hint="eastAsia" w:ascii="宋体" w:hAnsi="宋体" w:eastAsia="宋体" w:cs="宋体"/>
          <w:color w:val="000000" w:themeColor="text1"/>
          <w:kern w:val="0"/>
          <w:sz w:val="24"/>
          <w:highlight w:val="none"/>
          <w:shd w:val="clear" w:color="auto" w:fill="FFFFFF"/>
          <w:lang w:eastAsia="zh-CN"/>
          <w14:textFill>
            <w14:solidFill>
              <w14:schemeClr w14:val="tx1"/>
            </w14:solidFill>
          </w14:textFill>
          <w14:ligatures w14:val="none"/>
        </w:rPr>
        <w:t>采购人</w:t>
      </w:r>
      <w:r>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t>开具符合中华人民共和国财税法规要求的正规出版物销售发票及出具凭证资料进行支付结算。</w:t>
      </w:r>
    </w:p>
    <w:p w14:paraId="1CB6387A">
      <w:pPr>
        <w:spacing w:after="0" w:line="360" w:lineRule="auto"/>
        <w:ind w:firstLine="480" w:firstLineChars="200"/>
        <w:jc w:val="both"/>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pPr>
      <w:r>
        <w:rPr>
          <w:rFonts w:hint="eastAsia" w:hAnsi="宋体" w:cs="宋体"/>
          <w:color w:val="000000" w:themeColor="text1"/>
          <w:kern w:val="0"/>
          <w:sz w:val="24"/>
          <w:highlight w:val="none"/>
          <w:shd w:val="clear" w:color="auto" w:fill="FFFFFF"/>
          <w:lang w:val="en-US" w:eastAsia="zh-CN"/>
          <w14:textFill>
            <w14:solidFill>
              <w14:schemeClr w14:val="tx1"/>
            </w14:solidFill>
          </w14:textFill>
          <w14:ligatures w14:val="none"/>
        </w:rPr>
        <w:t>3.</w:t>
      </w:r>
      <w:r>
        <w:rPr>
          <w:rFonts w:hint="eastAsia" w:ascii="宋体" w:hAnsi="宋体" w:eastAsia="宋体" w:cs="宋体"/>
          <w:color w:val="000000" w:themeColor="text1"/>
          <w:kern w:val="0"/>
          <w:sz w:val="24"/>
          <w:highlight w:val="none"/>
          <w:shd w:val="clear" w:color="auto" w:fill="FFFFFF"/>
          <w:lang w:eastAsia="zh-CN"/>
          <w14:textFill>
            <w14:solidFill>
              <w14:schemeClr w14:val="tx1"/>
            </w14:solidFill>
          </w14:textFill>
          <w14:ligatures w14:val="none"/>
        </w:rPr>
        <w:t>采购人</w:t>
      </w:r>
      <w:r>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t>在收到</w:t>
      </w:r>
      <w:r>
        <w:rPr>
          <w:rFonts w:hint="eastAsia" w:ascii="宋体" w:hAnsi="宋体" w:eastAsia="宋体" w:cs="宋体"/>
          <w:color w:val="000000" w:themeColor="text1"/>
          <w:kern w:val="0"/>
          <w:sz w:val="24"/>
          <w:highlight w:val="none"/>
          <w:shd w:val="clear" w:color="auto" w:fill="FFFFFF"/>
          <w:lang w:eastAsia="zh-CN"/>
          <w14:textFill>
            <w14:solidFill>
              <w14:schemeClr w14:val="tx1"/>
            </w14:solidFill>
          </w14:textFill>
          <w14:ligatures w14:val="none"/>
        </w:rPr>
        <w:t>供应商</w:t>
      </w:r>
      <w:r>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t>履约保证金后，5个工作日内向</w:t>
      </w:r>
      <w:r>
        <w:rPr>
          <w:rFonts w:hint="eastAsia" w:ascii="宋体" w:hAnsi="宋体" w:eastAsia="宋体" w:cs="宋体"/>
          <w:color w:val="000000" w:themeColor="text1"/>
          <w:kern w:val="0"/>
          <w:sz w:val="24"/>
          <w:highlight w:val="none"/>
          <w:shd w:val="clear" w:color="auto" w:fill="FFFFFF"/>
          <w:lang w:eastAsia="zh-CN"/>
          <w14:textFill>
            <w14:solidFill>
              <w14:schemeClr w14:val="tx1"/>
            </w14:solidFill>
          </w14:textFill>
          <w14:ligatures w14:val="none"/>
        </w:rPr>
        <w:t>供应商</w:t>
      </w:r>
      <w:r>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t>支付90%（</w:t>
      </w:r>
      <w:r>
        <w:rPr>
          <w:rFonts w:hint="eastAsia" w:ascii="宋体" w:hAnsi="宋体" w:eastAsia="宋体" w:cs="宋体"/>
          <w:color w:val="000000" w:themeColor="text1"/>
          <w:sz w:val="24"/>
          <w:highlight w:val="none"/>
          <w:lang w:bidi="en-US"/>
          <w14:textFill>
            <w14:solidFill>
              <w14:schemeClr w14:val="tx1"/>
            </w14:solidFill>
          </w14:textFill>
          <w14:ligatures w14:val="none"/>
        </w:rPr>
        <w:t>¥</w:t>
      </w:r>
      <w:r>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t>）的合同款。</w:t>
      </w:r>
    </w:p>
    <w:p w14:paraId="69B1B7B4">
      <w:pPr>
        <w:autoSpaceDE w:val="0"/>
        <w:autoSpaceDN w:val="0"/>
        <w:spacing w:after="0" w:line="360" w:lineRule="auto"/>
        <w:ind w:firstLine="480"/>
        <w:jc w:val="both"/>
        <w:rPr>
          <w:rFonts w:hint="eastAsia" w:ascii="宋体" w:hAnsi="宋体" w:eastAsia="宋体" w:cs="宋体"/>
          <w:color w:val="000000" w:themeColor="text1"/>
          <w:sz w:val="24"/>
          <w:highlight w:val="none"/>
          <w:lang w:bidi="en-US"/>
          <w14:textFill>
            <w14:solidFill>
              <w14:schemeClr w14:val="tx1"/>
            </w14:solidFill>
          </w14:textFill>
          <w14:ligatures w14:val="none"/>
        </w:rPr>
      </w:pPr>
      <w:r>
        <w:rPr>
          <w:rFonts w:hint="eastAsia" w:hAnsi="宋体" w:cs="宋体"/>
          <w:color w:val="000000" w:themeColor="text1"/>
          <w:sz w:val="24"/>
          <w:highlight w:val="none"/>
          <w:lang w:val="en-US" w:eastAsia="zh-CN" w:bidi="en-US"/>
          <w14:textFill>
            <w14:solidFill>
              <w14:schemeClr w14:val="tx1"/>
            </w14:solidFill>
          </w14:textFill>
          <w14:ligatures w14:val="none"/>
        </w:rPr>
        <w:t>4.</w:t>
      </w:r>
      <w:r>
        <w:rPr>
          <w:rFonts w:hint="eastAsia" w:ascii="宋体" w:hAnsi="宋体" w:eastAsia="宋体" w:cs="宋体"/>
          <w:color w:val="000000" w:themeColor="text1"/>
          <w:sz w:val="24"/>
          <w:highlight w:val="none"/>
          <w:lang w:eastAsia="zh-CN" w:bidi="en-US"/>
          <w14:textFill>
            <w14:solidFill>
              <w14:schemeClr w14:val="tx1"/>
            </w14:solidFill>
          </w14:textFill>
          <w14:ligatures w14:val="none"/>
        </w:rPr>
        <w:t>采购人</w:t>
      </w:r>
      <w:r>
        <w:rPr>
          <w:rFonts w:hint="eastAsia" w:ascii="宋体" w:hAnsi="宋体" w:eastAsia="宋体" w:cs="宋体"/>
          <w:color w:val="000000" w:themeColor="text1"/>
          <w:sz w:val="24"/>
          <w:highlight w:val="none"/>
          <w:lang w:bidi="en-US"/>
          <w14:textFill>
            <w14:solidFill>
              <w14:schemeClr w14:val="tx1"/>
            </w14:solidFill>
          </w14:textFill>
          <w14:ligatures w14:val="none"/>
        </w:rPr>
        <w:t>对</w:t>
      </w:r>
      <w:r>
        <w:rPr>
          <w:rFonts w:hint="eastAsia" w:ascii="宋体" w:hAnsi="宋体" w:eastAsia="宋体" w:cs="宋体"/>
          <w:color w:val="000000" w:themeColor="text1"/>
          <w:sz w:val="24"/>
          <w:highlight w:val="none"/>
          <w:lang w:eastAsia="zh-CN" w:bidi="en-US"/>
          <w14:textFill>
            <w14:solidFill>
              <w14:schemeClr w14:val="tx1"/>
            </w14:solidFill>
          </w14:textFill>
          <w14:ligatures w14:val="none"/>
        </w:rPr>
        <w:t>供应商</w:t>
      </w:r>
      <w:r>
        <w:rPr>
          <w:rFonts w:hint="eastAsia" w:ascii="宋体" w:hAnsi="宋体" w:eastAsia="宋体" w:cs="宋体"/>
          <w:color w:val="000000" w:themeColor="text1"/>
          <w:sz w:val="24"/>
          <w:highlight w:val="none"/>
          <w:lang w:bidi="en-US"/>
          <w14:textFill>
            <w14:solidFill>
              <w14:schemeClr w14:val="tx1"/>
            </w14:solidFill>
          </w14:textFill>
          <w14:ligatures w14:val="none"/>
        </w:rPr>
        <w:t>2024年度以及2025年上半年</w:t>
      </w:r>
      <w:r>
        <w:rPr>
          <w:rFonts w:hint="eastAsia" w:ascii="宋体" w:hAnsi="宋体" w:eastAsia="宋体" w:cs="宋体"/>
          <w:color w:val="000000" w:themeColor="text1"/>
          <w:sz w:val="24"/>
          <w:highlight w:val="none"/>
          <w:lang w:bidi="en-US"/>
          <w14:textFill>
            <w14:solidFill>
              <w14:schemeClr w14:val="tx1"/>
            </w14:solidFill>
          </w14:textFill>
          <w14:ligatures w14:val="none"/>
        </w:rPr>
        <w:t>履行合同情况考核评价合格后，5个工作日内向</w:t>
      </w:r>
      <w:r>
        <w:rPr>
          <w:rFonts w:hint="eastAsia" w:ascii="宋体" w:hAnsi="宋体" w:eastAsia="宋体" w:cs="宋体"/>
          <w:color w:val="000000" w:themeColor="text1"/>
          <w:sz w:val="24"/>
          <w:highlight w:val="none"/>
          <w:lang w:eastAsia="zh-CN" w:bidi="en-US"/>
          <w14:textFill>
            <w14:solidFill>
              <w14:schemeClr w14:val="tx1"/>
            </w14:solidFill>
          </w14:textFill>
          <w14:ligatures w14:val="none"/>
        </w:rPr>
        <w:t>供应商</w:t>
      </w:r>
      <w:r>
        <w:rPr>
          <w:rFonts w:hint="eastAsia" w:ascii="宋体" w:hAnsi="宋体" w:eastAsia="宋体" w:cs="宋体"/>
          <w:color w:val="000000" w:themeColor="text1"/>
          <w:sz w:val="24"/>
          <w:highlight w:val="none"/>
          <w:lang w:bidi="en-US"/>
          <w14:textFill>
            <w14:solidFill>
              <w14:schemeClr w14:val="tx1"/>
            </w14:solidFill>
          </w14:textFill>
          <w14:ligatures w14:val="none"/>
        </w:rPr>
        <w:t>支付10%（¥）的合同尾款。</w:t>
      </w:r>
    </w:p>
    <w:p w14:paraId="5064F3FE">
      <w:pPr>
        <w:spacing w:after="0" w:line="360" w:lineRule="auto"/>
        <w:ind w:firstLine="480" w:firstLineChars="200"/>
        <w:jc w:val="both"/>
        <w:rPr>
          <w:rFonts w:hint="eastAsia" w:ascii="宋体" w:hAnsi="宋体" w:eastAsia="宋体" w:cs="宋体"/>
          <w:color w:val="000000" w:themeColor="text1"/>
          <w:kern w:val="0"/>
          <w:sz w:val="24"/>
          <w:highlight w:val="none"/>
          <w:shd w:val="clear" w:color="auto" w:fill="FFFFFF"/>
          <w14:textFill>
            <w14:solidFill>
              <w14:schemeClr w14:val="tx1"/>
            </w14:solidFill>
          </w14:textFill>
          <w14:ligatures w14:val="none"/>
        </w:rPr>
      </w:pPr>
      <w:r>
        <w:rPr>
          <w:rFonts w:hint="eastAsia" w:hAnsi="宋体" w:cs="宋体"/>
          <w:color w:val="000000" w:themeColor="text1"/>
          <w:kern w:val="0"/>
          <w:sz w:val="24"/>
          <w:highlight w:val="none"/>
          <w:shd w:val="clear" w:color="auto" w:fill="FFFFFF"/>
          <w:lang w:val="en-US" w:eastAsia="zh-CN"/>
          <w14:textFill>
            <w14:solidFill>
              <w14:schemeClr w14:val="tx1"/>
            </w14:solidFill>
          </w14:textFill>
          <w14:ligatures w14:val="none"/>
        </w:rPr>
        <w:t>5.服务年度结束后，供应商向采购人数字资源与信息技术部提出退还履约保证金的申请，提供全年数据更新报告、系统维护报告、配合采购人开展数字资源和全民阅读推广活动报告、支持采购人开展基层公共图书馆数字阅读帮扶情况报告及使用数据库情况报告，经采购人审核履行合同情况良好，按期完成数据更新、系统维护、阅读推广活动等任务，无不良记录，凭采购人出具的书面证明办理退还履约保证金的相关手续。</w:t>
      </w:r>
      <w:r>
        <w:rPr>
          <w:rFonts w:hint="eastAsia" w:hAnsi="宋体" w:cs="宋体"/>
          <w:color w:val="000000" w:themeColor="text1"/>
          <w:kern w:val="0"/>
          <w:sz w:val="24"/>
          <w:highlight w:val="none"/>
          <w:shd w:val="clear" w:color="auto" w:fill="FFFFFF"/>
          <w:lang w:val="en-US" w:eastAsia="zh-CN"/>
          <w14:textFill>
            <w14:solidFill>
              <w14:schemeClr w14:val="tx1"/>
            </w14:solidFill>
          </w14:textFill>
          <w14:ligatures w14:val="none"/>
        </w:rPr>
        <w:t>采购人在收到相关证明材料后60天内一次性无息退还至成交供应商。</w:t>
      </w:r>
    </w:p>
    <w:p w14:paraId="15D513B1">
      <w:pPr>
        <w:spacing w:after="0" w:line="360" w:lineRule="auto"/>
        <w:ind w:firstLine="480" w:firstLineChars="200"/>
        <w:jc w:val="both"/>
        <w:rPr>
          <w:rFonts w:ascii="Times New Roman" w:hAnsi="Times New Roman" w:eastAsia="宋体" w:cs="Times New Roman"/>
          <w:color w:val="000000" w:themeColor="text1"/>
          <w:sz w:val="21"/>
          <w:highlight w:val="none"/>
          <w14:textFill>
            <w14:solidFill>
              <w14:schemeClr w14:val="tx1"/>
            </w14:solidFill>
          </w14:textFill>
          <w14:ligatures w14:val="none"/>
        </w:rPr>
      </w:pPr>
      <w:r>
        <w:rPr>
          <w:rFonts w:hint="eastAsia" w:hAnsi="宋体" w:cs="宋体"/>
          <w:color w:val="000000" w:themeColor="text1"/>
          <w:kern w:val="0"/>
          <w:sz w:val="24"/>
          <w:highlight w:val="none"/>
          <w:shd w:val="clear" w:color="auto" w:fill="FFFFFF"/>
          <w:lang w:val="en-US" w:eastAsia="zh-CN"/>
          <w14:textFill>
            <w14:solidFill>
              <w14:schemeClr w14:val="tx1"/>
            </w14:solidFill>
          </w14:textFill>
          <w14:ligatures w14:val="none"/>
        </w:rPr>
        <w:t>6.</w:t>
      </w:r>
      <w:r>
        <w:rPr>
          <w:rFonts w:hint="eastAsia" w:ascii="宋体" w:hAnsi="宋体" w:eastAsia="宋体" w:cs="宋体"/>
          <w:color w:val="000000" w:themeColor="text1"/>
          <w:kern w:val="0"/>
          <w:sz w:val="24"/>
          <w:highlight w:val="none"/>
          <w:shd w:val="clear" w:color="auto" w:fill="FFFFFF"/>
          <w:lang w:bidi="en-US"/>
          <w14:textFill>
            <w14:solidFill>
              <w14:schemeClr w14:val="tx1"/>
            </w14:solidFill>
          </w14:textFill>
          <w14:ligatures w14:val="none"/>
        </w:rPr>
        <w:t>若</w:t>
      </w:r>
      <w:r>
        <w:rPr>
          <w:rFonts w:hint="eastAsia" w:ascii="宋体" w:hAnsi="宋体" w:eastAsia="宋体" w:cs="宋体"/>
          <w:color w:val="000000" w:themeColor="text1"/>
          <w:kern w:val="0"/>
          <w:sz w:val="24"/>
          <w:highlight w:val="none"/>
          <w:shd w:val="clear" w:color="auto" w:fill="FFFFFF"/>
          <w:lang w:eastAsia="zh-CN"/>
          <w14:textFill>
            <w14:solidFill>
              <w14:schemeClr w14:val="tx1"/>
            </w14:solidFill>
          </w14:textFill>
          <w14:ligatures w14:val="none"/>
        </w:rPr>
        <w:t>供应商</w:t>
      </w:r>
      <w:r>
        <w:rPr>
          <w:rFonts w:hint="eastAsia" w:ascii="宋体" w:hAnsi="宋体" w:eastAsia="宋体" w:cs="宋体"/>
          <w:color w:val="000000" w:themeColor="text1"/>
          <w:kern w:val="0"/>
          <w:sz w:val="24"/>
          <w:highlight w:val="none"/>
          <w:shd w:val="clear" w:color="auto" w:fill="FFFFFF"/>
          <w:lang w:bidi="en-US"/>
          <w14:textFill>
            <w14:solidFill>
              <w14:schemeClr w14:val="tx1"/>
            </w14:solidFill>
          </w14:textFill>
          <w14:ligatures w14:val="none"/>
        </w:rPr>
        <w:t>违反本合同的约定，</w:t>
      </w:r>
      <w:r>
        <w:rPr>
          <w:rFonts w:hint="eastAsia" w:ascii="宋体" w:hAnsi="宋体" w:eastAsia="宋体" w:cs="宋体"/>
          <w:color w:val="000000" w:themeColor="text1"/>
          <w:kern w:val="0"/>
          <w:sz w:val="24"/>
          <w:highlight w:val="none"/>
          <w:shd w:val="clear" w:color="auto" w:fill="FFFFFF"/>
          <w:lang w:eastAsia="zh-CN" w:bidi="en-US"/>
          <w14:textFill>
            <w14:solidFill>
              <w14:schemeClr w14:val="tx1"/>
            </w14:solidFill>
          </w14:textFill>
          <w14:ligatures w14:val="none"/>
        </w:rPr>
        <w:t>供应商</w:t>
      </w:r>
      <w:r>
        <w:rPr>
          <w:rFonts w:hint="eastAsia" w:ascii="宋体" w:hAnsi="宋体" w:eastAsia="宋体" w:cs="宋体"/>
          <w:color w:val="000000" w:themeColor="text1"/>
          <w:kern w:val="0"/>
          <w:sz w:val="24"/>
          <w:highlight w:val="none"/>
          <w:shd w:val="clear" w:color="auto" w:fill="FFFFFF"/>
          <w:lang w:bidi="en-US"/>
          <w14:textFill>
            <w14:solidFill>
              <w14:schemeClr w14:val="tx1"/>
            </w14:solidFill>
          </w14:textFill>
          <w14:ligatures w14:val="none"/>
        </w:rPr>
        <w:t>无权收回履约保证金，</w:t>
      </w:r>
      <w:r>
        <w:rPr>
          <w:rFonts w:hint="eastAsia" w:ascii="宋体" w:hAnsi="宋体" w:eastAsia="宋体" w:cs="宋体"/>
          <w:color w:val="000000" w:themeColor="text1"/>
          <w:kern w:val="0"/>
          <w:sz w:val="24"/>
          <w:highlight w:val="none"/>
          <w:shd w:val="clear" w:color="auto" w:fill="FFFFFF"/>
          <w:lang w:eastAsia="zh-CN" w:bidi="en-US"/>
          <w14:textFill>
            <w14:solidFill>
              <w14:schemeClr w14:val="tx1"/>
            </w14:solidFill>
          </w14:textFill>
          <w14:ligatures w14:val="none"/>
        </w:rPr>
        <w:t>采购人</w:t>
      </w:r>
      <w:r>
        <w:rPr>
          <w:rFonts w:hint="eastAsia" w:ascii="宋体" w:hAnsi="宋体" w:eastAsia="宋体" w:cs="宋体"/>
          <w:color w:val="000000" w:themeColor="text1"/>
          <w:kern w:val="0"/>
          <w:sz w:val="24"/>
          <w:highlight w:val="none"/>
          <w:shd w:val="clear" w:color="auto" w:fill="FFFFFF"/>
          <w:lang w:bidi="en-US"/>
          <w14:textFill>
            <w14:solidFill>
              <w14:schemeClr w14:val="tx1"/>
            </w14:solidFill>
          </w14:textFill>
          <w14:ligatures w14:val="none"/>
        </w:rPr>
        <w:t>有权扣除全部履约保证金，因违约给</w:t>
      </w:r>
      <w:r>
        <w:rPr>
          <w:rFonts w:hint="eastAsia" w:ascii="宋体" w:hAnsi="宋体" w:eastAsia="宋体" w:cs="宋体"/>
          <w:color w:val="000000" w:themeColor="text1"/>
          <w:kern w:val="0"/>
          <w:sz w:val="24"/>
          <w:highlight w:val="none"/>
          <w:shd w:val="clear" w:color="auto" w:fill="FFFFFF"/>
          <w:lang w:eastAsia="zh-CN" w:bidi="en-US"/>
          <w14:textFill>
            <w14:solidFill>
              <w14:schemeClr w14:val="tx1"/>
            </w14:solidFill>
          </w14:textFill>
          <w14:ligatures w14:val="none"/>
        </w:rPr>
        <w:t>采购人</w:t>
      </w:r>
      <w:r>
        <w:rPr>
          <w:rFonts w:hint="eastAsia" w:ascii="宋体" w:hAnsi="宋体" w:eastAsia="宋体" w:cs="宋体"/>
          <w:color w:val="000000" w:themeColor="text1"/>
          <w:kern w:val="0"/>
          <w:sz w:val="24"/>
          <w:highlight w:val="none"/>
          <w:shd w:val="clear" w:color="auto" w:fill="FFFFFF"/>
          <w:lang w:bidi="en-US"/>
          <w14:textFill>
            <w14:solidFill>
              <w14:schemeClr w14:val="tx1"/>
            </w14:solidFill>
          </w14:textFill>
          <w14:ligatures w14:val="none"/>
        </w:rPr>
        <w:t>造成损失的，</w:t>
      </w:r>
      <w:r>
        <w:rPr>
          <w:rFonts w:hint="eastAsia" w:ascii="宋体" w:hAnsi="宋体" w:eastAsia="宋体" w:cs="宋体"/>
          <w:color w:val="000000" w:themeColor="text1"/>
          <w:kern w:val="0"/>
          <w:sz w:val="24"/>
          <w:highlight w:val="none"/>
          <w:shd w:val="clear" w:color="auto" w:fill="FFFFFF"/>
          <w:lang w:eastAsia="zh-CN" w:bidi="en-US"/>
          <w14:textFill>
            <w14:solidFill>
              <w14:schemeClr w14:val="tx1"/>
            </w14:solidFill>
          </w14:textFill>
          <w14:ligatures w14:val="none"/>
        </w:rPr>
        <w:t>供应商</w:t>
      </w:r>
      <w:r>
        <w:rPr>
          <w:rFonts w:hint="eastAsia" w:ascii="宋体" w:hAnsi="宋体" w:eastAsia="宋体" w:cs="宋体"/>
          <w:color w:val="000000" w:themeColor="text1"/>
          <w:kern w:val="0"/>
          <w:sz w:val="24"/>
          <w:highlight w:val="none"/>
          <w:shd w:val="clear" w:color="auto" w:fill="FFFFFF"/>
          <w:lang w:bidi="en-US"/>
          <w14:textFill>
            <w14:solidFill>
              <w14:schemeClr w14:val="tx1"/>
            </w14:solidFill>
          </w14:textFill>
          <w14:ligatures w14:val="none"/>
        </w:rPr>
        <w:t>还应承担赔偿责任。</w:t>
      </w:r>
    </w:p>
    <w:bookmarkEnd w:id="314"/>
    <w:bookmarkEnd w:id="315"/>
    <w:p w14:paraId="2138E6B7">
      <w:pPr>
        <w:keepNext w:val="0"/>
        <w:keepLines w:val="0"/>
        <w:pageBreakBefore w:val="0"/>
        <w:widowControl w:val="0"/>
        <w:numPr>
          <w:ilvl w:val="0"/>
          <w:numId w:val="23"/>
        </w:numPr>
        <w:tabs>
          <w:tab w:val="left" w:pos="0"/>
          <w:tab w:val="left" w:pos="312"/>
        </w:tabs>
        <w:kinsoku/>
        <w:wordWrap/>
        <w:overflowPunct/>
        <w:topLinePunct w:val="0"/>
        <w:autoSpaceDE/>
        <w:autoSpaceDN/>
        <w:bidi w:val="0"/>
        <w:adjustRightInd/>
        <w:snapToGrid/>
        <w:spacing w:line="520" w:lineRule="exact"/>
        <w:ind w:left="0" w:leftChars="0" w:firstLine="420" w:firstLineChars="0"/>
        <w:textAlignment w:val="auto"/>
        <w:outlineLvl w:val="1"/>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bookmarkStart w:id="316" w:name="_Toc32597"/>
      <w:bookmarkStart w:id="317" w:name="_Toc32286_WPSOffice_Level2"/>
      <w:bookmarkStart w:id="318" w:name="_Toc2065"/>
      <w:bookmarkStart w:id="319" w:name="_Toc27313"/>
      <w:bookmarkStart w:id="320" w:name="_Toc20495"/>
      <w:bookmarkStart w:id="321" w:name="_Toc20781"/>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售后服务</w:t>
      </w:r>
      <w:bookmarkEnd w:id="316"/>
    </w:p>
    <w:p w14:paraId="44DC4A44">
      <w:pPr>
        <w:pStyle w:val="61"/>
        <w:numPr>
          <w:ilvl w:val="1"/>
          <w:numId w:val="0"/>
        </w:numPr>
        <w:wordWrap w:val="0"/>
        <w:topLinePunct/>
        <w:spacing w:line="520" w:lineRule="exact"/>
        <w:ind w:firstLine="480" w:firstLineChars="200"/>
        <w:outlineLvl w:val="9"/>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供应商须具备良好的服务态度，提供及时、专业、全面的技术服务和支持，</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按采购人要求定期更新远程访问数据和镜像数据</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及时处理出现的各种故障和问题，保障系统良好运行，一般的技术问题在1个工作日内解决，重大技术问题与采购人协商后及时解决。对于服务态度差、数据更新和系统故障不能及时解决、配合采购人开展数字资源和全民阅读推广活动不到位、不按季度提交相关报告等情况，采购人有权进行处罚，罚金从供应商交纳的履约保证金中扣除。</w:t>
      </w:r>
    </w:p>
    <w:p w14:paraId="0E513760">
      <w:pPr>
        <w:keepNext w:val="0"/>
        <w:keepLines w:val="0"/>
        <w:pageBreakBefore w:val="0"/>
        <w:widowControl w:val="0"/>
        <w:numPr>
          <w:ilvl w:val="0"/>
          <w:numId w:val="23"/>
        </w:numPr>
        <w:tabs>
          <w:tab w:val="left" w:pos="0"/>
          <w:tab w:val="left" w:pos="312"/>
        </w:tabs>
        <w:kinsoku/>
        <w:wordWrap/>
        <w:overflowPunct/>
        <w:topLinePunct w:val="0"/>
        <w:autoSpaceDE/>
        <w:autoSpaceDN/>
        <w:bidi w:val="0"/>
        <w:adjustRightInd/>
        <w:snapToGrid/>
        <w:spacing w:line="520" w:lineRule="exact"/>
        <w:ind w:left="0" w:leftChars="0" w:firstLine="420" w:firstLineChars="0"/>
        <w:textAlignment w:val="auto"/>
        <w:outlineLvl w:val="1"/>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bookmarkStart w:id="322" w:name="_Toc23280"/>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其他要求</w:t>
      </w:r>
      <w:bookmarkEnd w:id="317"/>
      <w:bookmarkEnd w:id="318"/>
      <w:bookmarkEnd w:id="319"/>
      <w:bookmarkEnd w:id="320"/>
      <w:bookmarkEnd w:id="321"/>
      <w:bookmarkEnd w:id="322"/>
    </w:p>
    <w:p w14:paraId="0F0DC4CF">
      <w:pPr>
        <w:pStyle w:val="26"/>
        <w:keepNext w:val="0"/>
        <w:keepLines w:val="0"/>
        <w:pageBreakBefore w:val="0"/>
        <w:widowControl/>
        <w:numPr>
          <w:ilvl w:val="0"/>
          <w:numId w:val="0"/>
        </w:numPr>
        <w:kinsoku/>
        <w:wordWrap/>
        <w:overflowPunct/>
        <w:topLinePunct w:val="0"/>
        <w:autoSpaceDE/>
        <w:autoSpaceDN/>
        <w:bidi w:val="0"/>
        <w:adjustRightInd/>
        <w:snapToGrid/>
        <w:spacing w:line="520" w:lineRule="exact"/>
        <w:ind w:left="0" w:leftChars="0" w:firstLine="480" w:firstLineChars="200"/>
        <w:textAlignment w:val="auto"/>
        <w:outlineLvl w:val="9"/>
        <w:rPr>
          <w:rFonts w:hint="default" w:asciiTheme="minorEastAsia" w:hAnsiTheme="minorEastAsia" w:eastAsiaTheme="minorEastAsia" w:cstheme="minorEastAsia"/>
          <w:color w:val="000000" w:themeColor="text1"/>
          <w:kern w:val="0"/>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14:textFill>
            <w14:solidFill>
              <w14:schemeClr w14:val="tx1"/>
            </w14:solidFill>
          </w14:textFill>
        </w:rPr>
        <w:t>1.政府采购合同签订时间及要求：供应商自成交通知书发出之日起30日内与采购人签订政府采购合同。</w:t>
      </w:r>
    </w:p>
    <w:p w14:paraId="535C15E7">
      <w:pPr>
        <w:pStyle w:val="26"/>
        <w:keepNext w:val="0"/>
        <w:keepLines w:val="0"/>
        <w:pageBreakBefore w:val="0"/>
        <w:widowControl/>
        <w:numPr>
          <w:ilvl w:val="0"/>
          <w:numId w:val="0"/>
        </w:numPr>
        <w:kinsoku/>
        <w:wordWrap/>
        <w:overflowPunct/>
        <w:topLinePunct w:val="0"/>
        <w:autoSpaceDE/>
        <w:autoSpaceDN/>
        <w:bidi w:val="0"/>
        <w:adjustRightInd/>
        <w:snapToGrid/>
        <w:spacing w:line="520" w:lineRule="exact"/>
        <w:ind w:left="0" w:leftChars="0" w:firstLine="480" w:firstLineChars="200"/>
        <w:textAlignment w:val="auto"/>
        <w:outlineLvl w:val="9"/>
        <w:rPr>
          <w:rFonts w:hint="eastAsia" w:asciiTheme="minorEastAsia" w:hAnsiTheme="minorEastAsia" w:eastAsiaTheme="minorEastAsia" w:cstheme="minorEastAsia"/>
          <w:color w:val="000000" w:themeColor="text1"/>
          <w:kern w:val="0"/>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14:textFill>
            <w14:solidFill>
              <w14:schemeClr w14:val="tx1"/>
            </w14:solidFill>
          </w14:textFill>
        </w:rPr>
        <w:t>2.供应商在项目执行过程中定期及时向采购人通告本项目服务的重大事项及其进度。</w:t>
      </w:r>
    </w:p>
    <w:p w14:paraId="30F26CE6">
      <w:pPr>
        <w:pStyle w:val="26"/>
        <w:keepNext w:val="0"/>
        <w:keepLines w:val="0"/>
        <w:pageBreakBefore w:val="0"/>
        <w:widowControl/>
        <w:numPr>
          <w:ilvl w:val="0"/>
          <w:numId w:val="0"/>
        </w:numPr>
        <w:kinsoku/>
        <w:wordWrap/>
        <w:overflowPunct/>
        <w:topLinePunct w:val="0"/>
        <w:autoSpaceDE/>
        <w:autoSpaceDN/>
        <w:bidi w:val="0"/>
        <w:adjustRightInd/>
        <w:snapToGrid/>
        <w:spacing w:line="520" w:lineRule="exact"/>
        <w:ind w:left="0" w:leftChars="0" w:firstLine="480" w:firstLineChars="200"/>
        <w:textAlignment w:val="auto"/>
        <w:outlineLvl w:val="9"/>
        <w:rPr>
          <w:rFonts w:hint="eastAsia" w:asciiTheme="minorEastAsia" w:hAnsiTheme="minorEastAsia" w:eastAsiaTheme="minorEastAsia" w:cstheme="minorEastAsia"/>
          <w:color w:val="000000" w:themeColor="text1"/>
          <w:kern w:val="0"/>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14:textFill>
            <w14:solidFill>
              <w14:schemeClr w14:val="tx1"/>
            </w14:solidFill>
          </w14:textFill>
        </w:rPr>
        <w:t>3.接受项目行业管理部门及政府有关部门的指导，接受采购人的监督。</w:t>
      </w:r>
    </w:p>
    <w:p w14:paraId="38F6B3A6">
      <w:pPr>
        <w:pStyle w:val="26"/>
        <w:spacing w:line="52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14:textFill>
            <w14:solidFill>
              <w14:schemeClr w14:val="tx1"/>
            </w14:solidFill>
          </w14:textFill>
        </w:rPr>
        <w:t>本项目采购过程和合同履行过程中的风险严格按照采购人的风险控制管理要求执行。</w:t>
      </w:r>
      <w:bookmarkEnd w:id="298"/>
    </w:p>
    <w:p w14:paraId="7DA730AC">
      <w:pPr>
        <w:rPr>
          <w:rFonts w:hint="eastAsia"/>
          <w:color w:val="000000" w:themeColor="text1"/>
          <w:highlight w:val="none"/>
          <w:lang w:eastAsia="zh-CN"/>
          <w14:textFill>
            <w14:solidFill>
              <w14:schemeClr w14:val="tx1"/>
            </w14:solidFill>
          </w14:textFill>
        </w:rPr>
      </w:pPr>
    </w:p>
    <w:p w14:paraId="3A19F6DB">
      <w:pPr>
        <w:pStyle w:val="25"/>
        <w:keepNext/>
        <w:keepLines/>
        <w:pageBreakBefore w:val="0"/>
        <w:widowControl w:val="0"/>
        <w:kinsoku/>
        <w:wordWrap/>
        <w:overflowPunct/>
        <w:topLinePunct w:val="0"/>
        <w:autoSpaceDE/>
        <w:autoSpaceDN/>
        <w:bidi w:val="0"/>
        <w:adjustRightInd/>
        <w:snapToGrid/>
        <w:spacing w:before="0" w:after="0" w:line="440" w:lineRule="exact"/>
        <w:ind w:firstLine="482" w:firstLineChars="200"/>
        <w:textAlignment w:val="auto"/>
        <w:outlineLvl w:val="9"/>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注意：</w:t>
      </w:r>
      <w:r>
        <w:rPr>
          <w:rFonts w:hint="eastAsia" w:ascii="宋体" w:hAnsi="宋体" w:eastAsia="宋体" w:cs="宋体"/>
          <w:b/>
          <w:bCs/>
          <w:color w:val="000000" w:themeColor="text1"/>
          <w:highlight w:val="none"/>
          <w:lang w:val="en-US" w:eastAsia="zh-CN"/>
          <w14:textFill>
            <w14:solidFill>
              <w14:schemeClr w14:val="tx1"/>
            </w14:solidFill>
          </w14:textFill>
        </w:rPr>
        <w:t>①本章带“※”号条款为实质性要求，供应商须根据采购文件具体要求提供相应证明材料，若采购文件未要求提供具体证明材料的以供应商提供的“商务、服务应答表”响应为准，否则将被视为无效响应，本次协商失败。</w:t>
      </w:r>
    </w:p>
    <w:p w14:paraId="20D3E9E4">
      <w:pPr>
        <w:pStyle w:val="3"/>
        <w:keepNext w:val="0"/>
        <w:keepLines w:val="0"/>
        <w:pageBreakBefore/>
        <w:widowControl w:val="0"/>
        <w:kinsoku/>
        <w:wordWrap w:val="0"/>
        <w:overflowPunct/>
        <w:topLinePunct/>
        <w:autoSpaceDE/>
        <w:autoSpaceDN/>
        <w:bidi w:val="0"/>
        <w:adjustRightInd w:val="0"/>
        <w:snapToGrid w:val="0"/>
        <w:textAlignment w:val="auto"/>
        <w:rPr>
          <w:rFonts w:hint="eastAsia" w:ascii="宋体" w:hAnsi="宋体" w:eastAsia="宋体" w:cs="宋体"/>
          <w:color w:val="000000" w:themeColor="text1"/>
          <w:sz w:val="36"/>
          <w:szCs w:val="36"/>
          <w:highlight w:val="none"/>
          <w14:textFill>
            <w14:solidFill>
              <w14:schemeClr w14:val="tx1"/>
            </w14:solidFill>
          </w14:textFill>
        </w:rPr>
      </w:pPr>
      <w:bookmarkStart w:id="323" w:name="_Toc27835"/>
      <w:r>
        <w:rPr>
          <w:rFonts w:hint="eastAsia" w:ascii="宋体" w:hAnsi="宋体" w:eastAsia="宋体" w:cs="宋体"/>
          <w:b/>
          <w:bCs/>
          <w:color w:val="000000" w:themeColor="text1"/>
          <w:sz w:val="36"/>
          <w:szCs w:val="36"/>
          <w:highlight w:val="none"/>
          <w14:textFill>
            <w14:solidFill>
              <w14:schemeClr w14:val="tx1"/>
            </w14:solidFill>
          </w14:textFill>
        </w:rPr>
        <w:t>第四章 响应文件格式</w:t>
      </w:r>
      <w:bookmarkEnd w:id="299"/>
      <w:bookmarkEnd w:id="300"/>
      <w:bookmarkEnd w:id="301"/>
      <w:bookmarkEnd w:id="302"/>
      <w:bookmarkEnd w:id="323"/>
    </w:p>
    <w:p w14:paraId="66B4F3EB">
      <w:pPr>
        <w:keepNext w:val="0"/>
        <w:keepLines w:val="0"/>
        <w:pageBreakBefore w:val="0"/>
        <w:widowControl w:val="0"/>
        <w:tabs>
          <w:tab w:val="left" w:pos="7665"/>
        </w:tabs>
        <w:kinsoku/>
        <w:wordWrap w:val="0"/>
        <w:overflowPunct/>
        <w:topLinePunct/>
        <w:autoSpaceDE/>
        <w:autoSpaceDN/>
        <w:bidi w:val="0"/>
        <w:spacing w:line="400" w:lineRule="exact"/>
        <w:ind w:firstLine="2891" w:firstLineChars="900"/>
        <w:rPr>
          <w:rFonts w:hint="eastAsia" w:ascii="宋体" w:hAnsi="宋体" w:eastAsia="宋体" w:cs="宋体"/>
          <w:b/>
          <w:bCs/>
          <w:color w:val="000000" w:themeColor="text1"/>
          <w:sz w:val="32"/>
          <w:szCs w:val="32"/>
          <w:highlight w:val="none"/>
          <w14:textFill>
            <w14:solidFill>
              <w14:schemeClr w14:val="tx1"/>
            </w14:solidFill>
          </w14:textFill>
        </w:rPr>
      </w:pPr>
    </w:p>
    <w:p w14:paraId="6997178A">
      <w:pPr>
        <w:rPr>
          <w:rFonts w:hint="eastAsia" w:ascii="宋体" w:hAnsi="宋体" w:eastAsia="宋体" w:cs="宋体"/>
          <w:b/>
          <w:bCs/>
          <w:color w:val="000000" w:themeColor="text1"/>
          <w:spacing w:val="8"/>
          <w:sz w:val="44"/>
          <w:szCs w:val="44"/>
          <w:highlight w:val="none"/>
          <w14:textFill>
            <w14:solidFill>
              <w14:schemeClr w14:val="tx1"/>
            </w14:solidFill>
          </w14:textFill>
        </w:rPr>
      </w:pPr>
      <w:r>
        <w:rPr>
          <w:rFonts w:hint="eastAsia" w:ascii="宋体" w:hAnsi="宋体" w:eastAsia="宋体" w:cs="宋体"/>
          <w:b/>
          <w:bCs/>
          <w:color w:val="000000" w:themeColor="text1"/>
          <w:spacing w:val="8"/>
          <w:sz w:val="44"/>
          <w:szCs w:val="44"/>
          <w:highlight w:val="none"/>
          <w14:textFill>
            <w14:solidFill>
              <w14:schemeClr w14:val="tx1"/>
            </w14:solidFill>
          </w14:textFill>
        </w:rPr>
        <w:br w:type="page"/>
      </w:r>
    </w:p>
    <w:p w14:paraId="0B647290">
      <w:pPr>
        <w:keepNext w:val="0"/>
        <w:keepLines w:val="0"/>
        <w:pageBreakBefore/>
        <w:widowControl w:val="0"/>
        <w:kinsoku/>
        <w:wordWrap w:val="0"/>
        <w:overflowPunct/>
        <w:topLinePunct/>
        <w:autoSpaceDE/>
        <w:autoSpaceDN/>
        <w:bidi w:val="0"/>
        <w:adjustRightInd/>
        <w:snapToGrid/>
        <w:textAlignment w:val="auto"/>
        <w:rPr>
          <w:rFonts w:hint="eastAsia" w:ascii="宋体" w:hAnsi="宋体" w:eastAsia="宋体" w:cs="宋体"/>
          <w:color w:val="000000" w:themeColor="text1"/>
          <w:highlight w:val="none"/>
          <w14:textFill>
            <w14:solidFill>
              <w14:schemeClr w14:val="tx1"/>
            </w14:solidFill>
          </w14:textFill>
        </w:rPr>
      </w:pPr>
    </w:p>
    <w:p w14:paraId="5131BEB0">
      <w:pPr>
        <w:keepNext w:val="0"/>
        <w:keepLines w:val="0"/>
        <w:pageBreakBefore w:val="0"/>
        <w:widowControl w:val="0"/>
        <w:kinsoku/>
        <w:wordWrap w:val="0"/>
        <w:overflowPunct/>
        <w:topLinePunct/>
        <w:autoSpaceDE/>
        <w:autoSpaceDN/>
        <w:bidi w:val="0"/>
        <w:rPr>
          <w:rFonts w:hint="eastAsia" w:ascii="宋体" w:hAnsi="宋体" w:eastAsia="宋体" w:cs="宋体"/>
          <w:color w:val="000000" w:themeColor="text1"/>
          <w:highlight w:val="none"/>
          <w14:textFill>
            <w14:solidFill>
              <w14:schemeClr w14:val="tx1"/>
            </w14:solidFill>
          </w14:textFill>
        </w:rPr>
      </w:pPr>
    </w:p>
    <w:p w14:paraId="285AF838">
      <w:pPr>
        <w:keepNext w:val="0"/>
        <w:keepLines w:val="0"/>
        <w:pageBreakBefore w:val="0"/>
        <w:widowControl w:val="0"/>
        <w:kinsoku/>
        <w:wordWrap w:val="0"/>
        <w:overflowPunct/>
        <w:topLinePunct/>
        <w:autoSpaceDE/>
        <w:autoSpaceDN/>
        <w:bidi w:val="0"/>
        <w:rPr>
          <w:rFonts w:hint="eastAsia" w:ascii="宋体" w:hAnsi="宋体" w:eastAsia="宋体" w:cs="宋体"/>
          <w:color w:val="000000" w:themeColor="text1"/>
          <w:highlight w:val="none"/>
          <w14:textFill>
            <w14:solidFill>
              <w14:schemeClr w14:val="tx1"/>
            </w14:solidFill>
          </w14:textFill>
        </w:rPr>
      </w:pPr>
    </w:p>
    <w:p w14:paraId="2B0F9808">
      <w:pPr>
        <w:keepNext w:val="0"/>
        <w:keepLines w:val="0"/>
        <w:pageBreakBefore w:val="0"/>
        <w:widowControl w:val="0"/>
        <w:kinsoku/>
        <w:wordWrap w:val="0"/>
        <w:overflowPunct/>
        <w:topLinePunct/>
        <w:autoSpaceDE/>
        <w:autoSpaceDN/>
        <w:bidi w:val="0"/>
        <w:rPr>
          <w:rFonts w:hint="eastAsia" w:ascii="宋体" w:hAnsi="宋体" w:eastAsia="宋体" w:cs="宋体"/>
          <w:color w:val="000000" w:themeColor="text1"/>
          <w:highlight w:val="none"/>
          <w14:textFill>
            <w14:solidFill>
              <w14:schemeClr w14:val="tx1"/>
            </w14:solidFill>
          </w14:textFill>
        </w:rPr>
      </w:pPr>
    </w:p>
    <w:p w14:paraId="25CC3946">
      <w:pPr>
        <w:keepNext w:val="0"/>
        <w:keepLines w:val="0"/>
        <w:pageBreakBefore w:val="0"/>
        <w:widowControl w:val="0"/>
        <w:kinsoku/>
        <w:wordWrap w:val="0"/>
        <w:overflowPunct/>
        <w:topLinePunct/>
        <w:autoSpaceDE/>
        <w:autoSpaceDN/>
        <w:bidi w:val="0"/>
        <w:rPr>
          <w:rFonts w:hint="eastAsia" w:ascii="宋体" w:hAnsi="宋体" w:eastAsia="宋体" w:cs="宋体"/>
          <w:color w:val="000000" w:themeColor="text1"/>
          <w:highlight w:val="none"/>
          <w14:textFill>
            <w14:solidFill>
              <w14:schemeClr w14:val="tx1"/>
            </w14:solidFill>
          </w14:textFill>
        </w:rPr>
      </w:pPr>
    </w:p>
    <w:p w14:paraId="0367547C">
      <w:pPr>
        <w:keepNext w:val="0"/>
        <w:keepLines w:val="0"/>
        <w:pageBreakBefore w:val="0"/>
        <w:widowControl w:val="0"/>
        <w:kinsoku/>
        <w:wordWrap w:val="0"/>
        <w:overflowPunct/>
        <w:topLinePunct/>
        <w:autoSpaceDE/>
        <w:autoSpaceDN/>
        <w:bidi w:val="0"/>
        <w:jc w:val="center"/>
        <w:rPr>
          <w:rFonts w:hint="eastAsia" w:ascii="宋体" w:hAnsi="宋体" w:eastAsia="宋体" w:cs="宋体"/>
          <w:b/>
          <w:bCs/>
          <w:color w:val="000000" w:themeColor="text1"/>
          <w:sz w:val="48"/>
          <w:szCs w:val="48"/>
          <w:highlight w:val="none"/>
          <w14:textFill>
            <w14:solidFill>
              <w14:schemeClr w14:val="tx1"/>
            </w14:solidFill>
          </w14:textFill>
        </w:rPr>
      </w:pPr>
    </w:p>
    <w:p w14:paraId="709A19C3">
      <w:pPr>
        <w:keepNext w:val="0"/>
        <w:keepLines w:val="0"/>
        <w:pageBreakBefore w:val="0"/>
        <w:widowControl w:val="0"/>
        <w:kinsoku/>
        <w:wordWrap w:val="0"/>
        <w:overflowPunct/>
        <w:topLinePunct/>
        <w:autoSpaceDE/>
        <w:autoSpaceDN/>
        <w:bidi w:val="0"/>
        <w:jc w:val="center"/>
        <w:rPr>
          <w:rFonts w:hint="eastAsia" w:ascii="宋体" w:hAnsi="宋体" w:eastAsia="宋体" w:cs="宋体"/>
          <w:b/>
          <w:bCs/>
          <w:color w:val="000000" w:themeColor="text1"/>
          <w:sz w:val="84"/>
          <w:szCs w:val="84"/>
          <w:highlight w:val="none"/>
          <w14:textFill>
            <w14:solidFill>
              <w14:schemeClr w14:val="tx1"/>
            </w14:solidFill>
          </w14:textFill>
        </w:rPr>
      </w:pPr>
    </w:p>
    <w:p w14:paraId="50F37269">
      <w:pPr>
        <w:keepNext w:val="0"/>
        <w:keepLines w:val="0"/>
        <w:pageBreakBefore w:val="0"/>
        <w:widowControl w:val="0"/>
        <w:kinsoku/>
        <w:wordWrap w:val="0"/>
        <w:overflowPunct/>
        <w:topLinePunct/>
        <w:autoSpaceDE/>
        <w:autoSpaceDN/>
        <w:bidi w:val="0"/>
        <w:jc w:val="center"/>
        <w:rPr>
          <w:rFonts w:hint="eastAsia" w:ascii="宋体" w:hAnsi="宋体" w:eastAsia="宋体" w:cs="宋体"/>
          <w:b/>
          <w:bCs/>
          <w:color w:val="000000" w:themeColor="text1"/>
          <w:sz w:val="84"/>
          <w:szCs w:val="84"/>
          <w:highlight w:val="none"/>
          <w14:textFill>
            <w14:solidFill>
              <w14:schemeClr w14:val="tx1"/>
            </w14:solidFill>
          </w14:textFill>
        </w:rPr>
      </w:pPr>
      <w:r>
        <w:rPr>
          <w:rFonts w:hint="eastAsia" w:ascii="宋体" w:hAnsi="宋体" w:eastAsia="宋体" w:cs="宋体"/>
          <w:b/>
          <w:bCs/>
          <w:color w:val="000000" w:themeColor="text1"/>
          <w:sz w:val="84"/>
          <w:szCs w:val="84"/>
          <w:highlight w:val="none"/>
          <w14:textFill>
            <w14:solidFill>
              <w14:schemeClr w14:val="tx1"/>
            </w14:solidFill>
          </w14:textFill>
        </w:rPr>
        <w:t>响 应 文 件</w:t>
      </w:r>
    </w:p>
    <w:p w14:paraId="52374064">
      <w:pPr>
        <w:keepNext w:val="0"/>
        <w:keepLines w:val="0"/>
        <w:pageBreakBefore w:val="0"/>
        <w:widowControl w:val="0"/>
        <w:kinsoku/>
        <w:wordWrap w:val="0"/>
        <w:overflowPunct/>
        <w:topLinePunct/>
        <w:autoSpaceDE/>
        <w:autoSpaceDN/>
        <w:bidi w:val="0"/>
        <w:jc w:val="center"/>
        <w:rPr>
          <w:rFonts w:hint="eastAsia" w:ascii="宋体" w:hAnsi="宋体" w:eastAsia="宋体" w:cs="宋体"/>
          <w:b/>
          <w:bCs/>
          <w:color w:val="000000" w:themeColor="text1"/>
          <w:sz w:val="84"/>
          <w:szCs w:val="84"/>
          <w:highlight w:val="none"/>
          <w14:textFill>
            <w14:solidFill>
              <w14:schemeClr w14:val="tx1"/>
            </w14:solidFill>
          </w14:textFill>
        </w:rPr>
      </w:pPr>
    </w:p>
    <w:p w14:paraId="710D7DDC">
      <w:pPr>
        <w:keepNext w:val="0"/>
        <w:keepLines w:val="0"/>
        <w:pageBreakBefore w:val="0"/>
        <w:widowControl w:val="0"/>
        <w:kinsoku/>
        <w:wordWrap w:val="0"/>
        <w:overflowPunct/>
        <w:topLinePunct/>
        <w:autoSpaceDE/>
        <w:autoSpaceDN/>
        <w:bidi w:val="0"/>
        <w:spacing w:line="360" w:lineRule="auto"/>
        <w:jc w:val="center"/>
        <w:rPr>
          <w:rFonts w:hint="eastAsia" w:ascii="宋体" w:hAnsi="宋体" w:eastAsia="宋体" w:cs="宋体"/>
          <w:b/>
          <w:bCs/>
          <w:color w:val="000000" w:themeColor="text1"/>
          <w:sz w:val="32"/>
          <w:szCs w:val="32"/>
          <w:highlight w:val="none"/>
          <w14:textFill>
            <w14:solidFill>
              <w14:schemeClr w14:val="tx1"/>
            </w14:solidFill>
          </w14:textFill>
        </w:rPr>
      </w:pPr>
    </w:p>
    <w:p w14:paraId="3B50FE29">
      <w:pPr>
        <w:keepNext w:val="0"/>
        <w:keepLines w:val="0"/>
        <w:pageBreakBefore w:val="0"/>
        <w:widowControl w:val="0"/>
        <w:kinsoku/>
        <w:wordWrap w:val="0"/>
        <w:overflowPunct/>
        <w:topLinePunct/>
        <w:autoSpaceDE/>
        <w:autoSpaceDN/>
        <w:bidi w:val="0"/>
        <w:adjustRightInd/>
        <w:snapToGrid/>
        <w:spacing w:line="480" w:lineRule="auto"/>
        <w:jc w:val="center"/>
        <w:textAlignment w:val="auto"/>
        <w:outlineLvl w:val="9"/>
        <w:rPr>
          <w:rFonts w:hint="eastAsia" w:ascii="宋体" w:hAnsi="宋体" w:eastAsia="宋体" w:cs="宋体"/>
          <w:b/>
          <w:bCs/>
          <w:color w:val="000000" w:themeColor="text1"/>
          <w:sz w:val="36"/>
          <w:szCs w:val="36"/>
          <w:highlight w:val="none"/>
          <w14:textFill>
            <w14:solidFill>
              <w14:schemeClr w14:val="tx1"/>
            </w14:solidFill>
          </w14:textFill>
        </w:rPr>
      </w:pPr>
    </w:p>
    <w:p w14:paraId="74656220">
      <w:pPr>
        <w:keepNext w:val="0"/>
        <w:keepLines w:val="0"/>
        <w:pageBreakBefore w:val="0"/>
        <w:widowControl w:val="0"/>
        <w:kinsoku/>
        <w:wordWrap w:val="0"/>
        <w:overflowPunct/>
        <w:topLinePunct/>
        <w:autoSpaceDE/>
        <w:autoSpaceDN/>
        <w:bidi w:val="0"/>
        <w:adjustRightInd/>
        <w:snapToGrid/>
        <w:spacing w:line="480" w:lineRule="auto"/>
        <w:jc w:val="center"/>
        <w:textAlignment w:val="auto"/>
        <w:outlineLvl w:val="9"/>
        <w:rPr>
          <w:rFonts w:hint="eastAsia" w:ascii="宋体" w:hAnsi="宋体" w:eastAsia="宋体" w:cs="宋体"/>
          <w:b/>
          <w:bCs/>
          <w:color w:val="000000" w:themeColor="text1"/>
          <w:sz w:val="36"/>
          <w:szCs w:val="36"/>
          <w:highlight w:val="none"/>
          <w14:textFill>
            <w14:solidFill>
              <w14:schemeClr w14:val="tx1"/>
            </w14:solidFill>
          </w14:textFill>
        </w:rPr>
      </w:pPr>
    </w:p>
    <w:p w14:paraId="299ADD90">
      <w:pPr>
        <w:keepNext w:val="0"/>
        <w:keepLines w:val="0"/>
        <w:pageBreakBefore w:val="0"/>
        <w:widowControl w:val="0"/>
        <w:tabs>
          <w:tab w:val="left" w:pos="2450"/>
          <w:tab w:val="center" w:pos="4934"/>
        </w:tabs>
        <w:kinsoku/>
        <w:wordWrap w:val="0"/>
        <w:overflowPunct/>
        <w:topLinePunct/>
        <w:autoSpaceDE/>
        <w:autoSpaceDN/>
        <w:bidi w:val="0"/>
        <w:adjustRightInd/>
        <w:snapToGrid/>
        <w:spacing w:line="480" w:lineRule="auto"/>
        <w:ind w:left="2040" w:leftChars="600"/>
        <w:jc w:val="left"/>
        <w:textAlignment w:val="auto"/>
        <w:outlineLvl w:val="9"/>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t>项目名称：________________</w:t>
      </w:r>
    </w:p>
    <w:p w14:paraId="18EA5D91">
      <w:pPr>
        <w:keepNext w:val="0"/>
        <w:keepLines w:val="0"/>
        <w:pageBreakBefore w:val="0"/>
        <w:widowControl w:val="0"/>
        <w:kinsoku/>
        <w:wordWrap w:val="0"/>
        <w:overflowPunct/>
        <w:topLinePunct/>
        <w:autoSpaceDE/>
        <w:autoSpaceDN/>
        <w:bidi w:val="0"/>
        <w:adjustRightInd/>
        <w:snapToGrid/>
        <w:spacing w:line="480" w:lineRule="auto"/>
        <w:ind w:left="2040" w:leftChars="600"/>
        <w:jc w:val="both"/>
        <w:textAlignment w:val="auto"/>
        <w:outlineLvl w:val="9"/>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t>项目编号</w:t>
      </w:r>
      <w:r>
        <w:rPr>
          <w:rFonts w:hint="eastAsia" w:ascii="宋体" w:hAnsi="宋体" w:eastAsia="宋体" w:cs="宋体"/>
          <w:b/>
          <w:bCs/>
          <w:color w:val="000000" w:themeColor="text1"/>
          <w:sz w:val="36"/>
          <w:szCs w:val="36"/>
          <w:highlight w:val="none"/>
          <w:lang w:eastAsia="zh-CN"/>
          <w14:textFill>
            <w14:solidFill>
              <w14:schemeClr w14:val="tx1"/>
            </w14:solidFill>
          </w14:textFill>
        </w:rPr>
        <w:t>：</w:t>
      </w:r>
      <w:r>
        <w:rPr>
          <w:rFonts w:hint="eastAsia" w:ascii="宋体" w:hAnsi="宋体" w:eastAsia="宋体" w:cs="宋体"/>
          <w:b/>
          <w:bCs/>
          <w:color w:val="000000" w:themeColor="text1"/>
          <w:sz w:val="36"/>
          <w:szCs w:val="36"/>
          <w:highlight w:val="none"/>
          <w14:textFill>
            <w14:solidFill>
              <w14:schemeClr w14:val="tx1"/>
            </w14:solidFill>
          </w14:textFill>
        </w:rPr>
        <w:t>________________</w:t>
      </w:r>
    </w:p>
    <w:p w14:paraId="4E81A91C">
      <w:pPr>
        <w:keepNext w:val="0"/>
        <w:keepLines w:val="0"/>
        <w:pageBreakBefore w:val="0"/>
        <w:widowControl w:val="0"/>
        <w:kinsoku/>
        <w:wordWrap w:val="0"/>
        <w:overflowPunct/>
        <w:topLinePunct/>
        <w:autoSpaceDE/>
        <w:autoSpaceDN/>
        <w:bidi w:val="0"/>
        <w:adjustRightInd/>
        <w:snapToGrid/>
        <w:spacing w:line="480" w:lineRule="auto"/>
        <w:ind w:left="2040" w:leftChars="600"/>
        <w:textAlignment w:val="auto"/>
        <w:outlineLvl w:val="9"/>
        <w:rPr>
          <w:rFonts w:hint="eastAsia" w:ascii="宋体" w:hAnsi="宋体" w:eastAsia="宋体" w:cs="宋体"/>
          <w:b/>
          <w:bCs/>
          <w:color w:val="000000" w:themeColor="text1"/>
          <w:sz w:val="36"/>
          <w:szCs w:val="36"/>
          <w:highlight w:val="none"/>
          <w:u w:val="singl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t>供应商名称：</w:t>
      </w:r>
      <w:r>
        <w:rPr>
          <w:rFonts w:hint="eastAsia" w:ascii="宋体" w:hAnsi="宋体" w:eastAsia="宋体" w:cs="宋体"/>
          <w:b/>
          <w:bCs/>
          <w:color w:val="000000" w:themeColor="text1"/>
          <w:sz w:val="36"/>
          <w:szCs w:val="36"/>
          <w:highlight w:val="none"/>
          <w:u w:val="single"/>
          <w14:textFill>
            <w14:solidFill>
              <w14:schemeClr w14:val="tx1"/>
            </w14:solidFill>
          </w14:textFill>
        </w:rPr>
        <w:t xml:space="preserve">               </w:t>
      </w:r>
    </w:p>
    <w:p w14:paraId="23CC17A3">
      <w:pPr>
        <w:keepNext w:val="0"/>
        <w:keepLines w:val="0"/>
        <w:pageBreakBefore w:val="0"/>
        <w:widowControl w:val="0"/>
        <w:kinsoku/>
        <w:wordWrap w:val="0"/>
        <w:overflowPunct/>
        <w:topLinePunct/>
        <w:autoSpaceDE/>
        <w:autoSpaceDN/>
        <w:bidi w:val="0"/>
        <w:adjustRightInd/>
        <w:snapToGrid/>
        <w:spacing w:line="480" w:lineRule="auto"/>
        <w:ind w:left="2040" w:leftChars="600"/>
        <w:textAlignment w:val="auto"/>
        <w:outlineLvl w:val="9"/>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t>协商日期：</w:t>
      </w:r>
      <w:r>
        <w:rPr>
          <w:rFonts w:hint="eastAsia" w:ascii="宋体" w:hAnsi="宋体" w:eastAsia="宋体" w:cs="宋体"/>
          <w:b/>
          <w:bCs/>
          <w:color w:val="000000" w:themeColor="text1"/>
          <w:sz w:val="36"/>
          <w:szCs w:val="36"/>
          <w:highlight w:val="none"/>
          <w:u w:val="single"/>
          <w14:textFill>
            <w14:solidFill>
              <w14:schemeClr w14:val="tx1"/>
            </w14:solidFill>
          </w14:textFill>
        </w:rPr>
        <w:t xml:space="preserve">  </w:t>
      </w:r>
      <w:r>
        <w:rPr>
          <w:rFonts w:hint="eastAsia" w:ascii="宋体" w:hAnsi="宋体" w:eastAsia="宋体" w:cs="宋体"/>
          <w:b/>
          <w:bCs/>
          <w:color w:val="000000" w:themeColor="text1"/>
          <w:sz w:val="36"/>
          <w:szCs w:val="36"/>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36"/>
          <w:szCs w:val="36"/>
          <w:highlight w:val="none"/>
          <w:u w:val="single"/>
          <w14:textFill>
            <w14:solidFill>
              <w14:schemeClr w14:val="tx1"/>
            </w14:solidFill>
          </w14:textFill>
        </w:rPr>
        <w:t xml:space="preserve">  </w:t>
      </w:r>
      <w:r>
        <w:rPr>
          <w:rFonts w:hint="eastAsia" w:ascii="宋体" w:hAnsi="宋体" w:eastAsia="宋体" w:cs="宋体"/>
          <w:b/>
          <w:bCs/>
          <w:color w:val="000000" w:themeColor="text1"/>
          <w:sz w:val="36"/>
          <w:szCs w:val="36"/>
          <w:highlight w:val="none"/>
          <w14:textFill>
            <w14:solidFill>
              <w14:schemeClr w14:val="tx1"/>
            </w14:solidFill>
          </w14:textFill>
        </w:rPr>
        <w:t>年</w:t>
      </w:r>
      <w:r>
        <w:rPr>
          <w:rFonts w:hint="eastAsia" w:ascii="宋体" w:hAnsi="宋体" w:eastAsia="宋体" w:cs="宋体"/>
          <w:b/>
          <w:bCs/>
          <w:color w:val="000000" w:themeColor="text1"/>
          <w:sz w:val="36"/>
          <w:szCs w:val="36"/>
          <w:highlight w:val="none"/>
          <w:u w:val="single"/>
          <w14:textFill>
            <w14:solidFill>
              <w14:schemeClr w14:val="tx1"/>
            </w14:solidFill>
          </w14:textFill>
        </w:rPr>
        <w:t xml:space="preserve">   </w:t>
      </w:r>
      <w:r>
        <w:rPr>
          <w:rFonts w:hint="eastAsia" w:ascii="宋体" w:hAnsi="宋体" w:eastAsia="宋体" w:cs="宋体"/>
          <w:b/>
          <w:bCs/>
          <w:color w:val="000000" w:themeColor="text1"/>
          <w:sz w:val="36"/>
          <w:szCs w:val="36"/>
          <w:highlight w:val="none"/>
          <w14:textFill>
            <w14:solidFill>
              <w14:schemeClr w14:val="tx1"/>
            </w14:solidFill>
          </w14:textFill>
        </w:rPr>
        <w:t>月</w:t>
      </w:r>
      <w:r>
        <w:rPr>
          <w:rFonts w:hint="eastAsia" w:ascii="宋体" w:hAnsi="宋体" w:eastAsia="宋体" w:cs="宋体"/>
          <w:b/>
          <w:bCs/>
          <w:color w:val="000000" w:themeColor="text1"/>
          <w:sz w:val="36"/>
          <w:szCs w:val="36"/>
          <w:highlight w:val="none"/>
          <w:u w:val="single"/>
          <w14:textFill>
            <w14:solidFill>
              <w14:schemeClr w14:val="tx1"/>
            </w14:solidFill>
          </w14:textFill>
        </w:rPr>
        <w:t xml:space="preserve">   </w:t>
      </w:r>
      <w:r>
        <w:rPr>
          <w:rFonts w:hint="eastAsia" w:ascii="宋体" w:hAnsi="宋体" w:eastAsia="宋体" w:cs="宋体"/>
          <w:b/>
          <w:bCs/>
          <w:color w:val="000000" w:themeColor="text1"/>
          <w:sz w:val="36"/>
          <w:szCs w:val="36"/>
          <w:highlight w:val="none"/>
          <w14:textFill>
            <w14:solidFill>
              <w14:schemeClr w14:val="tx1"/>
            </w14:solidFill>
          </w14:textFill>
        </w:rPr>
        <w:t>日</w:t>
      </w:r>
    </w:p>
    <w:p w14:paraId="2938E12E">
      <w:pPr>
        <w:keepNext w:val="0"/>
        <w:keepLines w:val="0"/>
        <w:pageBreakBefore w:val="0"/>
        <w:widowControl w:val="0"/>
        <w:kinsoku/>
        <w:wordWrap w:val="0"/>
        <w:overflowPunct/>
        <w:topLinePunct/>
        <w:autoSpaceDE/>
        <w:autoSpaceDN/>
        <w:bidi w:val="0"/>
        <w:ind w:left="2710"/>
        <w:rPr>
          <w:rFonts w:hint="eastAsia" w:ascii="宋体" w:hAnsi="宋体" w:eastAsia="宋体" w:cs="宋体"/>
          <w:b/>
          <w:bCs/>
          <w:color w:val="000000" w:themeColor="text1"/>
          <w:spacing w:val="8"/>
          <w:sz w:val="44"/>
          <w:szCs w:val="44"/>
          <w:highlight w:val="none"/>
          <w14:textFill>
            <w14:solidFill>
              <w14:schemeClr w14:val="tx1"/>
            </w14:solidFill>
          </w14:textFill>
        </w:rPr>
        <w:sectPr>
          <w:pgSz w:w="11905" w:h="16838"/>
          <w:pgMar w:top="1440" w:right="1083" w:bottom="1440" w:left="1083" w:header="471" w:footer="992" w:gutter="0"/>
          <w:pgBorders>
            <w:top w:val="none" w:sz="0" w:space="0"/>
            <w:left w:val="none" w:sz="0" w:space="0"/>
            <w:bottom w:val="none" w:sz="0" w:space="0"/>
            <w:right w:val="none" w:sz="0" w:space="0"/>
          </w:pgBorders>
          <w:pgNumType w:fmt="decimal"/>
          <w:cols w:space="0" w:num="1"/>
          <w:titlePg/>
          <w:rtlGutter w:val="0"/>
          <w:docGrid w:linePitch="0" w:charSpace="0"/>
        </w:sectPr>
      </w:pPr>
    </w:p>
    <w:p w14:paraId="5DC16F47">
      <w:pPr>
        <w:pStyle w:val="46"/>
        <w:keepNext w:val="0"/>
        <w:keepLines w:val="0"/>
        <w:pageBreakBefore w:val="0"/>
        <w:widowControl w:val="0"/>
        <w:numPr>
          <w:ilvl w:val="0"/>
          <w:numId w:val="24"/>
        </w:numPr>
        <w:kinsoku/>
        <w:wordWrap w:val="0"/>
        <w:overflowPunct/>
        <w:topLinePunct/>
        <w:autoSpaceDE/>
        <w:autoSpaceDN/>
        <w:bidi w:val="0"/>
        <w:adjustRightInd w:val="0"/>
        <w:snapToGrid w:val="0"/>
        <w:spacing w:before="0" w:beforeLines="50" w:after="0" w:afterLines="50"/>
        <w:ind w:left="0" w:leftChars="0" w:firstLine="420" w:firstLineChars="0"/>
        <w:jc w:val="center"/>
        <w:textAlignment w:val="auto"/>
        <w:rPr>
          <w:rFonts w:hint="default" w:ascii="宋体" w:hAnsi="宋体" w:eastAsia="宋体" w:cs="宋体"/>
          <w:color w:val="000000" w:themeColor="text1"/>
          <w:sz w:val="28"/>
          <w:szCs w:val="28"/>
          <w:highlight w:val="none"/>
          <w:lang w:val="en-US"/>
          <w14:textFill>
            <w14:solidFill>
              <w14:schemeClr w14:val="tx1"/>
            </w14:solidFill>
          </w14:textFill>
        </w:rPr>
      </w:pPr>
      <w:bookmarkStart w:id="324" w:name="_Toc14691"/>
      <w:bookmarkStart w:id="325" w:name="_Toc265"/>
      <w:bookmarkStart w:id="326" w:name="_Toc24631"/>
      <w:bookmarkStart w:id="327" w:name="_Toc26265"/>
      <w:bookmarkStart w:id="328" w:name="_Toc31751"/>
      <w:bookmarkStart w:id="329" w:name="_Toc13474"/>
      <w:bookmarkStart w:id="330" w:name="_Toc23110"/>
      <w:bookmarkStart w:id="331" w:name="_Toc22574"/>
      <w:bookmarkStart w:id="332" w:name="_Toc13192"/>
      <w:bookmarkStart w:id="333" w:name="_Toc18784"/>
      <w:bookmarkStart w:id="334" w:name="_Toc21375"/>
      <w:bookmarkStart w:id="335" w:name="_Toc20084"/>
      <w:r>
        <w:rPr>
          <w:rFonts w:hint="eastAsia" w:ascii="宋体" w:hAnsi="宋体" w:eastAsia="宋体"/>
          <w:color w:val="000000" w:themeColor="text1"/>
          <w:sz w:val="28"/>
          <w:szCs w:val="28"/>
          <w:highlight w:val="none"/>
          <w:lang w:val="en-US" w:eastAsia="zh-CN"/>
          <w14:textFill>
            <w14:solidFill>
              <w14:schemeClr w14:val="tx1"/>
            </w14:solidFill>
          </w14:textFill>
        </w:rPr>
        <w:t>报价表</w:t>
      </w:r>
      <w:bookmarkEnd w:id="324"/>
      <w:bookmarkEnd w:id="325"/>
      <w:bookmarkEnd w:id="326"/>
      <w:bookmarkEnd w:id="327"/>
      <w:bookmarkEnd w:id="328"/>
      <w:bookmarkEnd w:id="329"/>
      <w:bookmarkEnd w:id="330"/>
      <w:bookmarkEnd w:id="331"/>
      <w:bookmarkEnd w:id="332"/>
      <w:bookmarkEnd w:id="333"/>
      <w:bookmarkEnd w:id="334"/>
      <w:bookmarkEnd w:id="335"/>
    </w:p>
    <w:p w14:paraId="005BDC98">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0ED86463">
      <w:pPr>
        <w:keepNext w:val="0"/>
        <w:keepLines w:val="0"/>
        <w:pageBreakBefore w:val="0"/>
        <w:widowControl w:val="0"/>
        <w:kinsoku/>
        <w:wordWrap w:val="0"/>
        <w:overflowPunct/>
        <w:topLinePunct/>
        <w:autoSpaceDE/>
        <w:autoSpaceDN/>
        <w:bidi w:val="0"/>
        <w:spacing w:line="360" w:lineRule="auto"/>
        <w:rPr>
          <w:rFonts w:hint="default"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u w:val="none"/>
          <w:lang w:val="en-US" w:eastAsia="zh-CN"/>
          <w14:textFill>
            <w14:solidFill>
              <w14:schemeClr w14:val="tx1"/>
            </w14:solidFill>
          </w14:textFill>
        </w:rPr>
        <w:t xml:space="preserve">                                      标段号：</w:t>
      </w:r>
      <w:r>
        <w:rPr>
          <w:rFonts w:hint="eastAsia" w:hAnsi="宋体" w:cs="宋体"/>
          <w:color w:val="000000" w:themeColor="text1"/>
          <w:sz w:val="24"/>
          <w:szCs w:val="24"/>
          <w:highlight w:val="none"/>
          <w:u w:val="single"/>
          <w:lang w:val="en-US" w:eastAsia="zh-CN"/>
          <w14:textFill>
            <w14:solidFill>
              <w14:schemeClr w14:val="tx1"/>
            </w14:solidFill>
          </w14:textFill>
        </w:rPr>
        <w:t xml:space="preserve">         </w:t>
      </w:r>
    </w:p>
    <w:tbl>
      <w:tblPr>
        <w:tblStyle w:val="21"/>
        <w:tblW w:w="9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83"/>
        <w:gridCol w:w="2284"/>
        <w:gridCol w:w="1855"/>
        <w:gridCol w:w="1827"/>
        <w:gridCol w:w="1288"/>
      </w:tblGrid>
      <w:tr w14:paraId="45F28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atLeast"/>
          <w:tblHeader/>
          <w:jc w:val="center"/>
        </w:trPr>
        <w:tc>
          <w:tcPr>
            <w:tcW w:w="2583" w:type="dxa"/>
            <w:shd w:val="clear" w:color="auto" w:fill="FFFFFF"/>
            <w:vAlign w:val="center"/>
          </w:tcPr>
          <w:p w14:paraId="6C47FF52">
            <w:pPr>
              <w:keepNext w:val="0"/>
              <w:keepLines w:val="0"/>
              <w:pageBreakBefore w:val="0"/>
              <w:widowControl w:val="0"/>
              <w:kinsoku/>
              <w:wordWrap w:val="0"/>
              <w:overflowPunct/>
              <w:topLinePunct/>
              <w:autoSpaceDE/>
              <w:autoSpaceDN/>
              <w:bidi w:val="0"/>
              <w:spacing w:line="320" w:lineRule="exact"/>
              <w:jc w:val="center"/>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hAnsi="宋体" w:cs="宋体"/>
                <w:b/>
                <w:bCs/>
                <w:color w:val="000000" w:themeColor="text1"/>
                <w:sz w:val="21"/>
                <w:szCs w:val="21"/>
                <w:highlight w:val="none"/>
                <w:lang w:eastAsia="zh-CN"/>
                <w14:textFill>
                  <w14:solidFill>
                    <w14:schemeClr w14:val="tx1"/>
                  </w14:solidFill>
                </w14:textFill>
              </w:rPr>
              <w:t>采购内容</w:t>
            </w:r>
          </w:p>
        </w:tc>
        <w:tc>
          <w:tcPr>
            <w:tcW w:w="2284" w:type="dxa"/>
            <w:shd w:val="clear" w:color="auto" w:fill="FFFFFF"/>
            <w:vAlign w:val="center"/>
          </w:tcPr>
          <w:p w14:paraId="63448599">
            <w:pPr>
              <w:keepNext w:val="0"/>
              <w:keepLines w:val="0"/>
              <w:pageBreakBefore w:val="0"/>
              <w:widowControl w:val="0"/>
              <w:kinsoku/>
              <w:wordWrap w:val="0"/>
              <w:overflowPunct/>
              <w:topLinePunct/>
              <w:autoSpaceDE/>
              <w:autoSpaceDN/>
              <w:bidi w:val="0"/>
              <w:spacing w:line="320" w:lineRule="exact"/>
              <w:jc w:val="center"/>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报价</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(元)</w:t>
            </w:r>
          </w:p>
        </w:tc>
        <w:tc>
          <w:tcPr>
            <w:tcW w:w="1855" w:type="dxa"/>
            <w:shd w:val="clear" w:color="auto" w:fill="FFFFFF"/>
            <w:vAlign w:val="center"/>
          </w:tcPr>
          <w:p w14:paraId="303B726B">
            <w:pPr>
              <w:keepNext w:val="0"/>
              <w:keepLines w:val="0"/>
              <w:pageBreakBefore w:val="0"/>
              <w:widowControl w:val="0"/>
              <w:kinsoku/>
              <w:wordWrap w:val="0"/>
              <w:overflowPunct/>
              <w:topLinePunct/>
              <w:autoSpaceDE/>
              <w:autoSpaceDN/>
              <w:bidi w:val="0"/>
              <w:spacing w:line="320" w:lineRule="exact"/>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hAnsi="宋体" w:cs="宋体"/>
                <w:b/>
                <w:bCs/>
                <w:color w:val="000000" w:themeColor="text1"/>
                <w:sz w:val="21"/>
                <w:szCs w:val="21"/>
                <w:highlight w:val="none"/>
                <w:lang w:val="en-US" w:eastAsia="zh-CN"/>
                <w14:textFill>
                  <w14:solidFill>
                    <w14:schemeClr w14:val="tx1"/>
                  </w14:solidFill>
                </w14:textFill>
              </w:rPr>
              <w:t>服务期限</w:t>
            </w:r>
          </w:p>
        </w:tc>
        <w:tc>
          <w:tcPr>
            <w:tcW w:w="1827" w:type="dxa"/>
            <w:shd w:val="clear" w:color="auto" w:fill="FFFFFF"/>
            <w:vAlign w:val="center"/>
          </w:tcPr>
          <w:p w14:paraId="65B14A70">
            <w:pPr>
              <w:keepNext w:val="0"/>
              <w:keepLines w:val="0"/>
              <w:pageBreakBefore w:val="0"/>
              <w:widowControl w:val="0"/>
              <w:kinsoku/>
              <w:wordWrap w:val="0"/>
              <w:overflowPunct/>
              <w:topLinePunct/>
              <w:autoSpaceDE/>
              <w:autoSpaceDN/>
              <w:bidi w:val="0"/>
              <w:spacing w:line="320" w:lineRule="exact"/>
              <w:jc w:val="center"/>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hAnsi="宋体" w:cs="宋体"/>
                <w:b/>
                <w:bCs/>
                <w:color w:val="000000" w:themeColor="text1"/>
                <w:sz w:val="21"/>
                <w:szCs w:val="21"/>
                <w:highlight w:val="none"/>
                <w:lang w:eastAsia="zh-CN"/>
                <w14:textFill>
                  <w14:solidFill>
                    <w14:schemeClr w14:val="tx1"/>
                  </w14:solidFill>
                </w14:textFill>
              </w:rPr>
              <w:t>服务地点</w:t>
            </w:r>
          </w:p>
        </w:tc>
        <w:tc>
          <w:tcPr>
            <w:tcW w:w="1288" w:type="dxa"/>
            <w:shd w:val="clear" w:color="auto" w:fill="FFFFFF"/>
            <w:vAlign w:val="center"/>
          </w:tcPr>
          <w:p w14:paraId="2FDC7A63">
            <w:pPr>
              <w:keepNext w:val="0"/>
              <w:keepLines w:val="0"/>
              <w:pageBreakBefore w:val="0"/>
              <w:widowControl w:val="0"/>
              <w:kinsoku/>
              <w:wordWrap w:val="0"/>
              <w:overflowPunct/>
              <w:topLinePunct/>
              <w:autoSpaceDE/>
              <w:autoSpaceDN/>
              <w:bidi w:val="0"/>
              <w:spacing w:line="320" w:lineRule="exact"/>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备注</w:t>
            </w:r>
          </w:p>
        </w:tc>
      </w:tr>
      <w:tr w14:paraId="3DA74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6" w:hRule="atLeast"/>
          <w:jc w:val="center"/>
        </w:trPr>
        <w:tc>
          <w:tcPr>
            <w:tcW w:w="2583" w:type="dxa"/>
            <w:shd w:val="clear" w:color="auto" w:fill="FFFFFF"/>
            <w:vAlign w:val="center"/>
          </w:tcPr>
          <w:p w14:paraId="796243FD">
            <w:pPr>
              <w:keepNext w:val="0"/>
              <w:keepLines w:val="0"/>
              <w:pageBreakBefore w:val="0"/>
              <w:widowControl w:val="0"/>
              <w:kinsoku/>
              <w:wordWrap w:val="0"/>
              <w:overflowPunct/>
              <w:topLinePunct/>
              <w:autoSpaceDE/>
              <w:autoSpaceDN/>
              <w:bidi w:val="0"/>
              <w:spacing w:line="44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284" w:type="dxa"/>
            <w:shd w:val="clear" w:color="auto" w:fill="FFFFFF"/>
            <w:vAlign w:val="center"/>
          </w:tcPr>
          <w:p w14:paraId="7F36D357">
            <w:pPr>
              <w:keepNext w:val="0"/>
              <w:keepLines w:val="0"/>
              <w:pageBreakBefore w:val="0"/>
              <w:widowControl w:val="0"/>
              <w:kinsoku/>
              <w:wordWrap w:val="0"/>
              <w:overflowPunct/>
              <w:topLinePunct/>
              <w:autoSpaceDE/>
              <w:autoSpaceDN/>
              <w:bidi w:val="0"/>
              <w:spacing w:line="360" w:lineRule="exact"/>
              <w:jc w:val="left"/>
              <w:rPr>
                <w:rFonts w:hint="eastAsia" w:hAnsi="宋体" w:cs="宋体"/>
                <w:color w:val="000000" w:themeColor="text1"/>
                <w:sz w:val="21"/>
                <w:szCs w:val="21"/>
                <w:highlight w:val="none"/>
                <w:lang w:val="en-US" w:eastAsia="zh-CN"/>
                <w14:textFill>
                  <w14:solidFill>
                    <w14:schemeClr w14:val="tx1"/>
                  </w14:solidFill>
                </w14:textFill>
              </w:rPr>
            </w:pPr>
          </w:p>
        </w:tc>
        <w:tc>
          <w:tcPr>
            <w:tcW w:w="1855" w:type="dxa"/>
            <w:shd w:val="clear" w:color="auto" w:fill="FFFFFF"/>
            <w:vAlign w:val="center"/>
          </w:tcPr>
          <w:p w14:paraId="18023408">
            <w:pPr>
              <w:keepNext w:val="0"/>
              <w:keepLines w:val="0"/>
              <w:pageBreakBefore w:val="0"/>
              <w:widowControl w:val="0"/>
              <w:kinsoku/>
              <w:wordWrap w:val="0"/>
              <w:overflowPunct/>
              <w:topLinePunct/>
              <w:autoSpaceDE/>
              <w:autoSpaceDN/>
              <w:bidi w:val="0"/>
              <w:spacing w:line="360" w:lineRule="exact"/>
              <w:jc w:val="left"/>
              <w:rPr>
                <w:rFonts w:hint="eastAsia" w:ascii="宋体" w:hAnsi="宋体" w:eastAsia="宋体" w:cs="宋体"/>
                <w:color w:val="000000" w:themeColor="text1"/>
                <w:sz w:val="21"/>
                <w:szCs w:val="21"/>
                <w:highlight w:val="none"/>
                <w14:textFill>
                  <w14:solidFill>
                    <w14:schemeClr w14:val="tx1"/>
                  </w14:solidFill>
                </w14:textFill>
              </w:rPr>
            </w:pPr>
          </w:p>
        </w:tc>
        <w:tc>
          <w:tcPr>
            <w:tcW w:w="1827" w:type="dxa"/>
            <w:shd w:val="clear" w:color="auto" w:fill="FFFFFF"/>
            <w:vAlign w:val="center"/>
          </w:tcPr>
          <w:p w14:paraId="36DFFC2A">
            <w:pPr>
              <w:keepNext w:val="0"/>
              <w:keepLines w:val="0"/>
              <w:pageBreakBefore w:val="0"/>
              <w:widowControl w:val="0"/>
              <w:kinsoku/>
              <w:wordWrap w:val="0"/>
              <w:overflowPunct/>
              <w:topLinePunct/>
              <w:autoSpaceDE/>
              <w:autoSpaceDN/>
              <w:bidi w:val="0"/>
              <w:spacing w:line="36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288" w:type="dxa"/>
            <w:shd w:val="clear" w:color="auto" w:fill="FFFFFF"/>
            <w:vAlign w:val="center"/>
          </w:tcPr>
          <w:p w14:paraId="04188AEB">
            <w:pPr>
              <w:keepNext w:val="0"/>
              <w:keepLines w:val="0"/>
              <w:pageBreakBefore w:val="0"/>
              <w:widowControl w:val="0"/>
              <w:kinsoku/>
              <w:wordWrap w:val="0"/>
              <w:overflowPunct/>
              <w:topLinePunct/>
              <w:autoSpaceDE/>
              <w:autoSpaceDN/>
              <w:bidi w:val="0"/>
              <w:spacing w:line="36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741C6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6" w:hRule="atLeast"/>
          <w:jc w:val="center"/>
        </w:trPr>
        <w:tc>
          <w:tcPr>
            <w:tcW w:w="2583" w:type="dxa"/>
            <w:shd w:val="clear" w:color="auto" w:fill="FFFFFF"/>
            <w:vAlign w:val="center"/>
          </w:tcPr>
          <w:p w14:paraId="55879284">
            <w:pPr>
              <w:keepNext w:val="0"/>
              <w:keepLines w:val="0"/>
              <w:pageBreakBefore w:val="0"/>
              <w:widowControl w:val="0"/>
              <w:kinsoku/>
              <w:wordWrap w:val="0"/>
              <w:overflowPunct/>
              <w:topLinePunct/>
              <w:autoSpaceDE/>
              <w:autoSpaceDN/>
              <w:bidi w:val="0"/>
              <w:spacing w:line="44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284" w:type="dxa"/>
            <w:shd w:val="clear" w:color="auto" w:fill="FFFFFF"/>
            <w:vAlign w:val="center"/>
          </w:tcPr>
          <w:p w14:paraId="2F95CA88">
            <w:pPr>
              <w:keepNext w:val="0"/>
              <w:keepLines w:val="0"/>
              <w:pageBreakBefore w:val="0"/>
              <w:widowControl w:val="0"/>
              <w:kinsoku/>
              <w:wordWrap w:val="0"/>
              <w:overflowPunct/>
              <w:topLinePunct/>
              <w:autoSpaceDE/>
              <w:autoSpaceDN/>
              <w:bidi w:val="0"/>
              <w:spacing w:line="360" w:lineRule="exact"/>
              <w:jc w:val="left"/>
              <w:rPr>
                <w:rFonts w:hint="eastAsia" w:hAnsi="宋体" w:cs="宋体"/>
                <w:color w:val="000000" w:themeColor="text1"/>
                <w:sz w:val="21"/>
                <w:szCs w:val="21"/>
                <w:highlight w:val="none"/>
                <w:lang w:val="en-US" w:eastAsia="zh-CN"/>
                <w14:textFill>
                  <w14:solidFill>
                    <w14:schemeClr w14:val="tx1"/>
                  </w14:solidFill>
                </w14:textFill>
              </w:rPr>
            </w:pPr>
          </w:p>
        </w:tc>
        <w:tc>
          <w:tcPr>
            <w:tcW w:w="1855" w:type="dxa"/>
            <w:shd w:val="clear" w:color="auto" w:fill="FFFFFF"/>
            <w:vAlign w:val="center"/>
          </w:tcPr>
          <w:p w14:paraId="2CA65887">
            <w:pPr>
              <w:keepNext w:val="0"/>
              <w:keepLines w:val="0"/>
              <w:pageBreakBefore w:val="0"/>
              <w:widowControl w:val="0"/>
              <w:kinsoku/>
              <w:wordWrap w:val="0"/>
              <w:overflowPunct/>
              <w:topLinePunct/>
              <w:autoSpaceDE/>
              <w:autoSpaceDN/>
              <w:bidi w:val="0"/>
              <w:spacing w:line="360" w:lineRule="exact"/>
              <w:jc w:val="left"/>
              <w:rPr>
                <w:rFonts w:hint="eastAsia" w:ascii="宋体" w:hAnsi="宋体" w:eastAsia="宋体" w:cs="宋体"/>
                <w:color w:val="000000" w:themeColor="text1"/>
                <w:sz w:val="21"/>
                <w:szCs w:val="21"/>
                <w:highlight w:val="none"/>
                <w14:textFill>
                  <w14:solidFill>
                    <w14:schemeClr w14:val="tx1"/>
                  </w14:solidFill>
                </w14:textFill>
              </w:rPr>
            </w:pPr>
          </w:p>
        </w:tc>
        <w:tc>
          <w:tcPr>
            <w:tcW w:w="1827" w:type="dxa"/>
            <w:shd w:val="clear" w:color="auto" w:fill="FFFFFF"/>
            <w:vAlign w:val="center"/>
          </w:tcPr>
          <w:p w14:paraId="1D36E294">
            <w:pPr>
              <w:keepNext w:val="0"/>
              <w:keepLines w:val="0"/>
              <w:pageBreakBefore w:val="0"/>
              <w:widowControl w:val="0"/>
              <w:kinsoku/>
              <w:wordWrap w:val="0"/>
              <w:overflowPunct/>
              <w:topLinePunct/>
              <w:autoSpaceDE/>
              <w:autoSpaceDN/>
              <w:bidi w:val="0"/>
              <w:spacing w:line="36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288" w:type="dxa"/>
            <w:shd w:val="clear" w:color="auto" w:fill="FFFFFF"/>
            <w:vAlign w:val="center"/>
          </w:tcPr>
          <w:p w14:paraId="1BE9393E">
            <w:pPr>
              <w:keepNext w:val="0"/>
              <w:keepLines w:val="0"/>
              <w:pageBreakBefore w:val="0"/>
              <w:widowControl w:val="0"/>
              <w:kinsoku/>
              <w:wordWrap w:val="0"/>
              <w:overflowPunct/>
              <w:topLinePunct/>
              <w:autoSpaceDE/>
              <w:autoSpaceDN/>
              <w:bidi w:val="0"/>
              <w:spacing w:line="36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7B100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1" w:hRule="atLeast"/>
          <w:jc w:val="center"/>
        </w:trPr>
        <w:tc>
          <w:tcPr>
            <w:tcW w:w="2583" w:type="dxa"/>
            <w:vMerge w:val="restart"/>
            <w:shd w:val="clear" w:color="auto" w:fill="FFFFFF"/>
            <w:vAlign w:val="center"/>
          </w:tcPr>
          <w:p w14:paraId="5E91A1D1">
            <w:pPr>
              <w:keepNext w:val="0"/>
              <w:keepLines w:val="0"/>
              <w:pageBreakBefore w:val="0"/>
              <w:widowControl w:val="0"/>
              <w:kinsoku/>
              <w:wordWrap w:val="0"/>
              <w:overflowPunct/>
              <w:topLinePunct/>
              <w:autoSpaceDE/>
              <w:autoSpaceDN/>
              <w:bidi w:val="0"/>
              <w:spacing w:line="440" w:lineRule="exact"/>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lang w:eastAsia="zh-CN"/>
                <w14:textFill>
                  <w14:solidFill>
                    <w14:schemeClr w14:val="tx1"/>
                  </w14:solidFill>
                </w14:textFill>
              </w:rPr>
              <w:t>合计报价（元）：</w:t>
            </w:r>
          </w:p>
        </w:tc>
        <w:tc>
          <w:tcPr>
            <w:tcW w:w="7254" w:type="dxa"/>
            <w:gridSpan w:val="4"/>
            <w:shd w:val="clear" w:color="auto" w:fill="FFFFFF"/>
            <w:vAlign w:val="center"/>
          </w:tcPr>
          <w:p w14:paraId="100CB0C6">
            <w:pPr>
              <w:keepNext w:val="0"/>
              <w:keepLines w:val="0"/>
              <w:pageBreakBefore w:val="0"/>
              <w:widowControl w:val="0"/>
              <w:kinsoku/>
              <w:wordWrap w:val="0"/>
              <w:overflowPunct/>
              <w:topLinePunct/>
              <w:autoSpaceDE/>
              <w:autoSpaceDN/>
              <w:bidi w:val="0"/>
              <w:spacing w:line="360" w:lineRule="exact"/>
              <w:jc w:val="lef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lang w:eastAsia="zh-CN"/>
                <w14:textFill>
                  <w14:solidFill>
                    <w14:schemeClr w14:val="tx1"/>
                  </w14:solidFill>
                </w14:textFill>
              </w:rPr>
              <w:t>小写：</w:t>
            </w:r>
          </w:p>
        </w:tc>
      </w:tr>
      <w:tr w14:paraId="3619F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1" w:hRule="atLeast"/>
          <w:jc w:val="center"/>
        </w:trPr>
        <w:tc>
          <w:tcPr>
            <w:tcW w:w="2583" w:type="dxa"/>
            <w:vMerge w:val="continue"/>
            <w:shd w:val="clear" w:color="auto" w:fill="FFFFFF"/>
            <w:vAlign w:val="center"/>
          </w:tcPr>
          <w:p w14:paraId="294EEC1E">
            <w:pPr>
              <w:keepNext w:val="0"/>
              <w:keepLines w:val="0"/>
              <w:pageBreakBefore w:val="0"/>
              <w:widowControl w:val="0"/>
              <w:kinsoku/>
              <w:wordWrap w:val="0"/>
              <w:overflowPunct/>
              <w:topLinePunct/>
              <w:autoSpaceDE/>
              <w:autoSpaceDN/>
              <w:bidi w:val="0"/>
              <w:spacing w:line="44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7254" w:type="dxa"/>
            <w:gridSpan w:val="4"/>
            <w:shd w:val="clear" w:color="auto" w:fill="FFFFFF"/>
            <w:vAlign w:val="center"/>
          </w:tcPr>
          <w:p w14:paraId="4656440B">
            <w:pPr>
              <w:keepNext w:val="0"/>
              <w:keepLines w:val="0"/>
              <w:pageBreakBefore w:val="0"/>
              <w:widowControl w:val="0"/>
              <w:kinsoku/>
              <w:wordWrap w:val="0"/>
              <w:overflowPunct/>
              <w:topLinePunct/>
              <w:autoSpaceDE/>
              <w:autoSpaceDN/>
              <w:bidi w:val="0"/>
              <w:spacing w:line="360" w:lineRule="exact"/>
              <w:jc w:val="lef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lang w:eastAsia="zh-CN"/>
                <w14:textFill>
                  <w14:solidFill>
                    <w14:schemeClr w14:val="tx1"/>
                  </w14:solidFill>
                </w14:textFill>
              </w:rPr>
              <w:t>大写：</w:t>
            </w:r>
          </w:p>
        </w:tc>
      </w:tr>
    </w:tbl>
    <w:p w14:paraId="11A750DF">
      <w:pPr>
        <w:keepNext w:val="0"/>
        <w:keepLines w:val="0"/>
        <w:pageBreakBefore w:val="0"/>
        <w:widowControl w:val="0"/>
        <w:kinsoku/>
        <w:wordWrap w:val="0"/>
        <w:overflowPunct/>
        <w:topLinePunct/>
        <w:autoSpaceDE/>
        <w:autoSpaceDN/>
        <w:bidi w:val="0"/>
        <w:adjustRightInd/>
        <w:snapToGrid/>
        <w:spacing w:line="440" w:lineRule="exact"/>
        <w:ind w:firstLine="480" w:firstLineChars="200"/>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w:t>
      </w:r>
      <w:r>
        <w:rPr>
          <w:rFonts w:hint="eastAsia" w:ascii="宋体" w:hAnsi="宋体" w:eastAsia="宋体" w:cs="宋体"/>
          <w:color w:val="000000" w:themeColor="text1"/>
          <w:sz w:val="24"/>
          <w:szCs w:val="24"/>
          <w:highlight w:val="none"/>
          <w:lang w:val="en-US" w:eastAsia="zh-CN"/>
          <w14:textFill>
            <w14:solidFill>
              <w14:schemeClr w14:val="tx1"/>
            </w14:solidFill>
          </w14:textFill>
        </w:rPr>
        <w:t>报价应是供应商响应采购项目要求的全部工作内容的价格体现。</w:t>
      </w:r>
      <w:r>
        <w:rPr>
          <w:rFonts w:hint="eastAsia" w:hAnsi="宋体" w:cs="宋体"/>
          <w:color w:val="000000" w:themeColor="text1"/>
          <w:sz w:val="24"/>
          <w:szCs w:val="24"/>
          <w:highlight w:val="none"/>
          <w:lang w:val="en-US" w:eastAsia="zh-CN"/>
          <w14:textFill>
            <w14:solidFill>
              <w14:schemeClr w14:val="tx1"/>
            </w14:solidFill>
          </w14:textFill>
        </w:rPr>
        <w:t>此表供应商可根据自身情况进行调整。</w:t>
      </w:r>
    </w:p>
    <w:p w14:paraId="4F1B8630">
      <w:pPr>
        <w:keepNext w:val="0"/>
        <w:keepLines w:val="0"/>
        <w:pageBreakBefore w:val="0"/>
        <w:widowControl w:val="0"/>
        <w:kinsoku/>
        <w:wordWrap w:val="0"/>
        <w:overflowPunct/>
        <w:topLinePunct/>
        <w:autoSpaceDE/>
        <w:autoSpaceDN/>
        <w:bidi w:val="0"/>
        <w:snapToGrid w:val="0"/>
        <w:spacing w:after="156" w:line="440" w:lineRule="atLeast"/>
        <w:jc w:val="left"/>
        <w:rPr>
          <w:rFonts w:hint="eastAsia" w:ascii="宋体" w:hAnsi="宋体" w:eastAsia="宋体" w:cs="宋体"/>
          <w:color w:val="000000" w:themeColor="text1"/>
          <w:sz w:val="24"/>
          <w:szCs w:val="24"/>
          <w:highlight w:val="none"/>
          <w14:textFill>
            <w14:solidFill>
              <w14:schemeClr w14:val="tx1"/>
            </w14:solidFill>
          </w14:textFill>
        </w:rPr>
      </w:pPr>
    </w:p>
    <w:p w14:paraId="49049990">
      <w:pPr>
        <w:keepNext w:val="0"/>
        <w:keepLines w:val="0"/>
        <w:pageBreakBefore w:val="0"/>
        <w:widowControl w:val="0"/>
        <w:kinsoku/>
        <w:wordWrap w:val="0"/>
        <w:overflowPunct/>
        <w:topLinePunct/>
        <w:autoSpaceDE/>
        <w:autoSpaceDN/>
        <w:bidi w:val="0"/>
        <w:snapToGrid w:val="0"/>
        <w:spacing w:after="156" w:line="440" w:lineRule="atLeast"/>
        <w:jc w:val="left"/>
        <w:rPr>
          <w:rFonts w:hint="eastAsia" w:ascii="宋体" w:hAnsi="宋体" w:eastAsia="宋体" w:cs="宋体"/>
          <w:color w:val="000000" w:themeColor="text1"/>
          <w:sz w:val="24"/>
          <w:szCs w:val="24"/>
          <w:highlight w:val="none"/>
          <w14:textFill>
            <w14:solidFill>
              <w14:schemeClr w14:val="tx1"/>
            </w14:solidFill>
          </w14:textFill>
        </w:rPr>
      </w:pPr>
    </w:p>
    <w:p w14:paraId="48A2AFE6">
      <w:pPr>
        <w:keepNext w:val="0"/>
        <w:keepLines w:val="0"/>
        <w:pageBreakBefore w:val="0"/>
        <w:widowControl w:val="0"/>
        <w:kinsoku/>
        <w:wordWrap w:val="0"/>
        <w:overflowPunct/>
        <w:topLinePunct/>
        <w:autoSpaceDE/>
        <w:autoSpaceDN/>
        <w:bidi w:val="0"/>
        <w:snapToGrid w:val="0"/>
        <w:spacing w:after="156" w:line="440" w:lineRule="atLeast"/>
        <w:jc w:val="left"/>
        <w:rPr>
          <w:rFonts w:hint="eastAsia" w:ascii="宋体" w:hAnsi="宋体" w:eastAsia="宋体" w:cs="宋体"/>
          <w:color w:val="000000" w:themeColor="text1"/>
          <w:sz w:val="24"/>
          <w:szCs w:val="24"/>
          <w:highlight w:val="none"/>
          <w14:textFill>
            <w14:solidFill>
              <w14:schemeClr w14:val="tx1"/>
            </w14:solidFill>
          </w14:textFill>
        </w:rPr>
      </w:pPr>
    </w:p>
    <w:p w14:paraId="62C24776">
      <w:pPr>
        <w:keepNext w:val="0"/>
        <w:keepLines w:val="0"/>
        <w:pageBreakBefore w:val="0"/>
        <w:widowControl w:val="0"/>
        <w:kinsoku/>
        <w:wordWrap w:val="0"/>
        <w:overflowPunct/>
        <w:topLinePunct/>
        <w:autoSpaceDE/>
        <w:autoSpaceDN/>
        <w:bidi w:val="0"/>
        <w:snapToGrid w:val="0"/>
        <w:spacing w:after="156" w:line="440" w:lineRule="atLeast"/>
        <w:jc w:val="left"/>
        <w:rPr>
          <w:rFonts w:hint="eastAsia" w:ascii="宋体" w:hAnsi="宋体" w:eastAsia="宋体" w:cs="宋体"/>
          <w:color w:val="000000" w:themeColor="text1"/>
          <w:sz w:val="24"/>
          <w:szCs w:val="24"/>
          <w:highlight w:val="none"/>
          <w14:textFill>
            <w14:solidFill>
              <w14:schemeClr w14:val="tx1"/>
            </w14:solidFill>
          </w14:textFill>
        </w:rPr>
      </w:pPr>
    </w:p>
    <w:p w14:paraId="0879E39B">
      <w:pPr>
        <w:keepNext w:val="0"/>
        <w:keepLines w:val="0"/>
        <w:pageBreakBefore w:val="0"/>
        <w:widowControl w:val="0"/>
        <w:kinsoku/>
        <w:wordWrap w:val="0"/>
        <w:overflowPunct/>
        <w:topLinePunct/>
        <w:autoSpaceDE/>
        <w:autoSpaceDN/>
        <w:bidi w:val="0"/>
        <w:snapToGrid w:val="0"/>
        <w:spacing w:after="156" w:line="440" w:lineRule="atLeast"/>
        <w:ind w:firstLine="679" w:firstLineChars="283"/>
        <w:jc w:val="left"/>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6DA9445">
      <w:pPr>
        <w:keepNext w:val="0"/>
        <w:keepLines w:val="0"/>
        <w:pageBreakBefore w:val="0"/>
        <w:widowControl w:val="0"/>
        <w:kinsoku/>
        <w:wordWrap w:val="0"/>
        <w:overflowPunct/>
        <w:topLinePunct/>
        <w:autoSpaceDE/>
        <w:autoSpaceDN/>
        <w:bidi w:val="0"/>
        <w:spacing w:before="60" w:after="156" w:line="440" w:lineRule="atLeast"/>
        <w:ind w:firstLine="679" w:firstLineChars="283"/>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hAnsi="宋体" w:cs="宋体"/>
          <w:color w:val="000000" w:themeColor="text1"/>
          <w:sz w:val="24"/>
          <w:szCs w:val="24"/>
          <w:highlight w:val="none"/>
          <w:lang w:eastAsia="zh-CN"/>
          <w14:textFill>
            <w14:solidFill>
              <w14:schemeClr w14:val="tx1"/>
            </w14:solidFill>
          </w14:textFill>
        </w:rPr>
        <w:t>法定代表人或授权代表(签字或盖章)</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46BC349A">
      <w:pPr>
        <w:keepNext w:val="0"/>
        <w:keepLines w:val="0"/>
        <w:pageBreakBefore w:val="0"/>
        <w:widowControl w:val="0"/>
        <w:kinsoku/>
        <w:wordWrap w:val="0"/>
        <w:overflowPunct/>
        <w:topLinePunct/>
        <w:autoSpaceDE/>
        <w:autoSpaceDN/>
        <w:bidi w:val="0"/>
        <w:spacing w:before="60" w:after="156" w:line="440" w:lineRule="atLeast"/>
        <w:ind w:firstLine="679" w:firstLineChars="283"/>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协商日期：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w:t>
      </w:r>
    </w:p>
    <w:p w14:paraId="7174F8BD">
      <w:pPr>
        <w:keepNext w:val="0"/>
        <w:keepLines w:val="0"/>
        <w:pageBreakBefore w:val="0"/>
        <w:widowControl w:val="0"/>
        <w:kinsoku/>
        <w:wordWrap w:val="0"/>
        <w:overflowPunct/>
        <w:topLinePunct/>
        <w:autoSpaceDE/>
        <w:autoSpaceDN/>
        <w:bidi w:val="0"/>
        <w:spacing w:before="60" w:after="156" w:line="440" w:lineRule="atLeast"/>
        <w:ind w:firstLine="360" w:firstLineChars="150"/>
        <w:rPr>
          <w:rFonts w:hint="eastAsia" w:ascii="宋体" w:hAnsi="宋体" w:eastAsia="宋体" w:cs="宋体"/>
          <w:color w:val="000000" w:themeColor="text1"/>
          <w:sz w:val="24"/>
          <w:szCs w:val="24"/>
          <w:highlight w:val="none"/>
          <w14:textFill>
            <w14:solidFill>
              <w14:schemeClr w14:val="tx1"/>
            </w14:solidFill>
          </w14:textFill>
        </w:rPr>
      </w:pPr>
    </w:p>
    <w:p w14:paraId="55F61DF2">
      <w:pPr>
        <w:keepNext w:val="0"/>
        <w:keepLines w:val="0"/>
        <w:pageBreakBefore w:val="0"/>
        <w:widowControl w:val="0"/>
        <w:kinsoku/>
        <w:wordWrap w:val="0"/>
        <w:overflowPunct/>
        <w:topLinePunct/>
        <w:autoSpaceDE/>
        <w:autoSpaceDN/>
        <w:bidi w:val="0"/>
        <w:rPr>
          <w:rFonts w:hint="eastAsia" w:ascii="宋体" w:hAnsi="宋体" w:eastAsia="宋体" w:cs="宋体"/>
          <w:b/>
          <w:bCs/>
          <w:color w:val="000000" w:themeColor="text1"/>
          <w:spacing w:val="8"/>
          <w:sz w:val="44"/>
          <w:szCs w:val="44"/>
          <w:highlight w:val="none"/>
          <w14:textFill>
            <w14:solidFill>
              <w14:schemeClr w14:val="tx1"/>
            </w14:solidFill>
          </w14:textFill>
        </w:rPr>
      </w:pPr>
    </w:p>
    <w:p w14:paraId="6940FF1C">
      <w:pPr>
        <w:keepNext w:val="0"/>
        <w:keepLines w:val="0"/>
        <w:pageBreakBefore w:val="0"/>
        <w:widowControl w:val="0"/>
        <w:kinsoku/>
        <w:wordWrap w:val="0"/>
        <w:overflowPunct/>
        <w:topLinePunct/>
        <w:autoSpaceDE/>
        <w:autoSpaceDN/>
        <w:bidi w:val="0"/>
        <w:ind w:left="2710"/>
        <w:rPr>
          <w:rFonts w:hint="eastAsia" w:ascii="宋体" w:hAnsi="宋体" w:eastAsia="宋体" w:cs="宋体"/>
          <w:b/>
          <w:bCs/>
          <w:color w:val="000000" w:themeColor="text1"/>
          <w:spacing w:val="8"/>
          <w:sz w:val="44"/>
          <w:szCs w:val="44"/>
          <w:highlight w:val="none"/>
          <w14:textFill>
            <w14:solidFill>
              <w14:schemeClr w14:val="tx1"/>
            </w14:solidFill>
          </w14:textFill>
        </w:rPr>
      </w:pPr>
    </w:p>
    <w:p w14:paraId="0CCE4CF6">
      <w:pPr>
        <w:pStyle w:val="46"/>
        <w:keepNext w:val="0"/>
        <w:keepLines w:val="0"/>
        <w:pageBreakBefore w:val="0"/>
        <w:widowControl w:val="0"/>
        <w:numPr>
          <w:ilvl w:val="0"/>
          <w:numId w:val="24"/>
        </w:numPr>
        <w:kinsoku/>
        <w:wordWrap w:val="0"/>
        <w:overflowPunct/>
        <w:topLinePunct/>
        <w:autoSpaceDE/>
        <w:autoSpaceDN/>
        <w:bidi w:val="0"/>
        <w:adjustRightInd w:val="0"/>
        <w:snapToGrid w:val="0"/>
        <w:spacing w:before="0" w:beforeLines="50" w:after="0" w:afterLines="50"/>
        <w:ind w:left="0" w:leftChars="0" w:firstLine="420" w:firstLineChars="0"/>
        <w:jc w:val="center"/>
        <w:textAlignment w:val="auto"/>
        <w:rPr>
          <w:rFonts w:hint="eastAsia" w:ascii="宋体" w:hAnsi="宋体" w:eastAsia="宋体" w:cs="宋体"/>
          <w:b/>
          <w:color w:val="000000" w:themeColor="text1"/>
          <w:kern w:val="0"/>
          <w:sz w:val="28"/>
          <w:szCs w:val="28"/>
          <w:highlight w:val="none"/>
          <w:lang w:val="en-US" w:eastAsia="zh-CN" w:bidi="ar-SA"/>
          <w14:textFill>
            <w14:solidFill>
              <w14:schemeClr w14:val="tx1"/>
            </w14:solidFill>
          </w14:textFill>
        </w:rPr>
      </w:pPr>
      <w:bookmarkStart w:id="336" w:name="_Toc28079"/>
      <w:bookmarkStart w:id="337" w:name="_Toc388517350"/>
      <w:bookmarkStart w:id="338" w:name="_Toc20108"/>
      <w:r>
        <w:rPr>
          <w:rFonts w:hint="eastAsia" w:ascii="宋体" w:hAnsi="宋体" w:eastAsia="宋体" w:cs="宋体"/>
          <w:color w:val="000000" w:themeColor="text1"/>
          <w:highlight w:val="none"/>
          <w14:textFill>
            <w14:solidFill>
              <w14:schemeClr w14:val="tx1"/>
            </w14:solidFill>
          </w14:textFill>
        </w:rPr>
        <w:br w:type="page"/>
      </w:r>
      <w:bookmarkStart w:id="339" w:name="_Toc25273"/>
      <w:bookmarkStart w:id="340" w:name="_Toc12870"/>
      <w:bookmarkStart w:id="341" w:name="_Toc21581"/>
      <w:bookmarkStart w:id="342" w:name="_Toc16110"/>
      <w:bookmarkStart w:id="343" w:name="_Toc3515"/>
      <w:bookmarkStart w:id="344" w:name="_Toc1594"/>
      <w:bookmarkStart w:id="345" w:name="_Toc21067"/>
      <w:bookmarkStart w:id="346" w:name="_Toc20815"/>
      <w:bookmarkStart w:id="347" w:name="_Toc12769"/>
      <w:bookmarkStart w:id="348" w:name="_Toc10715"/>
      <w:r>
        <w:rPr>
          <w:rFonts w:hint="eastAsia" w:ascii="宋体" w:hAnsi="宋体" w:eastAsia="宋体" w:cs="宋体"/>
          <w:b/>
          <w:color w:val="000000" w:themeColor="text1"/>
          <w:kern w:val="0"/>
          <w:sz w:val="28"/>
          <w:szCs w:val="28"/>
          <w:highlight w:val="none"/>
          <w:lang w:val="en-US" w:eastAsia="zh-CN" w:bidi="ar-SA"/>
          <w14:textFill>
            <w14:solidFill>
              <w14:schemeClr w14:val="tx1"/>
            </w14:solidFill>
          </w14:textFill>
        </w:rPr>
        <w:t>法定</w:t>
      </w:r>
      <w:r>
        <w:rPr>
          <w:rFonts w:hint="eastAsia" w:ascii="宋体" w:hAnsi="宋体" w:eastAsia="宋体" w:cs="宋体"/>
          <w:color w:val="000000" w:themeColor="text1"/>
          <w:sz w:val="28"/>
          <w:szCs w:val="28"/>
          <w:highlight w:val="none"/>
          <w:lang w:val="en-US" w:eastAsia="zh-CN"/>
          <w14:textFill>
            <w14:solidFill>
              <w14:schemeClr w14:val="tx1"/>
            </w14:solidFill>
          </w14:textFill>
        </w:rPr>
        <w:t>代表人</w:t>
      </w:r>
      <w:r>
        <w:rPr>
          <w:rFonts w:hint="eastAsia" w:ascii="宋体" w:hAnsi="宋体" w:eastAsia="宋体" w:cs="宋体"/>
          <w:b/>
          <w:color w:val="000000" w:themeColor="text1"/>
          <w:kern w:val="0"/>
          <w:sz w:val="28"/>
          <w:szCs w:val="28"/>
          <w:highlight w:val="none"/>
          <w:lang w:val="en-US" w:eastAsia="zh-CN" w:bidi="ar-SA"/>
          <w14:textFill>
            <w14:solidFill>
              <w14:schemeClr w14:val="tx1"/>
            </w14:solidFill>
          </w14:textFill>
        </w:rPr>
        <w:t>授权书</w:t>
      </w:r>
      <w:bookmarkEnd w:id="336"/>
      <w:bookmarkEnd w:id="337"/>
      <w:bookmarkEnd w:id="338"/>
      <w:bookmarkEnd w:id="339"/>
      <w:bookmarkEnd w:id="340"/>
      <w:bookmarkEnd w:id="341"/>
      <w:bookmarkEnd w:id="342"/>
      <w:bookmarkEnd w:id="343"/>
      <w:bookmarkEnd w:id="344"/>
      <w:bookmarkEnd w:id="345"/>
      <w:bookmarkEnd w:id="346"/>
      <w:bookmarkEnd w:id="347"/>
      <w:bookmarkEnd w:id="348"/>
    </w:p>
    <w:p w14:paraId="070D7F1E">
      <w:pPr>
        <w:keepNext w:val="0"/>
        <w:keepLines w:val="0"/>
        <w:pageBreakBefore w:val="0"/>
        <w:widowControl w:val="0"/>
        <w:kinsoku/>
        <w:wordWrap w:val="0"/>
        <w:overflowPunct/>
        <w:topLinePunct/>
        <w:autoSpaceDE/>
        <w:autoSpaceDN/>
        <w:bidi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none"/>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w:t>
      </w:r>
    </w:p>
    <w:p w14:paraId="64E9EBBE">
      <w:pPr>
        <w:keepNext w:val="0"/>
        <w:keepLines w:val="0"/>
        <w:pageBreakBefore w:val="0"/>
        <w:widowControl w:val="0"/>
        <w:kinsoku/>
        <w:wordWrap w:val="0"/>
        <w:overflowPunct/>
        <w:topLinePunct/>
        <w:autoSpaceDE/>
        <w:autoSpaceDN/>
        <w:bidi w:val="0"/>
        <w:adjustRightInd/>
        <w:snapToGrid/>
        <w:spacing w:line="440" w:lineRule="exact"/>
        <w:ind w:left="0" w:leftChars="0" w:firstLine="480" w:firstLineChars="200"/>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本授权声明：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(供应商名称)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hAnsi="宋体" w:cs="宋体"/>
          <w:color w:val="000000" w:themeColor="text1"/>
          <w:sz w:val="24"/>
          <w:szCs w:val="24"/>
          <w:highlight w:val="none"/>
          <w:lang w:eastAsia="zh-CN"/>
          <w14:textFill>
            <w14:solidFill>
              <w14:schemeClr w14:val="tx1"/>
            </w14:solidFill>
          </w14:textFill>
        </w:rPr>
        <w:t>法定代表人</w:t>
      </w:r>
      <w:r>
        <w:rPr>
          <w:rFonts w:hint="eastAsia" w:ascii="宋体" w:hAnsi="宋体" w:eastAsia="宋体" w:cs="宋体"/>
          <w:color w:val="000000" w:themeColor="text1"/>
          <w:sz w:val="24"/>
          <w:szCs w:val="24"/>
          <w:highlight w:val="none"/>
          <w14:textFill>
            <w14:solidFill>
              <w14:schemeClr w14:val="tx1"/>
            </w14:solidFill>
          </w14:textFill>
        </w:rPr>
        <w:t>姓名、职务)授权</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(授权代表姓名、职务)为我方“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(项目名称)</w:t>
      </w:r>
      <w:r>
        <w:rPr>
          <w:rFonts w:hint="eastAsia" w:ascii="宋体" w:hAnsi="宋体" w:eastAsia="宋体" w:cs="宋体"/>
          <w:color w:val="000000" w:themeColor="text1"/>
          <w:sz w:val="24"/>
          <w:szCs w:val="24"/>
          <w:highlight w:val="none"/>
          <w14:textFill>
            <w14:solidFill>
              <w14:schemeClr w14:val="tx1"/>
            </w14:solidFill>
          </w14:textFill>
        </w:rPr>
        <w:t>”(项目编号：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hAnsi="宋体" w:cs="宋体"/>
          <w:color w:val="000000" w:themeColor="text1"/>
          <w:sz w:val="24"/>
          <w:szCs w:val="24"/>
          <w:highlight w:val="none"/>
          <w:lang w:eastAsia="zh-CN"/>
          <w14:textFill>
            <w14:solidFill>
              <w14:schemeClr w14:val="tx1"/>
            </w14:solidFill>
          </w14:textFill>
        </w:rPr>
        <w:t>第</w:t>
      </w:r>
      <w:r>
        <w:rPr>
          <w:rFonts w:hint="eastAsia"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hAnsi="宋体" w:cs="宋体"/>
          <w:color w:val="000000" w:themeColor="text1"/>
          <w:sz w:val="24"/>
          <w:szCs w:val="24"/>
          <w:highlight w:val="none"/>
          <w:u w:val="none"/>
          <w:lang w:val="en-US" w:eastAsia="zh-CN"/>
          <w14:textFill>
            <w14:solidFill>
              <w14:schemeClr w14:val="tx1"/>
            </w14:solidFill>
          </w14:textFill>
        </w:rPr>
        <w:t>标段</w:t>
      </w:r>
      <w:r>
        <w:rPr>
          <w:rFonts w:hint="eastAsia" w:ascii="宋体" w:hAnsi="宋体" w:eastAsia="宋体" w:cs="宋体"/>
          <w:color w:val="000000" w:themeColor="text1"/>
          <w:sz w:val="24"/>
          <w:szCs w:val="24"/>
          <w:highlight w:val="none"/>
          <w14:textFill>
            <w14:solidFill>
              <w14:schemeClr w14:val="tx1"/>
            </w14:solidFill>
          </w14:textFill>
        </w:rPr>
        <w:t>采购项目活动的授权代表，以我方名义全权处理该项目的单一来源协商过程、签署合同、合同的执行等处理与之相关的一切事宜。授权代表在本次采购中所签署的一切文件和处理的一切有关事宜，</w:t>
      </w:r>
      <w:r>
        <w:rPr>
          <w:rFonts w:hint="eastAsia" w:ascii="宋体" w:hAnsi="宋体" w:eastAsia="宋体" w:cs="宋体"/>
          <w:color w:val="000000" w:themeColor="text1"/>
          <w:sz w:val="24"/>
          <w:szCs w:val="24"/>
          <w:highlight w:val="none"/>
          <w:lang w:eastAsia="zh-CN"/>
          <w14:textFill>
            <w14:solidFill>
              <w14:schemeClr w14:val="tx1"/>
            </w14:solidFill>
          </w14:textFill>
        </w:rPr>
        <w:t>我单位</w:t>
      </w:r>
      <w:r>
        <w:rPr>
          <w:rFonts w:hint="eastAsia" w:ascii="宋体" w:hAnsi="宋体" w:eastAsia="宋体" w:cs="宋体"/>
          <w:color w:val="000000" w:themeColor="text1"/>
          <w:sz w:val="24"/>
          <w:szCs w:val="24"/>
          <w:highlight w:val="none"/>
          <w14:textFill>
            <w14:solidFill>
              <w14:schemeClr w14:val="tx1"/>
            </w14:solidFill>
          </w14:textFill>
        </w:rPr>
        <w:t>均予承认，所产生的法律后果均由我单位承担。</w:t>
      </w:r>
    </w:p>
    <w:p w14:paraId="6E0F63E1">
      <w:pPr>
        <w:keepNext w:val="0"/>
        <w:keepLines w:val="0"/>
        <w:pageBreakBefore w:val="0"/>
        <w:widowControl w:val="0"/>
        <w:kinsoku/>
        <w:wordWrap w:val="0"/>
        <w:overflowPunct/>
        <w:topLinePunct/>
        <w:autoSpaceDE/>
        <w:autoSpaceDN/>
        <w:bidi w:val="0"/>
        <w:adjustRightInd/>
        <w:snapToGrid/>
        <w:spacing w:line="440" w:lineRule="exact"/>
        <w:ind w:left="0" w:leftChars="0" w:firstLine="480" w:firstLineChars="200"/>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特此声明。</w:t>
      </w:r>
    </w:p>
    <w:p w14:paraId="3A8AFD86">
      <w:pPr>
        <w:keepNext w:val="0"/>
        <w:keepLines w:val="0"/>
        <w:pageBreakBefore w:val="0"/>
        <w:widowControl w:val="0"/>
        <w:kinsoku/>
        <w:wordWrap w:val="0"/>
        <w:overflowPunct/>
        <w:topLinePunct/>
        <w:autoSpaceDE/>
        <w:autoSpaceDN/>
        <w:bidi w:val="0"/>
        <w:adjustRightInd/>
        <w:snapToGrid/>
        <w:spacing w:line="440" w:lineRule="exact"/>
        <w:ind w:left="0" w:leftChars="0" w:firstLine="480" w:firstLineChars="200"/>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p>
    <w:p w14:paraId="1672B63D">
      <w:pPr>
        <w:keepNext w:val="0"/>
        <w:keepLines w:val="0"/>
        <w:pageBreakBefore w:val="0"/>
        <w:widowControl w:val="0"/>
        <w:kinsoku/>
        <w:wordWrap w:val="0"/>
        <w:overflowPunct/>
        <w:topLinePunct/>
        <w:autoSpaceDE/>
        <w:autoSpaceDN/>
        <w:bidi w:val="0"/>
        <w:adjustRightInd/>
        <w:snapToGrid/>
        <w:spacing w:line="440" w:lineRule="exact"/>
        <w:ind w:left="0" w:leftChars="0" w:firstLine="480" w:firstLineChars="200"/>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p>
    <w:p w14:paraId="5CFCF109">
      <w:pPr>
        <w:keepNext w:val="0"/>
        <w:keepLines w:val="0"/>
        <w:pageBreakBefore w:val="0"/>
        <w:widowControl w:val="0"/>
        <w:kinsoku/>
        <w:wordWrap w:val="0"/>
        <w:overflowPunct/>
        <w:topLinePunct/>
        <w:autoSpaceDE/>
        <w:autoSpaceDN/>
        <w:bidi w:val="0"/>
        <w:adjustRightInd/>
        <w:snapToGrid/>
        <w:spacing w:line="440" w:lineRule="exact"/>
        <w:ind w:left="0" w:leftChars="0" w:firstLine="482" w:firstLineChars="200"/>
        <w:textAlignment w:val="auto"/>
        <w:outlineLvl w:val="9"/>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附：</w:t>
      </w:r>
      <w:r>
        <w:rPr>
          <w:rFonts w:hint="eastAsia" w:hAnsi="宋体" w:cs="宋体"/>
          <w:b/>
          <w:bCs/>
          <w:color w:val="000000" w:themeColor="text1"/>
          <w:sz w:val="24"/>
          <w:szCs w:val="24"/>
          <w:highlight w:val="none"/>
          <w:lang w:eastAsia="zh-CN"/>
          <w14:textFill>
            <w14:solidFill>
              <w14:schemeClr w14:val="tx1"/>
            </w14:solidFill>
          </w14:textFill>
        </w:rPr>
        <w:t>法定代表人</w:t>
      </w:r>
      <w:r>
        <w:rPr>
          <w:rFonts w:hint="eastAsia" w:ascii="宋体" w:hAnsi="宋体" w:eastAsia="宋体" w:cs="宋体"/>
          <w:b/>
          <w:bCs/>
          <w:color w:val="000000" w:themeColor="text1"/>
          <w:sz w:val="24"/>
          <w:szCs w:val="24"/>
          <w:highlight w:val="none"/>
          <w14:textFill>
            <w14:solidFill>
              <w14:schemeClr w14:val="tx1"/>
            </w14:solidFill>
          </w14:textFill>
        </w:rPr>
        <w:t>和授权代表身份证正反面复印件</w:t>
      </w:r>
    </w:p>
    <w:p w14:paraId="4659DD73">
      <w:pPr>
        <w:keepNext w:val="0"/>
        <w:keepLines w:val="0"/>
        <w:pageBreakBefore w:val="0"/>
        <w:widowControl w:val="0"/>
        <w:kinsoku/>
        <w:wordWrap w:val="0"/>
        <w:overflowPunct/>
        <w:topLinePunct/>
        <w:autoSpaceDE/>
        <w:autoSpaceDN/>
        <w:bidi w:val="0"/>
        <w:adjustRightInd/>
        <w:snapToGrid/>
        <w:spacing w:line="440" w:lineRule="exact"/>
        <w:ind w:left="0" w:leftChars="0" w:firstLine="480" w:firstLineChars="200"/>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p>
    <w:p w14:paraId="746159C9">
      <w:pPr>
        <w:keepNext w:val="0"/>
        <w:keepLines w:val="0"/>
        <w:pageBreakBefore w:val="0"/>
        <w:widowControl w:val="0"/>
        <w:kinsoku/>
        <w:wordWrap w:val="0"/>
        <w:overflowPunct/>
        <w:topLinePunct/>
        <w:autoSpaceDE/>
        <w:autoSpaceDN/>
        <w:bidi w:val="0"/>
        <w:adjustRightInd/>
        <w:snapToGrid/>
        <w:spacing w:line="440" w:lineRule="exact"/>
        <w:ind w:left="0" w:leftChars="0" w:firstLine="480" w:firstLineChars="200"/>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p>
    <w:p w14:paraId="6CFA09FF">
      <w:pPr>
        <w:keepNext w:val="0"/>
        <w:keepLines w:val="0"/>
        <w:pageBreakBefore w:val="0"/>
        <w:widowControl w:val="0"/>
        <w:kinsoku/>
        <w:wordWrap w:val="0"/>
        <w:overflowPunct/>
        <w:topLinePunct/>
        <w:autoSpaceDE/>
        <w:autoSpaceDN/>
        <w:bidi w:val="0"/>
        <w:adjustRightInd/>
        <w:snapToGrid/>
        <w:spacing w:line="440" w:lineRule="exact"/>
        <w:ind w:left="0" w:leftChars="0" w:firstLine="482" w:firstLineChars="200"/>
        <w:jc w:val="center"/>
        <w:textAlignment w:val="auto"/>
        <w:outlineLvl w:val="9"/>
        <w:rPr>
          <w:rFonts w:hint="eastAsia" w:ascii="宋体" w:hAnsi="宋体" w:eastAsia="宋体" w:cs="宋体"/>
          <w:b/>
          <w:bCs/>
          <w:color w:val="000000" w:themeColor="text1"/>
          <w:sz w:val="24"/>
          <w:szCs w:val="24"/>
          <w:highlight w:val="none"/>
          <w14:textFill>
            <w14:solidFill>
              <w14:schemeClr w14:val="tx1"/>
            </w14:solidFill>
          </w14:textFill>
        </w:rPr>
      </w:pPr>
    </w:p>
    <w:p w14:paraId="1DB52904">
      <w:pPr>
        <w:keepNext w:val="0"/>
        <w:keepLines w:val="0"/>
        <w:pageBreakBefore w:val="0"/>
        <w:widowControl w:val="0"/>
        <w:kinsoku/>
        <w:wordWrap w:val="0"/>
        <w:overflowPunct/>
        <w:topLinePunct/>
        <w:autoSpaceDE/>
        <w:autoSpaceDN/>
        <w:bidi w:val="0"/>
        <w:adjustRightInd/>
        <w:snapToGrid/>
        <w:spacing w:line="440" w:lineRule="exact"/>
        <w:ind w:left="0" w:leftChars="0" w:firstLine="480" w:firstLineChars="200"/>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供应商名称(盖章)：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582588D8">
      <w:pPr>
        <w:keepNext w:val="0"/>
        <w:keepLines w:val="0"/>
        <w:pageBreakBefore w:val="0"/>
        <w:widowControl w:val="0"/>
        <w:kinsoku/>
        <w:wordWrap w:val="0"/>
        <w:overflowPunct/>
        <w:topLinePunct/>
        <w:autoSpaceDE/>
        <w:autoSpaceDN/>
        <w:bidi w:val="0"/>
        <w:adjustRightInd/>
        <w:snapToGrid/>
        <w:spacing w:line="440" w:lineRule="exact"/>
        <w:ind w:left="0" w:leftChars="0" w:firstLine="480" w:firstLineChars="200"/>
        <w:textAlignment w:val="auto"/>
        <w:outlineLvl w:val="9"/>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hAnsi="宋体" w:cs="宋体"/>
          <w:color w:val="000000" w:themeColor="text1"/>
          <w:sz w:val="24"/>
          <w:szCs w:val="24"/>
          <w:highlight w:val="none"/>
          <w:lang w:eastAsia="zh-CN"/>
          <w14:textFill>
            <w14:solidFill>
              <w14:schemeClr w14:val="tx1"/>
            </w14:solidFill>
          </w14:textFill>
        </w:rPr>
        <w:t>法定代表人</w:t>
      </w:r>
      <w:r>
        <w:rPr>
          <w:rFonts w:hint="eastAsia" w:ascii="宋体" w:hAnsi="宋体" w:eastAsia="宋体" w:cs="宋体"/>
          <w:color w:val="000000" w:themeColor="text1"/>
          <w:sz w:val="24"/>
          <w:szCs w:val="24"/>
          <w:highlight w:val="none"/>
          <w14:textFill>
            <w14:solidFill>
              <w14:schemeClr w14:val="tx1"/>
            </w14:solidFill>
          </w14:textFill>
        </w:rPr>
        <w:t>(签字或盖章)：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03042667">
      <w:pPr>
        <w:keepNext w:val="0"/>
        <w:keepLines w:val="0"/>
        <w:pageBreakBefore w:val="0"/>
        <w:widowControl w:val="0"/>
        <w:kinsoku/>
        <w:wordWrap w:val="0"/>
        <w:overflowPunct/>
        <w:topLinePunct/>
        <w:autoSpaceDE/>
        <w:autoSpaceDN/>
        <w:bidi w:val="0"/>
        <w:adjustRightInd/>
        <w:snapToGrid/>
        <w:spacing w:line="440" w:lineRule="exact"/>
        <w:ind w:left="0" w:leftChars="0" w:firstLine="480" w:firstLineChars="200"/>
        <w:textAlignment w:val="auto"/>
        <w:outlineLvl w:val="9"/>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授权代表：</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43AA4BF0">
      <w:pPr>
        <w:keepNext w:val="0"/>
        <w:keepLines w:val="0"/>
        <w:pageBreakBefore w:val="0"/>
        <w:widowControl w:val="0"/>
        <w:kinsoku/>
        <w:wordWrap w:val="0"/>
        <w:overflowPunct/>
        <w:topLinePunct/>
        <w:autoSpaceDE/>
        <w:autoSpaceDN/>
        <w:bidi w:val="0"/>
        <w:adjustRightInd/>
        <w:snapToGrid/>
        <w:spacing w:line="440" w:lineRule="exact"/>
        <w:ind w:left="0" w:leftChars="0" w:firstLine="480" w:firstLineChars="200"/>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协商日期：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w:t>
      </w:r>
    </w:p>
    <w:p w14:paraId="0D729CBB">
      <w:pPr>
        <w:keepNext w:val="0"/>
        <w:keepLines w:val="0"/>
        <w:pageBreakBefore w:val="0"/>
        <w:widowControl w:val="0"/>
        <w:kinsoku/>
        <w:wordWrap w:val="0"/>
        <w:overflowPunct/>
        <w:topLinePunct/>
        <w:autoSpaceDE/>
        <w:autoSpaceDN/>
        <w:bidi w:val="0"/>
        <w:adjustRightInd/>
        <w:snapToGrid/>
        <w:spacing w:line="440" w:lineRule="exact"/>
        <w:ind w:left="0" w:leftChars="0" w:firstLine="480" w:firstLineChars="200"/>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p>
    <w:p w14:paraId="4A13978A">
      <w:pPr>
        <w:keepNext w:val="0"/>
        <w:keepLines w:val="0"/>
        <w:pageBreakBefore w:val="0"/>
        <w:widowControl w:val="0"/>
        <w:kinsoku/>
        <w:wordWrap w:val="0"/>
        <w:overflowPunct/>
        <w:topLinePunct/>
        <w:autoSpaceDE/>
        <w:autoSpaceDN/>
        <w:bidi w:val="0"/>
        <w:adjustRightInd/>
        <w:snapToGrid/>
        <w:spacing w:line="440" w:lineRule="exact"/>
        <w:ind w:left="0" w:leftChars="0" w:firstLine="480" w:firstLineChars="200"/>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p>
    <w:p w14:paraId="0CBFA6A9">
      <w:pPr>
        <w:keepNext w:val="0"/>
        <w:keepLines w:val="0"/>
        <w:pageBreakBefore w:val="0"/>
        <w:widowControl w:val="0"/>
        <w:kinsoku/>
        <w:wordWrap w:val="0"/>
        <w:overflowPunct/>
        <w:topLinePunct/>
        <w:autoSpaceDE/>
        <w:autoSpaceDN/>
        <w:bidi w:val="0"/>
        <w:adjustRightInd/>
        <w:snapToGrid/>
        <w:spacing w:line="440" w:lineRule="exact"/>
        <w:ind w:left="0" w:leftChars="0" w:firstLine="482" w:firstLineChars="200"/>
        <w:textAlignment w:val="auto"/>
        <w:outlineLvl w:val="9"/>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注：</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w:t>
      </w:r>
      <w:r>
        <w:rPr>
          <w:rFonts w:hint="eastAsia" w:hAnsi="宋体" w:cs="宋体"/>
          <w:b/>
          <w:bCs/>
          <w:color w:val="000000" w:themeColor="text1"/>
          <w:sz w:val="24"/>
          <w:szCs w:val="24"/>
          <w:highlight w:val="none"/>
          <w:lang w:val="en-US" w:eastAsia="zh-CN"/>
          <w14:textFill>
            <w14:solidFill>
              <w14:schemeClr w14:val="tx1"/>
            </w14:solidFill>
          </w14:textFill>
        </w:rPr>
        <w:t>法定代表人</w:t>
      </w:r>
      <w:r>
        <w:rPr>
          <w:rFonts w:hint="eastAsia" w:ascii="宋体" w:hAnsi="宋体" w:eastAsia="宋体" w:cs="宋体"/>
          <w:b/>
          <w:bCs/>
          <w:color w:val="000000" w:themeColor="text1"/>
          <w:sz w:val="24"/>
          <w:szCs w:val="24"/>
          <w:highlight w:val="none"/>
          <w14:textFill>
            <w14:solidFill>
              <w14:schemeClr w14:val="tx1"/>
            </w14:solidFill>
          </w14:textFill>
        </w:rPr>
        <w:t>不亲自参加</w:t>
      </w:r>
      <w:r>
        <w:rPr>
          <w:rFonts w:hint="eastAsia" w:hAnsi="宋体" w:cs="宋体"/>
          <w:b/>
          <w:bCs/>
          <w:color w:val="000000" w:themeColor="text1"/>
          <w:sz w:val="24"/>
          <w:szCs w:val="24"/>
          <w:highlight w:val="none"/>
          <w:lang w:val="en-US" w:eastAsia="zh-CN"/>
          <w14:textFill>
            <w14:solidFill>
              <w14:schemeClr w14:val="tx1"/>
            </w14:solidFill>
          </w14:textFill>
        </w:rPr>
        <w:t>协商</w:t>
      </w:r>
      <w:r>
        <w:rPr>
          <w:rFonts w:hint="eastAsia" w:ascii="宋体" w:hAnsi="宋体" w:eastAsia="宋体" w:cs="宋体"/>
          <w:b/>
          <w:bCs/>
          <w:color w:val="000000" w:themeColor="text1"/>
          <w:sz w:val="24"/>
          <w:szCs w:val="24"/>
          <w:highlight w:val="none"/>
          <w14:textFill>
            <w14:solidFill>
              <w14:schemeClr w14:val="tx1"/>
            </w14:solidFill>
          </w14:textFill>
        </w:rPr>
        <w:t>，而授权代表参加</w:t>
      </w:r>
      <w:r>
        <w:rPr>
          <w:rFonts w:hint="eastAsia" w:hAnsi="宋体" w:cs="宋体"/>
          <w:b/>
          <w:bCs/>
          <w:color w:val="000000" w:themeColor="text1"/>
          <w:sz w:val="24"/>
          <w:szCs w:val="24"/>
          <w:highlight w:val="none"/>
          <w:lang w:val="en-US" w:eastAsia="zh-CN"/>
          <w14:textFill>
            <w14:solidFill>
              <w14:schemeClr w14:val="tx1"/>
            </w14:solidFill>
          </w14:textFill>
        </w:rPr>
        <w:t>协商</w:t>
      </w:r>
      <w:r>
        <w:rPr>
          <w:rFonts w:hint="eastAsia" w:ascii="宋体" w:hAnsi="宋体" w:eastAsia="宋体" w:cs="宋体"/>
          <w:b/>
          <w:bCs/>
          <w:color w:val="000000" w:themeColor="text1"/>
          <w:sz w:val="24"/>
          <w:szCs w:val="24"/>
          <w:highlight w:val="none"/>
          <w14:textFill>
            <w14:solidFill>
              <w14:schemeClr w14:val="tx1"/>
            </w14:solidFill>
          </w14:textFill>
        </w:rPr>
        <w:t>的适用。</w:t>
      </w:r>
    </w:p>
    <w:p w14:paraId="0F27848E">
      <w:pPr>
        <w:keepNext w:val="0"/>
        <w:keepLines w:val="0"/>
        <w:pageBreakBefore w:val="0"/>
        <w:widowControl w:val="0"/>
        <w:kinsoku/>
        <w:wordWrap w:val="0"/>
        <w:overflowPunct/>
        <w:topLinePunct/>
        <w:autoSpaceDE/>
        <w:autoSpaceDN/>
        <w:bidi w:val="0"/>
        <w:adjustRightInd/>
        <w:snapToGrid/>
        <w:spacing w:line="440" w:lineRule="exact"/>
        <w:ind w:left="0" w:leftChars="0" w:firstLine="482" w:firstLineChars="200"/>
        <w:textAlignment w:val="auto"/>
        <w:outlineLvl w:val="9"/>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bCs/>
          <w:color w:val="000000" w:themeColor="text1"/>
          <w:sz w:val="24"/>
          <w:szCs w:val="24"/>
          <w:highlight w:val="none"/>
          <w14:textFill>
            <w14:solidFill>
              <w14:schemeClr w14:val="tx1"/>
            </w14:solidFill>
          </w14:textFill>
        </w:rPr>
        <w:t>供应商为法人单位时提供“法定代表人授权书”，供应商为其他组织时提供“单位负责人授权书”，供应商为自然人时提供“自然人身份证明材料”。</w:t>
      </w:r>
    </w:p>
    <w:p w14:paraId="0E4CCF6C">
      <w:pPr>
        <w:keepNext w:val="0"/>
        <w:keepLines w:val="0"/>
        <w:pageBreakBefore w:val="0"/>
        <w:widowControl w:val="0"/>
        <w:kinsoku/>
        <w:wordWrap w:val="0"/>
        <w:overflowPunct/>
        <w:topLinePunct/>
        <w:autoSpaceDE/>
        <w:autoSpaceDN/>
        <w:bidi w:val="0"/>
        <w:adjustRightInd/>
        <w:snapToGrid/>
        <w:spacing w:line="440" w:lineRule="exact"/>
        <w:ind w:left="0" w:leftChars="0" w:firstLine="482" w:firstLineChars="200"/>
        <w:textAlignment w:val="auto"/>
        <w:outlineLvl w:val="9"/>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bCs/>
          <w:color w:val="000000" w:themeColor="text1"/>
          <w:sz w:val="24"/>
          <w:szCs w:val="24"/>
          <w:highlight w:val="none"/>
          <w14:textFill>
            <w14:solidFill>
              <w14:schemeClr w14:val="tx1"/>
            </w14:solidFill>
          </w14:textFill>
        </w:rPr>
        <w:t>应附</w:t>
      </w:r>
      <w:r>
        <w:rPr>
          <w:rFonts w:hint="eastAsia" w:hAnsi="宋体" w:cs="宋体"/>
          <w:b/>
          <w:bCs/>
          <w:color w:val="000000" w:themeColor="text1"/>
          <w:sz w:val="24"/>
          <w:szCs w:val="24"/>
          <w:highlight w:val="none"/>
          <w:lang w:eastAsia="zh-CN"/>
          <w14:textFill>
            <w14:solidFill>
              <w14:schemeClr w14:val="tx1"/>
            </w14:solidFill>
          </w14:textFill>
        </w:rPr>
        <w:t>法定代表人</w:t>
      </w:r>
      <w:r>
        <w:rPr>
          <w:rFonts w:hint="eastAsia" w:ascii="宋体" w:hAnsi="宋体" w:eastAsia="宋体" w:cs="宋体"/>
          <w:b/>
          <w:bCs/>
          <w:color w:val="000000" w:themeColor="text1"/>
          <w:sz w:val="24"/>
          <w:szCs w:val="24"/>
          <w:highlight w:val="none"/>
          <w14:textFill>
            <w14:solidFill>
              <w14:schemeClr w14:val="tx1"/>
            </w14:solidFill>
          </w14:textFill>
        </w:rPr>
        <w:t>身份证明材料复印件和授权代表身份证明材料复印件。</w:t>
      </w:r>
    </w:p>
    <w:p w14:paraId="3B7019AC">
      <w:pPr>
        <w:keepNext w:val="0"/>
        <w:keepLines w:val="0"/>
        <w:pageBreakBefore w:val="0"/>
        <w:widowControl w:val="0"/>
        <w:kinsoku/>
        <w:wordWrap w:val="0"/>
        <w:overflowPunct/>
        <w:topLinePunct/>
        <w:autoSpaceDE/>
        <w:autoSpaceDN/>
        <w:bidi w:val="0"/>
        <w:adjustRightInd/>
        <w:snapToGrid/>
        <w:spacing w:line="440" w:lineRule="exact"/>
        <w:ind w:left="0" w:leftChars="0" w:firstLine="482" w:firstLineChars="200"/>
        <w:textAlignment w:val="auto"/>
        <w:outlineLvl w:val="9"/>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bCs/>
          <w:color w:val="000000" w:themeColor="text1"/>
          <w:sz w:val="24"/>
          <w:szCs w:val="24"/>
          <w:highlight w:val="none"/>
          <w14:textFill>
            <w14:solidFill>
              <w14:schemeClr w14:val="tx1"/>
            </w14:solidFill>
          </w14:textFill>
        </w:rPr>
        <w:t>身份证明材料包括居民身份证或户口本或军官证或护照等。</w:t>
      </w:r>
    </w:p>
    <w:p w14:paraId="1C9E4F7F">
      <w:pPr>
        <w:keepNext w:val="0"/>
        <w:keepLines w:val="0"/>
        <w:pageBreakBefore w:val="0"/>
        <w:widowControl w:val="0"/>
        <w:kinsoku/>
        <w:wordWrap w:val="0"/>
        <w:overflowPunct/>
        <w:topLinePunct/>
        <w:autoSpaceDE/>
        <w:autoSpaceDN/>
        <w:bidi w:val="0"/>
        <w:adjustRightInd/>
        <w:snapToGrid/>
        <w:spacing w:line="440" w:lineRule="exact"/>
        <w:ind w:left="0" w:leftChars="0" w:firstLine="482" w:firstLineChars="200"/>
        <w:textAlignment w:val="auto"/>
        <w:outlineLvl w:val="9"/>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bCs/>
          <w:color w:val="000000" w:themeColor="text1"/>
          <w:sz w:val="24"/>
          <w:szCs w:val="24"/>
          <w:highlight w:val="none"/>
          <w14:textFill>
            <w14:solidFill>
              <w14:schemeClr w14:val="tx1"/>
            </w14:solidFill>
          </w14:textFill>
        </w:rPr>
        <w:t>身份证明材料应同时提供其在有效期的材料，如居民身份证正、反面复印件</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p>
    <w:p w14:paraId="67D8389C">
      <w:pPr>
        <w:keepNext w:val="0"/>
        <w:keepLines w:val="0"/>
        <w:pageBreakBefore w:val="0"/>
        <w:widowControl w:val="0"/>
        <w:kinsoku/>
        <w:wordWrap w:val="0"/>
        <w:overflowPunct/>
        <w:topLinePunct/>
        <w:autoSpaceDE/>
        <w:autoSpaceDN/>
        <w:bidi w:val="0"/>
        <w:rPr>
          <w:rFonts w:hint="eastAsia" w:ascii="宋体" w:hAnsi="宋体" w:eastAsia="宋体" w:cs="宋体"/>
          <w:color w:val="000000" w:themeColor="text1"/>
          <w:highlight w:val="none"/>
          <w14:textFill>
            <w14:solidFill>
              <w14:schemeClr w14:val="tx1"/>
            </w14:solidFill>
          </w14:textFill>
        </w:rPr>
      </w:pPr>
    </w:p>
    <w:p w14:paraId="0D83A204">
      <w:pPr>
        <w:keepNext w:val="0"/>
        <w:keepLines w:val="0"/>
        <w:pageBreakBefore w:val="0"/>
        <w:widowControl w:val="0"/>
        <w:kinsoku/>
        <w:wordWrap w:val="0"/>
        <w:overflowPunct/>
        <w:topLinePunct/>
        <w:autoSpaceDE/>
        <w:autoSpaceDN/>
        <w:bidi w:val="0"/>
        <w:spacing w:line="600" w:lineRule="atLeast"/>
        <w:jc w:val="center"/>
        <w:rPr>
          <w:rFonts w:hint="eastAsia" w:ascii="宋体" w:hAnsi="宋体" w:eastAsia="宋体" w:cs="宋体"/>
          <w:b/>
          <w:bCs/>
          <w:color w:val="000000" w:themeColor="text1"/>
          <w:sz w:val="32"/>
          <w:szCs w:val="32"/>
          <w:highlight w:val="none"/>
          <w14:textFill>
            <w14:solidFill>
              <w14:schemeClr w14:val="tx1"/>
            </w14:solidFill>
          </w14:textFill>
        </w:rPr>
      </w:pPr>
    </w:p>
    <w:p w14:paraId="7ADA198B">
      <w:pPr>
        <w:keepNext w:val="0"/>
        <w:keepLines w:val="0"/>
        <w:pageBreakBefore w:val="0"/>
        <w:widowControl w:val="0"/>
        <w:kinsoku/>
        <w:wordWrap w:val="0"/>
        <w:overflowPunct/>
        <w:topLinePunct/>
        <w:autoSpaceDE/>
        <w:autoSpaceDN/>
        <w:bidi w:val="0"/>
        <w:adjustRightInd/>
        <w:snapToGrid/>
        <w:jc w:val="center"/>
        <w:textAlignment w:val="auto"/>
        <w:outlineLvl w:val="9"/>
        <w:rPr>
          <w:rFonts w:hint="eastAsia" w:ascii="宋体" w:hAnsi="宋体" w:eastAsia="宋体" w:cs="宋体"/>
          <w:b/>
          <w:bCs/>
          <w:color w:val="000000" w:themeColor="text1"/>
          <w:w w:val="94"/>
          <w:sz w:val="28"/>
          <w:szCs w:val="28"/>
          <w:highlight w:val="none"/>
          <w14:textFill>
            <w14:solidFill>
              <w14:schemeClr w14:val="tx1"/>
            </w14:solidFill>
          </w14:textFill>
        </w:rPr>
      </w:pPr>
      <w:bookmarkStart w:id="349" w:name="_Toc18642"/>
      <w:bookmarkStart w:id="350" w:name="_Toc3891"/>
      <w:bookmarkStart w:id="351" w:name="_Toc5749"/>
      <w:bookmarkStart w:id="352" w:name="_Toc2382"/>
      <w:bookmarkStart w:id="353" w:name="_Toc18968"/>
      <w:bookmarkStart w:id="354" w:name="_Toc3103"/>
      <w:bookmarkStart w:id="355" w:name="_Toc22"/>
      <w:bookmarkStart w:id="356" w:name="_Toc32653"/>
      <w:bookmarkStart w:id="357" w:name="_Toc26130"/>
      <w:bookmarkStart w:id="358" w:name="_Toc8828"/>
      <w:bookmarkStart w:id="359" w:name="_Toc388517351"/>
      <w:bookmarkStart w:id="360" w:name="_Toc22494"/>
    </w:p>
    <w:p w14:paraId="0B5F050E">
      <w:pPr>
        <w:pStyle w:val="46"/>
        <w:keepNext w:val="0"/>
        <w:keepLines w:val="0"/>
        <w:pageBreakBefore w:val="0"/>
        <w:widowControl w:val="0"/>
        <w:numPr>
          <w:ilvl w:val="0"/>
          <w:numId w:val="24"/>
        </w:numPr>
        <w:kinsoku/>
        <w:wordWrap w:val="0"/>
        <w:overflowPunct/>
        <w:topLinePunct/>
        <w:autoSpaceDE/>
        <w:autoSpaceDN/>
        <w:bidi w:val="0"/>
        <w:adjustRightInd w:val="0"/>
        <w:snapToGrid w:val="0"/>
        <w:spacing w:before="0" w:beforeLines="50" w:after="0" w:afterLines="50"/>
        <w:ind w:left="0" w:leftChars="0" w:firstLine="420" w:firstLineChars="0"/>
        <w:jc w:val="center"/>
        <w:textAlignment w:val="auto"/>
        <w:rPr>
          <w:rFonts w:hint="eastAsia" w:ascii="宋体" w:hAnsi="宋体" w:eastAsia="宋体" w:cs="宋体"/>
          <w:b/>
          <w:color w:val="000000" w:themeColor="text1"/>
          <w:kern w:val="0"/>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w w:val="94"/>
          <w:sz w:val="28"/>
          <w:szCs w:val="28"/>
          <w:highlight w:val="none"/>
          <w14:textFill>
            <w14:solidFill>
              <w14:schemeClr w14:val="tx1"/>
            </w14:solidFill>
          </w14:textFill>
        </w:rPr>
        <w:br w:type="page"/>
      </w:r>
      <w:bookmarkStart w:id="361" w:name="_Toc27655"/>
      <w:r>
        <w:rPr>
          <w:rFonts w:hint="eastAsia" w:hAnsi="宋体" w:cs="宋体"/>
          <w:b/>
          <w:color w:val="000000" w:themeColor="text1"/>
          <w:kern w:val="0"/>
          <w:sz w:val="28"/>
          <w:szCs w:val="28"/>
          <w:highlight w:val="none"/>
          <w:lang w:val="en-US" w:eastAsia="zh-CN" w:bidi="ar-SA"/>
          <w14:textFill>
            <w14:solidFill>
              <w14:schemeClr w14:val="tx1"/>
            </w14:solidFill>
          </w14:textFill>
        </w:rPr>
        <w:t>法定</w:t>
      </w:r>
      <w:r>
        <w:rPr>
          <w:rFonts w:hint="eastAsia" w:ascii="宋体" w:hAnsi="宋体" w:eastAsia="宋体" w:cs="宋体"/>
          <w:color w:val="000000" w:themeColor="text1"/>
          <w:highlight w:val="none"/>
          <w:lang w:val="en-US" w:eastAsia="zh-CN"/>
          <w14:textFill>
            <w14:solidFill>
              <w14:schemeClr w14:val="tx1"/>
            </w14:solidFill>
          </w14:textFill>
        </w:rPr>
        <w:t>代表人</w:t>
      </w:r>
      <w:r>
        <w:rPr>
          <w:rFonts w:hint="eastAsia" w:ascii="宋体" w:hAnsi="宋体" w:eastAsia="宋体" w:cs="宋体"/>
          <w:b/>
          <w:color w:val="000000" w:themeColor="text1"/>
          <w:kern w:val="0"/>
          <w:sz w:val="28"/>
          <w:szCs w:val="28"/>
          <w:highlight w:val="none"/>
          <w:lang w:val="en-US" w:eastAsia="zh-CN" w:bidi="ar-SA"/>
          <w14:textFill>
            <w14:solidFill>
              <w14:schemeClr w14:val="tx1"/>
            </w14:solidFill>
          </w14:textFill>
        </w:rPr>
        <w:t>证明书</w:t>
      </w:r>
      <w:bookmarkEnd w:id="349"/>
      <w:bookmarkEnd w:id="350"/>
      <w:bookmarkEnd w:id="351"/>
      <w:bookmarkEnd w:id="352"/>
      <w:bookmarkEnd w:id="353"/>
      <w:bookmarkEnd w:id="354"/>
      <w:bookmarkEnd w:id="355"/>
      <w:bookmarkEnd w:id="356"/>
      <w:bookmarkEnd w:id="357"/>
      <w:bookmarkEnd w:id="358"/>
      <w:bookmarkEnd w:id="359"/>
      <w:bookmarkEnd w:id="360"/>
      <w:bookmarkEnd w:id="361"/>
    </w:p>
    <w:p w14:paraId="0BE10F26">
      <w:pPr>
        <w:keepNext w:val="0"/>
        <w:keepLines w:val="0"/>
        <w:pageBreakBefore w:val="0"/>
        <w:widowControl w:val="0"/>
        <w:kinsoku/>
        <w:wordWrap w:val="0"/>
        <w:overflowPunct/>
        <w:topLinePunct/>
        <w:autoSpaceDE/>
        <w:autoSpaceDN/>
        <w:bidi w:val="0"/>
        <w:adjustRightInd/>
        <w:snapToGrid/>
        <w:spacing w:line="440" w:lineRule="exact"/>
        <w:ind w:left="0" w:leftChars="0" w:firstLine="480" w:firstLineChars="200"/>
        <w:jc w:val="left"/>
        <w:textAlignment w:val="auto"/>
        <w:outlineLvl w:val="9"/>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单位名称：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7DEC7D54">
      <w:pPr>
        <w:keepNext w:val="0"/>
        <w:keepLines w:val="0"/>
        <w:pageBreakBefore w:val="0"/>
        <w:widowControl w:val="0"/>
        <w:kinsoku/>
        <w:wordWrap w:val="0"/>
        <w:overflowPunct/>
        <w:topLinePunct/>
        <w:autoSpaceDE/>
        <w:autoSpaceDN/>
        <w:bidi w:val="0"/>
        <w:adjustRightInd/>
        <w:snapToGrid/>
        <w:spacing w:line="440" w:lineRule="exact"/>
        <w:ind w:left="0" w:leftChars="0" w:firstLine="480" w:firstLineChars="200"/>
        <w:jc w:val="left"/>
        <w:textAlignment w:val="auto"/>
        <w:outlineLvl w:val="9"/>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    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43D065D6">
      <w:pPr>
        <w:keepNext w:val="0"/>
        <w:keepLines w:val="0"/>
        <w:pageBreakBefore w:val="0"/>
        <w:widowControl w:val="0"/>
        <w:kinsoku/>
        <w:wordWrap w:val="0"/>
        <w:overflowPunct/>
        <w:topLinePunct/>
        <w:autoSpaceDE/>
        <w:autoSpaceDN/>
        <w:bidi w:val="0"/>
        <w:adjustRightInd/>
        <w:snapToGrid/>
        <w:spacing w:line="440" w:lineRule="exact"/>
        <w:ind w:left="0" w:leftChars="0" w:firstLine="480" w:firstLineChars="200"/>
        <w:jc w:val="left"/>
        <w:textAlignment w:val="auto"/>
        <w:outlineLvl w:val="9"/>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姓    名：</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性别：</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职务：</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C302CE5">
      <w:pPr>
        <w:keepNext w:val="0"/>
        <w:keepLines w:val="0"/>
        <w:pageBreakBefore w:val="0"/>
        <w:widowControl w:val="0"/>
        <w:kinsoku/>
        <w:wordWrap w:val="0"/>
        <w:overflowPunct/>
        <w:topLinePunct/>
        <w:autoSpaceDE/>
        <w:autoSpaceDN/>
        <w:bidi w:val="0"/>
        <w:adjustRightInd/>
        <w:snapToGrid/>
        <w:spacing w:line="440" w:lineRule="exact"/>
        <w:ind w:left="0" w:leftChars="0"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身份证号：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5F76CADA">
      <w:pPr>
        <w:keepNext w:val="0"/>
        <w:keepLines w:val="0"/>
        <w:pageBreakBefore w:val="0"/>
        <w:widowControl w:val="0"/>
        <w:kinsoku/>
        <w:wordWrap w:val="0"/>
        <w:overflowPunct/>
        <w:topLinePunct/>
        <w:autoSpaceDE/>
        <w:autoSpaceDN/>
        <w:bidi w:val="0"/>
        <w:adjustRightInd/>
        <w:snapToGrid/>
        <w:spacing w:line="440" w:lineRule="exact"/>
        <w:ind w:left="0" w:leftChars="0"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本人系</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(供应商名称)的</w:t>
      </w:r>
      <w:r>
        <w:rPr>
          <w:rFonts w:hint="eastAsia" w:hAnsi="宋体" w:cs="宋体"/>
          <w:color w:val="000000" w:themeColor="text1"/>
          <w:sz w:val="24"/>
          <w:szCs w:val="24"/>
          <w:highlight w:val="none"/>
          <w:lang w:eastAsia="zh-CN"/>
          <w14:textFill>
            <w14:solidFill>
              <w14:schemeClr w14:val="tx1"/>
            </w14:solidFill>
          </w14:textFill>
        </w:rPr>
        <w:t>法定代表人</w:t>
      </w:r>
      <w:r>
        <w:rPr>
          <w:rFonts w:hint="eastAsia" w:ascii="宋体" w:hAnsi="宋体" w:eastAsia="宋体" w:cs="宋体"/>
          <w:color w:val="000000" w:themeColor="text1"/>
          <w:sz w:val="24"/>
          <w:szCs w:val="24"/>
          <w:highlight w:val="none"/>
          <w14:textFill>
            <w14:solidFill>
              <w14:schemeClr w14:val="tx1"/>
            </w14:solidFill>
          </w14:textFill>
        </w:rPr>
        <w:t>。就参加你公司组织的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14:textFill>
            <w14:solidFill>
              <w14:schemeClr w14:val="tx1"/>
            </w14:solidFill>
          </w14:textFill>
        </w:rPr>
        <w:t>(项目名称)</w:t>
      </w:r>
      <w:r>
        <w:rPr>
          <w:rFonts w:hint="eastAsia" w:ascii="宋体" w:hAnsi="宋体" w:eastAsia="宋体" w:cs="宋体"/>
          <w:color w:val="000000" w:themeColor="text1"/>
          <w:sz w:val="24"/>
          <w:szCs w:val="24"/>
          <w:highlight w:val="none"/>
          <w14:textFill>
            <w14:solidFill>
              <w14:schemeClr w14:val="tx1"/>
            </w14:solidFill>
          </w14:textFill>
        </w:rPr>
        <w:t>(项目编号：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hAnsi="宋体" w:cs="宋体"/>
          <w:color w:val="000000" w:themeColor="text1"/>
          <w:sz w:val="24"/>
          <w:szCs w:val="24"/>
          <w:highlight w:val="none"/>
          <w:lang w:eastAsia="zh-CN"/>
          <w14:textFill>
            <w14:solidFill>
              <w14:schemeClr w14:val="tx1"/>
            </w14:solidFill>
          </w14:textFill>
        </w:rPr>
        <w:t>第</w:t>
      </w:r>
      <w:r>
        <w:rPr>
          <w:rFonts w:hint="eastAsia"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hAnsi="宋体" w:cs="宋体"/>
          <w:color w:val="000000" w:themeColor="text1"/>
          <w:sz w:val="24"/>
          <w:szCs w:val="24"/>
          <w:highlight w:val="none"/>
          <w:u w:val="none"/>
          <w:lang w:val="en-US" w:eastAsia="zh-CN"/>
          <w14:textFill>
            <w14:solidFill>
              <w14:schemeClr w14:val="tx1"/>
            </w14:solidFill>
          </w14:textFill>
        </w:rPr>
        <w:t>标段</w:t>
      </w:r>
      <w:r>
        <w:rPr>
          <w:rFonts w:hint="eastAsia" w:ascii="宋体" w:hAnsi="宋体" w:eastAsia="宋体" w:cs="宋体"/>
          <w:color w:val="000000" w:themeColor="text1"/>
          <w:sz w:val="24"/>
          <w:szCs w:val="24"/>
          <w:highlight w:val="none"/>
          <w14:textFill>
            <w14:solidFill>
              <w14:schemeClr w14:val="tx1"/>
            </w14:solidFill>
          </w14:textFill>
        </w:rPr>
        <w:t>采购项目的单一来源协商过程、签署合同、合同的执行等处理与之相关的一切事宜。</w:t>
      </w:r>
    </w:p>
    <w:p w14:paraId="197098F4">
      <w:pPr>
        <w:keepNext w:val="0"/>
        <w:keepLines w:val="0"/>
        <w:pageBreakBefore w:val="0"/>
        <w:widowControl w:val="0"/>
        <w:kinsoku/>
        <w:wordWrap w:val="0"/>
        <w:overflowPunct/>
        <w:topLinePunct/>
        <w:autoSpaceDE/>
        <w:autoSpaceDN/>
        <w:bidi w:val="0"/>
        <w:adjustRightInd/>
        <w:snapToGrid/>
        <w:spacing w:line="440" w:lineRule="exact"/>
        <w:ind w:left="0" w:leftChars="0"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特此证明。</w:t>
      </w:r>
    </w:p>
    <w:p w14:paraId="175DFE59">
      <w:pPr>
        <w:keepNext w:val="0"/>
        <w:keepLines w:val="0"/>
        <w:pageBreakBefore w:val="0"/>
        <w:widowControl w:val="0"/>
        <w:kinsoku/>
        <w:wordWrap w:val="0"/>
        <w:overflowPunct/>
        <w:topLinePunct/>
        <w:autoSpaceDE/>
        <w:autoSpaceDN/>
        <w:bidi w:val="0"/>
        <w:adjustRightInd/>
        <w:snapToGrid/>
        <w:spacing w:line="440" w:lineRule="exact"/>
        <w:ind w:left="0" w:leftChars="0"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p>
    <w:p w14:paraId="5001FED9">
      <w:pPr>
        <w:keepNext w:val="0"/>
        <w:keepLines w:val="0"/>
        <w:pageBreakBefore w:val="0"/>
        <w:widowControl w:val="0"/>
        <w:kinsoku/>
        <w:wordWrap w:val="0"/>
        <w:overflowPunct/>
        <w:topLinePunct/>
        <w:autoSpaceDE/>
        <w:autoSpaceDN/>
        <w:bidi w:val="0"/>
        <w:adjustRightInd/>
        <w:snapToGrid/>
        <w:spacing w:line="440" w:lineRule="exact"/>
        <w:ind w:left="0" w:leftChars="0" w:firstLine="482" w:firstLineChars="200"/>
        <w:jc w:val="left"/>
        <w:textAlignment w:val="auto"/>
        <w:outlineLvl w:val="9"/>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附：</w:t>
      </w:r>
      <w:r>
        <w:rPr>
          <w:rFonts w:hint="eastAsia" w:hAnsi="宋体" w:cs="宋体"/>
          <w:b/>
          <w:bCs/>
          <w:color w:val="000000" w:themeColor="text1"/>
          <w:sz w:val="24"/>
          <w:szCs w:val="24"/>
          <w:highlight w:val="none"/>
          <w:lang w:eastAsia="zh-CN"/>
          <w14:textFill>
            <w14:solidFill>
              <w14:schemeClr w14:val="tx1"/>
            </w14:solidFill>
          </w14:textFill>
        </w:rPr>
        <w:t>法定代表人</w:t>
      </w:r>
      <w:r>
        <w:rPr>
          <w:rFonts w:hint="eastAsia" w:ascii="宋体" w:hAnsi="宋体" w:eastAsia="宋体" w:cs="宋体"/>
          <w:b/>
          <w:bCs/>
          <w:color w:val="000000" w:themeColor="text1"/>
          <w:sz w:val="24"/>
          <w:szCs w:val="24"/>
          <w:highlight w:val="none"/>
          <w14:textFill>
            <w14:solidFill>
              <w14:schemeClr w14:val="tx1"/>
            </w14:solidFill>
          </w14:textFill>
        </w:rPr>
        <w:t>身份证正反面复印件</w:t>
      </w:r>
    </w:p>
    <w:p w14:paraId="25DD30C9">
      <w:pPr>
        <w:keepNext w:val="0"/>
        <w:keepLines w:val="0"/>
        <w:pageBreakBefore w:val="0"/>
        <w:widowControl w:val="0"/>
        <w:kinsoku/>
        <w:wordWrap w:val="0"/>
        <w:overflowPunct/>
        <w:topLinePunct/>
        <w:autoSpaceDE/>
        <w:autoSpaceDN/>
        <w:bidi w:val="0"/>
        <w:adjustRightInd/>
        <w:snapToGrid/>
        <w:spacing w:line="440" w:lineRule="exact"/>
        <w:ind w:left="0" w:leftChars="0" w:firstLine="482" w:firstLineChars="200"/>
        <w:jc w:val="center"/>
        <w:textAlignment w:val="auto"/>
        <w:outlineLvl w:val="9"/>
        <w:rPr>
          <w:rFonts w:hint="eastAsia" w:ascii="宋体" w:hAnsi="宋体" w:eastAsia="宋体" w:cs="宋体"/>
          <w:b/>
          <w:bCs/>
          <w:color w:val="000000" w:themeColor="text1"/>
          <w:sz w:val="24"/>
          <w:szCs w:val="24"/>
          <w:highlight w:val="none"/>
          <w14:textFill>
            <w14:solidFill>
              <w14:schemeClr w14:val="tx1"/>
            </w14:solidFill>
          </w14:textFill>
        </w:rPr>
      </w:pPr>
    </w:p>
    <w:p w14:paraId="1C65C017">
      <w:pPr>
        <w:keepNext w:val="0"/>
        <w:keepLines w:val="0"/>
        <w:pageBreakBefore w:val="0"/>
        <w:widowControl w:val="0"/>
        <w:kinsoku/>
        <w:wordWrap w:val="0"/>
        <w:overflowPunct/>
        <w:topLinePunct/>
        <w:autoSpaceDE/>
        <w:autoSpaceDN/>
        <w:bidi w:val="0"/>
        <w:adjustRightInd/>
        <w:snapToGrid/>
        <w:spacing w:line="440" w:lineRule="exact"/>
        <w:ind w:left="0" w:leftChars="0" w:firstLine="482" w:firstLineChars="200"/>
        <w:jc w:val="center"/>
        <w:textAlignment w:val="auto"/>
        <w:outlineLvl w:val="9"/>
        <w:rPr>
          <w:rFonts w:hint="eastAsia" w:ascii="宋体" w:hAnsi="宋体" w:eastAsia="宋体" w:cs="宋体"/>
          <w:b/>
          <w:bCs/>
          <w:color w:val="000000" w:themeColor="text1"/>
          <w:sz w:val="24"/>
          <w:szCs w:val="24"/>
          <w:highlight w:val="none"/>
          <w14:textFill>
            <w14:solidFill>
              <w14:schemeClr w14:val="tx1"/>
            </w14:solidFill>
          </w14:textFill>
        </w:rPr>
      </w:pPr>
    </w:p>
    <w:p w14:paraId="227D81DA">
      <w:pPr>
        <w:keepNext w:val="0"/>
        <w:keepLines w:val="0"/>
        <w:pageBreakBefore w:val="0"/>
        <w:widowControl w:val="0"/>
        <w:kinsoku/>
        <w:wordWrap w:val="0"/>
        <w:overflowPunct/>
        <w:topLinePunct/>
        <w:autoSpaceDE/>
        <w:autoSpaceDN/>
        <w:bidi w:val="0"/>
        <w:adjustRightInd/>
        <w:snapToGrid/>
        <w:spacing w:line="440" w:lineRule="exact"/>
        <w:ind w:left="0" w:leftChars="0" w:firstLine="480" w:firstLineChars="200"/>
        <w:textAlignment w:val="auto"/>
        <w:outlineLvl w:val="9"/>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供应商名称(盖章)：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4752BC96">
      <w:pPr>
        <w:keepNext w:val="0"/>
        <w:keepLines w:val="0"/>
        <w:pageBreakBefore w:val="0"/>
        <w:widowControl w:val="0"/>
        <w:kinsoku/>
        <w:wordWrap w:val="0"/>
        <w:overflowPunct/>
        <w:topLinePunct/>
        <w:autoSpaceDE/>
        <w:autoSpaceDN/>
        <w:bidi w:val="0"/>
        <w:adjustRightInd/>
        <w:snapToGrid/>
        <w:spacing w:line="440" w:lineRule="exact"/>
        <w:ind w:left="0" w:leftChars="0" w:firstLine="480" w:firstLineChars="200"/>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eastAsia="zh-CN"/>
          <w14:textFill>
            <w14:solidFill>
              <w14:schemeClr w14:val="tx1"/>
            </w14:solidFill>
          </w14:textFill>
        </w:rPr>
        <w:t>法定代表人</w:t>
      </w:r>
      <w:r>
        <w:rPr>
          <w:rFonts w:hint="eastAsia" w:ascii="宋体" w:hAnsi="宋体" w:eastAsia="宋体" w:cs="宋体"/>
          <w:color w:val="000000" w:themeColor="text1"/>
          <w:sz w:val="24"/>
          <w:szCs w:val="24"/>
          <w:highlight w:val="none"/>
          <w14:textFill>
            <w14:solidFill>
              <w14:schemeClr w14:val="tx1"/>
            </w14:solidFill>
          </w14:textFill>
        </w:rPr>
        <w:t>(签字并加盖公章)：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67295ED3">
      <w:pPr>
        <w:keepNext w:val="0"/>
        <w:keepLines w:val="0"/>
        <w:pageBreakBefore w:val="0"/>
        <w:widowControl w:val="0"/>
        <w:kinsoku/>
        <w:wordWrap w:val="0"/>
        <w:overflowPunct/>
        <w:topLinePunct/>
        <w:autoSpaceDE/>
        <w:autoSpaceDN/>
        <w:bidi w:val="0"/>
        <w:adjustRightInd/>
        <w:snapToGrid/>
        <w:spacing w:line="440" w:lineRule="exact"/>
        <w:ind w:left="0" w:leftChars="0" w:firstLine="480" w:firstLineChars="200"/>
        <w:textAlignment w:val="auto"/>
        <w:outlineLvl w:val="9"/>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协商日期：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w:t>
      </w:r>
    </w:p>
    <w:p w14:paraId="051A673C">
      <w:pPr>
        <w:keepNext w:val="0"/>
        <w:keepLines w:val="0"/>
        <w:pageBreakBefore w:val="0"/>
        <w:widowControl w:val="0"/>
        <w:kinsoku/>
        <w:wordWrap w:val="0"/>
        <w:overflowPunct/>
        <w:topLinePunct/>
        <w:autoSpaceDE/>
        <w:autoSpaceDN/>
        <w:bidi w:val="0"/>
        <w:adjustRightInd/>
        <w:snapToGrid/>
        <w:spacing w:line="440" w:lineRule="exact"/>
        <w:ind w:left="0" w:leftChars="0" w:firstLine="480" w:firstLineChars="200"/>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p>
    <w:p w14:paraId="1793E0E7">
      <w:pPr>
        <w:keepNext w:val="0"/>
        <w:keepLines w:val="0"/>
        <w:pageBreakBefore w:val="0"/>
        <w:widowControl w:val="0"/>
        <w:kinsoku/>
        <w:wordWrap w:val="0"/>
        <w:overflowPunct/>
        <w:topLinePunct/>
        <w:autoSpaceDE/>
        <w:autoSpaceDN/>
        <w:bidi w:val="0"/>
        <w:adjustRightInd/>
        <w:snapToGrid/>
        <w:spacing w:line="440" w:lineRule="exact"/>
        <w:ind w:left="0" w:leftChars="0" w:firstLine="480" w:firstLineChars="200"/>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p>
    <w:p w14:paraId="6D7C53F6">
      <w:pPr>
        <w:keepNext w:val="0"/>
        <w:keepLines w:val="0"/>
        <w:pageBreakBefore w:val="0"/>
        <w:widowControl w:val="0"/>
        <w:kinsoku/>
        <w:wordWrap w:val="0"/>
        <w:overflowPunct/>
        <w:topLinePunct/>
        <w:autoSpaceDE/>
        <w:autoSpaceDN/>
        <w:bidi w:val="0"/>
        <w:adjustRightInd/>
        <w:snapToGrid/>
        <w:spacing w:line="440" w:lineRule="exact"/>
        <w:ind w:left="0" w:leftChars="0" w:firstLine="482" w:firstLineChars="200"/>
        <w:textAlignment w:val="auto"/>
        <w:outlineLvl w:val="9"/>
        <w:rPr>
          <w:rFonts w:hint="eastAsia" w:ascii="宋体" w:hAnsi="宋体" w:eastAsia="宋体" w:cs="宋体"/>
          <w:b/>
          <w:bCs/>
          <w:color w:val="000000" w:themeColor="text1"/>
          <w:sz w:val="24"/>
          <w:szCs w:val="24"/>
          <w:highlight w:val="none"/>
          <w14:textFill>
            <w14:solidFill>
              <w14:schemeClr w14:val="tx1"/>
            </w14:solidFill>
          </w14:textFill>
        </w:rPr>
      </w:pPr>
    </w:p>
    <w:p w14:paraId="3269CC77">
      <w:pPr>
        <w:keepNext w:val="0"/>
        <w:keepLines w:val="0"/>
        <w:pageBreakBefore w:val="0"/>
        <w:widowControl w:val="0"/>
        <w:kinsoku/>
        <w:wordWrap w:val="0"/>
        <w:overflowPunct/>
        <w:topLinePunct/>
        <w:autoSpaceDE/>
        <w:autoSpaceDN/>
        <w:bidi w:val="0"/>
        <w:adjustRightInd/>
        <w:snapToGrid/>
        <w:spacing w:line="440" w:lineRule="exact"/>
        <w:ind w:left="0" w:leftChars="0" w:firstLine="482" w:firstLineChars="200"/>
        <w:textAlignment w:val="auto"/>
        <w:outlineLvl w:val="9"/>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注：</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w:t>
      </w:r>
      <w:r>
        <w:rPr>
          <w:rFonts w:hint="eastAsia" w:hAnsi="宋体" w:cs="宋体"/>
          <w:b/>
          <w:bCs/>
          <w:color w:val="000000" w:themeColor="text1"/>
          <w:sz w:val="24"/>
          <w:szCs w:val="24"/>
          <w:highlight w:val="none"/>
          <w:lang w:eastAsia="zh-CN"/>
          <w14:textFill>
            <w14:solidFill>
              <w14:schemeClr w14:val="tx1"/>
            </w14:solidFill>
          </w14:textFill>
        </w:rPr>
        <w:t>法定代表人</w:t>
      </w:r>
      <w:r>
        <w:rPr>
          <w:rFonts w:hint="eastAsia" w:ascii="宋体" w:hAnsi="宋体" w:eastAsia="宋体" w:cs="宋体"/>
          <w:b/>
          <w:bCs/>
          <w:color w:val="000000" w:themeColor="text1"/>
          <w:sz w:val="24"/>
          <w:szCs w:val="24"/>
          <w:highlight w:val="none"/>
          <w14:textFill>
            <w14:solidFill>
              <w14:schemeClr w14:val="tx1"/>
            </w14:solidFill>
          </w14:textFill>
        </w:rPr>
        <w:t>亲自参加</w:t>
      </w:r>
      <w:r>
        <w:rPr>
          <w:rFonts w:hint="eastAsia" w:hAnsi="宋体" w:cs="宋体"/>
          <w:b/>
          <w:bCs/>
          <w:color w:val="000000" w:themeColor="text1"/>
          <w:sz w:val="24"/>
          <w:szCs w:val="24"/>
          <w:highlight w:val="none"/>
          <w:lang w:val="en-US" w:eastAsia="zh-CN"/>
          <w14:textFill>
            <w14:solidFill>
              <w14:schemeClr w14:val="tx1"/>
            </w14:solidFill>
          </w14:textFill>
        </w:rPr>
        <w:t>协商</w:t>
      </w:r>
      <w:r>
        <w:rPr>
          <w:rFonts w:hint="eastAsia" w:ascii="宋体" w:hAnsi="宋体" w:eastAsia="宋体" w:cs="宋体"/>
          <w:b/>
          <w:bCs/>
          <w:color w:val="000000" w:themeColor="text1"/>
          <w:sz w:val="24"/>
          <w:szCs w:val="24"/>
          <w:highlight w:val="none"/>
          <w14:textFill>
            <w14:solidFill>
              <w14:schemeClr w14:val="tx1"/>
            </w14:solidFill>
          </w14:textFill>
        </w:rPr>
        <w:t>时适用本证明书。</w:t>
      </w:r>
    </w:p>
    <w:p w14:paraId="47C45448">
      <w:pPr>
        <w:keepNext w:val="0"/>
        <w:keepLines w:val="0"/>
        <w:pageBreakBefore w:val="0"/>
        <w:widowControl w:val="0"/>
        <w:kinsoku/>
        <w:wordWrap w:val="0"/>
        <w:overflowPunct/>
        <w:topLinePunct/>
        <w:autoSpaceDE/>
        <w:autoSpaceDN/>
        <w:bidi w:val="0"/>
        <w:adjustRightInd/>
        <w:snapToGrid/>
        <w:spacing w:line="440" w:lineRule="exact"/>
        <w:ind w:left="0" w:leftChars="0" w:firstLine="482" w:firstLineChars="200"/>
        <w:textAlignment w:val="auto"/>
        <w:outlineLvl w:val="9"/>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bCs/>
          <w:color w:val="000000" w:themeColor="text1"/>
          <w:sz w:val="24"/>
          <w:szCs w:val="24"/>
          <w:highlight w:val="none"/>
          <w14:textFill>
            <w14:solidFill>
              <w14:schemeClr w14:val="tx1"/>
            </w14:solidFill>
          </w14:textFill>
        </w:rPr>
        <w:t>应附</w:t>
      </w:r>
      <w:r>
        <w:rPr>
          <w:rFonts w:hint="eastAsia" w:hAnsi="宋体" w:cs="宋体"/>
          <w:b/>
          <w:bCs/>
          <w:color w:val="000000" w:themeColor="text1"/>
          <w:sz w:val="24"/>
          <w:szCs w:val="24"/>
          <w:highlight w:val="none"/>
          <w:lang w:eastAsia="zh-CN"/>
          <w14:textFill>
            <w14:solidFill>
              <w14:schemeClr w14:val="tx1"/>
            </w14:solidFill>
          </w14:textFill>
        </w:rPr>
        <w:t>法定代表人</w:t>
      </w:r>
      <w:r>
        <w:rPr>
          <w:rFonts w:hint="eastAsia" w:ascii="宋体" w:hAnsi="宋体" w:eastAsia="宋体" w:cs="宋体"/>
          <w:b/>
          <w:bCs/>
          <w:color w:val="000000" w:themeColor="text1"/>
          <w:sz w:val="24"/>
          <w:szCs w:val="24"/>
          <w:highlight w:val="none"/>
          <w14:textFill>
            <w14:solidFill>
              <w14:schemeClr w14:val="tx1"/>
            </w14:solidFill>
          </w14:textFill>
        </w:rPr>
        <w:t>身份证明材料复印件。</w:t>
      </w:r>
    </w:p>
    <w:p w14:paraId="1C8B3721">
      <w:pPr>
        <w:keepNext w:val="0"/>
        <w:keepLines w:val="0"/>
        <w:pageBreakBefore w:val="0"/>
        <w:widowControl w:val="0"/>
        <w:kinsoku/>
        <w:wordWrap w:val="0"/>
        <w:overflowPunct/>
        <w:topLinePunct/>
        <w:autoSpaceDE/>
        <w:autoSpaceDN/>
        <w:bidi w:val="0"/>
        <w:adjustRightInd/>
        <w:snapToGrid/>
        <w:spacing w:line="440" w:lineRule="exact"/>
        <w:ind w:left="0" w:leftChars="0" w:firstLine="482" w:firstLineChars="200"/>
        <w:textAlignment w:val="auto"/>
        <w:outlineLvl w:val="9"/>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bCs/>
          <w:color w:val="000000" w:themeColor="text1"/>
          <w:sz w:val="24"/>
          <w:szCs w:val="24"/>
          <w:highlight w:val="none"/>
          <w14:textFill>
            <w14:solidFill>
              <w14:schemeClr w14:val="tx1"/>
            </w14:solidFill>
          </w14:textFill>
        </w:rPr>
        <w:t>身份证明材料包括居民身份证或户口本或军官证或护照等。</w:t>
      </w:r>
    </w:p>
    <w:p w14:paraId="439CEDA0">
      <w:pPr>
        <w:keepNext w:val="0"/>
        <w:keepLines w:val="0"/>
        <w:pageBreakBefore w:val="0"/>
        <w:widowControl w:val="0"/>
        <w:kinsoku/>
        <w:wordWrap w:val="0"/>
        <w:overflowPunct/>
        <w:topLinePunct/>
        <w:autoSpaceDE/>
        <w:autoSpaceDN/>
        <w:bidi w:val="0"/>
        <w:adjustRightInd/>
        <w:snapToGrid/>
        <w:spacing w:line="440" w:lineRule="exact"/>
        <w:ind w:left="0" w:leftChars="0" w:firstLine="482" w:firstLineChars="200"/>
        <w:textAlignment w:val="auto"/>
        <w:outlineLvl w:val="9"/>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bCs/>
          <w:color w:val="000000" w:themeColor="text1"/>
          <w:sz w:val="24"/>
          <w:szCs w:val="24"/>
          <w:highlight w:val="none"/>
          <w14:textFill>
            <w14:solidFill>
              <w14:schemeClr w14:val="tx1"/>
            </w14:solidFill>
          </w14:textFill>
        </w:rPr>
        <w:t>身份证明材料应同时提供其在有效期的材料，如居民身份证正、反面复印件。</w:t>
      </w:r>
    </w:p>
    <w:p w14:paraId="6272CD59">
      <w:pPr>
        <w:keepNext w:val="0"/>
        <w:keepLines w:val="0"/>
        <w:pageBreakBefore w:val="0"/>
        <w:widowControl w:val="0"/>
        <w:kinsoku/>
        <w:wordWrap w:val="0"/>
        <w:overflowPunct/>
        <w:topLinePunct/>
        <w:autoSpaceDE/>
        <w:autoSpaceDN/>
        <w:bidi w:val="0"/>
        <w:spacing w:line="400" w:lineRule="exact"/>
        <w:rPr>
          <w:rFonts w:hint="eastAsia" w:ascii="宋体" w:hAnsi="宋体" w:eastAsia="宋体" w:cs="宋体"/>
          <w:b/>
          <w:bCs/>
          <w:color w:val="000000" w:themeColor="text1"/>
          <w:sz w:val="24"/>
          <w:szCs w:val="24"/>
          <w:highlight w:val="none"/>
          <w14:textFill>
            <w14:solidFill>
              <w14:schemeClr w14:val="tx1"/>
            </w14:solidFill>
          </w14:textFill>
        </w:rPr>
      </w:pPr>
    </w:p>
    <w:p w14:paraId="10DE5EFA">
      <w:pPr>
        <w:keepNext w:val="0"/>
        <w:keepLines w:val="0"/>
        <w:pageBreakBefore w:val="0"/>
        <w:widowControl w:val="0"/>
        <w:kinsoku/>
        <w:wordWrap w:val="0"/>
        <w:overflowPunct/>
        <w:topLinePunct/>
        <w:autoSpaceDE/>
        <w:autoSpaceDN/>
        <w:bidi w:val="0"/>
        <w:rPr>
          <w:rFonts w:hint="eastAsia" w:ascii="宋体" w:hAnsi="宋体" w:eastAsia="宋体" w:cs="宋体"/>
          <w:color w:val="000000" w:themeColor="text1"/>
          <w:highlight w:val="none"/>
          <w14:textFill>
            <w14:solidFill>
              <w14:schemeClr w14:val="tx1"/>
            </w14:solidFill>
          </w14:textFill>
        </w:rPr>
      </w:pPr>
    </w:p>
    <w:p w14:paraId="7E8A9CCA">
      <w:pPr>
        <w:keepNext w:val="0"/>
        <w:keepLines w:val="0"/>
        <w:pageBreakBefore w:val="0"/>
        <w:widowControl w:val="0"/>
        <w:kinsoku/>
        <w:wordWrap w:val="0"/>
        <w:overflowPunct/>
        <w:topLinePunct/>
        <w:autoSpaceDE/>
        <w:autoSpaceDN/>
        <w:bidi w:val="0"/>
        <w:rPr>
          <w:rFonts w:hint="eastAsia" w:ascii="宋体" w:hAnsi="宋体" w:eastAsia="宋体" w:cs="宋体"/>
          <w:color w:val="000000" w:themeColor="text1"/>
          <w:highlight w:val="none"/>
          <w14:textFill>
            <w14:solidFill>
              <w14:schemeClr w14:val="tx1"/>
            </w14:solidFill>
          </w14:textFill>
        </w:rPr>
      </w:pPr>
    </w:p>
    <w:p w14:paraId="782D6540">
      <w:pPr>
        <w:pStyle w:val="46"/>
        <w:keepNext w:val="0"/>
        <w:keepLines w:val="0"/>
        <w:pageBreakBefore w:val="0"/>
        <w:widowControl w:val="0"/>
        <w:numPr>
          <w:ilvl w:val="0"/>
          <w:numId w:val="24"/>
        </w:numPr>
        <w:kinsoku/>
        <w:wordWrap w:val="0"/>
        <w:overflowPunct/>
        <w:topLinePunct/>
        <w:autoSpaceDE/>
        <w:autoSpaceDN/>
        <w:bidi w:val="0"/>
        <w:adjustRightInd w:val="0"/>
        <w:snapToGrid w:val="0"/>
        <w:spacing w:before="0" w:beforeLines="50" w:after="0" w:afterLines="50"/>
        <w:ind w:left="0" w:leftChars="0" w:firstLine="420" w:firstLineChars="0"/>
        <w:jc w:val="center"/>
        <w:textAlignment w:val="auto"/>
        <w:rPr>
          <w:rFonts w:hint="eastAsia" w:ascii="宋体" w:hAnsi="宋体" w:eastAsia="宋体" w:cs="宋体"/>
          <w:b/>
          <w:color w:val="000000" w:themeColor="text1"/>
          <w:kern w:val="0"/>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br w:type="page"/>
      </w:r>
      <w:bookmarkStart w:id="362" w:name="_Toc13774"/>
      <w:bookmarkStart w:id="363" w:name="_Toc14272"/>
      <w:bookmarkStart w:id="364" w:name="_Toc13481"/>
      <w:r>
        <w:rPr>
          <w:rFonts w:hint="eastAsia" w:ascii="宋体" w:hAnsi="宋体" w:eastAsia="宋体" w:cs="宋体"/>
          <w:b/>
          <w:color w:val="000000" w:themeColor="text1"/>
          <w:kern w:val="0"/>
          <w:sz w:val="28"/>
          <w:szCs w:val="28"/>
          <w:highlight w:val="none"/>
          <w:lang w:val="en-US" w:eastAsia="zh-CN" w:bidi="ar-SA"/>
          <w14:textFill>
            <w14:solidFill>
              <w14:schemeClr w14:val="tx1"/>
            </w14:solidFill>
          </w14:textFill>
        </w:rPr>
        <w:t>承诺</w:t>
      </w:r>
      <w:bookmarkEnd w:id="362"/>
      <w:r>
        <w:rPr>
          <w:rFonts w:hint="eastAsia" w:ascii="宋体" w:hAnsi="宋体" w:eastAsia="宋体" w:cs="宋体"/>
          <w:b/>
          <w:color w:val="000000" w:themeColor="text1"/>
          <w:kern w:val="0"/>
          <w:sz w:val="28"/>
          <w:szCs w:val="28"/>
          <w:highlight w:val="none"/>
          <w:lang w:val="en-US" w:eastAsia="zh-CN" w:bidi="ar-SA"/>
          <w14:textFill>
            <w14:solidFill>
              <w14:schemeClr w14:val="tx1"/>
            </w14:solidFill>
          </w14:textFill>
        </w:rPr>
        <w:t>及</w:t>
      </w:r>
      <w:r>
        <w:rPr>
          <w:rFonts w:hint="eastAsia" w:ascii="宋体" w:hAnsi="宋体" w:eastAsia="宋体" w:cs="宋体"/>
          <w:b/>
          <w:bCs/>
          <w:color w:val="000000" w:themeColor="text1"/>
          <w:w w:val="94"/>
          <w:sz w:val="28"/>
          <w:szCs w:val="28"/>
          <w:highlight w:val="none"/>
          <w:lang w:val="en-US" w:eastAsia="zh-CN"/>
          <w14:textFill>
            <w14:solidFill>
              <w14:schemeClr w14:val="tx1"/>
            </w14:solidFill>
          </w14:textFill>
        </w:rPr>
        <w:t>声明</w:t>
      </w:r>
      <w:r>
        <w:rPr>
          <w:rFonts w:hint="eastAsia" w:ascii="宋体" w:hAnsi="宋体" w:eastAsia="宋体" w:cs="宋体"/>
          <w:b/>
          <w:color w:val="000000" w:themeColor="text1"/>
          <w:kern w:val="0"/>
          <w:sz w:val="28"/>
          <w:szCs w:val="28"/>
          <w:highlight w:val="none"/>
          <w:lang w:val="en-US" w:eastAsia="zh-CN" w:bidi="ar-SA"/>
          <w14:textFill>
            <w14:solidFill>
              <w14:schemeClr w14:val="tx1"/>
            </w14:solidFill>
          </w14:textFill>
        </w:rPr>
        <w:t>函</w:t>
      </w:r>
      <w:bookmarkEnd w:id="363"/>
      <w:bookmarkEnd w:id="364"/>
    </w:p>
    <w:p w14:paraId="6B5B9B6D">
      <w:pPr>
        <w:pStyle w:val="14"/>
        <w:keepNext w:val="0"/>
        <w:keepLines w:val="0"/>
        <w:pageBreakBefore w:val="0"/>
        <w:widowControl w:val="0"/>
        <w:kinsoku/>
        <w:wordWrap w:val="0"/>
        <w:overflowPunct/>
        <w:topLinePunct/>
        <w:autoSpaceDE/>
        <w:autoSpaceDN/>
        <w:bidi w:val="0"/>
        <w:spacing w:line="460" w:lineRule="exact"/>
        <w:ind w:left="0" w:leftChars="0"/>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u w:val="none"/>
          <w:lang w:eastAsia="zh-CN"/>
          <w14:textFill>
            <w14:solidFill>
              <w14:schemeClr w14:val="tx1"/>
            </w14:solidFill>
          </w14:textFill>
        </w:rPr>
        <w:t>云南自厚建设项目管理有限公司</w:t>
      </w:r>
      <w:r>
        <w:rPr>
          <w:rFonts w:hint="eastAsia" w:ascii="宋体" w:hAnsi="宋体" w:eastAsia="宋体" w:cs="宋体"/>
          <w:color w:val="000000" w:themeColor="text1"/>
          <w:sz w:val="24"/>
          <w:szCs w:val="24"/>
          <w:highlight w:val="none"/>
          <w14:textFill>
            <w14:solidFill>
              <w14:schemeClr w14:val="tx1"/>
            </w14:solidFill>
          </w14:textFill>
        </w:rPr>
        <w:t>(代理机构名称)：</w:t>
      </w:r>
    </w:p>
    <w:p w14:paraId="216DF581">
      <w:pPr>
        <w:keepNext w:val="0"/>
        <w:keepLines w:val="0"/>
        <w:pageBreakBefore w:val="0"/>
        <w:widowControl w:val="0"/>
        <w:kinsoku/>
        <w:wordWrap w:val="0"/>
        <w:overflowPunct/>
        <w:topLinePunct/>
        <w:autoSpaceDE/>
        <w:autoSpaceDN/>
        <w:bidi w:val="0"/>
        <w:adjustRightInd w:val="0"/>
        <w:snapToGrid/>
        <w:spacing w:line="440" w:lineRule="exact"/>
        <w:ind w:firstLine="480" w:firstLineChars="200"/>
        <w:jc w:val="left"/>
        <w:textAlignment w:val="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我单位</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val="zh-CN"/>
          <w14:textFill>
            <w14:solidFill>
              <w14:schemeClr w14:val="tx1"/>
            </w14:solidFill>
          </w14:textFill>
        </w:rPr>
        <w:t>名称)参加</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zh-CN"/>
          <w14:textFill>
            <w14:solidFill>
              <w14:schemeClr w14:val="tx1"/>
            </w14:solidFill>
          </w14:textFill>
        </w:rPr>
        <w:t>(项目名称)</w:t>
      </w:r>
      <w:r>
        <w:rPr>
          <w:rFonts w:hint="eastAsia" w:ascii="宋体" w:hAnsi="宋体" w:eastAsia="宋体" w:cs="宋体"/>
          <w:color w:val="000000" w:themeColor="text1"/>
          <w:sz w:val="24"/>
          <w:szCs w:val="24"/>
          <w:highlight w:val="none"/>
          <w:lang w:val="zh-CN"/>
          <w14:textFill>
            <w14:solidFill>
              <w14:schemeClr w14:val="tx1"/>
            </w14:solidFill>
          </w14:textFill>
        </w:rPr>
        <w:t>(项目编号：</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w:t>
      </w:r>
      <w:r>
        <w:rPr>
          <w:rFonts w:hint="eastAsia" w:hAnsi="宋体" w:cs="宋体"/>
          <w:color w:val="000000" w:themeColor="text1"/>
          <w:sz w:val="24"/>
          <w:szCs w:val="24"/>
          <w:highlight w:val="none"/>
          <w:lang w:eastAsia="zh-CN"/>
          <w14:textFill>
            <w14:solidFill>
              <w14:schemeClr w14:val="tx1"/>
            </w14:solidFill>
          </w14:textFill>
        </w:rPr>
        <w:t>第</w:t>
      </w:r>
      <w:r>
        <w:rPr>
          <w:rFonts w:hint="eastAsia"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hAnsi="宋体" w:cs="宋体"/>
          <w:color w:val="000000" w:themeColor="text1"/>
          <w:sz w:val="24"/>
          <w:szCs w:val="24"/>
          <w:highlight w:val="none"/>
          <w:u w:val="none"/>
          <w:lang w:val="en-US" w:eastAsia="zh-CN"/>
          <w14:textFill>
            <w14:solidFill>
              <w14:schemeClr w14:val="tx1"/>
            </w14:solidFill>
          </w14:textFill>
        </w:rPr>
        <w:t>标段</w:t>
      </w:r>
      <w:r>
        <w:rPr>
          <w:rFonts w:hint="eastAsia" w:ascii="宋体" w:hAnsi="宋体" w:eastAsia="宋体" w:cs="宋体"/>
          <w:color w:val="000000" w:themeColor="text1"/>
          <w:sz w:val="24"/>
          <w:szCs w:val="24"/>
          <w:highlight w:val="none"/>
          <w:lang w:val="zh-CN"/>
          <w14:textFill>
            <w14:solidFill>
              <w14:schemeClr w14:val="tx1"/>
            </w14:solidFill>
          </w14:textFill>
        </w:rPr>
        <w:t>的</w:t>
      </w:r>
      <w:r>
        <w:rPr>
          <w:rFonts w:hint="eastAsia" w:ascii="宋体" w:hAnsi="宋体" w:eastAsia="宋体" w:cs="宋体"/>
          <w:color w:val="000000" w:themeColor="text1"/>
          <w:sz w:val="24"/>
          <w:szCs w:val="24"/>
          <w:highlight w:val="none"/>
          <w14:textFill>
            <w14:solidFill>
              <w14:schemeClr w14:val="tx1"/>
            </w14:solidFill>
          </w14:textFill>
        </w:rPr>
        <w:t>采购</w:t>
      </w:r>
      <w:r>
        <w:rPr>
          <w:rFonts w:hint="eastAsia" w:ascii="宋体" w:hAnsi="宋体" w:eastAsia="宋体" w:cs="宋体"/>
          <w:color w:val="000000" w:themeColor="text1"/>
          <w:sz w:val="24"/>
          <w:szCs w:val="24"/>
          <w:highlight w:val="none"/>
          <w:lang w:val="zh-CN"/>
          <w14:textFill>
            <w14:solidFill>
              <w14:schemeClr w14:val="tx1"/>
            </w14:solidFill>
          </w14:textFill>
        </w:rPr>
        <w:t>活动，现我单位对具备</w:t>
      </w:r>
      <w:r>
        <w:rPr>
          <w:rFonts w:hint="eastAsia" w:ascii="宋体" w:hAnsi="宋体" w:eastAsia="宋体" w:cs="宋体"/>
          <w:color w:val="000000" w:themeColor="text1"/>
          <w:sz w:val="24"/>
          <w:szCs w:val="24"/>
          <w:highlight w:val="none"/>
          <w14:textFill>
            <w14:solidFill>
              <w14:schemeClr w14:val="tx1"/>
            </w14:solidFill>
          </w14:textFill>
        </w:rPr>
        <w:t>《中华人民共和国政府采购法》第二十二条规定的条件，具体情况承诺及声明如下</w:t>
      </w:r>
      <w:r>
        <w:rPr>
          <w:rFonts w:hint="eastAsia" w:ascii="宋体" w:hAnsi="宋体" w:eastAsia="宋体" w:cs="宋体"/>
          <w:color w:val="000000" w:themeColor="text1"/>
          <w:sz w:val="24"/>
          <w:szCs w:val="24"/>
          <w:highlight w:val="none"/>
          <w:lang w:val="zh-CN"/>
          <w14:textFill>
            <w14:solidFill>
              <w14:schemeClr w14:val="tx1"/>
            </w14:solidFill>
          </w14:textFill>
        </w:rPr>
        <w:t>：</w:t>
      </w:r>
    </w:p>
    <w:p w14:paraId="016DBDC6">
      <w:pPr>
        <w:keepNext w:val="0"/>
        <w:keepLines w:val="0"/>
        <w:pageBreakBefore w:val="0"/>
        <w:widowControl w:val="0"/>
        <w:kinsoku/>
        <w:wordWrap w:val="0"/>
        <w:overflowPunct/>
        <w:topLinePunct/>
        <w:autoSpaceDE/>
        <w:autoSpaceDN/>
        <w:bidi w:val="0"/>
        <w:adjustRightInd w:val="0"/>
        <w:snapToGrid/>
        <w:spacing w:line="440" w:lineRule="exact"/>
        <w:ind w:firstLine="480" w:firstLineChars="200"/>
        <w:jc w:val="left"/>
        <w:textAlignment w:val="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一、具备《中华人民共和国政府采购法》第二十二条第一款和本项目规定的条件：</w:t>
      </w:r>
    </w:p>
    <w:p w14:paraId="2B688667">
      <w:pPr>
        <w:keepNext w:val="0"/>
        <w:keepLines w:val="0"/>
        <w:pageBreakBefore w:val="0"/>
        <w:widowControl w:val="0"/>
        <w:kinsoku/>
        <w:wordWrap w:val="0"/>
        <w:overflowPunct/>
        <w:topLinePunct/>
        <w:autoSpaceDE/>
        <w:autoSpaceDN/>
        <w:bidi w:val="0"/>
        <w:snapToGrid/>
        <w:spacing w:line="44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(一)具有独立承担民事责任的能力； </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eastAsia" w:ascii="宋体" w:hAnsi="宋体" w:eastAsia="宋体" w:cs="宋体"/>
          <w:color w:val="000000" w:themeColor="text1"/>
          <w:sz w:val="24"/>
          <w:szCs w:val="24"/>
          <w:highlight w:val="none"/>
          <w14:textFill>
            <w14:solidFill>
              <w14:schemeClr w14:val="tx1"/>
            </w14:solidFill>
          </w14:textFill>
        </w:rPr>
        <w:t xml:space="preserve">　　(二)具有良好的商业信誉和健全的财务会计制度； </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eastAsia" w:ascii="宋体" w:hAnsi="宋体" w:eastAsia="宋体" w:cs="宋体"/>
          <w:color w:val="000000" w:themeColor="text1"/>
          <w:sz w:val="24"/>
          <w:szCs w:val="24"/>
          <w:highlight w:val="none"/>
          <w14:textFill>
            <w14:solidFill>
              <w14:schemeClr w14:val="tx1"/>
            </w14:solidFill>
          </w14:textFill>
        </w:rPr>
        <w:t xml:space="preserve">　　(三)具有履行合同所必需的设备和专业技术能力； </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eastAsia" w:ascii="宋体" w:hAnsi="宋体" w:eastAsia="宋体" w:cs="宋体"/>
          <w:color w:val="000000" w:themeColor="text1"/>
          <w:sz w:val="24"/>
          <w:szCs w:val="24"/>
          <w:highlight w:val="none"/>
          <w14:textFill>
            <w14:solidFill>
              <w14:schemeClr w14:val="tx1"/>
            </w14:solidFill>
          </w14:textFill>
        </w:rPr>
        <w:t xml:space="preserve">　　(四)有依法缴纳税收和社会保障资金的良好记录； </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eastAsia" w:ascii="宋体" w:hAnsi="宋体" w:eastAsia="宋体" w:cs="宋体"/>
          <w:color w:val="000000" w:themeColor="text1"/>
          <w:sz w:val="24"/>
          <w:szCs w:val="24"/>
          <w:highlight w:val="none"/>
          <w14:textFill>
            <w14:solidFill>
              <w14:schemeClr w14:val="tx1"/>
            </w14:solidFill>
          </w14:textFill>
        </w:rPr>
        <w:t>　　(五)参加本次政府采购活动前三年内，在经营活动中没有重大违法记录</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成立不足三年的，从成立之日起开始计算</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p w14:paraId="04DBC499">
      <w:pPr>
        <w:keepNext w:val="0"/>
        <w:keepLines w:val="0"/>
        <w:pageBreakBefore w:val="0"/>
        <w:widowControl w:val="0"/>
        <w:kinsoku/>
        <w:wordWrap w:val="0"/>
        <w:overflowPunct/>
        <w:topLinePunct/>
        <w:autoSpaceDE/>
        <w:autoSpaceDN/>
        <w:bidi w:val="0"/>
        <w:snapToGrid/>
        <w:spacing w:line="440" w:lineRule="exact"/>
        <w:ind w:firstLine="480" w:firstLineChars="200"/>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(六)法律、行政法规规定的其他条件</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21F85CD6">
      <w:pPr>
        <w:keepNext w:val="0"/>
        <w:keepLines w:val="0"/>
        <w:pageBreakBefore w:val="0"/>
        <w:widowControl w:val="0"/>
        <w:kinsoku/>
        <w:wordWrap w:val="0"/>
        <w:overflowPunct/>
        <w:topLinePunct/>
        <w:autoSpaceDE/>
        <w:autoSpaceDN/>
        <w:bidi w:val="0"/>
        <w:snapToGrid/>
        <w:spacing w:line="440" w:lineRule="exact"/>
        <w:ind w:firstLine="480" w:firstLineChars="200"/>
        <w:textAlignment w:val="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我单位</w:t>
      </w:r>
      <w:r>
        <w:rPr>
          <w:rFonts w:hint="eastAsia" w:ascii="宋体" w:hAnsi="宋体" w:eastAsia="宋体" w:cs="宋体"/>
          <w:color w:val="000000" w:themeColor="text1"/>
          <w:sz w:val="24"/>
          <w:szCs w:val="24"/>
          <w:highlight w:val="none"/>
          <w14:textFill>
            <w14:solidFill>
              <w14:schemeClr w14:val="tx1"/>
            </w14:solidFill>
          </w14:textFill>
        </w:rPr>
        <w:t>对上述承诺的内容事项真实性负责。如经查实上述承诺的内容事项存在虚假，</w:t>
      </w:r>
      <w:r>
        <w:rPr>
          <w:rFonts w:hint="eastAsia" w:ascii="宋体" w:hAnsi="宋体" w:eastAsia="宋体" w:cs="宋体"/>
          <w:color w:val="000000" w:themeColor="text1"/>
          <w:sz w:val="24"/>
          <w:szCs w:val="24"/>
          <w:highlight w:val="none"/>
          <w:lang w:eastAsia="zh-CN"/>
          <w14:textFill>
            <w14:solidFill>
              <w14:schemeClr w14:val="tx1"/>
            </w14:solidFill>
          </w14:textFill>
        </w:rPr>
        <w:t>我单位</w:t>
      </w:r>
      <w:r>
        <w:rPr>
          <w:rFonts w:hint="eastAsia" w:ascii="宋体" w:hAnsi="宋体" w:eastAsia="宋体" w:cs="宋体"/>
          <w:color w:val="000000" w:themeColor="text1"/>
          <w:sz w:val="24"/>
          <w:szCs w:val="24"/>
          <w:highlight w:val="none"/>
          <w14:textFill>
            <w14:solidFill>
              <w14:schemeClr w14:val="tx1"/>
            </w14:solidFill>
          </w14:textFill>
        </w:rPr>
        <w:t>愿意接受以提供虚假材料谋取成交追究法律责任。</w:t>
      </w:r>
    </w:p>
    <w:p w14:paraId="38BDA3B0">
      <w:pPr>
        <w:keepNext w:val="0"/>
        <w:keepLines w:val="0"/>
        <w:pageBreakBefore w:val="0"/>
        <w:widowControl w:val="0"/>
        <w:kinsoku/>
        <w:wordWrap w:val="0"/>
        <w:overflowPunct/>
        <w:topLinePunct/>
        <w:autoSpaceDE/>
        <w:autoSpaceDN/>
        <w:bidi w:val="0"/>
        <w:adjustRightInd w:val="0"/>
        <w:snapToGrid/>
        <w:spacing w:line="440" w:lineRule="exact"/>
        <w:ind w:firstLine="480" w:firstLineChars="200"/>
        <w:jc w:val="left"/>
        <w:textAlignment w:val="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如违反以上承诺</w:t>
      </w:r>
      <w:r>
        <w:rPr>
          <w:rFonts w:hint="eastAsia" w:ascii="宋体" w:hAnsi="宋体" w:eastAsia="宋体" w:cs="宋体"/>
          <w:color w:val="000000" w:themeColor="text1"/>
          <w:sz w:val="24"/>
          <w:szCs w:val="24"/>
          <w:highlight w:val="none"/>
          <w14:textFill>
            <w14:solidFill>
              <w14:schemeClr w14:val="tx1"/>
            </w14:solidFill>
          </w14:textFill>
        </w:rPr>
        <w:t>及声明</w:t>
      </w:r>
      <w:r>
        <w:rPr>
          <w:rFonts w:hint="eastAsia" w:ascii="宋体" w:hAnsi="宋体" w:eastAsia="宋体" w:cs="宋体"/>
          <w:color w:val="000000" w:themeColor="text1"/>
          <w:sz w:val="24"/>
          <w:szCs w:val="24"/>
          <w:highlight w:val="none"/>
          <w:lang w:val="zh-CN"/>
          <w14:textFill>
            <w14:solidFill>
              <w14:schemeClr w14:val="tx1"/>
            </w14:solidFill>
          </w14:textFill>
        </w:rPr>
        <w:t>，我单位愿承担一切法律责任。</w:t>
      </w:r>
    </w:p>
    <w:p w14:paraId="488252C4">
      <w:pPr>
        <w:keepNext w:val="0"/>
        <w:keepLines w:val="0"/>
        <w:pageBreakBefore w:val="0"/>
        <w:widowControl w:val="0"/>
        <w:kinsoku/>
        <w:wordWrap w:val="0"/>
        <w:overflowPunct/>
        <w:topLinePunct/>
        <w:autoSpaceDE/>
        <w:autoSpaceDN/>
        <w:bidi w:val="0"/>
        <w:snapToGrid/>
        <w:spacing w:line="44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p>
    <w:p w14:paraId="079B5D1F">
      <w:pPr>
        <w:pStyle w:val="25"/>
        <w:keepNext w:val="0"/>
        <w:keepLines w:val="0"/>
        <w:pageBreakBefore w:val="0"/>
        <w:widowControl w:val="0"/>
        <w:kinsoku/>
        <w:wordWrap w:val="0"/>
        <w:overflowPunct/>
        <w:topLinePunct/>
        <w:autoSpaceDE/>
        <w:autoSpaceDN/>
        <w:bidi w:val="0"/>
        <w:adjustRightInd/>
        <w:snapToGrid/>
        <w:spacing w:line="440" w:lineRule="exact"/>
        <w:ind w:firstLine="482" w:firstLineChars="200"/>
        <w:textAlignment w:val="auto"/>
        <w:outlineLvl w:val="9"/>
        <w:rPr>
          <w:rFonts w:hint="eastAsia" w:ascii="宋体" w:hAnsi="宋体" w:eastAsia="宋体" w:cs="宋体"/>
          <w:color w:val="000000" w:themeColor="text1"/>
          <w:highlight w:val="none"/>
          <w14:textFill>
            <w14:solidFill>
              <w14:schemeClr w14:val="tx1"/>
            </w14:solidFill>
          </w14:textFill>
        </w:rPr>
      </w:pPr>
    </w:p>
    <w:p w14:paraId="2BFCC6A3">
      <w:pPr>
        <w:keepNext w:val="0"/>
        <w:keepLines w:val="0"/>
        <w:pageBreakBefore w:val="0"/>
        <w:widowControl w:val="0"/>
        <w:kinsoku/>
        <w:wordWrap w:val="0"/>
        <w:overflowPunct/>
        <w:topLinePunct/>
        <w:autoSpaceDE/>
        <w:autoSpaceDN/>
        <w:bidi w:val="0"/>
        <w:snapToGrid/>
        <w:spacing w:line="44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承诺人名称(盖章)：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6C0EC0CA">
      <w:pPr>
        <w:keepNext w:val="0"/>
        <w:keepLines w:val="0"/>
        <w:pageBreakBefore w:val="0"/>
        <w:widowControl w:val="0"/>
        <w:kinsoku/>
        <w:wordWrap w:val="0"/>
        <w:overflowPunct/>
        <w:topLinePunct/>
        <w:autoSpaceDE/>
        <w:autoSpaceDN/>
        <w:bidi w:val="0"/>
        <w:snapToGrid/>
        <w:spacing w:line="44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eastAsia="zh-CN"/>
          <w14:textFill>
            <w14:solidFill>
              <w14:schemeClr w14:val="tx1"/>
            </w14:solidFill>
          </w14:textFill>
        </w:rPr>
        <w:t>法定代表人或授权代表(签字或盖章)</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30C0A0E">
      <w:pPr>
        <w:keepNext w:val="0"/>
        <w:keepLines w:val="0"/>
        <w:pageBreakBefore w:val="0"/>
        <w:widowControl w:val="0"/>
        <w:kinsoku/>
        <w:wordWrap w:val="0"/>
        <w:overflowPunct/>
        <w:topLinePunct/>
        <w:autoSpaceDE/>
        <w:autoSpaceDN/>
        <w:bidi w:val="0"/>
        <w:snapToGrid/>
        <w:spacing w:line="44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协商日期：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    </w:t>
      </w:r>
    </w:p>
    <w:p w14:paraId="26F5BC90">
      <w:pPr>
        <w:pStyle w:val="46"/>
        <w:keepNext w:val="0"/>
        <w:keepLines w:val="0"/>
        <w:pageBreakBefore w:val="0"/>
        <w:widowControl w:val="0"/>
        <w:numPr>
          <w:ilvl w:val="0"/>
          <w:numId w:val="24"/>
        </w:numPr>
        <w:kinsoku/>
        <w:wordWrap w:val="0"/>
        <w:overflowPunct/>
        <w:topLinePunct/>
        <w:autoSpaceDE/>
        <w:autoSpaceDN/>
        <w:bidi w:val="0"/>
        <w:adjustRightInd w:val="0"/>
        <w:snapToGrid w:val="0"/>
        <w:spacing w:before="0" w:beforeLines="50" w:after="0" w:afterLines="50"/>
        <w:ind w:left="0" w:leftChars="0" w:firstLine="420" w:firstLineChars="0"/>
        <w:jc w:val="center"/>
        <w:textAlignment w:val="auto"/>
        <w:rPr>
          <w:rFonts w:hint="eastAsia" w:ascii="宋体" w:hAnsi="宋体" w:eastAsia="宋体" w:cs="宋体"/>
          <w:b/>
          <w:color w:val="000000" w:themeColor="text1"/>
          <w:kern w:val="0"/>
          <w:sz w:val="28"/>
          <w:szCs w:val="28"/>
          <w:highlight w:val="none"/>
          <w:lang w:val="en-US" w:eastAsia="zh-CN" w:bidi="ar-SA"/>
          <w14:textFill>
            <w14:solidFill>
              <w14:schemeClr w14:val="tx1"/>
            </w14:solidFill>
          </w14:textFill>
        </w:rPr>
      </w:pPr>
      <w:bookmarkStart w:id="365" w:name="_Toc19649"/>
      <w:bookmarkStart w:id="366" w:name="_Toc29620"/>
      <w:r>
        <w:rPr>
          <w:rFonts w:hint="eastAsia" w:ascii="宋体" w:hAnsi="宋体" w:eastAsia="宋体" w:cs="宋体"/>
          <w:b/>
          <w:bCs/>
          <w:color w:val="000000" w:themeColor="text1"/>
          <w:w w:val="94"/>
          <w:sz w:val="28"/>
          <w:szCs w:val="28"/>
          <w:highlight w:val="none"/>
          <w14:textFill>
            <w14:solidFill>
              <w14:schemeClr w14:val="tx1"/>
            </w14:solidFill>
          </w14:textFill>
        </w:rPr>
        <w:br w:type="page"/>
      </w:r>
      <w:bookmarkStart w:id="367" w:name="_Toc15744"/>
      <w:r>
        <w:rPr>
          <w:rFonts w:hint="eastAsia" w:ascii="宋体" w:hAnsi="宋体" w:eastAsia="宋体" w:cs="宋体"/>
          <w:b/>
          <w:color w:val="000000" w:themeColor="text1"/>
          <w:kern w:val="0"/>
          <w:sz w:val="28"/>
          <w:szCs w:val="28"/>
          <w:highlight w:val="none"/>
          <w:lang w:val="en-US" w:eastAsia="zh-CN" w:bidi="ar-SA"/>
          <w14:textFill>
            <w14:solidFill>
              <w14:schemeClr w14:val="tx1"/>
            </w14:solidFill>
          </w14:textFill>
        </w:rPr>
        <w:t>具有独立承担民事责任的能力的证明材料</w:t>
      </w:r>
      <w:bookmarkEnd w:id="365"/>
      <w:bookmarkEnd w:id="366"/>
      <w:bookmarkEnd w:id="367"/>
    </w:p>
    <w:p w14:paraId="5E086113">
      <w:pPr>
        <w:keepNext w:val="0"/>
        <w:keepLines w:val="0"/>
        <w:pageBreakBefore w:val="0"/>
        <w:widowControl w:val="0"/>
        <w:tabs>
          <w:tab w:val="left" w:pos="7665"/>
        </w:tabs>
        <w:kinsoku/>
        <w:wordWrap w:val="0"/>
        <w:overflowPunct/>
        <w:topLinePunct/>
        <w:autoSpaceDE/>
        <w:autoSpaceDN/>
        <w:bidi w:val="0"/>
        <w:adjustRightInd/>
        <w:snapToGrid/>
        <w:spacing w:line="440" w:lineRule="exact"/>
        <w:ind w:left="0" w:leftChars="0" w:firstLine="480" w:firstLineChars="200"/>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①</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若为企业法人</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：提供“营业执照”副本复印件；未换证的提供“营业执照副本、税务登记证副本、组织机构代码证副本”复印件；②</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若为事业法人</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：提供“统一社会信用代码法人登记证书”复印件；未换证的提交“事业法人登记证书、组织机构代码证”复印件；③</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若为其他组织</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：提供“对应主管部门颁发的准许执业证明文件或营业执照副本”复印件；④</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若为自然人</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：提供“身份证明材料”。</w:t>
      </w:r>
    </w:p>
    <w:p w14:paraId="32CA76C4">
      <w:pPr>
        <w:keepNext w:val="0"/>
        <w:keepLines w:val="0"/>
        <w:pageBreakBefore w:val="0"/>
        <w:widowControl w:val="0"/>
        <w:kinsoku/>
        <w:wordWrap w:val="0"/>
        <w:overflowPunct/>
        <w:topLinePunct/>
        <w:autoSpaceDE/>
        <w:autoSpaceDN/>
        <w:bidi w:val="0"/>
        <w:adjustRightInd/>
        <w:snapToGrid/>
        <w:spacing w:line="440" w:lineRule="exact"/>
        <w:ind w:firstLine="482" w:firstLineChars="200"/>
        <w:textAlignment w:val="auto"/>
        <w:outlineLvl w:val="9"/>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注：①企业若已更换为三证合一的则提供营业执照副本复印件，事业单位提供事业单位法人证书复印件，其他组织提供执业许可证或营业执照等证明文件复印件，自然人提供身份证明均具备此条同等效力。</w:t>
      </w:r>
    </w:p>
    <w:p w14:paraId="3495276D">
      <w:pPr>
        <w:keepNext w:val="0"/>
        <w:keepLines w:val="0"/>
        <w:pageBreakBefore w:val="0"/>
        <w:widowControl w:val="0"/>
        <w:kinsoku/>
        <w:wordWrap w:val="0"/>
        <w:overflowPunct/>
        <w:topLinePunct/>
        <w:autoSpaceDE/>
        <w:autoSpaceDN/>
        <w:bidi w:val="0"/>
        <w:adjustRightInd/>
        <w:snapToGrid/>
        <w:spacing w:line="440" w:lineRule="exact"/>
        <w:ind w:firstLine="482" w:firstLineChars="200"/>
        <w:textAlignment w:val="auto"/>
        <w:outlineLvl w:val="9"/>
        <w:rPr>
          <w:rFonts w:hint="eastAsia" w:ascii="宋体" w:hAnsi="宋体" w:eastAsia="宋体" w:cs="宋体"/>
          <w:b/>
          <w:bCs/>
          <w:color w:val="000000" w:themeColor="text1"/>
          <w:kern w:val="2"/>
          <w:sz w:val="24"/>
          <w:szCs w:val="24"/>
          <w:highlight w:val="none"/>
          <w14:textFill>
            <w14:solidFill>
              <w14:schemeClr w14:val="tx1"/>
            </w14:solidFill>
          </w14:textFill>
        </w:rPr>
        <w:sectPr>
          <w:pgSz w:w="11905" w:h="16838"/>
          <w:pgMar w:top="1440" w:right="1083" w:bottom="1440" w:left="1083" w:header="471" w:footer="992" w:gutter="0"/>
          <w:pgBorders>
            <w:top w:val="none" w:sz="0" w:space="0"/>
            <w:left w:val="none" w:sz="0" w:space="0"/>
            <w:bottom w:val="none" w:sz="0" w:space="0"/>
            <w:right w:val="none" w:sz="0" w:space="0"/>
          </w:pgBorders>
          <w:pgNumType w:fmt="decimal"/>
          <w:cols w:space="0" w:num="1"/>
          <w:titlePg/>
          <w:rtlGutter w:val="0"/>
          <w:docGrid w:linePitch="0" w:charSpace="0"/>
        </w:sect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②</w:t>
      </w:r>
      <w:r>
        <w:rPr>
          <w:rFonts w:hint="eastAsia" w:ascii="宋体" w:hAnsi="宋体" w:eastAsia="宋体" w:cs="宋体"/>
          <w:b/>
          <w:bCs/>
          <w:color w:val="000000" w:themeColor="text1"/>
          <w:sz w:val="24"/>
          <w:szCs w:val="24"/>
          <w:highlight w:val="none"/>
          <w14:textFill>
            <w14:solidFill>
              <w14:schemeClr w14:val="tx1"/>
            </w14:solidFill>
          </w14:textFill>
        </w:rPr>
        <w:t>根据国务院办公厅关于加快推进“多证合一”改革的指导意见</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国办发</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2017</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41号</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等政策要求，若资格要求涉及的登记、备案等有关事项和各类证照已实行多证合一的，供应商须提供多证合一</w:t>
      </w:r>
      <w:r>
        <w:rPr>
          <w:rFonts w:hint="eastAsia" w:hAnsi="宋体" w:cs="宋体"/>
          <w:b/>
          <w:bCs/>
          <w:color w:val="000000" w:themeColor="text1"/>
          <w:sz w:val="24"/>
          <w:szCs w:val="24"/>
          <w:highlight w:val="none"/>
          <w:lang w:val="en-US" w:eastAsia="zh-CN"/>
          <w14:textFill>
            <w14:solidFill>
              <w14:schemeClr w14:val="tx1"/>
            </w14:solidFill>
          </w14:textFill>
        </w:rPr>
        <w:t>证照副本复印件</w:t>
      </w:r>
      <w:r>
        <w:rPr>
          <w:rFonts w:hint="eastAsia" w:ascii="宋体" w:hAnsi="宋体" w:eastAsia="宋体" w:cs="宋体"/>
          <w:b/>
          <w:bCs/>
          <w:color w:val="000000" w:themeColor="text1"/>
          <w:kern w:val="2"/>
          <w:sz w:val="24"/>
          <w:szCs w:val="24"/>
          <w:highlight w:val="none"/>
          <w14:textFill>
            <w14:solidFill>
              <w14:schemeClr w14:val="tx1"/>
            </w14:solidFill>
          </w14:textFill>
        </w:rPr>
        <w:t>。</w:t>
      </w:r>
    </w:p>
    <w:p w14:paraId="31190920">
      <w:pPr>
        <w:pStyle w:val="46"/>
        <w:keepNext w:val="0"/>
        <w:keepLines w:val="0"/>
        <w:pageBreakBefore w:val="0"/>
        <w:widowControl w:val="0"/>
        <w:numPr>
          <w:ilvl w:val="0"/>
          <w:numId w:val="24"/>
        </w:numPr>
        <w:kinsoku/>
        <w:wordWrap w:val="0"/>
        <w:overflowPunct/>
        <w:topLinePunct/>
        <w:autoSpaceDE/>
        <w:autoSpaceDN/>
        <w:bidi w:val="0"/>
        <w:adjustRightInd w:val="0"/>
        <w:snapToGrid w:val="0"/>
        <w:spacing w:before="0" w:beforeLines="50" w:after="0" w:afterLines="50"/>
        <w:ind w:left="0" w:leftChars="0" w:firstLine="420" w:firstLineChars="0"/>
        <w:jc w:val="center"/>
        <w:textAlignment w:val="auto"/>
        <w:rPr>
          <w:rFonts w:hint="eastAsia" w:ascii="宋体" w:hAnsi="宋体" w:eastAsia="宋体"/>
          <w:color w:val="000000" w:themeColor="text1"/>
          <w:sz w:val="28"/>
          <w:szCs w:val="28"/>
          <w:highlight w:val="none"/>
          <w:lang w:val="zh-CN" w:eastAsia="zh-CN"/>
          <w14:textFill>
            <w14:solidFill>
              <w14:schemeClr w14:val="tx1"/>
            </w14:solidFill>
          </w14:textFill>
        </w:rPr>
      </w:pPr>
      <w:bookmarkStart w:id="368" w:name="_Toc2611"/>
      <w:r>
        <w:rPr>
          <w:rFonts w:hint="eastAsia"/>
          <w:color w:val="000000" w:themeColor="text1"/>
          <w:sz w:val="28"/>
          <w:szCs w:val="28"/>
          <w:highlight w:val="none"/>
          <w:lang w:val="en-US" w:eastAsia="zh-CN"/>
          <w14:textFill>
            <w14:solidFill>
              <w14:schemeClr w14:val="tx1"/>
            </w14:solidFill>
          </w14:textFill>
        </w:rPr>
        <w:t>供应商</w:t>
      </w:r>
      <w:r>
        <w:rPr>
          <w:rFonts w:hint="eastAsia" w:ascii="宋体" w:hAnsi="宋体" w:eastAsia="宋体"/>
          <w:color w:val="000000" w:themeColor="text1"/>
          <w:sz w:val="28"/>
          <w:szCs w:val="28"/>
          <w:highlight w:val="none"/>
          <w:lang w:val="en-US" w:eastAsia="zh-CN"/>
          <w14:textFill>
            <w14:solidFill>
              <w14:schemeClr w14:val="tx1"/>
            </w14:solidFill>
          </w14:textFill>
        </w:rPr>
        <w:t>提供具有</w:t>
      </w:r>
      <w:r>
        <w:rPr>
          <w:rFonts w:hint="eastAsia" w:ascii="宋体" w:hAnsi="宋体" w:eastAsia="宋体" w:cs="宋体"/>
          <w:b/>
          <w:bCs/>
          <w:color w:val="000000" w:themeColor="text1"/>
          <w:w w:val="94"/>
          <w:sz w:val="28"/>
          <w:szCs w:val="28"/>
          <w:highlight w:val="none"/>
          <w:lang w:val="en-US" w:eastAsia="zh-CN"/>
          <w14:textFill>
            <w14:solidFill>
              <w14:schemeClr w14:val="tx1"/>
            </w14:solidFill>
          </w14:textFill>
        </w:rPr>
        <w:t>良好</w:t>
      </w:r>
      <w:r>
        <w:rPr>
          <w:rFonts w:hint="eastAsia" w:ascii="宋体" w:hAnsi="宋体" w:eastAsia="宋体"/>
          <w:color w:val="000000" w:themeColor="text1"/>
          <w:sz w:val="28"/>
          <w:szCs w:val="28"/>
          <w:highlight w:val="none"/>
          <w:lang w:val="en-US" w:eastAsia="zh-CN"/>
          <w14:textFill>
            <w14:solidFill>
              <w14:schemeClr w14:val="tx1"/>
            </w14:solidFill>
          </w14:textFill>
        </w:rPr>
        <w:t>的商业信誉和健全的财务会计制度的证明材料</w:t>
      </w:r>
      <w:bookmarkEnd w:id="368"/>
    </w:p>
    <w:p w14:paraId="2E62DF39">
      <w:pPr>
        <w:keepNext w:val="0"/>
        <w:keepLines w:val="0"/>
        <w:pageBreakBefore w:val="0"/>
        <w:widowControl w:val="0"/>
        <w:tabs>
          <w:tab w:val="left" w:pos="7665"/>
        </w:tabs>
        <w:kinsoku/>
        <w:wordWrap w:val="0"/>
        <w:overflowPunct/>
        <w:topLinePunct/>
        <w:autoSpaceDE/>
        <w:autoSpaceDN/>
        <w:bidi w:val="0"/>
        <w:spacing w:line="440" w:lineRule="exact"/>
        <w:ind w:firstLine="480" w:firstLineChars="200"/>
        <w:rPr>
          <w:rFonts w:hint="eastAsia" w:ascii="宋体" w:hAnsi="宋体" w:eastAsia="宋体" w:cs="宋体"/>
          <w:b w:val="0"/>
          <w:bCs w:val="0"/>
          <w:color w:val="000000" w:themeColor="text1"/>
          <w:kern w:val="2"/>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2"/>
          <w:sz w:val="24"/>
          <w:szCs w:val="24"/>
          <w:highlight w:val="none"/>
          <w:lang w:val="en-US" w:eastAsia="zh-CN"/>
          <w14:textFill>
            <w14:solidFill>
              <w14:schemeClr w14:val="tx1"/>
            </w14:solidFill>
          </w14:textFill>
        </w:rPr>
        <w:t>1.供应商具有良好商业信誉的证明材料；</w:t>
      </w:r>
    </w:p>
    <w:p w14:paraId="53224758">
      <w:pPr>
        <w:keepNext w:val="0"/>
        <w:keepLines w:val="0"/>
        <w:pageBreakBefore w:val="0"/>
        <w:widowControl w:val="0"/>
        <w:tabs>
          <w:tab w:val="left" w:pos="7665"/>
        </w:tabs>
        <w:kinsoku/>
        <w:wordWrap w:val="0"/>
        <w:overflowPunct/>
        <w:topLinePunct/>
        <w:autoSpaceDE/>
        <w:autoSpaceDN/>
        <w:bidi w:val="0"/>
        <w:spacing w:line="440" w:lineRule="exact"/>
        <w:ind w:firstLine="482" w:firstLineChars="200"/>
        <w:rPr>
          <w:rFonts w:hint="eastAsia" w:ascii="宋体" w:hAnsi="宋体" w:eastAsia="宋体" w:cs="宋体"/>
          <w:b/>
          <w:bCs/>
          <w:color w:val="000000" w:themeColor="text1"/>
          <w:kern w:val="2"/>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kern w:val="2"/>
          <w:sz w:val="24"/>
          <w:szCs w:val="24"/>
          <w:highlight w:val="none"/>
          <w:lang w:val="en-US" w:eastAsia="zh-CN"/>
          <w14:textFill>
            <w14:solidFill>
              <w14:schemeClr w14:val="tx1"/>
            </w14:solidFill>
          </w14:textFill>
        </w:rPr>
        <w:t>提供具有良好的商业信誉的承诺函。注：承诺函格式自拟。</w:t>
      </w:r>
    </w:p>
    <w:p w14:paraId="596BDA4B">
      <w:pPr>
        <w:keepNext w:val="0"/>
        <w:keepLines w:val="0"/>
        <w:pageBreakBefore w:val="0"/>
        <w:widowControl w:val="0"/>
        <w:tabs>
          <w:tab w:val="left" w:pos="7665"/>
        </w:tabs>
        <w:kinsoku/>
        <w:wordWrap w:val="0"/>
        <w:overflowPunct/>
        <w:topLinePunct/>
        <w:autoSpaceDE/>
        <w:autoSpaceDN/>
        <w:bidi w:val="0"/>
        <w:spacing w:line="440" w:lineRule="exact"/>
        <w:ind w:firstLine="480" w:firstLineChars="200"/>
        <w:rPr>
          <w:rFonts w:hint="eastAsia" w:ascii="宋体" w:hAnsi="宋体" w:eastAsia="宋体" w:cs="宋体"/>
          <w:b w:val="0"/>
          <w:bCs w:val="0"/>
          <w:color w:val="000000" w:themeColor="text1"/>
          <w:kern w:val="2"/>
          <w:sz w:val="24"/>
          <w:szCs w:val="24"/>
          <w:highlight w:val="none"/>
          <w:lang w:val="en-US" w:eastAsia="zh-CN"/>
          <w14:textFill>
            <w14:solidFill>
              <w14:schemeClr w14:val="tx1"/>
            </w14:solidFill>
          </w14:textFill>
        </w:rPr>
      </w:pPr>
    </w:p>
    <w:p w14:paraId="23DE6225">
      <w:pPr>
        <w:keepNext w:val="0"/>
        <w:keepLines w:val="0"/>
        <w:pageBreakBefore w:val="0"/>
        <w:widowControl w:val="0"/>
        <w:tabs>
          <w:tab w:val="left" w:pos="7665"/>
        </w:tabs>
        <w:kinsoku/>
        <w:wordWrap w:val="0"/>
        <w:overflowPunct/>
        <w:topLinePunct/>
        <w:autoSpaceDE/>
        <w:autoSpaceDN/>
        <w:bidi w:val="0"/>
        <w:spacing w:line="440" w:lineRule="exact"/>
        <w:ind w:firstLine="480" w:firstLineChars="200"/>
        <w:rPr>
          <w:rFonts w:hint="eastAsia" w:ascii="宋体" w:hAnsi="宋体" w:eastAsia="宋体" w:cs="宋体"/>
          <w:b w:val="0"/>
          <w:bCs w:val="0"/>
          <w:color w:val="000000" w:themeColor="text1"/>
          <w:kern w:val="2"/>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2"/>
          <w:sz w:val="24"/>
          <w:szCs w:val="24"/>
          <w:highlight w:val="none"/>
          <w:lang w:val="en-US" w:eastAsia="zh-CN"/>
          <w14:textFill>
            <w14:solidFill>
              <w14:schemeClr w14:val="tx1"/>
            </w14:solidFill>
          </w14:textFill>
        </w:rPr>
        <w:t>2.供应商具有健全的财务会计制度的证明材料；</w:t>
      </w:r>
    </w:p>
    <w:p w14:paraId="71D839BF">
      <w:pPr>
        <w:keepNext w:val="0"/>
        <w:keepLines w:val="0"/>
        <w:pageBreakBefore w:val="0"/>
        <w:widowControl w:val="0"/>
        <w:tabs>
          <w:tab w:val="left" w:pos="7665"/>
        </w:tabs>
        <w:kinsoku/>
        <w:wordWrap w:val="0"/>
        <w:overflowPunct/>
        <w:topLinePunct/>
        <w:autoSpaceDE/>
        <w:autoSpaceDN/>
        <w:bidi w:val="0"/>
        <w:spacing w:line="440" w:lineRule="exact"/>
        <w:ind w:firstLine="480" w:firstLineChars="200"/>
        <w:rPr>
          <w:rFonts w:hint="eastAsia" w:ascii="宋体" w:hAnsi="宋体" w:eastAsia="宋体" w:cs="宋体"/>
          <w:b w:val="0"/>
          <w:bCs w:val="0"/>
          <w:color w:val="000000" w:themeColor="text1"/>
          <w:kern w:val="2"/>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2"/>
          <w:sz w:val="24"/>
          <w:szCs w:val="24"/>
          <w:highlight w:val="none"/>
          <w:lang w:val="en-US" w:eastAsia="zh-CN"/>
          <w14:textFill>
            <w14:solidFill>
              <w14:schemeClr w14:val="tx1"/>
            </w14:solidFill>
          </w14:textFill>
        </w:rPr>
        <w:t>(1)供应商提供2023或2024年度经过会计师事务所审计的财务报告扫描件(经审计的有效财务报告应包括报告及报告中所附的完整内容，并由注册会计师签名、盖章以及会计师事务所盖章)；</w:t>
      </w:r>
    </w:p>
    <w:p w14:paraId="09FDD26F">
      <w:pPr>
        <w:keepNext w:val="0"/>
        <w:keepLines w:val="0"/>
        <w:pageBreakBefore w:val="0"/>
        <w:widowControl w:val="0"/>
        <w:tabs>
          <w:tab w:val="left" w:pos="7665"/>
        </w:tabs>
        <w:kinsoku/>
        <w:wordWrap w:val="0"/>
        <w:overflowPunct/>
        <w:topLinePunct/>
        <w:autoSpaceDE/>
        <w:autoSpaceDN/>
        <w:bidi w:val="0"/>
        <w:spacing w:line="440" w:lineRule="exact"/>
        <w:ind w:firstLine="480" w:firstLineChars="200"/>
        <w:rPr>
          <w:rFonts w:hint="eastAsia" w:ascii="宋体" w:hAnsi="宋体" w:eastAsia="宋体" w:cs="宋体"/>
          <w:b w:val="0"/>
          <w:bCs w:val="0"/>
          <w:color w:val="000000" w:themeColor="text1"/>
          <w:kern w:val="2"/>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2"/>
          <w:sz w:val="24"/>
          <w:szCs w:val="24"/>
          <w:highlight w:val="none"/>
          <w:lang w:val="en-US" w:eastAsia="zh-CN"/>
          <w14:textFill>
            <w14:solidFill>
              <w14:schemeClr w14:val="tx1"/>
            </w14:solidFill>
          </w14:textFill>
        </w:rPr>
        <w:t>(2)供应商注册时间截至投标文件递交截止日不足一年的，可提供公司章程扫描件；</w:t>
      </w:r>
    </w:p>
    <w:p w14:paraId="732ACA7B">
      <w:pPr>
        <w:keepNext w:val="0"/>
        <w:keepLines w:val="0"/>
        <w:pageBreakBefore w:val="0"/>
        <w:widowControl w:val="0"/>
        <w:tabs>
          <w:tab w:val="left" w:pos="7665"/>
        </w:tabs>
        <w:kinsoku/>
        <w:wordWrap w:val="0"/>
        <w:overflowPunct/>
        <w:topLinePunct/>
        <w:autoSpaceDE/>
        <w:autoSpaceDN/>
        <w:bidi w:val="0"/>
        <w:spacing w:line="440" w:lineRule="exact"/>
        <w:ind w:firstLine="480" w:firstLineChars="200"/>
        <w:rPr>
          <w:rFonts w:hint="eastAsia" w:ascii="宋体" w:hAnsi="宋体" w:eastAsia="宋体" w:cs="宋体"/>
          <w:b w:val="0"/>
          <w:bCs w:val="0"/>
          <w:color w:val="000000" w:themeColor="text1"/>
          <w:kern w:val="2"/>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2"/>
          <w:sz w:val="24"/>
          <w:szCs w:val="24"/>
          <w:highlight w:val="none"/>
          <w:lang w:val="en-US" w:eastAsia="zh-CN"/>
          <w14:textFill>
            <w14:solidFill>
              <w14:schemeClr w14:val="tx1"/>
            </w14:solidFill>
          </w14:textFill>
        </w:rPr>
        <w:t>(3)供应商为事业单位或其他组织(不具备法人条件的组织，如合伙组织、个体工商户、农村承包经营户等)或自然人时，可提供承诺函；</w:t>
      </w:r>
    </w:p>
    <w:p w14:paraId="21F8E040">
      <w:pPr>
        <w:keepNext w:val="0"/>
        <w:keepLines w:val="0"/>
        <w:pageBreakBefore w:val="0"/>
        <w:widowControl w:val="0"/>
        <w:tabs>
          <w:tab w:val="left" w:pos="7665"/>
        </w:tabs>
        <w:kinsoku/>
        <w:wordWrap w:val="0"/>
        <w:overflowPunct/>
        <w:topLinePunct/>
        <w:autoSpaceDE/>
        <w:autoSpaceDN/>
        <w:bidi w:val="0"/>
        <w:spacing w:line="440" w:lineRule="exact"/>
        <w:ind w:firstLine="482" w:firstLineChars="200"/>
        <w:rPr>
          <w:rFonts w:hint="eastAsia" w:ascii="宋体" w:hAnsi="宋体" w:eastAsia="宋体" w:cs="宋体"/>
          <w:b/>
          <w:bCs/>
          <w:color w:val="000000" w:themeColor="text1"/>
          <w:kern w:val="2"/>
          <w:sz w:val="24"/>
          <w:szCs w:val="24"/>
          <w:highlight w:val="none"/>
          <w:lang w:val="en-US" w:eastAsia="zh-CN"/>
          <w14:textFill>
            <w14:solidFill>
              <w14:schemeClr w14:val="tx1"/>
            </w14:solidFill>
          </w14:textFill>
        </w:rPr>
      </w:pPr>
    </w:p>
    <w:p w14:paraId="5049B3F8">
      <w:pPr>
        <w:keepNext w:val="0"/>
        <w:keepLines w:val="0"/>
        <w:pageBreakBefore w:val="0"/>
        <w:widowControl w:val="0"/>
        <w:tabs>
          <w:tab w:val="left" w:pos="7665"/>
        </w:tabs>
        <w:kinsoku/>
        <w:wordWrap w:val="0"/>
        <w:overflowPunct/>
        <w:topLinePunct/>
        <w:autoSpaceDE/>
        <w:autoSpaceDN/>
        <w:bidi w:val="0"/>
        <w:spacing w:line="440" w:lineRule="exact"/>
        <w:rPr>
          <w:rFonts w:hint="eastAsia" w:ascii="宋体" w:hAnsi="宋体" w:eastAsia="宋体" w:cs="宋体"/>
          <w:b/>
          <w:bCs/>
          <w:color w:val="000000" w:themeColor="text1"/>
          <w:kern w:val="2"/>
          <w:sz w:val="24"/>
          <w:szCs w:val="24"/>
          <w:highlight w:val="none"/>
          <w14:textFill>
            <w14:solidFill>
              <w14:schemeClr w14:val="tx1"/>
            </w14:solidFill>
          </w14:textFill>
        </w:rPr>
        <w:sectPr>
          <w:pgSz w:w="11905" w:h="16838"/>
          <w:pgMar w:top="1440" w:right="1083" w:bottom="1440" w:left="1083" w:header="471" w:footer="992" w:gutter="0"/>
          <w:pgBorders>
            <w:top w:val="none" w:sz="0" w:space="0"/>
            <w:left w:val="none" w:sz="0" w:space="0"/>
            <w:bottom w:val="none" w:sz="0" w:space="0"/>
            <w:right w:val="none" w:sz="0" w:space="0"/>
          </w:pgBorders>
          <w:pgNumType w:fmt="decimal"/>
          <w:cols w:space="0" w:num="1"/>
          <w:titlePg/>
          <w:rtlGutter w:val="0"/>
          <w:docGrid w:linePitch="0" w:charSpace="0"/>
        </w:sectPr>
      </w:pPr>
    </w:p>
    <w:p w14:paraId="591897A2">
      <w:pPr>
        <w:pStyle w:val="46"/>
        <w:keepNext w:val="0"/>
        <w:keepLines w:val="0"/>
        <w:pageBreakBefore w:val="0"/>
        <w:widowControl w:val="0"/>
        <w:numPr>
          <w:ilvl w:val="0"/>
          <w:numId w:val="24"/>
        </w:numPr>
        <w:kinsoku/>
        <w:wordWrap w:val="0"/>
        <w:overflowPunct/>
        <w:topLinePunct/>
        <w:autoSpaceDE/>
        <w:autoSpaceDN/>
        <w:bidi w:val="0"/>
        <w:adjustRightInd w:val="0"/>
        <w:snapToGrid w:val="0"/>
        <w:spacing w:before="0" w:beforeLines="50" w:after="0" w:afterLines="50"/>
        <w:ind w:left="0" w:leftChars="0" w:firstLine="420" w:firstLineChars="0"/>
        <w:jc w:val="center"/>
        <w:textAlignment w:val="auto"/>
        <w:rPr>
          <w:rFonts w:hint="eastAsia" w:ascii="宋体" w:hAnsi="宋体" w:eastAsia="宋体"/>
          <w:color w:val="000000" w:themeColor="text1"/>
          <w:sz w:val="28"/>
          <w:szCs w:val="28"/>
          <w:highlight w:val="none"/>
          <w:lang w:val="en-US" w:eastAsia="zh-CN"/>
          <w14:textFill>
            <w14:solidFill>
              <w14:schemeClr w14:val="tx1"/>
            </w14:solidFill>
          </w14:textFill>
        </w:rPr>
      </w:pPr>
      <w:bookmarkStart w:id="369" w:name="_Toc15870"/>
      <w:bookmarkStart w:id="370" w:name="_Toc16336"/>
      <w:bookmarkStart w:id="371" w:name="_Toc26023"/>
      <w:bookmarkStart w:id="372" w:name="_Toc32"/>
      <w:bookmarkStart w:id="373" w:name="_Toc16271"/>
      <w:r>
        <w:rPr>
          <w:rFonts w:hint="eastAsia"/>
          <w:color w:val="000000" w:themeColor="text1"/>
          <w:sz w:val="28"/>
          <w:szCs w:val="28"/>
          <w:highlight w:val="none"/>
          <w:lang w:val="en-US" w:eastAsia="zh-CN"/>
          <w14:textFill>
            <w14:solidFill>
              <w14:schemeClr w14:val="tx1"/>
            </w14:solidFill>
          </w14:textFill>
        </w:rPr>
        <w:t>供应商</w:t>
      </w:r>
      <w:r>
        <w:rPr>
          <w:rFonts w:hint="eastAsia" w:ascii="宋体" w:hAnsi="宋体" w:eastAsia="宋体"/>
          <w:color w:val="000000" w:themeColor="text1"/>
          <w:sz w:val="28"/>
          <w:szCs w:val="28"/>
          <w:highlight w:val="none"/>
          <w:lang w:val="en-US" w:eastAsia="zh-CN"/>
          <w14:textFill>
            <w14:solidFill>
              <w14:schemeClr w14:val="tx1"/>
            </w14:solidFill>
          </w14:textFill>
        </w:rPr>
        <w:t>具有</w:t>
      </w:r>
      <w:r>
        <w:rPr>
          <w:rFonts w:hint="eastAsia" w:ascii="宋体" w:hAnsi="宋体" w:eastAsia="宋体" w:cs="宋体"/>
          <w:color w:val="000000" w:themeColor="text1"/>
          <w:sz w:val="28"/>
          <w:szCs w:val="28"/>
          <w:highlight w:val="none"/>
          <w:lang w:val="en-US" w:eastAsia="zh-CN"/>
          <w14:textFill>
            <w14:solidFill>
              <w14:schemeClr w14:val="tx1"/>
            </w14:solidFill>
          </w14:textFill>
        </w:rPr>
        <w:t>履行</w:t>
      </w:r>
      <w:r>
        <w:rPr>
          <w:rFonts w:hint="eastAsia" w:ascii="宋体" w:hAnsi="宋体" w:eastAsia="宋体"/>
          <w:color w:val="000000" w:themeColor="text1"/>
          <w:sz w:val="28"/>
          <w:szCs w:val="28"/>
          <w:highlight w:val="none"/>
          <w:lang w:val="en-US" w:eastAsia="zh-CN"/>
          <w14:textFill>
            <w14:solidFill>
              <w14:schemeClr w14:val="tx1"/>
            </w14:solidFill>
          </w14:textFill>
        </w:rPr>
        <w:t>合同所必需的设备和专业技术能力证明材料</w:t>
      </w:r>
      <w:bookmarkEnd w:id="369"/>
      <w:bookmarkEnd w:id="370"/>
      <w:bookmarkEnd w:id="371"/>
      <w:bookmarkEnd w:id="372"/>
    </w:p>
    <w:p w14:paraId="495A6F14">
      <w:pPr>
        <w:keepNext w:val="0"/>
        <w:keepLines w:val="0"/>
        <w:pageBreakBefore w:val="0"/>
        <w:widowControl w:val="0"/>
        <w:tabs>
          <w:tab w:val="left" w:pos="7665"/>
        </w:tabs>
        <w:kinsoku/>
        <w:wordWrap w:val="0"/>
        <w:overflowPunct/>
        <w:topLinePunct/>
        <w:autoSpaceDE/>
        <w:autoSpaceDN/>
        <w:bidi w:val="0"/>
        <w:spacing w:line="440" w:lineRule="exact"/>
        <w:ind w:firstLine="480" w:firstLineChars="200"/>
        <w:rPr>
          <w:rFonts w:hint="eastAsia" w:ascii="宋体" w:hAnsi="宋体" w:eastAsia="宋体" w:cs="宋体"/>
          <w:b w:val="0"/>
          <w:bCs w:val="0"/>
          <w:color w:val="000000" w:themeColor="text1"/>
          <w:kern w:val="2"/>
          <w:sz w:val="24"/>
          <w:szCs w:val="24"/>
          <w:highlight w:val="none"/>
          <w:lang w:val="en-US" w:eastAsia="zh-CN"/>
          <w14:textFill>
            <w14:solidFill>
              <w14:schemeClr w14:val="tx1"/>
            </w14:solidFill>
          </w14:textFill>
        </w:rPr>
      </w:pPr>
      <w:bookmarkStart w:id="374" w:name="_Toc540"/>
      <w:r>
        <w:rPr>
          <w:rFonts w:hint="eastAsia" w:ascii="宋体" w:hAnsi="宋体" w:eastAsia="宋体" w:cs="宋体"/>
          <w:b w:val="0"/>
          <w:bCs w:val="0"/>
          <w:color w:val="000000" w:themeColor="text1"/>
          <w:kern w:val="2"/>
          <w:sz w:val="24"/>
          <w:szCs w:val="24"/>
          <w:highlight w:val="none"/>
          <w:lang w:val="en-US" w:eastAsia="zh-CN"/>
          <w14:textFill>
            <w14:solidFill>
              <w14:schemeClr w14:val="tx1"/>
            </w14:solidFill>
          </w14:textFill>
        </w:rPr>
        <w:t>提供具有履行合同所必需的设备和专业技术能力的承诺函；</w:t>
      </w:r>
      <w:bookmarkEnd w:id="374"/>
    </w:p>
    <w:p w14:paraId="656D76D6">
      <w:pPr>
        <w:keepNext w:val="0"/>
        <w:keepLines w:val="0"/>
        <w:pageBreakBefore w:val="0"/>
        <w:widowControl w:val="0"/>
        <w:tabs>
          <w:tab w:val="left" w:pos="7665"/>
        </w:tabs>
        <w:kinsoku/>
        <w:wordWrap w:val="0"/>
        <w:overflowPunct/>
        <w:topLinePunct/>
        <w:autoSpaceDE/>
        <w:autoSpaceDN/>
        <w:bidi w:val="0"/>
        <w:spacing w:line="440" w:lineRule="exact"/>
        <w:ind w:firstLine="482" w:firstLineChars="200"/>
        <w:rPr>
          <w:rFonts w:hint="eastAsia" w:hAnsi="宋体"/>
          <w:b/>
          <w:bCs/>
          <w:color w:val="000000" w:themeColor="text1"/>
          <w:kern w:val="2"/>
          <w:sz w:val="24"/>
          <w:szCs w:val="24"/>
          <w:highlight w:val="none"/>
          <w:lang w:val="en-US" w:eastAsia="zh-CN"/>
          <w14:textFill>
            <w14:solidFill>
              <w14:schemeClr w14:val="tx1"/>
            </w14:solidFill>
          </w14:textFill>
        </w:rPr>
      </w:pPr>
      <w:r>
        <w:rPr>
          <w:rFonts w:hint="eastAsia" w:hAnsi="宋体"/>
          <w:b/>
          <w:bCs/>
          <w:color w:val="000000" w:themeColor="text1"/>
          <w:kern w:val="2"/>
          <w:sz w:val="24"/>
          <w:szCs w:val="24"/>
          <w:highlight w:val="none"/>
          <w:lang w:val="en-US" w:eastAsia="zh-CN"/>
          <w14:textFill>
            <w14:solidFill>
              <w14:schemeClr w14:val="tx1"/>
            </w14:solidFill>
          </w14:textFill>
        </w:rPr>
        <w:t>注：承诺函格式自拟。</w:t>
      </w:r>
      <w:r>
        <w:rPr>
          <w:rFonts w:hint="eastAsia" w:hAnsi="宋体"/>
          <w:b/>
          <w:bCs/>
          <w:color w:val="000000" w:themeColor="text1"/>
          <w:kern w:val="2"/>
          <w:sz w:val="24"/>
          <w:szCs w:val="24"/>
          <w:highlight w:val="none"/>
          <w:lang w:val="en-US" w:eastAsia="zh-CN"/>
          <w14:textFill>
            <w14:solidFill>
              <w14:schemeClr w14:val="tx1"/>
            </w14:solidFill>
          </w14:textFill>
        </w:rPr>
        <w:br w:type="page"/>
      </w:r>
    </w:p>
    <w:p w14:paraId="4AD49E49">
      <w:pPr>
        <w:pStyle w:val="46"/>
        <w:keepNext w:val="0"/>
        <w:keepLines w:val="0"/>
        <w:pageBreakBefore w:val="0"/>
        <w:widowControl w:val="0"/>
        <w:numPr>
          <w:ilvl w:val="0"/>
          <w:numId w:val="24"/>
        </w:numPr>
        <w:kinsoku/>
        <w:wordWrap w:val="0"/>
        <w:overflowPunct/>
        <w:topLinePunct/>
        <w:autoSpaceDE/>
        <w:autoSpaceDN/>
        <w:bidi w:val="0"/>
        <w:adjustRightInd w:val="0"/>
        <w:snapToGrid w:val="0"/>
        <w:spacing w:before="0" w:beforeLines="50" w:after="0" w:afterLines="50"/>
        <w:ind w:left="0" w:leftChars="0" w:firstLine="420" w:firstLineChars="0"/>
        <w:jc w:val="center"/>
        <w:textAlignment w:val="auto"/>
        <w:rPr>
          <w:rFonts w:hint="eastAsia" w:ascii="宋体" w:hAnsi="宋体" w:eastAsia="宋体"/>
          <w:color w:val="000000" w:themeColor="text1"/>
          <w:sz w:val="28"/>
          <w:szCs w:val="28"/>
          <w:highlight w:val="none"/>
          <w:lang w:val="zh-CN" w:eastAsia="zh-CN"/>
          <w14:textFill>
            <w14:solidFill>
              <w14:schemeClr w14:val="tx1"/>
            </w14:solidFill>
          </w14:textFill>
        </w:rPr>
      </w:pPr>
      <w:bookmarkStart w:id="375" w:name="_Toc5431"/>
      <w:r>
        <w:rPr>
          <w:rFonts w:hint="eastAsia"/>
          <w:color w:val="000000" w:themeColor="text1"/>
          <w:sz w:val="28"/>
          <w:szCs w:val="28"/>
          <w:highlight w:val="none"/>
          <w:lang w:val="en-US" w:eastAsia="zh-CN"/>
          <w14:textFill>
            <w14:solidFill>
              <w14:schemeClr w14:val="tx1"/>
            </w14:solidFill>
          </w14:textFill>
        </w:rPr>
        <w:t>供应商</w:t>
      </w:r>
      <w:r>
        <w:rPr>
          <w:rFonts w:hint="eastAsia" w:ascii="宋体" w:hAnsi="宋体" w:eastAsia="宋体"/>
          <w:color w:val="000000" w:themeColor="text1"/>
          <w:sz w:val="28"/>
          <w:szCs w:val="28"/>
          <w:highlight w:val="none"/>
          <w:lang w:val="en-US" w:eastAsia="zh-CN"/>
          <w14:textFill>
            <w14:solidFill>
              <w14:schemeClr w14:val="tx1"/>
            </w14:solidFill>
          </w14:textFill>
        </w:rPr>
        <w:t>有依法缴纳</w:t>
      </w:r>
      <w:r>
        <w:rPr>
          <w:rFonts w:hint="eastAsia" w:ascii="宋体" w:hAnsi="宋体" w:eastAsia="宋体" w:cs="宋体"/>
          <w:color w:val="000000" w:themeColor="text1"/>
          <w:sz w:val="28"/>
          <w:szCs w:val="28"/>
          <w:highlight w:val="none"/>
          <w:lang w:val="en-US" w:eastAsia="zh-CN"/>
          <w14:textFill>
            <w14:solidFill>
              <w14:schemeClr w14:val="tx1"/>
            </w14:solidFill>
          </w14:textFill>
        </w:rPr>
        <w:t>税收</w:t>
      </w:r>
      <w:r>
        <w:rPr>
          <w:rFonts w:hint="eastAsia" w:ascii="宋体" w:hAnsi="宋体" w:eastAsia="宋体"/>
          <w:color w:val="000000" w:themeColor="text1"/>
          <w:sz w:val="28"/>
          <w:szCs w:val="28"/>
          <w:highlight w:val="none"/>
          <w:lang w:val="en-US" w:eastAsia="zh-CN"/>
          <w14:textFill>
            <w14:solidFill>
              <w14:schemeClr w14:val="tx1"/>
            </w14:solidFill>
          </w14:textFill>
        </w:rPr>
        <w:t>和社会保障资金的良好记录的证明材料</w:t>
      </w:r>
      <w:bookmarkEnd w:id="373"/>
      <w:bookmarkEnd w:id="375"/>
    </w:p>
    <w:p w14:paraId="3F948F59">
      <w:pPr>
        <w:keepNext w:val="0"/>
        <w:keepLines w:val="0"/>
        <w:pageBreakBefore w:val="0"/>
        <w:widowControl w:val="0"/>
        <w:tabs>
          <w:tab w:val="left" w:pos="7665"/>
        </w:tabs>
        <w:kinsoku/>
        <w:wordWrap w:val="0"/>
        <w:overflowPunct/>
        <w:topLinePunct/>
        <w:autoSpaceDE/>
        <w:autoSpaceDN/>
        <w:bidi w:val="0"/>
        <w:spacing w:line="440" w:lineRule="exact"/>
        <w:ind w:firstLine="480" w:firstLineChars="200"/>
        <w:rPr>
          <w:rFonts w:hint="eastAsia" w:hAnsi="宋体"/>
          <w:b w:val="0"/>
          <w:bCs w:val="0"/>
          <w:color w:val="000000" w:themeColor="text1"/>
          <w:kern w:val="2"/>
          <w:sz w:val="24"/>
          <w:szCs w:val="24"/>
          <w:highlight w:val="none"/>
          <w:lang w:val="en-US" w:eastAsia="zh-CN"/>
          <w14:textFill>
            <w14:solidFill>
              <w14:schemeClr w14:val="tx1"/>
            </w14:solidFill>
          </w14:textFill>
        </w:rPr>
      </w:pPr>
      <w:r>
        <w:rPr>
          <w:rFonts w:hint="eastAsia" w:hAnsi="宋体"/>
          <w:b w:val="0"/>
          <w:bCs w:val="0"/>
          <w:color w:val="000000" w:themeColor="text1"/>
          <w:kern w:val="2"/>
          <w:sz w:val="24"/>
          <w:szCs w:val="24"/>
          <w:highlight w:val="none"/>
          <w:lang w:val="en-US" w:eastAsia="zh-CN"/>
          <w14:textFill>
            <w14:solidFill>
              <w14:schemeClr w14:val="tx1"/>
            </w14:solidFill>
          </w14:textFill>
        </w:rPr>
        <w:t>提供有依法缴纳税收和社会保障资金的良好记录的承诺函。</w:t>
      </w:r>
    </w:p>
    <w:p w14:paraId="0EAB4D12">
      <w:pPr>
        <w:keepNext w:val="0"/>
        <w:keepLines w:val="0"/>
        <w:pageBreakBefore w:val="0"/>
        <w:widowControl w:val="0"/>
        <w:tabs>
          <w:tab w:val="left" w:pos="7665"/>
        </w:tabs>
        <w:kinsoku/>
        <w:wordWrap w:val="0"/>
        <w:overflowPunct/>
        <w:topLinePunct/>
        <w:autoSpaceDE/>
        <w:autoSpaceDN/>
        <w:bidi w:val="0"/>
        <w:spacing w:line="440" w:lineRule="exact"/>
        <w:ind w:firstLine="480" w:firstLineChars="200"/>
        <w:rPr>
          <w:rFonts w:hint="eastAsia" w:hAnsi="宋体"/>
          <w:b w:val="0"/>
          <w:bCs w:val="0"/>
          <w:color w:val="000000" w:themeColor="text1"/>
          <w:kern w:val="2"/>
          <w:sz w:val="24"/>
          <w:szCs w:val="24"/>
          <w:highlight w:val="none"/>
          <w:lang w:val="en-US" w:eastAsia="zh-CN"/>
          <w14:textFill>
            <w14:solidFill>
              <w14:schemeClr w14:val="tx1"/>
            </w14:solidFill>
          </w14:textFill>
        </w:rPr>
        <w:sectPr>
          <w:pgSz w:w="11905" w:h="16838"/>
          <w:pgMar w:top="1440" w:right="1083" w:bottom="1440" w:left="1083" w:header="471" w:footer="992" w:gutter="0"/>
          <w:pgBorders>
            <w:top w:val="none" w:sz="0" w:space="0"/>
            <w:left w:val="none" w:sz="0" w:space="0"/>
            <w:bottom w:val="none" w:sz="0" w:space="0"/>
            <w:right w:val="none" w:sz="0" w:space="0"/>
          </w:pgBorders>
          <w:pgNumType w:fmt="decimal"/>
          <w:cols w:space="0" w:num="1"/>
          <w:titlePg/>
          <w:rtlGutter w:val="0"/>
          <w:docGrid w:linePitch="0" w:charSpace="0"/>
        </w:sectPr>
      </w:pPr>
      <w:r>
        <w:rPr>
          <w:rFonts w:hint="eastAsia" w:hAnsi="宋体"/>
          <w:b w:val="0"/>
          <w:bCs w:val="0"/>
          <w:color w:val="000000" w:themeColor="text1"/>
          <w:kern w:val="2"/>
          <w:sz w:val="24"/>
          <w:szCs w:val="24"/>
          <w:highlight w:val="none"/>
          <w:lang w:val="en-US" w:eastAsia="zh-CN"/>
          <w14:textFill>
            <w14:solidFill>
              <w14:schemeClr w14:val="tx1"/>
            </w14:solidFill>
          </w14:textFill>
        </w:rPr>
        <w:t>注：承诺函格式自拟，。</w:t>
      </w:r>
    </w:p>
    <w:p w14:paraId="03A7FD67">
      <w:pPr>
        <w:pStyle w:val="46"/>
        <w:keepNext w:val="0"/>
        <w:keepLines w:val="0"/>
        <w:pageBreakBefore w:val="0"/>
        <w:widowControl w:val="0"/>
        <w:numPr>
          <w:ilvl w:val="0"/>
          <w:numId w:val="24"/>
        </w:numPr>
        <w:kinsoku/>
        <w:wordWrap w:val="0"/>
        <w:overflowPunct/>
        <w:topLinePunct/>
        <w:autoSpaceDE/>
        <w:autoSpaceDN/>
        <w:bidi w:val="0"/>
        <w:adjustRightInd w:val="0"/>
        <w:snapToGrid w:val="0"/>
        <w:spacing w:before="0" w:beforeLines="50" w:after="0" w:afterLines="50"/>
        <w:ind w:left="0" w:leftChars="0" w:firstLine="420" w:firstLineChars="0"/>
        <w:jc w:val="center"/>
        <w:textAlignment w:val="auto"/>
        <w:rPr>
          <w:rFonts w:hint="eastAsia"/>
          <w:color w:val="000000" w:themeColor="text1"/>
          <w:sz w:val="28"/>
          <w:szCs w:val="28"/>
          <w:highlight w:val="none"/>
          <w:lang w:val="en-US" w:eastAsia="zh-CN"/>
          <w14:textFill>
            <w14:solidFill>
              <w14:schemeClr w14:val="tx1"/>
            </w14:solidFill>
          </w14:textFill>
        </w:rPr>
      </w:pPr>
      <w:bookmarkStart w:id="376" w:name="_Toc8813"/>
      <w:bookmarkStart w:id="377" w:name="_Toc17331"/>
      <w:bookmarkStart w:id="378" w:name="_Toc21379"/>
      <w:bookmarkStart w:id="379" w:name="_Toc4233"/>
      <w:r>
        <w:rPr>
          <w:rFonts w:hint="eastAsia"/>
          <w:color w:val="000000" w:themeColor="text1"/>
          <w:sz w:val="28"/>
          <w:szCs w:val="28"/>
          <w:highlight w:val="none"/>
          <w:lang w:val="en-US" w:eastAsia="zh-CN"/>
          <w14:textFill>
            <w14:solidFill>
              <w14:schemeClr w14:val="tx1"/>
            </w14:solidFill>
          </w14:textFill>
        </w:rPr>
        <w:t>供应商参加政府采购活动前三年内，在经营活动中没有重大违法记录的证明材料</w:t>
      </w:r>
      <w:bookmarkEnd w:id="376"/>
      <w:bookmarkEnd w:id="377"/>
      <w:bookmarkEnd w:id="378"/>
      <w:bookmarkEnd w:id="379"/>
    </w:p>
    <w:p w14:paraId="7D614C62">
      <w:pPr>
        <w:pStyle w:val="47"/>
        <w:bidi w:val="0"/>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提供参加本次政府采购活动前三年内，在经营活动中没有重大违法记录的书面声明(成立不足三年的，从成立之日起计算)。</w:t>
      </w:r>
    </w:p>
    <w:p w14:paraId="116E392B">
      <w:pPr>
        <w:pStyle w:val="48"/>
        <w:bidi w:val="0"/>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注：承诺函</w:t>
      </w:r>
      <w:r>
        <w:rPr>
          <w:rFonts w:hint="eastAsia" w:ascii="宋体" w:hAnsi="宋体" w:eastAsia="宋体" w:cs="宋体"/>
          <w:color w:val="000000" w:themeColor="text1"/>
          <w:kern w:val="0"/>
          <w:sz w:val="24"/>
          <w:szCs w:val="24"/>
          <w:highlight w:val="none"/>
          <w:lang w:val="zh-CN" w:eastAsia="zh-CN" w:bidi="ar-SA"/>
          <w14:textFill>
            <w14:solidFill>
              <w14:schemeClr w14:val="tx1"/>
            </w14:solidFill>
          </w14:textFill>
        </w:rPr>
        <w:t>格式自拟</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w:t>
      </w:r>
    </w:p>
    <w:p w14:paraId="3DD31690">
      <w:pPr>
        <w:rPr>
          <w:rFonts w:hint="eastAsia"/>
          <w:color w:val="000000" w:themeColor="text1"/>
          <w:sz w:val="28"/>
          <w:szCs w:val="28"/>
          <w:highlight w:val="none"/>
          <w:lang w:val="en-US" w:eastAsia="zh-CN"/>
          <w14:textFill>
            <w14:solidFill>
              <w14:schemeClr w14:val="tx1"/>
            </w14:solidFill>
          </w14:textFill>
        </w:rPr>
      </w:pPr>
      <w:r>
        <w:rPr>
          <w:rFonts w:hint="eastAsia"/>
          <w:color w:val="000000" w:themeColor="text1"/>
          <w:sz w:val="28"/>
          <w:szCs w:val="28"/>
          <w:highlight w:val="none"/>
          <w:lang w:val="en-US" w:eastAsia="zh-CN"/>
          <w14:textFill>
            <w14:solidFill>
              <w14:schemeClr w14:val="tx1"/>
            </w14:solidFill>
          </w14:textFill>
        </w:rPr>
        <w:br w:type="page"/>
      </w:r>
    </w:p>
    <w:p w14:paraId="11DD81F4">
      <w:pPr>
        <w:pStyle w:val="46"/>
        <w:keepNext w:val="0"/>
        <w:keepLines w:val="0"/>
        <w:pageBreakBefore w:val="0"/>
        <w:widowControl w:val="0"/>
        <w:numPr>
          <w:ilvl w:val="0"/>
          <w:numId w:val="24"/>
        </w:numPr>
        <w:kinsoku/>
        <w:wordWrap w:val="0"/>
        <w:overflowPunct/>
        <w:topLinePunct/>
        <w:autoSpaceDE/>
        <w:autoSpaceDN/>
        <w:bidi w:val="0"/>
        <w:adjustRightInd w:val="0"/>
        <w:snapToGrid w:val="0"/>
        <w:spacing w:before="0" w:beforeLines="50" w:after="0" w:afterLines="50"/>
        <w:ind w:left="0" w:leftChars="0" w:firstLine="420" w:firstLineChars="0"/>
        <w:jc w:val="center"/>
        <w:textAlignment w:val="auto"/>
        <w:rPr>
          <w:rFonts w:hint="eastAsia" w:ascii="宋体" w:hAnsi="宋体" w:eastAsia="宋体" w:cs="宋体"/>
          <w:color w:val="000000" w:themeColor="text1"/>
          <w:sz w:val="28"/>
          <w:szCs w:val="28"/>
          <w:highlight w:val="none"/>
          <w:lang w:val="zh-CN" w:eastAsia="zh-CN"/>
          <w14:textFill>
            <w14:solidFill>
              <w14:schemeClr w14:val="tx1"/>
            </w14:solidFill>
          </w14:textFill>
        </w:rPr>
      </w:pPr>
      <w:bookmarkStart w:id="380" w:name="_Toc10141"/>
      <w:bookmarkStart w:id="381" w:name="_Toc20410"/>
      <w:bookmarkStart w:id="382" w:name="_Toc4488"/>
      <w:bookmarkStart w:id="383" w:name="_Toc20801"/>
      <w:r>
        <w:rPr>
          <w:rFonts w:hint="eastAsia" w:ascii="宋体" w:hAnsi="宋体" w:eastAsia="宋体" w:cs="宋体"/>
          <w:color w:val="000000" w:themeColor="text1"/>
          <w:sz w:val="28"/>
          <w:szCs w:val="28"/>
          <w:highlight w:val="none"/>
          <w:lang w:val="zh-CN" w:eastAsia="zh-CN"/>
          <w14:textFill>
            <w14:solidFill>
              <w14:schemeClr w14:val="tx1"/>
            </w14:solidFill>
          </w14:textFill>
        </w:rPr>
        <w:t>小微企业、监狱企业、残疾人福利性单位价格扣除</w:t>
      </w:r>
      <w:bookmarkEnd w:id="380"/>
      <w:bookmarkEnd w:id="381"/>
      <w:bookmarkEnd w:id="382"/>
      <w:bookmarkEnd w:id="383"/>
    </w:p>
    <w:p w14:paraId="62CB8B47">
      <w:pPr>
        <w:pStyle w:val="55"/>
        <w:keepNext w:val="0"/>
        <w:keepLines w:val="0"/>
        <w:pageBreakBefore/>
        <w:widowControl w:val="0"/>
        <w:numPr>
          <w:ilvl w:val="0"/>
          <w:numId w:val="0"/>
        </w:numPr>
        <w:kinsoku/>
        <w:wordWrap w:val="0"/>
        <w:overflowPunct/>
        <w:topLinePunct/>
        <w:autoSpaceDE/>
        <w:autoSpaceDN/>
        <w:bidi w:val="0"/>
        <w:adjustRightInd w:val="0"/>
        <w:snapToGrid w:val="0"/>
        <w:jc w:val="center"/>
        <w:textAlignment w:val="auto"/>
        <w:outlineLvl w:val="3"/>
        <w:rPr>
          <w:rFonts w:hint="eastAsia"/>
          <w:color w:val="000000" w:themeColor="text1"/>
          <w:highlight w:val="none"/>
          <w:lang w:val="en-US" w:eastAsia="zh-CN"/>
          <w14:textFill>
            <w14:solidFill>
              <w14:schemeClr w14:val="tx1"/>
            </w14:solidFill>
          </w14:textFill>
        </w:rPr>
      </w:pPr>
      <w:bookmarkStart w:id="384" w:name="_Toc21096"/>
      <w:bookmarkStart w:id="385" w:name="_Toc28945"/>
      <w:r>
        <w:rPr>
          <w:rFonts w:hint="eastAsia"/>
          <w:color w:val="000000" w:themeColor="text1"/>
          <w:highlight w:val="none"/>
          <w:lang w:val="en-US" w:eastAsia="zh-CN"/>
          <w14:textFill>
            <w14:solidFill>
              <w14:schemeClr w14:val="tx1"/>
            </w14:solidFill>
          </w14:textFill>
        </w:rPr>
        <w:t>(一)中小企业声明函(服务)</w:t>
      </w:r>
      <w:bookmarkEnd w:id="384"/>
      <w:bookmarkEnd w:id="385"/>
    </w:p>
    <w:p w14:paraId="4345F26D">
      <w:pPr>
        <w:pStyle w:val="48"/>
        <w:keepNext w:val="0"/>
        <w:keepLines w:val="0"/>
        <w:pageBreakBefore w:val="0"/>
        <w:kinsoku/>
        <w:overflowPunct/>
        <w:autoSpaceDE/>
        <w:autoSpaceDN/>
        <w:bidi w:val="0"/>
        <w:adjustRightInd w:val="0"/>
        <w:snapToGrid w:val="0"/>
        <w:spacing w:line="440" w:lineRule="exact"/>
        <w:textAlignment w:val="auto"/>
        <w:rPr>
          <w:rFonts w:hint="eastAsia"/>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lang w:eastAsia="zh-CN"/>
          <w14:textFill>
            <w14:solidFill>
              <w14:schemeClr w14:val="tx1"/>
            </w14:solidFill>
          </w14:textFill>
        </w:rPr>
        <w:t>本单位</w:t>
      </w:r>
      <w:r>
        <w:rPr>
          <w:rFonts w:hint="eastAsia"/>
          <w:b w:val="0"/>
          <w:bCs/>
          <w:color w:val="000000" w:themeColor="text1"/>
          <w:sz w:val="24"/>
          <w:szCs w:val="24"/>
          <w:highlight w:val="none"/>
          <w14:textFill>
            <w14:solidFill>
              <w14:schemeClr w14:val="tx1"/>
            </w14:solidFill>
          </w14:textFill>
        </w:rPr>
        <w:t>郑重声明，根据《政府采购促进中小企业发展管理办法》</w:t>
      </w:r>
      <w:r>
        <w:rPr>
          <w:rFonts w:hint="eastAsia"/>
          <w:b w:val="0"/>
          <w:bCs/>
          <w:color w:val="000000" w:themeColor="text1"/>
          <w:sz w:val="24"/>
          <w:szCs w:val="24"/>
          <w:highlight w:val="none"/>
          <w:lang w:eastAsia="zh-CN"/>
          <w14:textFill>
            <w14:solidFill>
              <w14:schemeClr w14:val="tx1"/>
            </w14:solidFill>
          </w14:textFill>
        </w:rPr>
        <w:t>(</w:t>
      </w:r>
      <w:r>
        <w:rPr>
          <w:rFonts w:hint="eastAsia"/>
          <w:b w:val="0"/>
          <w:bCs/>
          <w:color w:val="000000" w:themeColor="text1"/>
          <w:sz w:val="24"/>
          <w:szCs w:val="24"/>
          <w:highlight w:val="none"/>
          <w14:textFill>
            <w14:solidFill>
              <w14:schemeClr w14:val="tx1"/>
            </w14:solidFill>
          </w14:textFill>
        </w:rPr>
        <w:t>财库﹝2020﹞46 号</w:t>
      </w:r>
      <w:r>
        <w:rPr>
          <w:rFonts w:hint="eastAsia"/>
          <w:b w:val="0"/>
          <w:bCs/>
          <w:color w:val="000000" w:themeColor="text1"/>
          <w:sz w:val="24"/>
          <w:szCs w:val="24"/>
          <w:highlight w:val="none"/>
          <w:lang w:eastAsia="zh-CN"/>
          <w14:textFill>
            <w14:solidFill>
              <w14:schemeClr w14:val="tx1"/>
            </w14:solidFill>
          </w14:textFill>
        </w:rPr>
        <w:t>)</w:t>
      </w:r>
      <w:r>
        <w:rPr>
          <w:rFonts w:hint="eastAsia"/>
          <w:b w:val="0"/>
          <w:bCs/>
          <w:color w:val="000000" w:themeColor="text1"/>
          <w:sz w:val="24"/>
          <w:szCs w:val="24"/>
          <w:highlight w:val="none"/>
          <w14:textFill>
            <w14:solidFill>
              <w14:schemeClr w14:val="tx1"/>
            </w14:solidFill>
          </w14:textFill>
        </w:rPr>
        <w:t>的规定，</w:t>
      </w:r>
      <w:r>
        <w:rPr>
          <w:rFonts w:hint="eastAsia"/>
          <w:b w:val="0"/>
          <w:bCs/>
          <w:color w:val="000000" w:themeColor="text1"/>
          <w:sz w:val="24"/>
          <w:szCs w:val="24"/>
          <w:highlight w:val="none"/>
          <w:lang w:eastAsia="zh-CN"/>
          <w14:textFill>
            <w14:solidFill>
              <w14:schemeClr w14:val="tx1"/>
            </w14:solidFill>
          </w14:textFill>
        </w:rPr>
        <w:t>本单位</w:t>
      </w:r>
      <w:r>
        <w:rPr>
          <w:rFonts w:hint="eastAsia"/>
          <w:b w:val="0"/>
          <w:bCs/>
          <w:color w:val="000000" w:themeColor="text1"/>
          <w:sz w:val="24"/>
          <w:szCs w:val="24"/>
          <w:highlight w:val="none"/>
          <w14:textFill>
            <w14:solidFill>
              <w14:schemeClr w14:val="tx1"/>
            </w14:solidFill>
          </w14:textFill>
        </w:rPr>
        <w:t>参加</w:t>
      </w:r>
      <w:r>
        <w:rPr>
          <w:rFonts w:hint="eastAsia"/>
          <w:b w:val="0"/>
          <w:bCs/>
          <w:color w:val="000000" w:themeColor="text1"/>
          <w:sz w:val="24"/>
          <w:szCs w:val="24"/>
          <w:highlight w:val="none"/>
          <w:u w:val="single"/>
          <w:lang w:eastAsia="zh-CN"/>
          <w14:textFill>
            <w14:solidFill>
              <w14:schemeClr w14:val="tx1"/>
            </w14:solidFill>
          </w14:textFill>
        </w:rPr>
        <w:t>云南省图书馆</w:t>
      </w:r>
      <w:r>
        <w:rPr>
          <w:rFonts w:hint="eastAsia"/>
          <w:b w:val="0"/>
          <w:bCs/>
          <w:color w:val="000000" w:themeColor="text1"/>
          <w:sz w:val="24"/>
          <w:szCs w:val="24"/>
          <w:highlight w:val="none"/>
          <w14:textFill>
            <w14:solidFill>
              <w14:schemeClr w14:val="tx1"/>
            </w14:solidFill>
          </w14:textFill>
        </w:rPr>
        <w:t>的</w:t>
      </w:r>
      <w:r>
        <w:rPr>
          <w:rFonts w:hint="eastAsia"/>
          <w:b w:val="0"/>
          <w:bCs/>
          <w:color w:val="000000" w:themeColor="text1"/>
          <w:sz w:val="24"/>
          <w:szCs w:val="24"/>
          <w:highlight w:val="none"/>
          <w:u w:val="single"/>
          <w:lang w:eastAsia="zh-CN"/>
          <w14:textFill>
            <w14:solidFill>
              <w14:schemeClr w14:val="tx1"/>
            </w14:solidFill>
          </w14:textFill>
        </w:rPr>
        <w:t>云南省图书馆2026年数据库续订采购项目</w:t>
      </w:r>
      <w:r>
        <w:rPr>
          <w:rFonts w:hint="eastAsia"/>
          <w:b w:val="0"/>
          <w:bCs/>
          <w:color w:val="000000" w:themeColor="text1"/>
          <w:sz w:val="24"/>
          <w:szCs w:val="24"/>
          <w:highlight w:val="none"/>
          <w14:textFill>
            <w14:solidFill>
              <w14:schemeClr w14:val="tx1"/>
            </w14:solidFill>
          </w14:textFill>
        </w:rPr>
        <w:t>采购活动，</w:t>
      </w:r>
      <w:r>
        <w:rPr>
          <w:rFonts w:hint="eastAsia"/>
          <w:b w:val="0"/>
          <w:bCs/>
          <w:color w:val="000000" w:themeColor="text1"/>
          <w:spacing w:val="0"/>
          <w:sz w:val="24"/>
          <w:szCs w:val="24"/>
          <w:highlight w:val="none"/>
          <w14:textFill>
            <w14:solidFill>
              <w14:schemeClr w14:val="tx1"/>
            </w14:solidFill>
          </w14:textFill>
        </w:rPr>
        <w:t>服务</w:t>
      </w:r>
      <w:r>
        <w:rPr>
          <w:rFonts w:hint="eastAsia"/>
          <w:b w:val="0"/>
          <w:bCs/>
          <w:color w:val="000000" w:themeColor="text1"/>
          <w:spacing w:val="0"/>
          <w:w w:val="100"/>
          <w:sz w:val="24"/>
          <w:szCs w:val="24"/>
          <w:highlight w:val="none"/>
          <w14:textFill>
            <w14:solidFill>
              <w14:schemeClr w14:val="tx1"/>
            </w14:solidFill>
          </w14:textFill>
        </w:rPr>
        <w:t>全部由符合政策要求的中小企业承接</w:t>
      </w:r>
      <w:r>
        <w:rPr>
          <w:rFonts w:hint="eastAsia"/>
          <w:b w:val="0"/>
          <w:bCs/>
          <w:color w:val="000000" w:themeColor="text1"/>
          <w:sz w:val="24"/>
          <w:szCs w:val="24"/>
          <w:highlight w:val="none"/>
          <w14:textFill>
            <w14:solidFill>
              <w14:schemeClr w14:val="tx1"/>
            </w14:solidFill>
          </w14:textFill>
        </w:rPr>
        <w:t>。相关企业的具体情况如下：</w:t>
      </w:r>
    </w:p>
    <w:p w14:paraId="5978F021">
      <w:pPr>
        <w:pStyle w:val="48"/>
        <w:keepNext w:val="0"/>
        <w:keepLines w:val="0"/>
        <w:pageBreakBefore w:val="0"/>
        <w:kinsoku/>
        <w:overflowPunct/>
        <w:autoSpaceDE/>
        <w:autoSpaceDN/>
        <w:bidi w:val="0"/>
        <w:adjustRightInd w:val="0"/>
        <w:snapToGrid w:val="0"/>
        <w:spacing w:line="440" w:lineRule="exact"/>
        <w:textAlignment w:val="auto"/>
        <w:rPr>
          <w:rFonts w:hint="eastAsia"/>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u w:val="single"/>
          <w:lang w:val="en-US" w:eastAsia="zh-CN"/>
          <w14:textFill>
            <w14:solidFill>
              <w14:schemeClr w14:val="tx1"/>
            </w14:solidFill>
          </w14:textFill>
        </w:rPr>
        <w:t xml:space="preserve">           </w:t>
      </w:r>
      <w:r>
        <w:rPr>
          <w:rFonts w:hint="eastAsia"/>
          <w:b w:val="0"/>
          <w:bCs/>
          <w:color w:val="000000" w:themeColor="text1"/>
          <w:sz w:val="24"/>
          <w:szCs w:val="24"/>
          <w:highlight w:val="none"/>
          <w14:textFill>
            <w14:solidFill>
              <w14:schemeClr w14:val="tx1"/>
            </w14:solidFill>
          </w14:textFill>
        </w:rPr>
        <w:t>，属于</w:t>
      </w:r>
      <w:r>
        <w:rPr>
          <w:rFonts w:hint="eastAsia"/>
          <w:b w:val="0"/>
          <w:bCs/>
          <w:color w:val="000000" w:themeColor="text1"/>
          <w:sz w:val="24"/>
          <w:szCs w:val="24"/>
          <w:highlight w:val="none"/>
          <w:u w:val="single"/>
          <w:lang w:val="en-US" w:eastAsia="zh-CN"/>
          <w14:textFill>
            <w14:solidFill>
              <w14:schemeClr w14:val="tx1"/>
            </w14:solidFill>
          </w14:textFill>
        </w:rPr>
        <w:t>软件和信息技术服务业</w:t>
      </w:r>
      <w:r>
        <w:rPr>
          <w:rFonts w:hint="eastAsia"/>
          <w:b w:val="0"/>
          <w:bCs/>
          <w:color w:val="000000" w:themeColor="text1"/>
          <w:sz w:val="24"/>
          <w:szCs w:val="24"/>
          <w:highlight w:val="none"/>
          <w14:textFill>
            <w14:solidFill>
              <w14:schemeClr w14:val="tx1"/>
            </w14:solidFill>
          </w14:textFill>
        </w:rPr>
        <w:t>行业；</w:t>
      </w:r>
      <w:r>
        <w:rPr>
          <w:rFonts w:hint="eastAsia"/>
          <w:b w:val="0"/>
          <w:bCs/>
          <w:color w:val="000000" w:themeColor="text1"/>
          <w:sz w:val="24"/>
          <w:szCs w:val="24"/>
          <w:highlight w:val="none"/>
          <w:lang w:eastAsia="zh-CN"/>
          <w14:textFill>
            <w14:solidFill>
              <w14:schemeClr w14:val="tx1"/>
            </w14:solidFill>
          </w14:textFill>
        </w:rPr>
        <w:t>承接企业</w:t>
      </w:r>
      <w:r>
        <w:rPr>
          <w:rFonts w:hint="eastAsia"/>
          <w:b w:val="0"/>
          <w:bCs/>
          <w:color w:val="000000" w:themeColor="text1"/>
          <w:sz w:val="24"/>
          <w:szCs w:val="24"/>
          <w:highlight w:val="none"/>
          <w14:textFill>
            <w14:solidFill>
              <w14:schemeClr w14:val="tx1"/>
            </w14:solidFill>
          </w14:textFill>
        </w:rPr>
        <w:t>为</w:t>
      </w:r>
      <w:r>
        <w:rPr>
          <w:rFonts w:hint="eastAsia"/>
          <w:b w:val="0"/>
          <w:bCs/>
          <w:color w:val="000000" w:themeColor="text1"/>
          <w:sz w:val="24"/>
          <w:szCs w:val="24"/>
          <w:highlight w:val="none"/>
          <w:u w:val="single"/>
          <w:lang w:val="en-US" w:eastAsia="zh-CN"/>
          <w14:textFill>
            <w14:solidFill>
              <w14:schemeClr w14:val="tx1"/>
            </w14:solidFill>
          </w14:textFill>
        </w:rPr>
        <w:t xml:space="preserve">           </w:t>
      </w:r>
      <w:r>
        <w:rPr>
          <w:rFonts w:hint="eastAsia"/>
          <w:b w:val="0"/>
          <w:bCs/>
          <w:color w:val="000000" w:themeColor="text1"/>
          <w:sz w:val="24"/>
          <w:szCs w:val="24"/>
          <w:highlight w:val="none"/>
          <w:u w:val="single"/>
          <w:lang w:eastAsia="zh-CN"/>
          <w14:textFill>
            <w14:solidFill>
              <w14:schemeClr w14:val="tx1"/>
            </w14:solidFill>
          </w14:textFill>
        </w:rPr>
        <w:t>(</w:t>
      </w:r>
      <w:r>
        <w:rPr>
          <w:rFonts w:hint="eastAsia"/>
          <w:b w:val="0"/>
          <w:bCs/>
          <w:color w:val="000000" w:themeColor="text1"/>
          <w:sz w:val="24"/>
          <w:szCs w:val="24"/>
          <w:highlight w:val="none"/>
          <w:u w:val="single"/>
          <w14:textFill>
            <w14:solidFill>
              <w14:schemeClr w14:val="tx1"/>
            </w14:solidFill>
          </w14:textFill>
        </w:rPr>
        <w:t>企业名称</w:t>
      </w:r>
      <w:r>
        <w:rPr>
          <w:rFonts w:hint="eastAsia"/>
          <w:b w:val="0"/>
          <w:bCs/>
          <w:color w:val="000000" w:themeColor="text1"/>
          <w:sz w:val="24"/>
          <w:szCs w:val="24"/>
          <w:highlight w:val="none"/>
          <w:u w:val="single"/>
          <w:lang w:eastAsia="zh-CN"/>
          <w14:textFill>
            <w14:solidFill>
              <w14:schemeClr w14:val="tx1"/>
            </w14:solidFill>
          </w14:textFill>
        </w:rPr>
        <w:t>)</w:t>
      </w:r>
      <w:r>
        <w:rPr>
          <w:rFonts w:hint="eastAsia"/>
          <w:b w:val="0"/>
          <w:bCs/>
          <w:color w:val="000000" w:themeColor="text1"/>
          <w:sz w:val="24"/>
          <w:szCs w:val="24"/>
          <w:highlight w:val="none"/>
          <w14:textFill>
            <w14:solidFill>
              <w14:schemeClr w14:val="tx1"/>
            </w14:solidFill>
          </w14:textFill>
        </w:rPr>
        <w:t>，从业人员</w:t>
      </w:r>
      <w:r>
        <w:rPr>
          <w:rFonts w:hint="eastAsia"/>
          <w:b w:val="0"/>
          <w:bCs/>
          <w:color w:val="000000" w:themeColor="text1"/>
          <w:sz w:val="24"/>
          <w:szCs w:val="24"/>
          <w:highlight w:val="none"/>
          <w:u w:val="single"/>
          <w:lang w:val="en-US" w:eastAsia="zh-CN"/>
          <w14:textFill>
            <w14:solidFill>
              <w14:schemeClr w14:val="tx1"/>
            </w14:solidFill>
          </w14:textFill>
        </w:rPr>
        <w:t xml:space="preserve">     </w:t>
      </w:r>
      <w:r>
        <w:rPr>
          <w:rFonts w:hint="eastAsia"/>
          <w:b w:val="0"/>
          <w:bCs/>
          <w:color w:val="000000" w:themeColor="text1"/>
          <w:sz w:val="24"/>
          <w:szCs w:val="24"/>
          <w:highlight w:val="none"/>
          <w14:textFill>
            <w14:solidFill>
              <w14:schemeClr w14:val="tx1"/>
            </w14:solidFill>
          </w14:textFill>
        </w:rPr>
        <w:t>人，营业收入为</w:t>
      </w:r>
      <w:r>
        <w:rPr>
          <w:rFonts w:hint="eastAsia"/>
          <w:b w:val="0"/>
          <w:bCs/>
          <w:color w:val="000000" w:themeColor="text1"/>
          <w:sz w:val="24"/>
          <w:szCs w:val="24"/>
          <w:highlight w:val="none"/>
          <w:u w:val="single"/>
          <w:lang w:val="en-US" w:eastAsia="zh-CN"/>
          <w14:textFill>
            <w14:solidFill>
              <w14:schemeClr w14:val="tx1"/>
            </w14:solidFill>
          </w14:textFill>
        </w:rPr>
        <w:t xml:space="preserve">     </w:t>
      </w:r>
      <w:r>
        <w:rPr>
          <w:rFonts w:hint="eastAsia"/>
          <w:b w:val="0"/>
          <w:bCs/>
          <w:color w:val="000000" w:themeColor="text1"/>
          <w:sz w:val="24"/>
          <w:szCs w:val="24"/>
          <w:highlight w:val="none"/>
          <w14:textFill>
            <w14:solidFill>
              <w14:schemeClr w14:val="tx1"/>
            </w14:solidFill>
          </w14:textFill>
        </w:rPr>
        <w:tab/>
      </w:r>
      <w:r>
        <w:rPr>
          <w:rFonts w:hint="eastAsia"/>
          <w:b w:val="0"/>
          <w:bCs/>
          <w:color w:val="000000" w:themeColor="text1"/>
          <w:sz w:val="24"/>
          <w:szCs w:val="24"/>
          <w:highlight w:val="none"/>
          <w14:textFill>
            <w14:solidFill>
              <w14:schemeClr w14:val="tx1"/>
            </w14:solidFill>
          </w14:textFill>
        </w:rPr>
        <w:t>万元，资产总额为</w:t>
      </w:r>
      <w:r>
        <w:rPr>
          <w:rFonts w:hint="eastAsia"/>
          <w:b w:val="0"/>
          <w:bCs/>
          <w:color w:val="000000" w:themeColor="text1"/>
          <w:sz w:val="24"/>
          <w:szCs w:val="24"/>
          <w:highlight w:val="none"/>
          <w:u w:val="single"/>
          <w:lang w:val="en-US" w:eastAsia="zh-CN"/>
          <w14:textFill>
            <w14:solidFill>
              <w14:schemeClr w14:val="tx1"/>
            </w14:solidFill>
          </w14:textFill>
        </w:rPr>
        <w:t xml:space="preserve">     </w:t>
      </w:r>
      <w:r>
        <w:rPr>
          <w:rFonts w:hint="eastAsia"/>
          <w:b w:val="0"/>
          <w:bCs/>
          <w:color w:val="000000" w:themeColor="text1"/>
          <w:sz w:val="24"/>
          <w:szCs w:val="24"/>
          <w:highlight w:val="none"/>
          <w14:textFill>
            <w14:solidFill>
              <w14:schemeClr w14:val="tx1"/>
            </w14:solidFill>
          </w14:textFill>
        </w:rPr>
        <w:tab/>
      </w:r>
      <w:r>
        <w:rPr>
          <w:rFonts w:hint="eastAsia"/>
          <w:b w:val="0"/>
          <w:bCs/>
          <w:color w:val="000000" w:themeColor="text1"/>
          <w:sz w:val="24"/>
          <w:szCs w:val="24"/>
          <w:highlight w:val="none"/>
          <w14:textFill>
            <w14:solidFill>
              <w14:schemeClr w14:val="tx1"/>
            </w14:solidFill>
          </w14:textFill>
        </w:rPr>
        <w:t>万元，属于</w:t>
      </w:r>
      <w:r>
        <w:rPr>
          <w:rFonts w:hint="eastAsia"/>
          <w:b w:val="0"/>
          <w:bCs/>
          <w:color w:val="000000" w:themeColor="text1"/>
          <w:sz w:val="24"/>
          <w:szCs w:val="24"/>
          <w:highlight w:val="none"/>
          <w:u w:val="single"/>
          <w:lang w:val="en-US" w:eastAsia="zh-CN"/>
          <w14:textFill>
            <w14:solidFill>
              <w14:schemeClr w14:val="tx1"/>
            </w14:solidFill>
          </w14:textFill>
        </w:rPr>
        <w:t xml:space="preserve">      </w:t>
      </w:r>
      <w:r>
        <w:rPr>
          <w:rFonts w:hint="eastAsia"/>
          <w:b w:val="0"/>
          <w:bCs/>
          <w:color w:val="000000" w:themeColor="text1"/>
          <w:sz w:val="24"/>
          <w:szCs w:val="24"/>
          <w:highlight w:val="none"/>
          <w:u w:val="single"/>
          <w:lang w:eastAsia="zh-CN"/>
          <w14:textFill>
            <w14:solidFill>
              <w14:schemeClr w14:val="tx1"/>
            </w14:solidFill>
          </w14:textFill>
        </w:rPr>
        <w:t>(</w:t>
      </w:r>
      <w:r>
        <w:rPr>
          <w:rFonts w:hint="eastAsia"/>
          <w:b w:val="0"/>
          <w:bCs/>
          <w:color w:val="000000" w:themeColor="text1"/>
          <w:sz w:val="24"/>
          <w:szCs w:val="24"/>
          <w:highlight w:val="none"/>
          <w:u w:val="single"/>
          <w14:textFill>
            <w14:solidFill>
              <w14:schemeClr w14:val="tx1"/>
            </w14:solidFill>
          </w14:textFill>
        </w:rPr>
        <w:t>中型企业、小型企业、微型企业</w:t>
      </w:r>
      <w:r>
        <w:rPr>
          <w:rFonts w:hint="eastAsia"/>
          <w:b w:val="0"/>
          <w:bCs/>
          <w:color w:val="000000" w:themeColor="text1"/>
          <w:sz w:val="24"/>
          <w:szCs w:val="24"/>
          <w:highlight w:val="none"/>
          <w:u w:val="single"/>
          <w:lang w:eastAsia="zh-CN"/>
          <w14:textFill>
            <w14:solidFill>
              <w14:schemeClr w14:val="tx1"/>
            </w14:solidFill>
          </w14:textFill>
        </w:rPr>
        <w:t>)</w:t>
      </w:r>
      <w:r>
        <w:rPr>
          <w:rFonts w:hint="eastAsia"/>
          <w:b w:val="0"/>
          <w:bCs/>
          <w:color w:val="000000" w:themeColor="text1"/>
          <w:sz w:val="24"/>
          <w:szCs w:val="24"/>
          <w:highlight w:val="none"/>
          <w14:textFill>
            <w14:solidFill>
              <w14:schemeClr w14:val="tx1"/>
            </w14:solidFill>
          </w14:textFill>
        </w:rPr>
        <w:t>；</w:t>
      </w:r>
    </w:p>
    <w:p w14:paraId="6E1C9DE9">
      <w:pPr>
        <w:pStyle w:val="48"/>
        <w:keepNext w:val="0"/>
        <w:keepLines w:val="0"/>
        <w:pageBreakBefore w:val="0"/>
        <w:kinsoku/>
        <w:overflowPunct/>
        <w:autoSpaceDE/>
        <w:autoSpaceDN/>
        <w:bidi w:val="0"/>
        <w:adjustRightInd w:val="0"/>
        <w:snapToGrid w:val="0"/>
        <w:spacing w:line="440" w:lineRule="exact"/>
        <w:textAlignment w:val="auto"/>
        <w:rPr>
          <w:rFonts w:hint="eastAsia"/>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以上企业，不属于大企业的分支机构，不存在控股股东为大企业的情形，也不存在与大企业的负责人为同一人的情形。</w:t>
      </w:r>
    </w:p>
    <w:p w14:paraId="58B0AC27">
      <w:pPr>
        <w:pStyle w:val="48"/>
        <w:keepNext w:val="0"/>
        <w:keepLines w:val="0"/>
        <w:pageBreakBefore w:val="0"/>
        <w:kinsoku/>
        <w:overflowPunct/>
        <w:autoSpaceDE/>
        <w:autoSpaceDN/>
        <w:bidi w:val="0"/>
        <w:adjustRightInd w:val="0"/>
        <w:snapToGrid w:val="0"/>
        <w:spacing w:line="440" w:lineRule="exact"/>
        <w:textAlignment w:val="auto"/>
        <w:rPr>
          <w:rFonts w:hint="eastAsia"/>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本企业对上述声明内容的真实性负责。如有虚假，将依法承担相应责任。</w:t>
      </w:r>
    </w:p>
    <w:p w14:paraId="195E381C">
      <w:pPr>
        <w:pStyle w:val="49"/>
        <w:bidi w:val="0"/>
        <w:rPr>
          <w:rFonts w:hint="eastAsia"/>
          <w:color w:val="000000" w:themeColor="text1"/>
          <w:sz w:val="24"/>
          <w:szCs w:val="24"/>
          <w:highlight w:val="none"/>
          <w14:textFill>
            <w14:solidFill>
              <w14:schemeClr w14:val="tx1"/>
            </w14:solidFill>
          </w14:textFill>
        </w:rPr>
      </w:pPr>
    </w:p>
    <w:p w14:paraId="306993AA">
      <w:pPr>
        <w:pStyle w:val="49"/>
        <w:keepNext w:val="0"/>
        <w:keepLines w:val="0"/>
        <w:pageBreakBefore w:val="0"/>
        <w:widowControl w:val="0"/>
        <w:kinsoku/>
        <w:wordWrap w:val="0"/>
        <w:overflowPunct/>
        <w:topLinePunct/>
        <w:autoSpaceDE/>
        <w:autoSpaceDN/>
        <w:bidi w:val="0"/>
        <w:adjustRightInd w:val="0"/>
        <w:snapToGrid w:val="0"/>
        <w:ind w:left="6800" w:leftChars="2000"/>
        <w:textAlignment w:val="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企业名称(</w:t>
      </w:r>
      <w:r>
        <w:rPr>
          <w:rFonts w:hint="eastAsia"/>
          <w:color w:val="000000" w:themeColor="text1"/>
          <w:sz w:val="24"/>
          <w:szCs w:val="24"/>
          <w:highlight w:val="none"/>
          <w:lang w:eastAsia="zh-CN"/>
          <w14:textFill>
            <w14:solidFill>
              <w14:schemeClr w14:val="tx1"/>
            </w14:solidFill>
          </w14:textFill>
        </w:rPr>
        <w:t>盖章</w:t>
      </w: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4"/>
          <w:highlight w:val="none"/>
          <w:u w:val="single"/>
          <w:lang w:val="en-US" w:eastAsia="zh-CN"/>
          <w14:textFill>
            <w14:solidFill>
              <w14:schemeClr w14:val="tx1"/>
            </w14:solidFill>
          </w14:textFill>
        </w:rPr>
        <w:t xml:space="preserve">        </w:t>
      </w:r>
    </w:p>
    <w:p w14:paraId="6417498A">
      <w:pPr>
        <w:pStyle w:val="49"/>
        <w:keepNext w:val="0"/>
        <w:keepLines w:val="0"/>
        <w:pageBreakBefore w:val="0"/>
        <w:widowControl w:val="0"/>
        <w:kinsoku/>
        <w:wordWrap w:val="0"/>
        <w:overflowPunct/>
        <w:topLinePunct/>
        <w:autoSpaceDE/>
        <w:autoSpaceDN/>
        <w:bidi w:val="0"/>
        <w:adjustRightInd w:val="0"/>
        <w:snapToGrid w:val="0"/>
        <w:ind w:left="6800" w:leftChars="2000"/>
        <w:textAlignment w:val="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日期：</w:t>
      </w:r>
      <w:r>
        <w:rPr>
          <w:rFonts w:hint="eastAsia"/>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w:t>
      </w:r>
    </w:p>
    <w:p w14:paraId="1B5B24E8">
      <w:pPr>
        <w:pStyle w:val="48"/>
        <w:keepNext w:val="0"/>
        <w:keepLines w:val="0"/>
        <w:pageBreakBefore w:val="0"/>
        <w:kinsoku/>
        <w:overflowPunct/>
        <w:autoSpaceDE/>
        <w:autoSpaceDN/>
        <w:bidi w:val="0"/>
        <w:adjustRightInd w:val="0"/>
        <w:snapToGrid w:val="0"/>
        <w:spacing w:line="440" w:lineRule="exact"/>
        <w:textAlignment w:val="auto"/>
        <w:rPr>
          <w:rFonts w:hint="eastAsia"/>
          <w:color w:val="000000" w:themeColor="text1"/>
          <w:sz w:val="24"/>
          <w:szCs w:val="24"/>
          <w:highlight w:val="none"/>
          <w14:textFill>
            <w14:solidFill>
              <w14:schemeClr w14:val="tx1"/>
            </w14:solidFill>
          </w14:textFill>
        </w:rPr>
      </w:pPr>
    </w:p>
    <w:p w14:paraId="12CDB098">
      <w:pPr>
        <w:pStyle w:val="48"/>
        <w:keepNext w:val="0"/>
        <w:keepLines w:val="0"/>
        <w:pageBreakBefore w:val="0"/>
        <w:kinsoku/>
        <w:overflowPunct/>
        <w:autoSpaceDE/>
        <w:autoSpaceDN/>
        <w:bidi w:val="0"/>
        <w:adjustRightInd w:val="0"/>
        <w:snapToGrid w:val="0"/>
        <w:spacing w:line="440" w:lineRule="exact"/>
        <w:textAlignment w:val="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注：</w:t>
      </w:r>
      <w:r>
        <w:rPr>
          <w:rFonts w:hint="eastAsia"/>
          <w:color w:val="000000" w:themeColor="text1"/>
          <w:sz w:val="24"/>
          <w:szCs w:val="24"/>
          <w:highlight w:val="none"/>
          <w14:textFill>
            <w14:solidFill>
              <w14:schemeClr w14:val="tx1"/>
            </w14:solidFill>
          </w14:textFill>
        </w:rPr>
        <w:t>从业人员、营业收入、资产总额填报上一年度数据，无上一年度数据的新成立企业可不填报。</w:t>
      </w:r>
    </w:p>
    <w:p w14:paraId="4CFBF668">
      <w:pPr>
        <w:pStyle w:val="49"/>
        <w:keepNext w:val="0"/>
        <w:keepLines w:val="0"/>
        <w:pageBreakBefore w:val="0"/>
        <w:widowControl w:val="0"/>
        <w:kinsoku/>
        <w:wordWrap w:val="0"/>
        <w:overflowPunct/>
        <w:topLinePunct/>
        <w:autoSpaceDE/>
        <w:autoSpaceDN/>
        <w:bidi w:val="0"/>
        <w:adjustRightInd w:val="0"/>
        <w:snapToGrid w:val="0"/>
        <w:ind w:left="6800" w:leftChars="2000"/>
        <w:textAlignment w:val="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r>
    </w:p>
    <w:p w14:paraId="7F812AB7">
      <w:pPr>
        <w:pStyle w:val="55"/>
        <w:keepNext w:val="0"/>
        <w:keepLines w:val="0"/>
        <w:pageBreakBefore/>
        <w:widowControl w:val="0"/>
        <w:numPr>
          <w:ilvl w:val="0"/>
          <w:numId w:val="0"/>
        </w:numPr>
        <w:kinsoku/>
        <w:wordWrap w:val="0"/>
        <w:overflowPunct/>
        <w:topLinePunct/>
        <w:autoSpaceDE/>
        <w:autoSpaceDN/>
        <w:bidi w:val="0"/>
        <w:adjustRightInd w:val="0"/>
        <w:snapToGrid w:val="0"/>
        <w:ind w:left="2398" w:leftChars="0"/>
        <w:jc w:val="both"/>
        <w:textAlignment w:val="auto"/>
        <w:outlineLvl w:val="3"/>
        <w:rPr>
          <w:rFonts w:hint="eastAsia"/>
          <w:color w:val="000000" w:themeColor="text1"/>
          <w:highlight w:val="none"/>
          <w:lang w:val="en-US" w:eastAsia="zh-CN"/>
          <w14:textFill>
            <w14:solidFill>
              <w14:schemeClr w14:val="tx1"/>
            </w14:solidFill>
          </w14:textFill>
        </w:rPr>
      </w:pPr>
      <w:bookmarkStart w:id="386" w:name="_Toc3569"/>
      <w:bookmarkStart w:id="387" w:name="_Toc2852"/>
      <w:r>
        <w:rPr>
          <w:rFonts w:hint="eastAsia"/>
          <w:color w:val="000000" w:themeColor="text1"/>
          <w:highlight w:val="none"/>
          <w:lang w:val="en-US" w:eastAsia="zh-CN"/>
          <w14:textFill>
            <w14:solidFill>
              <w14:schemeClr w14:val="tx1"/>
            </w14:solidFill>
          </w14:textFill>
        </w:rPr>
        <w:t>(二)监狱企业相关证明材料(如涉及)</w:t>
      </w:r>
      <w:bookmarkEnd w:id="386"/>
      <w:bookmarkEnd w:id="387"/>
    </w:p>
    <w:p w14:paraId="7980E6BF">
      <w:pPr>
        <w:pStyle w:val="48"/>
        <w:bidi w:val="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说明：</w:t>
      </w:r>
      <w:r>
        <w:rPr>
          <w:rFonts w:hint="eastAsia"/>
          <w:color w:val="000000" w:themeColor="text1"/>
          <w:sz w:val="24"/>
          <w:szCs w:val="24"/>
          <w:highlight w:val="none"/>
          <w:lang w:val="en-US" w:eastAsia="zh-CN"/>
          <w14:textFill>
            <w14:solidFill>
              <w14:schemeClr w14:val="tx1"/>
            </w14:solidFill>
          </w14:textFill>
        </w:rPr>
        <w:t>投标产品制造厂商为监狱企业的，投标人在参加采购活动时应当提供由省级以上监狱管理局、戒毒管理局(含新疆生产建设兵团)出具的属于监狱企业的证明文件，否则将被作为无效投标处理。</w:t>
      </w:r>
    </w:p>
    <w:p w14:paraId="35906A12">
      <w:pPr>
        <w:pStyle w:val="49"/>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r>
    </w:p>
    <w:p w14:paraId="05696CBC">
      <w:pPr>
        <w:pStyle w:val="55"/>
        <w:keepNext w:val="0"/>
        <w:keepLines w:val="0"/>
        <w:pageBreakBefore/>
        <w:widowControl w:val="0"/>
        <w:numPr>
          <w:ilvl w:val="0"/>
          <w:numId w:val="0"/>
        </w:numPr>
        <w:kinsoku/>
        <w:wordWrap w:val="0"/>
        <w:overflowPunct/>
        <w:topLinePunct/>
        <w:autoSpaceDE/>
        <w:autoSpaceDN/>
        <w:bidi w:val="0"/>
        <w:adjustRightInd w:val="0"/>
        <w:snapToGrid w:val="0"/>
        <w:ind w:left="2398" w:leftChars="0"/>
        <w:jc w:val="both"/>
        <w:textAlignment w:val="auto"/>
        <w:outlineLvl w:val="3"/>
        <w:rPr>
          <w:rFonts w:hint="eastAsia"/>
          <w:color w:val="000000" w:themeColor="text1"/>
          <w:highlight w:val="none"/>
          <w:lang w:val="en-US" w:eastAsia="zh-CN"/>
          <w14:textFill>
            <w14:solidFill>
              <w14:schemeClr w14:val="tx1"/>
            </w14:solidFill>
          </w14:textFill>
        </w:rPr>
      </w:pPr>
      <w:bookmarkStart w:id="388" w:name="_Toc5417"/>
      <w:bookmarkStart w:id="389" w:name="_Toc15576"/>
      <w:r>
        <w:rPr>
          <w:rFonts w:hint="eastAsia"/>
          <w:color w:val="000000" w:themeColor="text1"/>
          <w:highlight w:val="none"/>
          <w:lang w:val="en-US" w:eastAsia="zh-CN"/>
          <w14:textFill>
            <w14:solidFill>
              <w14:schemeClr w14:val="tx1"/>
            </w14:solidFill>
          </w14:textFill>
        </w:rPr>
        <w:t>(三)残疾人福利性单位声明函(如涉及)</w:t>
      </w:r>
      <w:bookmarkEnd w:id="388"/>
      <w:bookmarkEnd w:id="389"/>
    </w:p>
    <w:p w14:paraId="1958443F">
      <w:pPr>
        <w:pStyle w:val="47"/>
        <w:bidi w:val="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本单位郑重声明，根据《财政部 民政部 中国残疾人联合会关于促进残疾人就业政府采购政策的通知》</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财库〔2017〕141号</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的规定，本单位为符合条件的残疾人福利性单位，且本单位参加</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单位的</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项目采购活动提供本单位制造的货物</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或者提供其他残疾人福利性单位制造的货物</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不包括使用非残疾人福利性单位注册商标的货物</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w:t>
      </w:r>
    </w:p>
    <w:p w14:paraId="3298E225">
      <w:pPr>
        <w:pStyle w:val="47"/>
        <w:bidi w:val="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本单位对上述声明的真实性负责。如有虚假，将依法承担相应责任。</w:t>
      </w:r>
    </w:p>
    <w:p w14:paraId="4DD0BF6B">
      <w:pPr>
        <w:pStyle w:val="49"/>
        <w:bidi w:val="0"/>
        <w:rPr>
          <w:rFonts w:hint="eastAsia"/>
          <w:color w:val="000000" w:themeColor="text1"/>
          <w:sz w:val="24"/>
          <w:szCs w:val="24"/>
          <w:highlight w:val="none"/>
          <w:lang w:val="en-US" w:eastAsia="zh-CN"/>
          <w14:textFill>
            <w14:solidFill>
              <w14:schemeClr w14:val="tx1"/>
            </w14:solidFill>
          </w14:textFill>
        </w:rPr>
      </w:pPr>
    </w:p>
    <w:p w14:paraId="204183F2">
      <w:pPr>
        <w:pStyle w:val="49"/>
        <w:bidi w:val="0"/>
        <w:rPr>
          <w:rFonts w:hint="eastAsia"/>
          <w:color w:val="000000" w:themeColor="text1"/>
          <w:sz w:val="24"/>
          <w:szCs w:val="24"/>
          <w:highlight w:val="none"/>
          <w14:textFill>
            <w14:solidFill>
              <w14:schemeClr w14:val="tx1"/>
            </w14:solidFill>
          </w14:textFill>
        </w:rPr>
      </w:pPr>
    </w:p>
    <w:p w14:paraId="5BAAD9D7">
      <w:pPr>
        <w:pStyle w:val="49"/>
        <w:bidi w:val="0"/>
        <w:rPr>
          <w:rFonts w:hint="eastAsia"/>
          <w:color w:val="000000" w:themeColor="text1"/>
          <w:sz w:val="24"/>
          <w:szCs w:val="24"/>
          <w:highlight w:val="none"/>
          <w14:textFill>
            <w14:solidFill>
              <w14:schemeClr w14:val="tx1"/>
            </w14:solidFill>
          </w14:textFill>
        </w:rPr>
      </w:pPr>
    </w:p>
    <w:p w14:paraId="562FA99F">
      <w:pPr>
        <w:pStyle w:val="49"/>
        <w:keepNext w:val="0"/>
        <w:keepLines w:val="0"/>
        <w:pageBreakBefore w:val="0"/>
        <w:widowControl w:val="0"/>
        <w:kinsoku/>
        <w:wordWrap w:val="0"/>
        <w:overflowPunct/>
        <w:topLinePunct/>
        <w:autoSpaceDE/>
        <w:autoSpaceDN/>
        <w:bidi w:val="0"/>
        <w:adjustRightInd w:val="0"/>
        <w:snapToGrid w:val="0"/>
        <w:ind w:left="6800" w:leftChars="2000"/>
        <w:textAlignment w:val="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单位名称</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lang w:eastAsia="zh-CN"/>
          <w14:textFill>
            <w14:solidFill>
              <w14:schemeClr w14:val="tx1"/>
            </w14:solidFill>
          </w14:textFill>
        </w:rPr>
        <w:t>(盖章)</w:t>
      </w:r>
    </w:p>
    <w:p w14:paraId="4D81F346">
      <w:pPr>
        <w:pStyle w:val="49"/>
        <w:keepNext w:val="0"/>
        <w:keepLines w:val="0"/>
        <w:pageBreakBefore w:val="0"/>
        <w:widowControl w:val="0"/>
        <w:kinsoku/>
        <w:wordWrap w:val="0"/>
        <w:overflowPunct/>
        <w:topLinePunct/>
        <w:autoSpaceDE/>
        <w:autoSpaceDN/>
        <w:bidi w:val="0"/>
        <w:adjustRightInd w:val="0"/>
        <w:snapToGrid w:val="0"/>
        <w:ind w:left="6800" w:leftChars="2000"/>
        <w:textAlignment w:val="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期：</w:t>
      </w:r>
      <w:r>
        <w:rPr>
          <w:rFonts w:hint="eastAsia"/>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lang w:val="en-US" w:eastAsia="zh-CN"/>
          <w14:textFill>
            <w14:solidFill>
              <w14:schemeClr w14:val="tx1"/>
            </w14:solidFill>
          </w14:textFill>
        </w:rPr>
        <w:t xml:space="preserve">   </w:t>
      </w:r>
    </w:p>
    <w:p w14:paraId="49938E0E">
      <w:pPr>
        <w:pStyle w:val="48"/>
        <w:bidi w:val="0"/>
        <w:rPr>
          <w:rFonts w:hint="eastAsia"/>
          <w:color w:val="000000" w:themeColor="text1"/>
          <w:sz w:val="24"/>
          <w:szCs w:val="24"/>
          <w:highlight w:val="none"/>
          <w:lang w:val="en-US" w:eastAsia="zh-CN"/>
          <w14:textFill>
            <w14:solidFill>
              <w14:schemeClr w14:val="tx1"/>
            </w14:solidFill>
          </w14:textFill>
        </w:rPr>
      </w:pPr>
    </w:p>
    <w:p w14:paraId="2CB041B6">
      <w:pPr>
        <w:pStyle w:val="48"/>
        <w:bidi w:val="0"/>
        <w:rPr>
          <w:rFonts w:hint="eastAsia"/>
          <w:color w:val="000000" w:themeColor="text1"/>
          <w:sz w:val="24"/>
          <w:szCs w:val="24"/>
          <w:highlight w:val="none"/>
          <w:lang w:val="en-US" w:eastAsia="zh-CN"/>
          <w14:textFill>
            <w14:solidFill>
              <w14:schemeClr w14:val="tx1"/>
            </w14:solidFill>
          </w14:textFill>
        </w:rPr>
      </w:pPr>
    </w:p>
    <w:p w14:paraId="0E0ED95E">
      <w:pPr>
        <w:pStyle w:val="48"/>
        <w:bidi w:val="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说明：投标产品制造厂商为残疾人福利性单位的，投标人在参加采购活动时应当提供残疾人福利性单位声明函，否则将被作为无效投标处理。</w:t>
      </w:r>
    </w:p>
    <w:p w14:paraId="0FDFAA6B">
      <w:pPr>
        <w:pStyle w:val="49"/>
        <w:bidi w:val="0"/>
        <w:rPr>
          <w:rFonts w:hint="eastAsia"/>
          <w:color w:val="000000" w:themeColor="text1"/>
          <w:highlight w:val="none"/>
          <w14:textFill>
            <w14:solidFill>
              <w14:schemeClr w14:val="tx1"/>
            </w14:solidFill>
          </w14:textFill>
        </w:rPr>
      </w:pPr>
    </w:p>
    <w:p w14:paraId="322F55AA">
      <w:pPr>
        <w:bidi w:val="0"/>
        <w:rPr>
          <w:rFonts w:hint="eastAsia"/>
          <w:color w:val="000000" w:themeColor="text1"/>
          <w:highlight w:val="none"/>
          <w:lang w:val="en-US" w:eastAsia="zh-CN"/>
          <w14:textFill>
            <w14:solidFill>
              <w14:schemeClr w14:val="tx1"/>
            </w14:solidFill>
          </w14:textFill>
        </w:rPr>
      </w:pPr>
    </w:p>
    <w:p w14:paraId="65DDB9B0">
      <w:pPr>
        <w:rPr>
          <w:rFonts w:hint="eastAsia"/>
          <w:color w:val="000000" w:themeColor="text1"/>
          <w:sz w:val="28"/>
          <w:szCs w:val="28"/>
          <w:highlight w:val="none"/>
          <w:lang w:val="en-US" w:eastAsia="zh-CN"/>
          <w14:textFill>
            <w14:solidFill>
              <w14:schemeClr w14:val="tx1"/>
            </w14:solidFill>
          </w14:textFill>
        </w:rPr>
      </w:pPr>
      <w:r>
        <w:rPr>
          <w:rFonts w:hint="eastAsia"/>
          <w:color w:val="000000" w:themeColor="text1"/>
          <w:sz w:val="28"/>
          <w:szCs w:val="28"/>
          <w:highlight w:val="none"/>
          <w:lang w:val="en-US" w:eastAsia="zh-CN"/>
          <w14:textFill>
            <w14:solidFill>
              <w14:schemeClr w14:val="tx1"/>
            </w14:solidFill>
          </w14:textFill>
        </w:rPr>
        <w:br w:type="page"/>
      </w:r>
    </w:p>
    <w:p w14:paraId="15EB3A38">
      <w:pPr>
        <w:pStyle w:val="46"/>
        <w:keepNext w:val="0"/>
        <w:keepLines w:val="0"/>
        <w:pageBreakBefore w:val="0"/>
        <w:widowControl w:val="0"/>
        <w:numPr>
          <w:ilvl w:val="0"/>
          <w:numId w:val="24"/>
        </w:numPr>
        <w:kinsoku/>
        <w:wordWrap w:val="0"/>
        <w:overflowPunct/>
        <w:topLinePunct/>
        <w:autoSpaceDE/>
        <w:autoSpaceDN/>
        <w:bidi w:val="0"/>
        <w:adjustRightInd w:val="0"/>
        <w:snapToGrid w:val="0"/>
        <w:spacing w:before="0" w:beforeLines="50" w:after="0" w:afterLines="50"/>
        <w:ind w:left="0" w:leftChars="0" w:firstLine="420" w:firstLineChars="0"/>
        <w:jc w:val="center"/>
        <w:textAlignment w:val="auto"/>
        <w:rPr>
          <w:rFonts w:hint="eastAsia" w:ascii="宋体" w:hAnsi="宋体" w:eastAsia="宋体" w:cs="宋体"/>
          <w:color w:val="000000" w:themeColor="text1"/>
          <w:sz w:val="28"/>
          <w:szCs w:val="28"/>
          <w:highlight w:val="none"/>
          <w:lang w:val="en-US" w:eastAsia="zh-CN"/>
          <w14:textFill>
            <w14:solidFill>
              <w14:schemeClr w14:val="tx1"/>
            </w14:solidFill>
          </w14:textFill>
        </w:rPr>
      </w:pPr>
      <w:bookmarkStart w:id="390" w:name="_Toc4030"/>
      <w:bookmarkStart w:id="391" w:name="_Toc8290"/>
      <w:bookmarkStart w:id="392" w:name="_Toc29476"/>
      <w:bookmarkStart w:id="393" w:name="_Toc13729"/>
      <w:bookmarkStart w:id="394" w:name="_Toc28099"/>
      <w:bookmarkStart w:id="395" w:name="_Toc10592"/>
      <w:bookmarkStart w:id="396" w:name="_Toc6004"/>
      <w:bookmarkStart w:id="397" w:name="_Toc24776"/>
      <w:bookmarkStart w:id="398" w:name="_Toc13341"/>
      <w:bookmarkStart w:id="399" w:name="_Toc29310"/>
      <w:bookmarkStart w:id="400" w:name="_Toc217446089"/>
      <w:r>
        <w:rPr>
          <w:rFonts w:hint="eastAsia" w:ascii="宋体" w:hAnsi="宋体" w:eastAsia="宋体" w:cs="宋体"/>
          <w:color w:val="000000" w:themeColor="text1"/>
          <w:sz w:val="28"/>
          <w:szCs w:val="28"/>
          <w:highlight w:val="none"/>
          <w:lang w:val="en-US" w:eastAsia="zh-CN"/>
          <w14:textFill>
            <w14:solidFill>
              <w14:schemeClr w14:val="tx1"/>
            </w14:solidFill>
          </w14:textFill>
        </w:rPr>
        <w:t>商务、服务应答表</w:t>
      </w:r>
      <w:bookmarkEnd w:id="390"/>
    </w:p>
    <w:p w14:paraId="18726479">
      <w:pPr>
        <w:keepNext w:val="0"/>
        <w:keepLines w:val="0"/>
        <w:pageBreakBefore w:val="0"/>
        <w:widowControl w:val="0"/>
        <w:kinsoku/>
        <w:wordWrap w:val="0"/>
        <w:overflowPunct/>
        <w:topLinePunct/>
        <w:autoSpaceDE/>
        <w:autoSpaceDN/>
        <w:bidi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377E5B2">
      <w:pPr>
        <w:keepNext w:val="0"/>
        <w:keepLines w:val="0"/>
        <w:pageBreakBefore w:val="0"/>
        <w:widowControl w:val="0"/>
        <w:kinsoku/>
        <w:wordWrap w:val="0"/>
        <w:overflowPunct/>
        <w:topLinePunct/>
        <w:autoSpaceDE/>
        <w:autoSpaceDN/>
        <w:bidi w:val="0"/>
        <w:spacing w:line="400" w:lineRule="exact"/>
        <w:rPr>
          <w:rFonts w:hint="default"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u w:val="none"/>
          <w:lang w:val="en-US" w:eastAsia="zh-CN"/>
          <w14:textFill>
            <w14:solidFill>
              <w14:schemeClr w14:val="tx1"/>
            </w14:solidFill>
          </w14:textFill>
        </w:rPr>
        <w:t xml:space="preserve">                                 </w:t>
      </w:r>
      <w:r>
        <w:rPr>
          <w:rFonts w:hint="eastAsia" w:hAnsi="宋体" w:cs="宋体"/>
          <w:color w:val="000000" w:themeColor="text1"/>
          <w:sz w:val="24"/>
          <w:szCs w:val="24"/>
          <w:highlight w:val="none"/>
          <w:lang w:eastAsia="zh-CN"/>
          <w14:textFill>
            <w14:solidFill>
              <w14:schemeClr w14:val="tx1"/>
            </w14:solidFill>
          </w14:textFill>
        </w:rPr>
        <w:t>标段号：</w:t>
      </w:r>
      <w:r>
        <w:rPr>
          <w:rFonts w:hint="eastAsia" w:hAnsi="宋体" w:cs="宋体"/>
          <w:color w:val="000000" w:themeColor="text1"/>
          <w:sz w:val="24"/>
          <w:szCs w:val="24"/>
          <w:highlight w:val="none"/>
          <w:u w:val="single"/>
          <w:lang w:val="en-US" w:eastAsia="zh-CN"/>
          <w14:textFill>
            <w14:solidFill>
              <w14:schemeClr w14:val="tx1"/>
            </w14:solidFill>
          </w14:textFill>
        </w:rPr>
        <w:t xml:space="preserve">       </w:t>
      </w:r>
    </w:p>
    <w:tbl>
      <w:tblPr>
        <w:tblStyle w:val="21"/>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4"/>
        <w:gridCol w:w="3711"/>
        <w:gridCol w:w="3712"/>
        <w:gridCol w:w="1535"/>
      </w:tblGrid>
      <w:tr w14:paraId="1BD54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1" w:hRule="atLeast"/>
          <w:jc w:val="center"/>
        </w:trPr>
        <w:tc>
          <w:tcPr>
            <w:tcW w:w="1004" w:type="dxa"/>
            <w:vAlign w:val="center"/>
          </w:tcPr>
          <w:p w14:paraId="2112D3F3">
            <w:pPr>
              <w:keepNext w:val="0"/>
              <w:keepLines w:val="0"/>
              <w:pageBreakBefore w:val="0"/>
              <w:widowControl w:val="0"/>
              <w:kinsoku/>
              <w:wordWrap w:val="0"/>
              <w:overflowPunct/>
              <w:topLinePunct/>
              <w:autoSpaceDE/>
              <w:autoSpaceDN/>
              <w:bidi w:val="0"/>
              <w:spacing w:before="60" w:after="60"/>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序号</w:t>
            </w:r>
          </w:p>
        </w:tc>
        <w:tc>
          <w:tcPr>
            <w:tcW w:w="3711" w:type="dxa"/>
            <w:vAlign w:val="center"/>
          </w:tcPr>
          <w:p w14:paraId="20D6A58E">
            <w:pPr>
              <w:keepNext w:val="0"/>
              <w:keepLines w:val="0"/>
              <w:pageBreakBefore w:val="0"/>
              <w:widowControl w:val="0"/>
              <w:kinsoku/>
              <w:wordWrap w:val="0"/>
              <w:overflowPunct/>
              <w:topLinePunct/>
              <w:autoSpaceDE/>
              <w:autoSpaceDN/>
              <w:bidi w:val="0"/>
              <w:spacing w:before="60" w:after="60"/>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采购文件</w:t>
            </w:r>
            <w:r>
              <w:rPr>
                <w:rFonts w:hint="eastAsia" w:hAnsi="宋体" w:cs="宋体"/>
                <w:b/>
                <w:bCs/>
                <w:color w:val="000000" w:themeColor="text1"/>
                <w:sz w:val="21"/>
                <w:szCs w:val="21"/>
                <w:highlight w:val="none"/>
                <w:lang w:val="en-US" w:eastAsia="zh-CN"/>
                <w14:textFill>
                  <w14:solidFill>
                    <w14:schemeClr w14:val="tx1"/>
                  </w14:solidFill>
                </w14:textFill>
              </w:rPr>
              <w:t>第三章</w:t>
            </w:r>
            <w:r>
              <w:rPr>
                <w:rFonts w:hint="eastAsia" w:ascii="宋体" w:hAnsi="宋体" w:eastAsia="宋体" w:cs="宋体"/>
                <w:b/>
                <w:bCs/>
                <w:color w:val="000000" w:themeColor="text1"/>
                <w:sz w:val="21"/>
                <w:szCs w:val="21"/>
                <w:highlight w:val="none"/>
                <w14:textFill>
                  <w14:solidFill>
                    <w14:schemeClr w14:val="tx1"/>
                  </w14:solidFill>
                </w14:textFill>
              </w:rPr>
              <w:t>要求</w:t>
            </w:r>
          </w:p>
        </w:tc>
        <w:tc>
          <w:tcPr>
            <w:tcW w:w="3712" w:type="dxa"/>
            <w:vAlign w:val="center"/>
          </w:tcPr>
          <w:p w14:paraId="56A2A87D">
            <w:pPr>
              <w:keepNext w:val="0"/>
              <w:keepLines w:val="0"/>
              <w:pageBreakBefore w:val="0"/>
              <w:widowControl w:val="0"/>
              <w:kinsoku/>
              <w:wordWrap w:val="0"/>
              <w:overflowPunct/>
              <w:topLinePunct/>
              <w:autoSpaceDE/>
              <w:autoSpaceDN/>
              <w:bidi w:val="0"/>
              <w:spacing w:before="60" w:after="60"/>
              <w:jc w:val="center"/>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响应文件</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应答</w:t>
            </w:r>
          </w:p>
        </w:tc>
        <w:tc>
          <w:tcPr>
            <w:tcW w:w="1535" w:type="dxa"/>
            <w:vAlign w:val="center"/>
          </w:tcPr>
          <w:p w14:paraId="22CC3D6C">
            <w:pPr>
              <w:keepNext w:val="0"/>
              <w:keepLines w:val="0"/>
              <w:pageBreakBefore w:val="0"/>
              <w:widowControl w:val="0"/>
              <w:kinsoku/>
              <w:wordWrap w:val="0"/>
              <w:overflowPunct/>
              <w:topLinePunct/>
              <w:autoSpaceDE/>
              <w:autoSpaceDN/>
              <w:bidi w:val="0"/>
              <w:spacing w:before="60" w:after="60"/>
              <w:jc w:val="center"/>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偏离情况</w:t>
            </w:r>
          </w:p>
        </w:tc>
      </w:tr>
      <w:tr w14:paraId="4EC0F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1" w:hRule="atLeast"/>
          <w:jc w:val="center"/>
        </w:trPr>
        <w:tc>
          <w:tcPr>
            <w:tcW w:w="1004" w:type="dxa"/>
          </w:tcPr>
          <w:p w14:paraId="4B8401EF">
            <w:pPr>
              <w:keepNext w:val="0"/>
              <w:keepLines w:val="0"/>
              <w:pageBreakBefore w:val="0"/>
              <w:widowControl w:val="0"/>
              <w:kinsoku/>
              <w:wordWrap w:val="0"/>
              <w:overflowPunct/>
              <w:topLinePunct/>
              <w:autoSpaceDE/>
              <w:autoSpaceDN/>
              <w:bidi w:val="0"/>
              <w:spacing w:before="120" w:after="120"/>
              <w:rPr>
                <w:rFonts w:hint="eastAsia" w:ascii="宋体" w:hAnsi="宋体" w:eastAsia="宋体" w:cs="宋体"/>
                <w:color w:val="000000" w:themeColor="text1"/>
                <w:sz w:val="21"/>
                <w:szCs w:val="21"/>
                <w:highlight w:val="none"/>
                <w14:textFill>
                  <w14:solidFill>
                    <w14:schemeClr w14:val="tx1"/>
                  </w14:solidFill>
                </w14:textFill>
              </w:rPr>
            </w:pPr>
          </w:p>
        </w:tc>
        <w:tc>
          <w:tcPr>
            <w:tcW w:w="3711" w:type="dxa"/>
          </w:tcPr>
          <w:p w14:paraId="079069B2">
            <w:pPr>
              <w:keepNext w:val="0"/>
              <w:keepLines w:val="0"/>
              <w:pageBreakBefore w:val="0"/>
              <w:widowControl w:val="0"/>
              <w:kinsoku/>
              <w:wordWrap w:val="0"/>
              <w:overflowPunct/>
              <w:topLinePunct/>
              <w:autoSpaceDE/>
              <w:autoSpaceDN/>
              <w:bidi w:val="0"/>
              <w:spacing w:before="120" w:after="120"/>
              <w:rPr>
                <w:rFonts w:hint="eastAsia" w:ascii="宋体" w:hAnsi="宋体" w:eastAsia="宋体" w:cs="宋体"/>
                <w:color w:val="000000" w:themeColor="text1"/>
                <w:sz w:val="21"/>
                <w:szCs w:val="21"/>
                <w:highlight w:val="none"/>
                <w14:textFill>
                  <w14:solidFill>
                    <w14:schemeClr w14:val="tx1"/>
                  </w14:solidFill>
                </w14:textFill>
              </w:rPr>
            </w:pPr>
          </w:p>
        </w:tc>
        <w:tc>
          <w:tcPr>
            <w:tcW w:w="3712" w:type="dxa"/>
          </w:tcPr>
          <w:p w14:paraId="37DF6431">
            <w:pPr>
              <w:keepNext w:val="0"/>
              <w:keepLines w:val="0"/>
              <w:pageBreakBefore w:val="0"/>
              <w:widowControl w:val="0"/>
              <w:kinsoku/>
              <w:wordWrap w:val="0"/>
              <w:overflowPunct/>
              <w:topLinePunct/>
              <w:autoSpaceDE/>
              <w:autoSpaceDN/>
              <w:bidi w:val="0"/>
              <w:spacing w:before="120" w:after="120"/>
              <w:rPr>
                <w:rFonts w:hint="eastAsia" w:ascii="宋体" w:hAnsi="宋体" w:eastAsia="宋体" w:cs="宋体"/>
                <w:color w:val="000000" w:themeColor="text1"/>
                <w:sz w:val="21"/>
                <w:szCs w:val="21"/>
                <w:highlight w:val="none"/>
                <w14:textFill>
                  <w14:solidFill>
                    <w14:schemeClr w14:val="tx1"/>
                  </w14:solidFill>
                </w14:textFill>
              </w:rPr>
            </w:pPr>
          </w:p>
        </w:tc>
        <w:tc>
          <w:tcPr>
            <w:tcW w:w="1535" w:type="dxa"/>
          </w:tcPr>
          <w:p w14:paraId="6203B357">
            <w:pPr>
              <w:keepNext w:val="0"/>
              <w:keepLines w:val="0"/>
              <w:pageBreakBefore w:val="0"/>
              <w:widowControl w:val="0"/>
              <w:kinsoku/>
              <w:wordWrap w:val="0"/>
              <w:overflowPunct/>
              <w:topLinePunct/>
              <w:autoSpaceDE/>
              <w:autoSpaceDN/>
              <w:bidi w:val="0"/>
              <w:spacing w:before="120" w:after="120"/>
              <w:rPr>
                <w:rFonts w:hint="eastAsia" w:ascii="宋体" w:hAnsi="宋体" w:eastAsia="宋体" w:cs="宋体"/>
                <w:color w:val="000000" w:themeColor="text1"/>
                <w:sz w:val="21"/>
                <w:szCs w:val="21"/>
                <w:highlight w:val="none"/>
                <w14:textFill>
                  <w14:solidFill>
                    <w14:schemeClr w14:val="tx1"/>
                  </w14:solidFill>
                </w14:textFill>
              </w:rPr>
            </w:pPr>
          </w:p>
        </w:tc>
      </w:tr>
      <w:tr w14:paraId="3C884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1" w:hRule="atLeast"/>
          <w:jc w:val="center"/>
        </w:trPr>
        <w:tc>
          <w:tcPr>
            <w:tcW w:w="1004" w:type="dxa"/>
          </w:tcPr>
          <w:p w14:paraId="2B7C2CDD">
            <w:pPr>
              <w:keepNext w:val="0"/>
              <w:keepLines w:val="0"/>
              <w:pageBreakBefore w:val="0"/>
              <w:widowControl w:val="0"/>
              <w:kinsoku/>
              <w:wordWrap w:val="0"/>
              <w:overflowPunct/>
              <w:topLinePunct/>
              <w:autoSpaceDE/>
              <w:autoSpaceDN/>
              <w:bidi w:val="0"/>
              <w:spacing w:before="120" w:after="120"/>
              <w:rPr>
                <w:rFonts w:hint="eastAsia" w:ascii="宋体" w:hAnsi="宋体" w:eastAsia="宋体" w:cs="宋体"/>
                <w:color w:val="000000" w:themeColor="text1"/>
                <w:sz w:val="21"/>
                <w:szCs w:val="21"/>
                <w:highlight w:val="none"/>
                <w14:textFill>
                  <w14:solidFill>
                    <w14:schemeClr w14:val="tx1"/>
                  </w14:solidFill>
                </w14:textFill>
              </w:rPr>
            </w:pPr>
          </w:p>
        </w:tc>
        <w:tc>
          <w:tcPr>
            <w:tcW w:w="3711" w:type="dxa"/>
          </w:tcPr>
          <w:p w14:paraId="7B9F170F">
            <w:pPr>
              <w:keepNext w:val="0"/>
              <w:keepLines w:val="0"/>
              <w:pageBreakBefore w:val="0"/>
              <w:widowControl w:val="0"/>
              <w:kinsoku/>
              <w:wordWrap w:val="0"/>
              <w:overflowPunct/>
              <w:topLinePunct/>
              <w:autoSpaceDE/>
              <w:autoSpaceDN/>
              <w:bidi w:val="0"/>
              <w:spacing w:before="120" w:after="120"/>
              <w:rPr>
                <w:rFonts w:hint="eastAsia" w:ascii="宋体" w:hAnsi="宋体" w:eastAsia="宋体" w:cs="宋体"/>
                <w:color w:val="000000" w:themeColor="text1"/>
                <w:sz w:val="21"/>
                <w:szCs w:val="21"/>
                <w:highlight w:val="none"/>
                <w14:textFill>
                  <w14:solidFill>
                    <w14:schemeClr w14:val="tx1"/>
                  </w14:solidFill>
                </w14:textFill>
              </w:rPr>
            </w:pPr>
          </w:p>
        </w:tc>
        <w:tc>
          <w:tcPr>
            <w:tcW w:w="3712" w:type="dxa"/>
          </w:tcPr>
          <w:p w14:paraId="3802BF98">
            <w:pPr>
              <w:keepNext w:val="0"/>
              <w:keepLines w:val="0"/>
              <w:pageBreakBefore w:val="0"/>
              <w:widowControl w:val="0"/>
              <w:kinsoku/>
              <w:wordWrap w:val="0"/>
              <w:overflowPunct/>
              <w:topLinePunct/>
              <w:autoSpaceDE/>
              <w:autoSpaceDN/>
              <w:bidi w:val="0"/>
              <w:spacing w:before="120" w:after="120"/>
              <w:rPr>
                <w:rFonts w:hint="eastAsia" w:ascii="宋体" w:hAnsi="宋体" w:eastAsia="宋体" w:cs="宋体"/>
                <w:color w:val="000000" w:themeColor="text1"/>
                <w:sz w:val="21"/>
                <w:szCs w:val="21"/>
                <w:highlight w:val="none"/>
                <w14:textFill>
                  <w14:solidFill>
                    <w14:schemeClr w14:val="tx1"/>
                  </w14:solidFill>
                </w14:textFill>
              </w:rPr>
            </w:pPr>
          </w:p>
        </w:tc>
        <w:tc>
          <w:tcPr>
            <w:tcW w:w="1535" w:type="dxa"/>
          </w:tcPr>
          <w:p w14:paraId="30588398">
            <w:pPr>
              <w:keepNext w:val="0"/>
              <w:keepLines w:val="0"/>
              <w:pageBreakBefore w:val="0"/>
              <w:widowControl w:val="0"/>
              <w:kinsoku/>
              <w:wordWrap w:val="0"/>
              <w:overflowPunct/>
              <w:topLinePunct/>
              <w:autoSpaceDE/>
              <w:autoSpaceDN/>
              <w:bidi w:val="0"/>
              <w:spacing w:before="120" w:after="120"/>
              <w:rPr>
                <w:rFonts w:hint="eastAsia" w:ascii="宋体" w:hAnsi="宋体" w:eastAsia="宋体" w:cs="宋体"/>
                <w:color w:val="000000" w:themeColor="text1"/>
                <w:sz w:val="21"/>
                <w:szCs w:val="21"/>
                <w:highlight w:val="none"/>
                <w14:textFill>
                  <w14:solidFill>
                    <w14:schemeClr w14:val="tx1"/>
                  </w14:solidFill>
                </w14:textFill>
              </w:rPr>
            </w:pPr>
          </w:p>
        </w:tc>
      </w:tr>
      <w:tr w14:paraId="1CE29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1" w:hRule="atLeast"/>
          <w:jc w:val="center"/>
        </w:trPr>
        <w:tc>
          <w:tcPr>
            <w:tcW w:w="1004" w:type="dxa"/>
          </w:tcPr>
          <w:p w14:paraId="0AEC87CA">
            <w:pPr>
              <w:keepNext w:val="0"/>
              <w:keepLines w:val="0"/>
              <w:pageBreakBefore w:val="0"/>
              <w:widowControl w:val="0"/>
              <w:kinsoku/>
              <w:wordWrap w:val="0"/>
              <w:overflowPunct/>
              <w:topLinePunct/>
              <w:autoSpaceDE/>
              <w:autoSpaceDN/>
              <w:bidi w:val="0"/>
              <w:spacing w:before="120" w:after="120"/>
              <w:rPr>
                <w:rFonts w:hint="eastAsia" w:ascii="宋体" w:hAnsi="宋体" w:eastAsia="宋体" w:cs="宋体"/>
                <w:color w:val="000000" w:themeColor="text1"/>
                <w:sz w:val="21"/>
                <w:szCs w:val="21"/>
                <w:highlight w:val="none"/>
                <w14:textFill>
                  <w14:solidFill>
                    <w14:schemeClr w14:val="tx1"/>
                  </w14:solidFill>
                </w14:textFill>
              </w:rPr>
            </w:pPr>
          </w:p>
        </w:tc>
        <w:tc>
          <w:tcPr>
            <w:tcW w:w="3711" w:type="dxa"/>
          </w:tcPr>
          <w:p w14:paraId="656ECFBA">
            <w:pPr>
              <w:keepNext w:val="0"/>
              <w:keepLines w:val="0"/>
              <w:pageBreakBefore w:val="0"/>
              <w:widowControl w:val="0"/>
              <w:kinsoku/>
              <w:wordWrap w:val="0"/>
              <w:overflowPunct/>
              <w:topLinePunct/>
              <w:autoSpaceDE/>
              <w:autoSpaceDN/>
              <w:bidi w:val="0"/>
              <w:spacing w:before="120" w:after="120"/>
              <w:rPr>
                <w:rFonts w:hint="eastAsia" w:ascii="宋体" w:hAnsi="宋体" w:eastAsia="宋体" w:cs="宋体"/>
                <w:color w:val="000000" w:themeColor="text1"/>
                <w:sz w:val="21"/>
                <w:szCs w:val="21"/>
                <w:highlight w:val="none"/>
                <w14:textFill>
                  <w14:solidFill>
                    <w14:schemeClr w14:val="tx1"/>
                  </w14:solidFill>
                </w14:textFill>
              </w:rPr>
            </w:pPr>
          </w:p>
        </w:tc>
        <w:tc>
          <w:tcPr>
            <w:tcW w:w="3712" w:type="dxa"/>
          </w:tcPr>
          <w:p w14:paraId="261C2C04">
            <w:pPr>
              <w:keepNext w:val="0"/>
              <w:keepLines w:val="0"/>
              <w:pageBreakBefore w:val="0"/>
              <w:widowControl w:val="0"/>
              <w:kinsoku/>
              <w:wordWrap w:val="0"/>
              <w:overflowPunct/>
              <w:topLinePunct/>
              <w:autoSpaceDE/>
              <w:autoSpaceDN/>
              <w:bidi w:val="0"/>
              <w:spacing w:before="120" w:after="120"/>
              <w:rPr>
                <w:rFonts w:hint="eastAsia" w:ascii="宋体" w:hAnsi="宋体" w:eastAsia="宋体" w:cs="宋体"/>
                <w:color w:val="000000" w:themeColor="text1"/>
                <w:sz w:val="21"/>
                <w:szCs w:val="21"/>
                <w:highlight w:val="none"/>
                <w14:textFill>
                  <w14:solidFill>
                    <w14:schemeClr w14:val="tx1"/>
                  </w14:solidFill>
                </w14:textFill>
              </w:rPr>
            </w:pPr>
          </w:p>
        </w:tc>
        <w:tc>
          <w:tcPr>
            <w:tcW w:w="1535" w:type="dxa"/>
          </w:tcPr>
          <w:p w14:paraId="18424C47">
            <w:pPr>
              <w:keepNext w:val="0"/>
              <w:keepLines w:val="0"/>
              <w:pageBreakBefore w:val="0"/>
              <w:widowControl w:val="0"/>
              <w:kinsoku/>
              <w:wordWrap w:val="0"/>
              <w:overflowPunct/>
              <w:topLinePunct/>
              <w:autoSpaceDE/>
              <w:autoSpaceDN/>
              <w:bidi w:val="0"/>
              <w:spacing w:before="120" w:after="120"/>
              <w:rPr>
                <w:rFonts w:hint="eastAsia" w:ascii="宋体" w:hAnsi="宋体" w:eastAsia="宋体" w:cs="宋体"/>
                <w:color w:val="000000" w:themeColor="text1"/>
                <w:sz w:val="21"/>
                <w:szCs w:val="21"/>
                <w:highlight w:val="none"/>
                <w14:textFill>
                  <w14:solidFill>
                    <w14:schemeClr w14:val="tx1"/>
                  </w14:solidFill>
                </w14:textFill>
              </w:rPr>
            </w:pPr>
          </w:p>
        </w:tc>
      </w:tr>
      <w:tr w14:paraId="3DBE1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1" w:hRule="atLeast"/>
          <w:jc w:val="center"/>
        </w:trPr>
        <w:tc>
          <w:tcPr>
            <w:tcW w:w="1004" w:type="dxa"/>
          </w:tcPr>
          <w:p w14:paraId="51644314">
            <w:pPr>
              <w:keepNext w:val="0"/>
              <w:keepLines w:val="0"/>
              <w:pageBreakBefore w:val="0"/>
              <w:widowControl w:val="0"/>
              <w:kinsoku/>
              <w:wordWrap w:val="0"/>
              <w:overflowPunct/>
              <w:topLinePunct/>
              <w:autoSpaceDE/>
              <w:autoSpaceDN/>
              <w:bidi w:val="0"/>
              <w:spacing w:before="120" w:after="120"/>
              <w:rPr>
                <w:rFonts w:hint="eastAsia" w:ascii="宋体" w:hAnsi="宋体" w:eastAsia="宋体" w:cs="宋体"/>
                <w:color w:val="000000" w:themeColor="text1"/>
                <w:sz w:val="21"/>
                <w:szCs w:val="21"/>
                <w:highlight w:val="none"/>
                <w14:textFill>
                  <w14:solidFill>
                    <w14:schemeClr w14:val="tx1"/>
                  </w14:solidFill>
                </w14:textFill>
              </w:rPr>
            </w:pPr>
          </w:p>
        </w:tc>
        <w:tc>
          <w:tcPr>
            <w:tcW w:w="3711" w:type="dxa"/>
          </w:tcPr>
          <w:p w14:paraId="5F7E1B97">
            <w:pPr>
              <w:keepNext w:val="0"/>
              <w:keepLines w:val="0"/>
              <w:pageBreakBefore w:val="0"/>
              <w:widowControl w:val="0"/>
              <w:kinsoku/>
              <w:wordWrap w:val="0"/>
              <w:overflowPunct/>
              <w:topLinePunct/>
              <w:autoSpaceDE/>
              <w:autoSpaceDN/>
              <w:bidi w:val="0"/>
              <w:spacing w:before="120" w:after="120"/>
              <w:rPr>
                <w:rFonts w:hint="eastAsia" w:ascii="宋体" w:hAnsi="宋体" w:eastAsia="宋体" w:cs="宋体"/>
                <w:color w:val="000000" w:themeColor="text1"/>
                <w:sz w:val="21"/>
                <w:szCs w:val="21"/>
                <w:highlight w:val="none"/>
                <w14:textFill>
                  <w14:solidFill>
                    <w14:schemeClr w14:val="tx1"/>
                  </w14:solidFill>
                </w14:textFill>
              </w:rPr>
            </w:pPr>
          </w:p>
        </w:tc>
        <w:tc>
          <w:tcPr>
            <w:tcW w:w="3712" w:type="dxa"/>
          </w:tcPr>
          <w:p w14:paraId="1D9D2826">
            <w:pPr>
              <w:keepNext w:val="0"/>
              <w:keepLines w:val="0"/>
              <w:pageBreakBefore w:val="0"/>
              <w:widowControl w:val="0"/>
              <w:kinsoku/>
              <w:wordWrap w:val="0"/>
              <w:overflowPunct/>
              <w:topLinePunct/>
              <w:autoSpaceDE/>
              <w:autoSpaceDN/>
              <w:bidi w:val="0"/>
              <w:spacing w:before="120" w:after="120"/>
              <w:rPr>
                <w:rFonts w:hint="eastAsia" w:ascii="宋体" w:hAnsi="宋体" w:eastAsia="宋体" w:cs="宋体"/>
                <w:color w:val="000000" w:themeColor="text1"/>
                <w:sz w:val="21"/>
                <w:szCs w:val="21"/>
                <w:highlight w:val="none"/>
                <w14:textFill>
                  <w14:solidFill>
                    <w14:schemeClr w14:val="tx1"/>
                  </w14:solidFill>
                </w14:textFill>
              </w:rPr>
            </w:pPr>
          </w:p>
        </w:tc>
        <w:tc>
          <w:tcPr>
            <w:tcW w:w="1535" w:type="dxa"/>
          </w:tcPr>
          <w:p w14:paraId="71FD5616">
            <w:pPr>
              <w:keepNext w:val="0"/>
              <w:keepLines w:val="0"/>
              <w:pageBreakBefore w:val="0"/>
              <w:widowControl w:val="0"/>
              <w:kinsoku/>
              <w:wordWrap w:val="0"/>
              <w:overflowPunct/>
              <w:topLinePunct/>
              <w:autoSpaceDE/>
              <w:autoSpaceDN/>
              <w:bidi w:val="0"/>
              <w:spacing w:before="120" w:after="120"/>
              <w:rPr>
                <w:rFonts w:hint="eastAsia" w:ascii="宋体" w:hAnsi="宋体" w:eastAsia="宋体" w:cs="宋体"/>
                <w:color w:val="000000" w:themeColor="text1"/>
                <w:sz w:val="21"/>
                <w:szCs w:val="21"/>
                <w:highlight w:val="none"/>
                <w14:textFill>
                  <w14:solidFill>
                    <w14:schemeClr w14:val="tx1"/>
                  </w14:solidFill>
                </w14:textFill>
              </w:rPr>
            </w:pPr>
          </w:p>
        </w:tc>
      </w:tr>
    </w:tbl>
    <w:p w14:paraId="19904CFF">
      <w:pPr>
        <w:keepNext w:val="0"/>
        <w:keepLines w:val="0"/>
        <w:pageBreakBefore w:val="0"/>
        <w:widowControl w:val="0"/>
        <w:shd w:val="clear" w:color="auto" w:fill="FFFFFF"/>
        <w:kinsoku/>
        <w:wordWrap w:val="0"/>
        <w:overflowPunct/>
        <w:topLinePunct/>
        <w:autoSpaceDE/>
        <w:autoSpaceDN/>
        <w:bidi w:val="0"/>
        <w:snapToGrid/>
        <w:spacing w:line="440" w:lineRule="exact"/>
        <w:ind w:firstLine="482" w:firstLineChars="200"/>
        <w:jc w:val="left"/>
        <w:textAlignment w:val="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注：</w:t>
      </w:r>
      <w:r>
        <w:rPr>
          <w:rFonts w:hint="eastAsia" w:ascii="宋体" w:hAnsi="宋体" w:eastAsia="宋体" w:cs="宋体"/>
          <w:b/>
          <w:bCs/>
          <w:color w:val="000000" w:themeColor="text1"/>
          <w:sz w:val="24"/>
          <w:highlight w:val="none"/>
          <w:lang w:eastAsia="zh-CN"/>
          <w14:textFill>
            <w14:solidFill>
              <w14:schemeClr w14:val="tx1"/>
            </w14:solidFill>
          </w14:textFill>
        </w:rPr>
        <w:t>如与单一来源</w:t>
      </w:r>
      <w:r>
        <w:rPr>
          <w:rFonts w:hint="eastAsia" w:ascii="宋体" w:hAnsi="宋体" w:eastAsia="宋体" w:cs="宋体"/>
          <w:b/>
          <w:bCs/>
          <w:color w:val="000000" w:themeColor="text1"/>
          <w:sz w:val="24"/>
          <w:highlight w:val="none"/>
          <w:lang w:val="en-US" w:eastAsia="zh-CN"/>
          <w14:textFill>
            <w14:solidFill>
              <w14:schemeClr w14:val="tx1"/>
            </w14:solidFill>
          </w14:textFill>
        </w:rPr>
        <w:t>采购文件第三章服务内容</w:t>
      </w:r>
      <w:r>
        <w:rPr>
          <w:rFonts w:hint="eastAsia" w:hAnsi="宋体" w:cs="宋体"/>
          <w:b/>
          <w:bCs/>
          <w:color w:val="000000" w:themeColor="text1"/>
          <w:sz w:val="24"/>
          <w:highlight w:val="none"/>
          <w:lang w:val="en-US" w:eastAsia="zh-CN"/>
          <w14:textFill>
            <w14:solidFill>
              <w14:schemeClr w14:val="tx1"/>
            </w14:solidFill>
          </w14:textFill>
        </w:rPr>
        <w:t>及</w:t>
      </w:r>
      <w:r>
        <w:rPr>
          <w:rFonts w:hint="eastAsia" w:ascii="宋体" w:hAnsi="宋体" w:eastAsia="宋体" w:cs="宋体"/>
          <w:b/>
          <w:bCs/>
          <w:color w:val="000000" w:themeColor="text1"/>
          <w:sz w:val="24"/>
          <w:highlight w:val="none"/>
          <w:lang w:val="en-US" w:eastAsia="zh-CN"/>
          <w14:textFill>
            <w14:solidFill>
              <w14:schemeClr w14:val="tx1"/>
            </w14:solidFill>
          </w14:textFill>
        </w:rPr>
        <w:t>要求</w:t>
      </w:r>
      <w:r>
        <w:rPr>
          <w:rFonts w:hint="eastAsia" w:hAnsi="宋体" w:cs="宋体"/>
          <w:b/>
          <w:bCs/>
          <w:color w:val="000000" w:themeColor="text1"/>
          <w:sz w:val="24"/>
          <w:highlight w:val="none"/>
          <w:lang w:val="en-US" w:eastAsia="zh-CN"/>
          <w14:textFill>
            <w14:solidFill>
              <w14:schemeClr w14:val="tx1"/>
            </w14:solidFill>
          </w14:textFill>
        </w:rPr>
        <w:t>、商务要求</w:t>
      </w:r>
      <w:r>
        <w:rPr>
          <w:rFonts w:hint="eastAsia" w:ascii="宋体" w:hAnsi="宋体" w:eastAsia="宋体" w:cs="宋体"/>
          <w:b/>
          <w:bCs/>
          <w:color w:val="000000" w:themeColor="text1"/>
          <w:sz w:val="24"/>
          <w:highlight w:val="none"/>
          <w:lang w:val="en-US" w:eastAsia="zh-CN"/>
          <w14:textFill>
            <w14:solidFill>
              <w14:schemeClr w14:val="tx1"/>
            </w14:solidFill>
          </w14:textFill>
        </w:rPr>
        <w:t>的内容</w:t>
      </w:r>
      <w:r>
        <w:rPr>
          <w:rFonts w:hint="eastAsia" w:ascii="宋体" w:hAnsi="宋体" w:eastAsia="宋体" w:cs="宋体"/>
          <w:b/>
          <w:bCs/>
          <w:color w:val="000000" w:themeColor="text1"/>
          <w:sz w:val="24"/>
          <w:highlight w:val="none"/>
          <w:lang w:eastAsia="zh-CN"/>
          <w14:textFill>
            <w14:solidFill>
              <w14:schemeClr w14:val="tx1"/>
            </w14:solidFill>
          </w14:textFill>
        </w:rPr>
        <w:t>有偏离(包括正偏离和负偏离)，请将偏离条款逐条应答。如与单一来源</w:t>
      </w:r>
      <w:r>
        <w:rPr>
          <w:rFonts w:hint="eastAsia" w:ascii="宋体" w:hAnsi="宋体" w:eastAsia="宋体" w:cs="宋体"/>
          <w:b/>
          <w:bCs/>
          <w:color w:val="000000" w:themeColor="text1"/>
          <w:sz w:val="24"/>
          <w:highlight w:val="none"/>
          <w:lang w:val="en-US" w:eastAsia="zh-CN"/>
          <w14:textFill>
            <w14:solidFill>
              <w14:schemeClr w14:val="tx1"/>
            </w14:solidFill>
          </w14:textFill>
        </w:rPr>
        <w:t>采购文件第三章服务内容</w:t>
      </w:r>
      <w:r>
        <w:rPr>
          <w:rFonts w:hint="eastAsia" w:hAnsi="宋体" w:cs="宋体"/>
          <w:b/>
          <w:bCs/>
          <w:color w:val="000000" w:themeColor="text1"/>
          <w:sz w:val="24"/>
          <w:highlight w:val="none"/>
          <w:lang w:val="en-US" w:eastAsia="zh-CN"/>
          <w14:textFill>
            <w14:solidFill>
              <w14:schemeClr w14:val="tx1"/>
            </w14:solidFill>
          </w14:textFill>
        </w:rPr>
        <w:t>及</w:t>
      </w:r>
      <w:r>
        <w:rPr>
          <w:rFonts w:hint="eastAsia" w:ascii="宋体" w:hAnsi="宋体" w:eastAsia="宋体" w:cs="宋体"/>
          <w:b/>
          <w:bCs/>
          <w:color w:val="000000" w:themeColor="text1"/>
          <w:sz w:val="24"/>
          <w:highlight w:val="none"/>
          <w:lang w:val="en-US" w:eastAsia="zh-CN"/>
          <w14:textFill>
            <w14:solidFill>
              <w14:schemeClr w14:val="tx1"/>
            </w14:solidFill>
          </w14:textFill>
        </w:rPr>
        <w:t>要求</w:t>
      </w:r>
      <w:r>
        <w:rPr>
          <w:rFonts w:hint="eastAsia" w:hAnsi="宋体" w:cs="宋体"/>
          <w:b/>
          <w:bCs/>
          <w:color w:val="000000" w:themeColor="text1"/>
          <w:sz w:val="24"/>
          <w:highlight w:val="none"/>
          <w:lang w:val="en-US" w:eastAsia="zh-CN"/>
          <w14:textFill>
            <w14:solidFill>
              <w14:schemeClr w14:val="tx1"/>
            </w14:solidFill>
          </w14:textFill>
        </w:rPr>
        <w:t>、商务要求</w:t>
      </w:r>
      <w:r>
        <w:rPr>
          <w:rFonts w:hint="eastAsia" w:ascii="宋体" w:hAnsi="宋体" w:eastAsia="宋体" w:cs="宋体"/>
          <w:b/>
          <w:bCs/>
          <w:color w:val="000000" w:themeColor="text1"/>
          <w:sz w:val="24"/>
          <w:highlight w:val="none"/>
          <w:lang w:val="en-US" w:eastAsia="zh-CN"/>
          <w14:textFill>
            <w14:solidFill>
              <w14:schemeClr w14:val="tx1"/>
            </w14:solidFill>
          </w14:textFill>
        </w:rPr>
        <w:t>的所有</w:t>
      </w:r>
      <w:r>
        <w:rPr>
          <w:rFonts w:hint="eastAsia" w:ascii="宋体" w:hAnsi="宋体" w:eastAsia="宋体" w:cs="宋体"/>
          <w:b/>
          <w:bCs/>
          <w:color w:val="000000" w:themeColor="text1"/>
          <w:sz w:val="24"/>
          <w:highlight w:val="none"/>
          <w:lang w:eastAsia="zh-CN"/>
          <w14:textFill>
            <w14:solidFill>
              <w14:schemeClr w14:val="tx1"/>
            </w14:solidFill>
          </w14:textFill>
        </w:rPr>
        <w:t>条款无偏离，则无须在此表中应答，视为默认完全响应和接受单一来源</w:t>
      </w:r>
      <w:r>
        <w:rPr>
          <w:rFonts w:hint="eastAsia" w:ascii="宋体" w:hAnsi="宋体" w:eastAsia="宋体" w:cs="宋体"/>
          <w:b/>
          <w:bCs/>
          <w:color w:val="000000" w:themeColor="text1"/>
          <w:sz w:val="24"/>
          <w:highlight w:val="none"/>
          <w:lang w:val="en-US" w:eastAsia="zh-CN"/>
          <w14:textFill>
            <w14:solidFill>
              <w14:schemeClr w14:val="tx1"/>
            </w14:solidFill>
          </w14:textFill>
        </w:rPr>
        <w:t>采购文件第三章服务内容</w:t>
      </w:r>
      <w:r>
        <w:rPr>
          <w:rFonts w:hint="eastAsia" w:hAnsi="宋体" w:cs="宋体"/>
          <w:b/>
          <w:bCs/>
          <w:color w:val="000000" w:themeColor="text1"/>
          <w:sz w:val="24"/>
          <w:highlight w:val="none"/>
          <w:lang w:val="en-US" w:eastAsia="zh-CN"/>
          <w14:textFill>
            <w14:solidFill>
              <w14:schemeClr w14:val="tx1"/>
            </w14:solidFill>
          </w14:textFill>
        </w:rPr>
        <w:t>及</w:t>
      </w:r>
      <w:r>
        <w:rPr>
          <w:rFonts w:hint="eastAsia" w:ascii="宋体" w:hAnsi="宋体" w:eastAsia="宋体" w:cs="宋体"/>
          <w:b/>
          <w:bCs/>
          <w:color w:val="000000" w:themeColor="text1"/>
          <w:sz w:val="24"/>
          <w:highlight w:val="none"/>
          <w:lang w:val="en-US" w:eastAsia="zh-CN"/>
          <w14:textFill>
            <w14:solidFill>
              <w14:schemeClr w14:val="tx1"/>
            </w14:solidFill>
          </w14:textFill>
        </w:rPr>
        <w:t>要求</w:t>
      </w:r>
      <w:r>
        <w:rPr>
          <w:rFonts w:hint="eastAsia" w:hAnsi="宋体" w:cs="宋体"/>
          <w:b/>
          <w:bCs/>
          <w:color w:val="000000" w:themeColor="text1"/>
          <w:sz w:val="24"/>
          <w:highlight w:val="none"/>
          <w:lang w:val="en-US" w:eastAsia="zh-CN"/>
          <w14:textFill>
            <w14:solidFill>
              <w14:schemeClr w14:val="tx1"/>
            </w14:solidFill>
          </w14:textFill>
        </w:rPr>
        <w:t>、商务要求</w:t>
      </w:r>
      <w:r>
        <w:rPr>
          <w:rFonts w:hint="eastAsia" w:ascii="宋体" w:hAnsi="宋体" w:eastAsia="宋体" w:cs="宋体"/>
          <w:b/>
          <w:bCs/>
          <w:color w:val="000000" w:themeColor="text1"/>
          <w:sz w:val="24"/>
          <w:highlight w:val="none"/>
          <w:lang w:val="en-US" w:eastAsia="zh-CN"/>
          <w14:textFill>
            <w14:solidFill>
              <w14:schemeClr w14:val="tx1"/>
            </w14:solidFill>
          </w14:textFill>
        </w:rPr>
        <w:t>所有</w:t>
      </w:r>
      <w:r>
        <w:rPr>
          <w:rFonts w:hint="eastAsia" w:ascii="宋体" w:hAnsi="宋体" w:eastAsia="宋体" w:cs="宋体"/>
          <w:b/>
          <w:bCs/>
          <w:color w:val="000000" w:themeColor="text1"/>
          <w:sz w:val="24"/>
          <w:highlight w:val="none"/>
          <w:lang w:eastAsia="zh-CN"/>
          <w14:textFill>
            <w14:solidFill>
              <w14:schemeClr w14:val="tx1"/>
            </w14:solidFill>
          </w14:textFill>
        </w:rPr>
        <w:t>的内容，供应商不得以未作应答而拒不接受</w:t>
      </w:r>
      <w:r>
        <w:rPr>
          <w:rFonts w:hint="eastAsia" w:ascii="宋体" w:hAnsi="宋体" w:eastAsia="宋体" w:cs="宋体"/>
          <w:b/>
          <w:bCs/>
          <w:color w:val="000000" w:themeColor="text1"/>
          <w:sz w:val="24"/>
          <w:highlight w:val="none"/>
          <w14:textFill>
            <w14:solidFill>
              <w14:schemeClr w14:val="tx1"/>
            </w14:solidFill>
          </w14:textFill>
        </w:rPr>
        <w:t>。</w:t>
      </w:r>
      <w:r>
        <w:rPr>
          <w:rFonts w:hint="eastAsia" w:ascii="宋体" w:hAnsi="宋体" w:eastAsia="宋体" w:cs="宋体"/>
          <w:b/>
          <w:bCs/>
          <w:color w:val="000000" w:themeColor="text1"/>
          <w:sz w:val="24"/>
          <w:highlight w:val="none"/>
          <w:lang w:eastAsia="zh-CN"/>
          <w14:textFill>
            <w14:solidFill>
              <w14:schemeClr w14:val="tx1"/>
            </w14:solidFill>
          </w14:textFill>
        </w:rPr>
        <w:t>供应商必须据实填写，不得虚假应答，否则将取消其</w:t>
      </w:r>
      <w:r>
        <w:rPr>
          <w:rFonts w:hint="eastAsia" w:ascii="宋体" w:hAnsi="宋体" w:eastAsia="宋体" w:cs="宋体"/>
          <w:b/>
          <w:bCs/>
          <w:color w:val="000000" w:themeColor="text1"/>
          <w:sz w:val="24"/>
          <w:highlight w:val="none"/>
          <w:lang w:val="en-US" w:eastAsia="zh-CN"/>
          <w14:textFill>
            <w14:solidFill>
              <w14:schemeClr w14:val="tx1"/>
            </w14:solidFill>
          </w14:textFill>
        </w:rPr>
        <w:t>成交</w:t>
      </w:r>
      <w:r>
        <w:rPr>
          <w:rFonts w:hint="eastAsia" w:ascii="宋体" w:hAnsi="宋体" w:eastAsia="宋体" w:cs="宋体"/>
          <w:b/>
          <w:bCs/>
          <w:color w:val="000000" w:themeColor="text1"/>
          <w:sz w:val="24"/>
          <w:highlight w:val="none"/>
          <w:lang w:eastAsia="zh-CN"/>
          <w14:textFill>
            <w14:solidFill>
              <w14:schemeClr w14:val="tx1"/>
            </w14:solidFill>
          </w14:textFill>
        </w:rPr>
        <w:t>资格。</w:t>
      </w:r>
    </w:p>
    <w:p w14:paraId="5C86729A">
      <w:pPr>
        <w:keepNext w:val="0"/>
        <w:keepLines w:val="0"/>
        <w:pageBreakBefore w:val="0"/>
        <w:widowControl w:val="0"/>
        <w:kinsoku/>
        <w:wordWrap w:val="0"/>
        <w:overflowPunct/>
        <w:topLinePunct/>
        <w:autoSpaceDE/>
        <w:autoSpaceDN/>
        <w:bidi w:val="0"/>
        <w:adjustRightInd w:val="0"/>
        <w:snapToGrid/>
        <w:spacing w:line="44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p>
    <w:p w14:paraId="46774F8C">
      <w:pPr>
        <w:pStyle w:val="25"/>
        <w:keepNext w:val="0"/>
        <w:keepLines w:val="0"/>
        <w:pageBreakBefore w:val="0"/>
        <w:widowControl w:val="0"/>
        <w:kinsoku/>
        <w:wordWrap w:val="0"/>
        <w:overflowPunct/>
        <w:topLinePunct/>
        <w:autoSpaceDE/>
        <w:autoSpaceDN/>
        <w:bidi w:val="0"/>
        <w:adjustRightInd/>
        <w:snapToGrid/>
        <w:spacing w:line="440" w:lineRule="exact"/>
        <w:ind w:firstLine="482" w:firstLineChars="200"/>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p>
    <w:p w14:paraId="647ACB2D">
      <w:pPr>
        <w:keepNext w:val="0"/>
        <w:keepLines w:val="0"/>
        <w:pageBreakBefore w:val="0"/>
        <w:widowControl w:val="0"/>
        <w:kinsoku/>
        <w:wordWrap w:val="0"/>
        <w:overflowPunct/>
        <w:topLinePunct/>
        <w:autoSpaceDE/>
        <w:autoSpaceDN/>
        <w:bidi w:val="0"/>
        <w:snapToGrid/>
        <w:spacing w:line="44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(盖章)</w:t>
      </w:r>
    </w:p>
    <w:p w14:paraId="285D2D67">
      <w:pPr>
        <w:keepNext w:val="0"/>
        <w:keepLines w:val="0"/>
        <w:pageBreakBefore w:val="0"/>
        <w:widowControl w:val="0"/>
        <w:kinsoku/>
        <w:wordWrap w:val="0"/>
        <w:overflowPunct/>
        <w:topLinePunct/>
        <w:autoSpaceDE/>
        <w:autoSpaceDN/>
        <w:bidi w:val="0"/>
        <w:snapToGrid/>
        <w:spacing w:line="44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eastAsia="zh-CN"/>
          <w14:textFill>
            <w14:solidFill>
              <w14:schemeClr w14:val="tx1"/>
            </w14:solidFill>
          </w14:textFill>
        </w:rPr>
        <w:t>法定代表人或授权代表(签字或盖章)</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46789BE">
      <w:pPr>
        <w:keepNext w:val="0"/>
        <w:keepLines w:val="0"/>
        <w:pageBreakBefore w:val="0"/>
        <w:widowControl w:val="0"/>
        <w:numPr>
          <w:ilvl w:val="0"/>
          <w:numId w:val="0"/>
        </w:numPr>
        <w:kinsoku/>
        <w:wordWrap w:val="0"/>
        <w:overflowPunct/>
        <w:topLinePunct/>
        <w:autoSpaceDE/>
        <w:autoSpaceDN/>
        <w:bidi w:val="0"/>
        <w:adjustRightInd/>
        <w:snapToGrid/>
        <w:spacing w:line="440" w:lineRule="exact"/>
        <w:ind w:firstLine="480" w:firstLineChars="200"/>
        <w:jc w:val="both"/>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协商日期：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w:t>
      </w:r>
    </w:p>
    <w:p w14:paraId="4503508A">
      <w:pPr>
        <w:pStyle w:val="46"/>
        <w:keepNext w:val="0"/>
        <w:keepLines w:val="0"/>
        <w:pageBreakBefore w:val="0"/>
        <w:widowControl w:val="0"/>
        <w:numPr>
          <w:ilvl w:val="0"/>
          <w:numId w:val="24"/>
        </w:numPr>
        <w:kinsoku/>
        <w:wordWrap w:val="0"/>
        <w:overflowPunct/>
        <w:topLinePunct/>
        <w:autoSpaceDE/>
        <w:autoSpaceDN/>
        <w:bidi w:val="0"/>
        <w:adjustRightInd w:val="0"/>
        <w:snapToGrid w:val="0"/>
        <w:spacing w:before="0" w:beforeLines="50" w:after="0" w:afterLines="50"/>
        <w:ind w:left="0" w:leftChars="0" w:firstLine="420" w:firstLineChars="0"/>
        <w:jc w:val="center"/>
        <w:textAlignment w:val="auto"/>
        <w:rPr>
          <w:rFonts w:hint="eastAsia" w:ascii="宋体" w:hAnsi="宋体" w:eastAsia="宋体" w:cs="宋体"/>
          <w:b/>
          <w:color w:val="000000" w:themeColor="text1"/>
          <w:kern w:val="0"/>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br w:type="page"/>
      </w:r>
      <w:bookmarkStart w:id="401" w:name="_Toc18506"/>
      <w:r>
        <w:rPr>
          <w:rFonts w:hint="eastAsia" w:ascii="宋体" w:hAnsi="宋体" w:eastAsia="宋体" w:cs="宋体"/>
          <w:color w:val="000000" w:themeColor="text1"/>
          <w:sz w:val="28"/>
          <w:szCs w:val="28"/>
          <w:highlight w:val="none"/>
          <w:lang w:val="en-US" w:eastAsia="zh-CN"/>
          <w14:textFill>
            <w14:solidFill>
              <w14:schemeClr w14:val="tx1"/>
            </w14:solidFill>
          </w14:textFill>
        </w:rPr>
        <w:t>项目管理、技术、服务人员配置情况表</w:t>
      </w:r>
      <w:bookmarkEnd w:id="391"/>
      <w:bookmarkEnd w:id="392"/>
      <w:bookmarkEnd w:id="393"/>
      <w:bookmarkEnd w:id="394"/>
      <w:bookmarkEnd w:id="395"/>
      <w:bookmarkEnd w:id="396"/>
      <w:bookmarkEnd w:id="397"/>
      <w:bookmarkEnd w:id="398"/>
      <w:bookmarkEnd w:id="399"/>
      <w:bookmarkEnd w:id="401"/>
    </w:p>
    <w:p w14:paraId="48D23522">
      <w:pPr>
        <w:keepNext w:val="0"/>
        <w:keepLines w:val="0"/>
        <w:pageBreakBefore w:val="0"/>
        <w:widowControl w:val="0"/>
        <w:kinsoku/>
        <w:wordWrap w:val="0"/>
        <w:overflowPunct/>
        <w:topLinePunct/>
        <w:autoSpaceDE/>
        <w:autoSpaceDN/>
        <w:bidi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CBC6FDD">
      <w:pPr>
        <w:keepNext w:val="0"/>
        <w:keepLines w:val="0"/>
        <w:pageBreakBefore w:val="0"/>
        <w:widowControl w:val="0"/>
        <w:kinsoku/>
        <w:wordWrap w:val="0"/>
        <w:overflowPunct/>
        <w:topLinePunct/>
        <w:autoSpaceDE/>
        <w:autoSpaceDN/>
        <w:bidi w:val="0"/>
        <w:spacing w:line="400" w:lineRule="exact"/>
        <w:rPr>
          <w:rFonts w:hint="default"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u w:val="none"/>
          <w:lang w:val="en-US" w:eastAsia="zh-CN"/>
          <w14:textFill>
            <w14:solidFill>
              <w14:schemeClr w14:val="tx1"/>
            </w14:solidFill>
          </w14:textFill>
        </w:rPr>
        <w:t xml:space="preserve">                              </w:t>
      </w:r>
      <w:r>
        <w:rPr>
          <w:rFonts w:hint="eastAsia" w:hAnsi="宋体" w:cs="宋体"/>
          <w:color w:val="000000" w:themeColor="text1"/>
          <w:sz w:val="24"/>
          <w:szCs w:val="24"/>
          <w:highlight w:val="none"/>
          <w:lang w:eastAsia="zh-CN"/>
          <w14:textFill>
            <w14:solidFill>
              <w14:schemeClr w14:val="tx1"/>
            </w14:solidFill>
          </w14:textFill>
        </w:rPr>
        <w:t>标段号：</w:t>
      </w:r>
      <w:r>
        <w:rPr>
          <w:rFonts w:hint="eastAsia" w:hAnsi="宋体" w:cs="宋体"/>
          <w:color w:val="000000" w:themeColor="text1"/>
          <w:sz w:val="24"/>
          <w:szCs w:val="24"/>
          <w:highlight w:val="none"/>
          <w:u w:val="single"/>
          <w:lang w:val="en-US" w:eastAsia="zh-CN"/>
          <w14:textFill>
            <w14:solidFill>
              <w14:schemeClr w14:val="tx1"/>
            </w14:solidFill>
          </w14:textFill>
        </w:rPr>
        <w:t xml:space="preserve">       </w:t>
      </w:r>
    </w:p>
    <w:tbl>
      <w:tblPr>
        <w:tblStyle w:val="21"/>
        <w:tblW w:w="96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7"/>
        <w:gridCol w:w="922"/>
        <w:gridCol w:w="923"/>
        <w:gridCol w:w="1228"/>
        <w:gridCol w:w="1535"/>
        <w:gridCol w:w="853"/>
        <w:gridCol w:w="995"/>
        <w:gridCol w:w="1642"/>
      </w:tblGrid>
      <w:tr w14:paraId="35098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547" w:type="dxa"/>
            <w:vMerge w:val="restart"/>
            <w:shd w:val="clear" w:color="auto" w:fill="FFFFFF" w:themeFill="background1"/>
            <w:vAlign w:val="center"/>
          </w:tcPr>
          <w:p w14:paraId="3D01BFD1">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职务</w:t>
            </w:r>
          </w:p>
        </w:tc>
        <w:tc>
          <w:tcPr>
            <w:tcW w:w="922" w:type="dxa"/>
            <w:vMerge w:val="restart"/>
            <w:shd w:val="clear" w:color="auto" w:fill="FFFFFF" w:themeFill="background1"/>
            <w:vAlign w:val="center"/>
          </w:tcPr>
          <w:p w14:paraId="14FEBEA8">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姓名</w:t>
            </w:r>
          </w:p>
        </w:tc>
        <w:tc>
          <w:tcPr>
            <w:tcW w:w="923" w:type="dxa"/>
            <w:vMerge w:val="restart"/>
            <w:shd w:val="clear" w:color="auto" w:fill="FFFFFF" w:themeFill="background1"/>
            <w:vAlign w:val="center"/>
          </w:tcPr>
          <w:p w14:paraId="294887AC">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职称</w:t>
            </w:r>
          </w:p>
        </w:tc>
        <w:tc>
          <w:tcPr>
            <w:tcW w:w="1228" w:type="dxa"/>
            <w:vMerge w:val="restart"/>
            <w:shd w:val="clear" w:color="auto" w:fill="FFFFFF" w:themeFill="background1"/>
            <w:vAlign w:val="center"/>
          </w:tcPr>
          <w:p w14:paraId="47006F01">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常住地</w:t>
            </w:r>
          </w:p>
        </w:tc>
        <w:tc>
          <w:tcPr>
            <w:tcW w:w="5025" w:type="dxa"/>
            <w:gridSpan w:val="4"/>
            <w:shd w:val="clear" w:color="auto" w:fill="FFFFFF" w:themeFill="background1"/>
            <w:vAlign w:val="center"/>
          </w:tcPr>
          <w:p w14:paraId="0BF1EEAC">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资格证明(附复印件)</w:t>
            </w:r>
          </w:p>
        </w:tc>
      </w:tr>
      <w:tr w14:paraId="1B6B0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547" w:type="dxa"/>
            <w:vMerge w:val="continue"/>
            <w:shd w:val="clear" w:color="auto" w:fill="FFFFFF" w:themeFill="background1"/>
            <w:vAlign w:val="center"/>
          </w:tcPr>
          <w:p w14:paraId="514E6791">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22" w:type="dxa"/>
            <w:vMerge w:val="continue"/>
            <w:shd w:val="clear" w:color="auto" w:fill="FFFFFF" w:themeFill="background1"/>
            <w:vAlign w:val="center"/>
          </w:tcPr>
          <w:p w14:paraId="76041FB5">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23" w:type="dxa"/>
            <w:vMerge w:val="continue"/>
            <w:shd w:val="clear" w:color="auto" w:fill="FFFFFF" w:themeFill="background1"/>
            <w:vAlign w:val="center"/>
          </w:tcPr>
          <w:p w14:paraId="27BD0EA7">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228" w:type="dxa"/>
            <w:vMerge w:val="continue"/>
            <w:shd w:val="clear" w:color="auto" w:fill="FFFFFF" w:themeFill="background1"/>
            <w:vAlign w:val="center"/>
          </w:tcPr>
          <w:p w14:paraId="4E06A4D2">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35" w:type="dxa"/>
            <w:shd w:val="clear" w:color="auto" w:fill="FFFFFF" w:themeFill="background1"/>
            <w:vAlign w:val="center"/>
          </w:tcPr>
          <w:p w14:paraId="4B74364C">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证书名称</w:t>
            </w:r>
          </w:p>
        </w:tc>
        <w:tc>
          <w:tcPr>
            <w:tcW w:w="853" w:type="dxa"/>
            <w:shd w:val="clear" w:color="auto" w:fill="FFFFFF" w:themeFill="background1"/>
            <w:vAlign w:val="center"/>
          </w:tcPr>
          <w:p w14:paraId="08A2F3D1">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级别</w:t>
            </w:r>
          </w:p>
        </w:tc>
        <w:tc>
          <w:tcPr>
            <w:tcW w:w="995" w:type="dxa"/>
            <w:shd w:val="clear" w:color="auto" w:fill="FFFFFF" w:themeFill="background1"/>
            <w:vAlign w:val="center"/>
          </w:tcPr>
          <w:p w14:paraId="6C397D54">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证号</w:t>
            </w:r>
          </w:p>
        </w:tc>
        <w:tc>
          <w:tcPr>
            <w:tcW w:w="1642" w:type="dxa"/>
            <w:shd w:val="clear" w:color="auto" w:fill="FFFFFF" w:themeFill="background1"/>
            <w:vAlign w:val="center"/>
          </w:tcPr>
          <w:p w14:paraId="7CCDFAB1">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专业</w:t>
            </w:r>
          </w:p>
        </w:tc>
      </w:tr>
      <w:tr w14:paraId="3B6D9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547" w:type="dxa"/>
          </w:tcPr>
          <w:p w14:paraId="71586651">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22" w:type="dxa"/>
          </w:tcPr>
          <w:p w14:paraId="3CA96BC1">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23" w:type="dxa"/>
          </w:tcPr>
          <w:p w14:paraId="30811B40">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228" w:type="dxa"/>
          </w:tcPr>
          <w:p w14:paraId="4F255FAA">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35" w:type="dxa"/>
          </w:tcPr>
          <w:p w14:paraId="2C231EE9">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853" w:type="dxa"/>
          </w:tcPr>
          <w:p w14:paraId="58B1C096">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95" w:type="dxa"/>
          </w:tcPr>
          <w:p w14:paraId="104F891D">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642" w:type="dxa"/>
          </w:tcPr>
          <w:p w14:paraId="0948967C">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59548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547" w:type="dxa"/>
          </w:tcPr>
          <w:p w14:paraId="1FCF556B">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22" w:type="dxa"/>
          </w:tcPr>
          <w:p w14:paraId="589B2F51">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23" w:type="dxa"/>
          </w:tcPr>
          <w:p w14:paraId="18056D28">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228" w:type="dxa"/>
          </w:tcPr>
          <w:p w14:paraId="0A4C792B">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35" w:type="dxa"/>
          </w:tcPr>
          <w:p w14:paraId="74AF188E">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853" w:type="dxa"/>
          </w:tcPr>
          <w:p w14:paraId="178E3B61">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95" w:type="dxa"/>
          </w:tcPr>
          <w:p w14:paraId="3EC8C212">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642" w:type="dxa"/>
          </w:tcPr>
          <w:p w14:paraId="2BA91BCC">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09C58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547" w:type="dxa"/>
          </w:tcPr>
          <w:p w14:paraId="061E6502">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22" w:type="dxa"/>
          </w:tcPr>
          <w:p w14:paraId="4B2D3A39">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23" w:type="dxa"/>
          </w:tcPr>
          <w:p w14:paraId="3F6A78B3">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228" w:type="dxa"/>
          </w:tcPr>
          <w:p w14:paraId="4EAA4852">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35" w:type="dxa"/>
          </w:tcPr>
          <w:p w14:paraId="0B0C1A37">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853" w:type="dxa"/>
          </w:tcPr>
          <w:p w14:paraId="0AAE701C">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95" w:type="dxa"/>
          </w:tcPr>
          <w:p w14:paraId="59E16097">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642" w:type="dxa"/>
          </w:tcPr>
          <w:p w14:paraId="50A520CE">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1CE2F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547" w:type="dxa"/>
          </w:tcPr>
          <w:p w14:paraId="4D56D3E8">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22" w:type="dxa"/>
          </w:tcPr>
          <w:p w14:paraId="2D1F7136">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23" w:type="dxa"/>
          </w:tcPr>
          <w:p w14:paraId="64ECD4A8">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228" w:type="dxa"/>
          </w:tcPr>
          <w:p w14:paraId="091615D3">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35" w:type="dxa"/>
          </w:tcPr>
          <w:p w14:paraId="3BB74AE6">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853" w:type="dxa"/>
          </w:tcPr>
          <w:p w14:paraId="3AA47B44">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95" w:type="dxa"/>
          </w:tcPr>
          <w:p w14:paraId="38F35CD8">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642" w:type="dxa"/>
          </w:tcPr>
          <w:p w14:paraId="4965E90C">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5D547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547" w:type="dxa"/>
          </w:tcPr>
          <w:p w14:paraId="42836509">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22" w:type="dxa"/>
          </w:tcPr>
          <w:p w14:paraId="65961CB3">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23" w:type="dxa"/>
          </w:tcPr>
          <w:p w14:paraId="1F9F33C1">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228" w:type="dxa"/>
          </w:tcPr>
          <w:p w14:paraId="390766F9">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35" w:type="dxa"/>
          </w:tcPr>
          <w:p w14:paraId="13695D86">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853" w:type="dxa"/>
          </w:tcPr>
          <w:p w14:paraId="027AB175">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95" w:type="dxa"/>
          </w:tcPr>
          <w:p w14:paraId="170F47B9">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642" w:type="dxa"/>
          </w:tcPr>
          <w:p w14:paraId="64ACDA44">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6B6BB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547" w:type="dxa"/>
          </w:tcPr>
          <w:p w14:paraId="7680C764">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22" w:type="dxa"/>
          </w:tcPr>
          <w:p w14:paraId="28B89897">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23" w:type="dxa"/>
          </w:tcPr>
          <w:p w14:paraId="25630430">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228" w:type="dxa"/>
          </w:tcPr>
          <w:p w14:paraId="157FCA21">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35" w:type="dxa"/>
          </w:tcPr>
          <w:p w14:paraId="129C85AE">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853" w:type="dxa"/>
          </w:tcPr>
          <w:p w14:paraId="5D58F283">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95" w:type="dxa"/>
          </w:tcPr>
          <w:p w14:paraId="21E40C01">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642" w:type="dxa"/>
          </w:tcPr>
          <w:p w14:paraId="13232C24">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4F0C3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0" w:hRule="atLeast"/>
          <w:jc w:val="center"/>
        </w:trPr>
        <w:tc>
          <w:tcPr>
            <w:tcW w:w="1547" w:type="dxa"/>
          </w:tcPr>
          <w:p w14:paraId="175AF2CC">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22" w:type="dxa"/>
          </w:tcPr>
          <w:p w14:paraId="711FA789">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23" w:type="dxa"/>
          </w:tcPr>
          <w:p w14:paraId="1043B4CD">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228" w:type="dxa"/>
          </w:tcPr>
          <w:p w14:paraId="338E4B91">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35" w:type="dxa"/>
          </w:tcPr>
          <w:p w14:paraId="08DB2482">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853" w:type="dxa"/>
          </w:tcPr>
          <w:p w14:paraId="7E380D89">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95" w:type="dxa"/>
          </w:tcPr>
          <w:p w14:paraId="71280CAE">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642" w:type="dxa"/>
          </w:tcPr>
          <w:p w14:paraId="222E1728">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2DB8E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0" w:hRule="atLeast"/>
          <w:jc w:val="center"/>
        </w:trPr>
        <w:tc>
          <w:tcPr>
            <w:tcW w:w="1547" w:type="dxa"/>
          </w:tcPr>
          <w:p w14:paraId="08B88A98">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22" w:type="dxa"/>
          </w:tcPr>
          <w:p w14:paraId="0666B965">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23" w:type="dxa"/>
          </w:tcPr>
          <w:p w14:paraId="5DC29613">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228" w:type="dxa"/>
          </w:tcPr>
          <w:p w14:paraId="46792B2A">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35" w:type="dxa"/>
          </w:tcPr>
          <w:p w14:paraId="2CB798DF">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853" w:type="dxa"/>
          </w:tcPr>
          <w:p w14:paraId="3FD5BE7E">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95" w:type="dxa"/>
          </w:tcPr>
          <w:p w14:paraId="3D5E8C4F">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642" w:type="dxa"/>
          </w:tcPr>
          <w:p w14:paraId="06E1F5CE">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06D18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0" w:hRule="atLeast"/>
          <w:jc w:val="center"/>
        </w:trPr>
        <w:tc>
          <w:tcPr>
            <w:tcW w:w="1547" w:type="dxa"/>
          </w:tcPr>
          <w:p w14:paraId="64251139">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22" w:type="dxa"/>
          </w:tcPr>
          <w:p w14:paraId="27F4F829">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23" w:type="dxa"/>
          </w:tcPr>
          <w:p w14:paraId="0A5EFD1B">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228" w:type="dxa"/>
          </w:tcPr>
          <w:p w14:paraId="05E9133A">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35" w:type="dxa"/>
          </w:tcPr>
          <w:p w14:paraId="6D200128">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853" w:type="dxa"/>
          </w:tcPr>
          <w:p w14:paraId="72935091">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95" w:type="dxa"/>
          </w:tcPr>
          <w:p w14:paraId="18BB65B8">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642" w:type="dxa"/>
          </w:tcPr>
          <w:p w14:paraId="6407A07F">
            <w:pPr>
              <w:keepNext w:val="0"/>
              <w:keepLines w:val="0"/>
              <w:pageBreakBefore w:val="0"/>
              <w:widowControl w:val="0"/>
              <w:kinsoku/>
              <w:wordWrap w:val="0"/>
              <w:overflowPunct/>
              <w:topLinePunct/>
              <w:autoSpaceDE/>
              <w:autoSpaceDN/>
              <w:bidi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r>
    </w:tbl>
    <w:p w14:paraId="07C727F1">
      <w:pPr>
        <w:keepNext w:val="0"/>
        <w:keepLines w:val="0"/>
        <w:pageBreakBefore w:val="0"/>
        <w:widowControl w:val="0"/>
        <w:kinsoku/>
        <w:wordWrap w:val="0"/>
        <w:overflowPunct/>
        <w:topLinePunct/>
        <w:autoSpaceDE/>
        <w:autoSpaceDN/>
        <w:bidi w:val="0"/>
        <w:adjustRightInd/>
        <w:snapToGrid/>
        <w:spacing w:line="400" w:lineRule="exact"/>
        <w:ind w:left="0" w:leftChars="0" w:firstLine="482" w:firstLineChars="200"/>
        <w:textAlignment w:val="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注：</w:t>
      </w:r>
      <w:r>
        <w:rPr>
          <w:rFonts w:hint="eastAsia" w:ascii="宋体" w:hAnsi="宋体" w:eastAsia="宋体" w:cs="宋体"/>
          <w:b/>
          <w:bCs w:val="0"/>
          <w:color w:val="000000" w:themeColor="text1"/>
          <w:kern w:val="2"/>
          <w:sz w:val="24"/>
          <w:szCs w:val="24"/>
          <w:highlight w:val="none"/>
          <w:lang w:val="en-US" w:eastAsia="zh-CN"/>
          <w14:textFill>
            <w14:solidFill>
              <w14:schemeClr w14:val="tx1"/>
            </w14:solidFill>
          </w14:textFill>
        </w:rPr>
        <w:t>供应商</w:t>
      </w:r>
      <w:r>
        <w:rPr>
          <w:rFonts w:hint="eastAsia" w:ascii="宋体" w:hAnsi="宋体" w:eastAsia="宋体" w:cs="宋体"/>
          <w:b/>
          <w:bCs w:val="0"/>
          <w:color w:val="000000" w:themeColor="text1"/>
          <w:kern w:val="2"/>
          <w:sz w:val="24"/>
          <w:szCs w:val="24"/>
          <w:highlight w:val="none"/>
          <w14:textFill>
            <w14:solidFill>
              <w14:schemeClr w14:val="tx1"/>
            </w14:solidFill>
          </w14:textFill>
        </w:rPr>
        <w:t>根据</w:t>
      </w:r>
      <w:r>
        <w:rPr>
          <w:rFonts w:hint="eastAsia" w:ascii="宋体" w:hAnsi="宋体" w:eastAsia="宋体" w:cs="宋体"/>
          <w:b/>
          <w:bCs w:val="0"/>
          <w:color w:val="000000" w:themeColor="text1"/>
          <w:kern w:val="2"/>
          <w:sz w:val="24"/>
          <w:szCs w:val="24"/>
          <w:highlight w:val="none"/>
          <w:lang w:val="en-US" w:eastAsia="zh-CN"/>
          <w14:textFill>
            <w14:solidFill>
              <w14:schemeClr w14:val="tx1"/>
            </w14:solidFill>
          </w14:textFill>
        </w:rPr>
        <w:t>自身</w:t>
      </w:r>
      <w:r>
        <w:rPr>
          <w:rFonts w:hint="eastAsia" w:ascii="宋体" w:hAnsi="宋体" w:eastAsia="宋体" w:cs="宋体"/>
          <w:b/>
          <w:bCs w:val="0"/>
          <w:color w:val="000000" w:themeColor="text1"/>
          <w:kern w:val="2"/>
          <w:sz w:val="24"/>
          <w:szCs w:val="24"/>
          <w:highlight w:val="none"/>
          <w14:textFill>
            <w14:solidFill>
              <w14:schemeClr w14:val="tx1"/>
            </w14:solidFill>
          </w14:textFill>
        </w:rPr>
        <w:t>实际情况</w:t>
      </w:r>
      <w:r>
        <w:rPr>
          <w:rFonts w:hint="eastAsia" w:ascii="宋体" w:hAnsi="宋体" w:eastAsia="宋体" w:cs="宋体"/>
          <w:b/>
          <w:bCs w:val="0"/>
          <w:color w:val="000000" w:themeColor="text1"/>
          <w:kern w:val="2"/>
          <w:sz w:val="24"/>
          <w:szCs w:val="24"/>
          <w:highlight w:val="none"/>
          <w:lang w:val="en-US" w:eastAsia="zh-CN"/>
          <w14:textFill>
            <w14:solidFill>
              <w14:schemeClr w14:val="tx1"/>
            </w14:solidFill>
          </w14:textFill>
        </w:rPr>
        <w:t>填写</w:t>
      </w:r>
      <w:r>
        <w:rPr>
          <w:rFonts w:hint="eastAsia" w:ascii="宋体" w:hAnsi="宋体" w:eastAsia="宋体" w:cs="宋体"/>
          <w:b/>
          <w:bCs w:val="0"/>
          <w:color w:val="000000" w:themeColor="text1"/>
          <w:kern w:val="2"/>
          <w:sz w:val="24"/>
          <w:szCs w:val="24"/>
          <w:highlight w:val="none"/>
          <w14:textFill>
            <w14:solidFill>
              <w14:schemeClr w14:val="tx1"/>
            </w14:solidFill>
          </w14:textFill>
        </w:rPr>
        <w:t>，</w:t>
      </w:r>
      <w:r>
        <w:rPr>
          <w:rFonts w:hint="eastAsia" w:ascii="宋体" w:hAnsi="宋体" w:eastAsia="宋体" w:cs="宋体"/>
          <w:b/>
          <w:bCs w:val="0"/>
          <w:color w:val="000000" w:themeColor="text1"/>
          <w:kern w:val="2"/>
          <w:sz w:val="24"/>
          <w:szCs w:val="24"/>
          <w:highlight w:val="none"/>
          <w:lang w:val="en-US" w:eastAsia="zh-CN"/>
          <w14:textFill>
            <w14:solidFill>
              <w14:schemeClr w14:val="tx1"/>
            </w14:solidFill>
          </w14:textFill>
        </w:rPr>
        <w:t>对不涉及的内容可填写“/”</w:t>
      </w:r>
      <w:r>
        <w:rPr>
          <w:rFonts w:hint="eastAsia" w:ascii="宋体" w:hAnsi="宋体" w:eastAsia="宋体" w:cs="宋体"/>
          <w:b/>
          <w:bCs w:val="0"/>
          <w:color w:val="000000" w:themeColor="text1"/>
          <w:kern w:val="2"/>
          <w:sz w:val="24"/>
          <w:szCs w:val="24"/>
          <w:highlight w:val="none"/>
          <w14:textFill>
            <w14:solidFill>
              <w14:schemeClr w14:val="tx1"/>
            </w14:solidFill>
          </w14:textFill>
        </w:rPr>
        <w:t>。</w:t>
      </w:r>
    </w:p>
    <w:p w14:paraId="1E6968A0">
      <w:pPr>
        <w:keepNext w:val="0"/>
        <w:keepLines w:val="0"/>
        <w:pageBreakBefore w:val="0"/>
        <w:widowControl w:val="0"/>
        <w:kinsoku/>
        <w:wordWrap w:val="0"/>
        <w:overflowPunct/>
        <w:topLinePunct/>
        <w:autoSpaceDE/>
        <w:autoSpaceDN/>
        <w:bidi w:val="0"/>
        <w:spacing w:line="400" w:lineRule="exact"/>
        <w:ind w:left="194" w:leftChars="57" w:firstLine="683" w:firstLineChars="200"/>
        <w:rPr>
          <w:rFonts w:hint="eastAsia" w:ascii="宋体" w:hAnsi="宋体" w:eastAsia="宋体" w:cs="宋体"/>
          <w:b/>
          <w:bCs/>
          <w:color w:val="000000" w:themeColor="text1"/>
          <w:highlight w:val="none"/>
          <w14:textFill>
            <w14:solidFill>
              <w14:schemeClr w14:val="tx1"/>
            </w14:solidFill>
          </w14:textFill>
        </w:rPr>
      </w:pPr>
    </w:p>
    <w:p w14:paraId="4F339E17">
      <w:pPr>
        <w:keepNext w:val="0"/>
        <w:keepLines w:val="0"/>
        <w:pageBreakBefore w:val="0"/>
        <w:widowControl w:val="0"/>
        <w:kinsoku/>
        <w:wordWrap w:val="0"/>
        <w:overflowPunct/>
        <w:topLinePunct/>
        <w:autoSpaceDE/>
        <w:autoSpaceDN/>
        <w:bidi w:val="0"/>
        <w:spacing w:line="400" w:lineRule="exact"/>
        <w:ind w:left="194" w:leftChars="57" w:firstLine="683" w:firstLineChars="200"/>
        <w:rPr>
          <w:rFonts w:hint="eastAsia" w:ascii="宋体" w:hAnsi="宋体" w:eastAsia="宋体" w:cs="宋体"/>
          <w:b/>
          <w:bCs/>
          <w:color w:val="000000" w:themeColor="text1"/>
          <w:highlight w:val="none"/>
          <w14:textFill>
            <w14:solidFill>
              <w14:schemeClr w14:val="tx1"/>
            </w14:solidFill>
          </w14:textFill>
        </w:rPr>
      </w:pPr>
    </w:p>
    <w:p w14:paraId="44DB6B7C">
      <w:pPr>
        <w:keepNext w:val="0"/>
        <w:keepLines w:val="0"/>
        <w:pageBreakBefore w:val="0"/>
        <w:widowControl w:val="0"/>
        <w:kinsoku/>
        <w:wordWrap w:val="0"/>
        <w:overflowPunct/>
        <w:topLinePunct/>
        <w:autoSpaceDE/>
        <w:autoSpaceDN/>
        <w:bidi w:val="0"/>
        <w:spacing w:line="400" w:lineRule="exact"/>
        <w:rPr>
          <w:rFonts w:hint="eastAsia" w:ascii="宋体" w:hAnsi="宋体" w:eastAsia="宋体" w:cs="宋体"/>
          <w:b/>
          <w:bCs/>
          <w:color w:val="000000" w:themeColor="text1"/>
          <w:highlight w:val="none"/>
          <w14:textFill>
            <w14:solidFill>
              <w14:schemeClr w14:val="tx1"/>
            </w14:solidFill>
          </w14:textFill>
        </w:rPr>
      </w:pPr>
    </w:p>
    <w:p w14:paraId="5A933DCB">
      <w:pPr>
        <w:keepNext w:val="0"/>
        <w:keepLines w:val="0"/>
        <w:pageBreakBefore w:val="0"/>
        <w:widowControl w:val="0"/>
        <w:kinsoku/>
        <w:wordWrap w:val="0"/>
        <w:overflowPunct/>
        <w:topLinePunct/>
        <w:autoSpaceDE/>
        <w:autoSpaceDN/>
        <w:bidi w:val="0"/>
        <w:spacing w:line="400" w:lineRule="exact"/>
        <w:ind w:firstLine="458" w:firstLineChars="19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供应商名称(盖章)：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22AAB8D2">
      <w:pPr>
        <w:keepNext w:val="0"/>
        <w:keepLines w:val="0"/>
        <w:pageBreakBefore w:val="0"/>
        <w:widowControl w:val="0"/>
        <w:kinsoku/>
        <w:wordWrap w:val="0"/>
        <w:overflowPunct/>
        <w:topLinePunct/>
        <w:autoSpaceDE/>
        <w:autoSpaceDN/>
        <w:bidi w:val="0"/>
        <w:spacing w:line="400" w:lineRule="exact"/>
        <w:ind w:firstLine="458" w:firstLineChars="191"/>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eastAsia="zh-CN"/>
          <w14:textFill>
            <w14:solidFill>
              <w14:schemeClr w14:val="tx1"/>
            </w14:solidFill>
          </w14:textFill>
        </w:rPr>
        <w:t>法定代表人或授权代表(签字或盖章)</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1430988C">
      <w:pPr>
        <w:keepNext w:val="0"/>
        <w:keepLines w:val="0"/>
        <w:pageBreakBefore w:val="0"/>
        <w:widowControl w:val="0"/>
        <w:kinsoku/>
        <w:wordWrap w:val="0"/>
        <w:overflowPunct/>
        <w:topLinePunct/>
        <w:autoSpaceDE/>
        <w:autoSpaceDN/>
        <w:bidi w:val="0"/>
        <w:spacing w:line="400" w:lineRule="exact"/>
        <w:ind w:firstLine="458" w:firstLineChars="191"/>
        <w:rPr>
          <w:rFonts w:hint="eastAsia"/>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协商日期：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bookmarkEnd w:id="400"/>
      <w:bookmarkStart w:id="402" w:name="_Toc16606"/>
      <w:bookmarkStart w:id="403" w:name="_Toc25919"/>
      <w:bookmarkStart w:id="404" w:name="_Toc4523"/>
      <w:bookmarkStart w:id="405" w:name="_Toc19900"/>
      <w:bookmarkStart w:id="406" w:name="_Toc3191"/>
      <w:bookmarkStart w:id="407" w:name="_Toc30589"/>
      <w:bookmarkStart w:id="408" w:name="_Toc22687"/>
      <w:bookmarkStart w:id="409" w:name="_Toc1464"/>
      <w:bookmarkStart w:id="410" w:name="_Toc2515"/>
      <w:bookmarkStart w:id="411" w:name="_Toc15160"/>
      <w:bookmarkStart w:id="412" w:name="_Toc10741"/>
    </w:p>
    <w:p w14:paraId="42430158">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0F4C6A86">
      <w:pPr>
        <w:pStyle w:val="46"/>
        <w:keepNext w:val="0"/>
        <w:keepLines w:val="0"/>
        <w:pageBreakBefore w:val="0"/>
        <w:widowControl w:val="0"/>
        <w:numPr>
          <w:ilvl w:val="0"/>
          <w:numId w:val="24"/>
        </w:numPr>
        <w:kinsoku/>
        <w:wordWrap w:val="0"/>
        <w:overflowPunct/>
        <w:topLinePunct/>
        <w:autoSpaceDE/>
        <w:autoSpaceDN/>
        <w:bidi w:val="0"/>
        <w:adjustRightInd w:val="0"/>
        <w:snapToGrid w:val="0"/>
        <w:spacing w:before="0" w:beforeLines="50" w:after="0" w:afterLines="50"/>
        <w:ind w:left="0" w:leftChars="0" w:firstLine="420" w:firstLineChars="0"/>
        <w:jc w:val="center"/>
        <w:textAlignment w:val="auto"/>
        <w:rPr>
          <w:rFonts w:hint="default" w:ascii="宋体" w:hAnsi="宋体" w:eastAsia="宋体" w:cs="宋体"/>
          <w:b/>
          <w:bCs/>
          <w:color w:val="000000" w:themeColor="text1"/>
          <w:sz w:val="28"/>
          <w:szCs w:val="28"/>
          <w:highlight w:val="none"/>
          <w:lang w:val="en-US" w:eastAsia="zh-CN"/>
          <w14:textFill>
            <w14:solidFill>
              <w14:schemeClr w14:val="tx1"/>
            </w14:solidFill>
          </w14:textFill>
        </w:rPr>
      </w:pPr>
      <w:bookmarkStart w:id="413" w:name="_Toc8401"/>
      <w:r>
        <w:rPr>
          <w:rFonts w:hint="eastAsia" w:ascii="宋体" w:hAnsi="宋体" w:eastAsia="宋体" w:cs="宋体"/>
          <w:b/>
          <w:bCs/>
          <w:color w:val="000000" w:themeColor="text1"/>
          <w:sz w:val="28"/>
          <w:szCs w:val="28"/>
          <w:highlight w:val="none"/>
          <w:lang w:val="en-US" w:eastAsia="zh-CN"/>
          <w14:textFill>
            <w14:solidFill>
              <w14:schemeClr w14:val="tx1"/>
            </w14:solidFill>
          </w14:textFill>
        </w:rPr>
        <w:t>协商函</w:t>
      </w:r>
      <w:bookmarkEnd w:id="413"/>
    </w:p>
    <w:p w14:paraId="59318A75">
      <w:pPr>
        <w:pStyle w:val="49"/>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致：云南自厚建设项目管理有限公司　</w:t>
      </w:r>
    </w:p>
    <w:p w14:paraId="77D92AFD">
      <w:pPr>
        <w:pStyle w:val="47"/>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我方全面研究了“</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lang w:val="en-US" w:eastAsia="zh-CN"/>
          <w14:textFill>
            <w14:solidFill>
              <w14:schemeClr w14:val="tx1"/>
            </w14:solidFill>
          </w14:textFill>
        </w:rPr>
        <w:t>(项目名称)</w:t>
      </w:r>
      <w:r>
        <w:rPr>
          <w:rFonts w:hint="eastAsia"/>
          <w:color w:val="000000" w:themeColor="text1"/>
          <w:sz w:val="24"/>
          <w:szCs w:val="24"/>
          <w:highlight w:val="none"/>
          <w14:textFill>
            <w14:solidFill>
              <w14:schemeClr w14:val="tx1"/>
            </w14:solidFill>
          </w14:textFill>
        </w:rPr>
        <w:t>(项目编号：</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w:t>
      </w:r>
      <w:r>
        <w:rPr>
          <w:rFonts w:hint="eastAsia" w:hAnsi="宋体" w:cs="宋体"/>
          <w:color w:val="000000" w:themeColor="text1"/>
          <w:sz w:val="24"/>
          <w:szCs w:val="24"/>
          <w:highlight w:val="none"/>
          <w:lang w:eastAsia="zh-CN"/>
          <w14:textFill>
            <w14:solidFill>
              <w14:schemeClr w14:val="tx1"/>
            </w14:solidFill>
          </w14:textFill>
        </w:rPr>
        <w:t>第</w:t>
      </w:r>
      <w:r>
        <w:rPr>
          <w:rFonts w:hint="eastAsia"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hAnsi="宋体" w:cs="宋体"/>
          <w:color w:val="000000" w:themeColor="text1"/>
          <w:sz w:val="24"/>
          <w:szCs w:val="24"/>
          <w:highlight w:val="none"/>
          <w:u w:val="none"/>
          <w:lang w:val="en-US" w:eastAsia="zh-CN"/>
          <w14:textFill>
            <w14:solidFill>
              <w14:schemeClr w14:val="tx1"/>
            </w14:solidFill>
          </w14:textFill>
        </w:rPr>
        <w:t>标段</w:t>
      </w:r>
      <w:r>
        <w:rPr>
          <w:rFonts w:hint="eastAsia"/>
          <w:color w:val="000000" w:themeColor="text1"/>
          <w:sz w:val="24"/>
          <w:szCs w:val="24"/>
          <w:highlight w:val="none"/>
          <w:lang w:eastAsia="zh-CN"/>
          <w14:textFill>
            <w14:solidFill>
              <w14:schemeClr w14:val="tx1"/>
            </w14:solidFill>
          </w14:textFill>
        </w:rPr>
        <w:t>的</w:t>
      </w:r>
      <w:r>
        <w:rPr>
          <w:rFonts w:hint="eastAsia"/>
          <w:color w:val="000000" w:themeColor="text1"/>
          <w:sz w:val="24"/>
          <w:szCs w:val="24"/>
          <w:highlight w:val="none"/>
          <w:lang w:val="en-US" w:eastAsia="zh-CN"/>
          <w14:textFill>
            <w14:solidFill>
              <w14:schemeClr w14:val="tx1"/>
            </w14:solidFill>
          </w14:textFill>
        </w:rPr>
        <w:t>单一来源采购文件</w:t>
      </w:r>
      <w:r>
        <w:rPr>
          <w:rFonts w:hint="eastAsia"/>
          <w:color w:val="000000" w:themeColor="text1"/>
          <w:sz w:val="24"/>
          <w:szCs w:val="24"/>
          <w:highlight w:val="none"/>
          <w14:textFill>
            <w14:solidFill>
              <w14:schemeClr w14:val="tx1"/>
            </w14:solidFill>
          </w14:textFill>
        </w:rPr>
        <w:t>，决定参加贵单位组织的本项</w:t>
      </w:r>
      <w:r>
        <w:rPr>
          <w:rFonts w:hint="eastAsia"/>
          <w:color w:val="000000" w:themeColor="text1"/>
          <w:sz w:val="24"/>
          <w:szCs w:val="24"/>
          <w:highlight w:val="none"/>
          <w14:textFill>
            <w14:solidFill>
              <w14:schemeClr w14:val="tx1"/>
            </w14:solidFill>
          </w14:textFill>
        </w:rPr>
        <w:t>目</w:t>
      </w:r>
      <w:r>
        <w:rPr>
          <w:rFonts w:hint="eastAsia"/>
          <w:color w:val="000000" w:themeColor="text1"/>
          <w:sz w:val="24"/>
          <w:szCs w:val="24"/>
          <w:highlight w:val="none"/>
          <w:lang w:val="en-US" w:eastAsia="zh-CN"/>
          <w14:textFill>
            <w14:solidFill>
              <w14:schemeClr w14:val="tx1"/>
            </w14:solidFill>
          </w14:textFill>
        </w:rPr>
        <w:t>协商</w:t>
      </w:r>
      <w:r>
        <w:rPr>
          <w:rFonts w:hint="eastAsia"/>
          <w:color w:val="000000" w:themeColor="text1"/>
          <w:sz w:val="24"/>
          <w:szCs w:val="24"/>
          <w:highlight w:val="none"/>
          <w14:textFill>
            <w14:solidFill>
              <w14:schemeClr w14:val="tx1"/>
            </w14:solidFill>
          </w14:textFill>
        </w:rPr>
        <w:t>。我方授权</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(姓名、职务)代表我</w:t>
      </w:r>
      <w:r>
        <w:rPr>
          <w:rFonts w:hint="eastAsia"/>
          <w:color w:val="000000" w:themeColor="text1"/>
          <w:sz w:val="24"/>
          <w:szCs w:val="24"/>
          <w:highlight w:val="none"/>
          <w:lang w:val="en-US" w:eastAsia="zh-CN"/>
          <w14:textFill>
            <w14:solidFill>
              <w14:schemeClr w14:val="tx1"/>
            </w14:solidFill>
          </w14:textFill>
        </w:rPr>
        <w:t>方</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val="en-US" w:eastAsia="zh-CN"/>
          <w14:textFill>
            <w14:solidFill>
              <w14:schemeClr w14:val="tx1"/>
            </w14:solidFill>
          </w14:textFill>
        </w:rPr>
        <w:t>供应商名称</w:t>
      </w:r>
      <w:r>
        <w:rPr>
          <w:rFonts w:hint="eastAsia"/>
          <w:color w:val="000000" w:themeColor="text1"/>
          <w:sz w:val="24"/>
          <w:szCs w:val="24"/>
          <w:highlight w:val="none"/>
          <w14:textFill>
            <w14:solidFill>
              <w14:schemeClr w14:val="tx1"/>
            </w14:solidFill>
          </w14:textFill>
        </w:rPr>
        <w:t>)全权处理本项目</w:t>
      </w:r>
      <w:r>
        <w:rPr>
          <w:rFonts w:hint="eastAsia"/>
          <w:color w:val="000000" w:themeColor="text1"/>
          <w:sz w:val="24"/>
          <w:szCs w:val="24"/>
          <w:highlight w:val="none"/>
          <w:lang w:val="en-US" w:eastAsia="zh-CN"/>
          <w14:textFill>
            <w14:solidFill>
              <w14:schemeClr w14:val="tx1"/>
            </w14:solidFill>
          </w14:textFill>
        </w:rPr>
        <w:t>协商报价</w:t>
      </w:r>
      <w:r>
        <w:rPr>
          <w:rFonts w:hint="eastAsia"/>
          <w:color w:val="000000" w:themeColor="text1"/>
          <w:sz w:val="24"/>
          <w:szCs w:val="24"/>
          <w:highlight w:val="none"/>
          <w14:textFill>
            <w14:solidFill>
              <w14:schemeClr w14:val="tx1"/>
            </w14:solidFill>
          </w14:textFill>
        </w:rPr>
        <w:t>的有关事宜。</w:t>
      </w:r>
    </w:p>
    <w:p w14:paraId="2E7696A2">
      <w:pPr>
        <w:pStyle w:val="57"/>
        <w:keepNext w:val="0"/>
        <w:keepLines w:val="0"/>
        <w:pageBreakBefore w:val="0"/>
        <w:widowControl w:val="0"/>
        <w:numPr>
          <w:ilvl w:val="2"/>
          <w:numId w:val="25"/>
        </w:numPr>
        <w:kinsoku/>
        <w:wordWrap w:val="0"/>
        <w:overflowPunct/>
        <w:topLinePunct/>
        <w:autoSpaceDE/>
        <w:autoSpaceDN/>
        <w:bidi w:val="0"/>
        <w:adjustRightInd w:val="0"/>
        <w:snapToGrid w:val="0"/>
        <w:spacing w:line="520" w:lineRule="exact"/>
        <w:ind w:leftChars="0" w:firstLine="480" w:firstLineChars="200"/>
        <w:textAlignment w:val="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我方自愿按照</w:t>
      </w:r>
      <w:r>
        <w:rPr>
          <w:rFonts w:hint="eastAsia"/>
          <w:color w:val="000000" w:themeColor="text1"/>
          <w:sz w:val="24"/>
          <w:szCs w:val="24"/>
          <w:highlight w:val="none"/>
          <w:lang w:val="en-US" w:eastAsia="zh-CN"/>
          <w14:textFill>
            <w14:solidFill>
              <w14:schemeClr w14:val="tx1"/>
            </w14:solidFill>
          </w14:textFill>
        </w:rPr>
        <w:t>单一来源采购文件</w:t>
      </w:r>
      <w:r>
        <w:rPr>
          <w:rFonts w:hint="eastAsia"/>
          <w:color w:val="000000" w:themeColor="text1"/>
          <w:sz w:val="24"/>
          <w:szCs w:val="24"/>
          <w:highlight w:val="none"/>
          <w14:textFill>
            <w14:solidFill>
              <w14:schemeClr w14:val="tx1"/>
            </w14:solidFill>
          </w14:textFill>
        </w:rPr>
        <w:t>规定的各项要求向采购人提供所需</w:t>
      </w:r>
      <w:r>
        <w:rPr>
          <w:rFonts w:hint="eastAsia"/>
          <w:color w:val="000000" w:themeColor="text1"/>
          <w:sz w:val="24"/>
          <w:szCs w:val="24"/>
          <w:highlight w:val="none"/>
          <w:lang w:eastAsia="zh-CN"/>
          <w14:textFill>
            <w14:solidFill>
              <w14:schemeClr w14:val="tx1"/>
            </w14:solidFill>
          </w14:textFill>
        </w:rPr>
        <w:t>服务，</w:t>
      </w:r>
      <w:r>
        <w:rPr>
          <w:rFonts w:hint="eastAsia"/>
          <w:color w:val="000000" w:themeColor="text1"/>
          <w:sz w:val="24"/>
          <w:szCs w:val="24"/>
          <w:highlight w:val="none"/>
          <w:lang w:val="en-US" w:eastAsia="zh-CN"/>
          <w14:textFill>
            <w14:solidFill>
              <w14:schemeClr w14:val="tx1"/>
            </w14:solidFill>
          </w14:textFill>
        </w:rPr>
        <w:t>服务期限为</w:t>
      </w:r>
      <w:r>
        <w:rPr>
          <w:rFonts w:hint="eastAsia"/>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w:t>
      </w:r>
    </w:p>
    <w:p w14:paraId="450E0FDD">
      <w:pPr>
        <w:pStyle w:val="57"/>
        <w:keepNext w:val="0"/>
        <w:keepLines w:val="0"/>
        <w:pageBreakBefore w:val="0"/>
        <w:widowControl w:val="0"/>
        <w:numPr>
          <w:ilvl w:val="2"/>
          <w:numId w:val="25"/>
        </w:numPr>
        <w:kinsoku/>
        <w:wordWrap w:val="0"/>
        <w:overflowPunct/>
        <w:topLinePunct/>
        <w:autoSpaceDE/>
        <w:autoSpaceDN/>
        <w:bidi w:val="0"/>
        <w:adjustRightInd w:val="0"/>
        <w:snapToGrid w:val="0"/>
        <w:spacing w:line="520" w:lineRule="exact"/>
        <w:ind w:leftChars="0" w:firstLine="480" w:firstLineChars="200"/>
        <w:textAlignment w:val="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我方承诺：</w:t>
      </w:r>
      <w:r>
        <w:rPr>
          <w:rFonts w:hint="eastAsia"/>
          <w:color w:val="000000" w:themeColor="text1"/>
          <w:sz w:val="24"/>
          <w:szCs w:val="24"/>
          <w:highlight w:val="none"/>
          <w:lang w:val="en-US" w:eastAsia="zh-CN"/>
          <w14:textFill>
            <w14:solidFill>
              <w14:schemeClr w14:val="tx1"/>
            </w14:solidFill>
          </w14:textFill>
        </w:rPr>
        <w:t>协商报价</w:t>
      </w:r>
      <w:r>
        <w:rPr>
          <w:rFonts w:hint="eastAsia"/>
          <w:color w:val="000000" w:themeColor="text1"/>
          <w:sz w:val="24"/>
          <w:szCs w:val="24"/>
          <w:highlight w:val="none"/>
          <w14:textFill>
            <w14:solidFill>
              <w14:schemeClr w14:val="tx1"/>
            </w14:solidFill>
          </w14:textFill>
        </w:rPr>
        <w:t>有效期为</w:t>
      </w:r>
      <w:r>
        <w:rPr>
          <w:rFonts w:hint="eastAsia"/>
          <w:color w:val="000000" w:themeColor="text1"/>
          <w:sz w:val="24"/>
          <w:szCs w:val="24"/>
          <w:highlight w:val="none"/>
          <w:u w:val="single"/>
          <w:lang w:val="en-US" w:eastAsia="zh-CN"/>
          <w14:textFill>
            <w14:solidFill>
              <w14:schemeClr w14:val="tx1"/>
            </w14:solidFill>
          </w14:textFill>
        </w:rPr>
        <w:t>90日历天</w:t>
      </w:r>
      <w:r>
        <w:rPr>
          <w:rFonts w:hint="eastAsia"/>
          <w:color w:val="000000" w:themeColor="text1"/>
          <w:sz w:val="24"/>
          <w:szCs w:val="24"/>
          <w:highlight w:val="none"/>
          <w:u w:val="none"/>
          <w:lang w:val="en-US" w:eastAsia="zh-CN"/>
          <w14:textFill>
            <w14:solidFill>
              <w14:schemeClr w14:val="tx1"/>
            </w14:solidFill>
          </w14:textFill>
        </w:rPr>
        <w:t>，在此期间内不修改、撤销响应文件</w:t>
      </w:r>
      <w:r>
        <w:rPr>
          <w:rFonts w:hint="eastAsia"/>
          <w:color w:val="000000" w:themeColor="text1"/>
          <w:sz w:val="24"/>
          <w:szCs w:val="24"/>
          <w:highlight w:val="none"/>
          <w14:textFill>
            <w14:solidFill>
              <w14:schemeClr w14:val="tx1"/>
            </w14:solidFill>
          </w14:textFill>
        </w:rPr>
        <w:t>。</w:t>
      </w:r>
    </w:p>
    <w:p w14:paraId="66411CD8">
      <w:pPr>
        <w:pStyle w:val="57"/>
        <w:keepNext w:val="0"/>
        <w:keepLines w:val="0"/>
        <w:pageBreakBefore w:val="0"/>
        <w:widowControl w:val="0"/>
        <w:numPr>
          <w:ilvl w:val="2"/>
          <w:numId w:val="25"/>
        </w:numPr>
        <w:kinsoku/>
        <w:wordWrap w:val="0"/>
        <w:overflowPunct/>
        <w:topLinePunct/>
        <w:autoSpaceDE/>
        <w:autoSpaceDN/>
        <w:bidi w:val="0"/>
        <w:adjustRightInd w:val="0"/>
        <w:snapToGrid w:val="0"/>
        <w:spacing w:line="520" w:lineRule="exact"/>
        <w:ind w:leftChars="0" w:firstLine="480" w:firstLineChars="200"/>
        <w:textAlignment w:val="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如我方成交：</w:t>
      </w:r>
    </w:p>
    <w:p w14:paraId="5A347B37">
      <w:pPr>
        <w:pStyle w:val="60"/>
        <w:keepNext w:val="0"/>
        <w:keepLines w:val="0"/>
        <w:pageBreakBefore w:val="0"/>
        <w:widowControl w:val="0"/>
        <w:kinsoku/>
        <w:overflowPunct/>
        <w:autoSpaceDE/>
        <w:autoSpaceDN/>
        <w:bidi w:val="0"/>
        <w:spacing w:line="520" w:lineRule="exact"/>
        <w:ind w:firstLine="480" w:firstLineChars="200"/>
        <w:textAlignment w:val="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我方承诺</w:t>
      </w:r>
      <w:r>
        <w:rPr>
          <w:rFonts w:hint="eastAsia"/>
          <w:color w:val="000000" w:themeColor="text1"/>
          <w:sz w:val="24"/>
          <w:szCs w:val="24"/>
          <w:highlight w:val="none"/>
          <w:lang w:val="en-US" w:eastAsia="zh-CN"/>
          <w14:textFill>
            <w14:solidFill>
              <w14:schemeClr w14:val="tx1"/>
            </w14:solidFill>
          </w14:textFill>
        </w:rPr>
        <w:t>积极配合招标代理机构办理领取成交通知书事宜，同时</w:t>
      </w:r>
      <w:r>
        <w:rPr>
          <w:rFonts w:hint="eastAsia"/>
          <w:color w:val="000000" w:themeColor="text1"/>
          <w:sz w:val="24"/>
          <w:szCs w:val="24"/>
          <w:highlight w:val="none"/>
          <w14:textFill>
            <w14:solidFill>
              <w14:schemeClr w14:val="tx1"/>
            </w14:solidFill>
          </w14:textFill>
        </w:rPr>
        <w:t>在收到</w:t>
      </w:r>
      <w:r>
        <w:rPr>
          <w:rFonts w:hint="eastAsia"/>
          <w:color w:val="000000" w:themeColor="text1"/>
          <w:sz w:val="24"/>
          <w:szCs w:val="24"/>
          <w:highlight w:val="none"/>
          <w:lang w:val="en-US" w:eastAsia="zh-CN"/>
          <w14:textFill>
            <w14:solidFill>
              <w14:schemeClr w14:val="tx1"/>
            </w14:solidFill>
          </w14:textFill>
        </w:rPr>
        <w:t>成交</w:t>
      </w:r>
      <w:r>
        <w:rPr>
          <w:rFonts w:hint="eastAsia"/>
          <w:color w:val="000000" w:themeColor="text1"/>
          <w:sz w:val="24"/>
          <w:szCs w:val="24"/>
          <w:highlight w:val="none"/>
          <w14:textFill>
            <w14:solidFill>
              <w14:schemeClr w14:val="tx1"/>
            </w14:solidFill>
          </w14:textFill>
        </w:rPr>
        <w:t>通知书后，在规定的期限内与采购人签订合同</w:t>
      </w:r>
      <w:r>
        <w:rPr>
          <w:rFonts w:hint="eastAsia"/>
          <w:color w:val="000000" w:themeColor="text1"/>
          <w:sz w:val="24"/>
          <w:szCs w:val="24"/>
          <w:highlight w:val="none"/>
          <w14:textFill>
            <w14:solidFill>
              <w14:schemeClr w14:val="tx1"/>
            </w14:solidFill>
          </w14:textFill>
        </w:rPr>
        <w:t>。</w:t>
      </w:r>
    </w:p>
    <w:p w14:paraId="43FF4A0A">
      <w:pPr>
        <w:pStyle w:val="60"/>
        <w:keepNext w:val="0"/>
        <w:keepLines w:val="0"/>
        <w:pageBreakBefore w:val="0"/>
        <w:widowControl w:val="0"/>
        <w:kinsoku/>
        <w:overflowPunct/>
        <w:autoSpaceDE/>
        <w:autoSpaceDN/>
        <w:bidi w:val="0"/>
        <w:spacing w:line="520" w:lineRule="exact"/>
        <w:ind w:firstLine="480" w:firstLineChars="200"/>
        <w:textAlignment w:val="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我方承诺按照</w:t>
      </w:r>
      <w:r>
        <w:rPr>
          <w:rFonts w:hint="eastAsia"/>
          <w:color w:val="000000" w:themeColor="text1"/>
          <w:sz w:val="24"/>
          <w:szCs w:val="24"/>
          <w:highlight w:val="none"/>
          <w:lang w:val="en-US" w:eastAsia="zh-CN"/>
          <w14:textFill>
            <w14:solidFill>
              <w14:schemeClr w14:val="tx1"/>
            </w14:solidFill>
          </w14:textFill>
        </w:rPr>
        <w:t>单一来源采购文件</w:t>
      </w:r>
      <w:r>
        <w:rPr>
          <w:rFonts w:hint="eastAsia"/>
          <w:color w:val="000000" w:themeColor="text1"/>
          <w:sz w:val="24"/>
          <w:szCs w:val="24"/>
          <w:highlight w:val="none"/>
          <w14:textFill>
            <w14:solidFill>
              <w14:schemeClr w14:val="tx1"/>
            </w14:solidFill>
          </w14:textFill>
        </w:rPr>
        <w:t>规定的金额和方式向采购人缴纳履约保证金。</w:t>
      </w:r>
    </w:p>
    <w:p w14:paraId="74177D0E">
      <w:pPr>
        <w:pStyle w:val="60"/>
        <w:keepNext w:val="0"/>
        <w:keepLines w:val="0"/>
        <w:pageBreakBefore w:val="0"/>
        <w:widowControl w:val="0"/>
        <w:kinsoku/>
        <w:overflowPunct/>
        <w:autoSpaceDE/>
        <w:autoSpaceDN/>
        <w:bidi w:val="0"/>
        <w:spacing w:line="520" w:lineRule="exact"/>
        <w:ind w:firstLine="480" w:firstLineChars="200"/>
        <w:textAlignment w:val="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我方将严格履行政府采购合同规定的责任和义务。</w:t>
      </w:r>
    </w:p>
    <w:p w14:paraId="547472CD">
      <w:pPr>
        <w:pStyle w:val="60"/>
        <w:keepNext w:val="0"/>
        <w:keepLines w:val="0"/>
        <w:pageBreakBefore w:val="0"/>
        <w:widowControl w:val="0"/>
        <w:kinsoku/>
        <w:overflowPunct/>
        <w:autoSpaceDE/>
        <w:autoSpaceDN/>
        <w:bidi w:val="0"/>
        <w:spacing w:line="520" w:lineRule="exact"/>
        <w:ind w:firstLine="480" w:firstLineChars="200"/>
        <w:textAlignment w:val="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我方愿意提供贵单位可能另外要求的，与报价有关的文件资料，并保证我方已提供和将要提供的文件资料是真实、准确的。</w:t>
      </w:r>
    </w:p>
    <w:p w14:paraId="000BEBF7">
      <w:pPr>
        <w:pStyle w:val="60"/>
        <w:keepNext w:val="0"/>
        <w:keepLines w:val="0"/>
        <w:pageBreakBefore w:val="0"/>
        <w:widowControl w:val="0"/>
        <w:kinsoku/>
        <w:overflowPunct/>
        <w:autoSpaceDE/>
        <w:autoSpaceDN/>
        <w:bidi w:val="0"/>
        <w:spacing w:line="520" w:lineRule="exact"/>
        <w:ind w:firstLine="480" w:firstLineChars="200"/>
        <w:textAlignment w:val="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我方自愿按照</w:t>
      </w:r>
      <w:r>
        <w:rPr>
          <w:rFonts w:hint="eastAsia"/>
          <w:color w:val="000000" w:themeColor="text1"/>
          <w:sz w:val="24"/>
          <w:szCs w:val="24"/>
          <w:highlight w:val="none"/>
          <w:lang w:val="en-US" w:eastAsia="zh-CN"/>
          <w14:textFill>
            <w14:solidFill>
              <w14:schemeClr w14:val="tx1"/>
            </w14:solidFill>
          </w14:textFill>
        </w:rPr>
        <w:t>单一来源采购文件</w:t>
      </w:r>
      <w:r>
        <w:rPr>
          <w:rFonts w:hint="eastAsia"/>
          <w:color w:val="000000" w:themeColor="text1"/>
          <w:sz w:val="24"/>
          <w:szCs w:val="24"/>
          <w:highlight w:val="none"/>
          <w14:textFill>
            <w14:solidFill>
              <w14:schemeClr w14:val="tx1"/>
            </w14:solidFill>
          </w14:textFill>
        </w:rPr>
        <w:t>规定的各项要求完成</w:t>
      </w:r>
      <w:r>
        <w:rPr>
          <w:rFonts w:hint="eastAsia"/>
          <w:color w:val="000000" w:themeColor="text1"/>
          <w:sz w:val="24"/>
          <w:szCs w:val="24"/>
          <w:highlight w:val="none"/>
          <w:lang w:val="en-US" w:eastAsia="zh-CN"/>
          <w14:textFill>
            <w14:solidFill>
              <w14:schemeClr w14:val="tx1"/>
            </w14:solidFill>
          </w14:textFill>
        </w:rPr>
        <w:t>供货</w:t>
      </w: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eastAsia="zh-CN"/>
          <w14:textFill>
            <w14:solidFill>
              <w14:schemeClr w14:val="tx1"/>
            </w14:solidFill>
          </w14:textFill>
        </w:rPr>
        <w:t>报价以</w:t>
      </w:r>
      <w:r>
        <w:rPr>
          <w:rFonts w:hint="eastAsia"/>
          <w:color w:val="000000" w:themeColor="text1"/>
          <w:sz w:val="24"/>
          <w:szCs w:val="24"/>
          <w:highlight w:val="none"/>
          <w14:textFill>
            <w14:solidFill>
              <w14:schemeClr w14:val="tx1"/>
            </w14:solidFill>
          </w14:textFill>
        </w:rPr>
        <w:t>最后报价以为准，接受采购人按照政府采购合同约定金额支付采购资金。</w:t>
      </w:r>
    </w:p>
    <w:p w14:paraId="12E85795">
      <w:pPr>
        <w:pStyle w:val="57"/>
        <w:keepNext w:val="0"/>
        <w:keepLines w:val="0"/>
        <w:pageBreakBefore w:val="0"/>
        <w:widowControl w:val="0"/>
        <w:numPr>
          <w:ilvl w:val="2"/>
          <w:numId w:val="0"/>
        </w:numPr>
        <w:kinsoku/>
        <w:wordWrap w:val="0"/>
        <w:overflowPunct/>
        <w:topLinePunct/>
        <w:autoSpaceDE/>
        <w:autoSpaceDN/>
        <w:bidi w:val="0"/>
        <w:adjustRightInd w:val="0"/>
        <w:snapToGrid w:val="0"/>
        <w:spacing w:line="520" w:lineRule="exact"/>
        <w:ind w:leftChars="0" w:firstLine="480" w:firstLineChars="200"/>
        <w:textAlignment w:val="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4.我方在参加本次政府采购活动中，涉及的询问、质疑</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lang w:val="en-US" w:eastAsia="zh-CN"/>
          <w14:textFill>
            <w14:solidFill>
              <w14:schemeClr w14:val="tx1"/>
            </w14:solidFill>
          </w14:textFill>
        </w:rPr>
        <w:t>邮寄(快递)成交通知书等采购相关文书资料</w:t>
      </w:r>
      <w:r>
        <w:rPr>
          <w:rFonts w:hint="eastAsia"/>
          <w:color w:val="000000" w:themeColor="text1"/>
          <w:sz w:val="24"/>
          <w:szCs w:val="24"/>
          <w:highlight w:val="none"/>
          <w14:textFill>
            <w14:solidFill>
              <w14:schemeClr w14:val="tx1"/>
            </w14:solidFill>
          </w14:textFill>
        </w:rPr>
        <w:t>送达地址</w:t>
      </w:r>
      <w:r>
        <w:rPr>
          <w:rFonts w:hint="eastAsia"/>
          <w:color w:val="000000" w:themeColor="text1"/>
          <w:sz w:val="24"/>
          <w:szCs w:val="24"/>
          <w:highlight w:val="none"/>
          <w:lang w:val="en-US" w:eastAsia="zh-CN"/>
          <w14:textFill>
            <w14:solidFill>
              <w14:schemeClr w14:val="tx1"/>
            </w14:solidFill>
          </w14:textFill>
        </w:rPr>
        <w:t>为：</w:t>
      </w:r>
      <w:r>
        <w:rPr>
          <w:rFonts w:hint="eastAsia"/>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lang w:val="en-US" w:eastAsia="zh-CN"/>
          <w14:textFill>
            <w14:solidFill>
              <w14:schemeClr w14:val="tx1"/>
            </w14:solidFill>
          </w14:textFill>
        </w:rPr>
        <w:t>联系人：</w:t>
      </w:r>
      <w:r>
        <w:rPr>
          <w:rFonts w:hint="eastAsia"/>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lang w:val="en-US" w:eastAsia="zh-CN"/>
          <w14:textFill>
            <w14:solidFill>
              <w14:schemeClr w14:val="tx1"/>
            </w14:solidFill>
          </w14:textFill>
        </w:rPr>
        <w:t>；联系电话：</w:t>
      </w:r>
      <w:r>
        <w:rPr>
          <w:rFonts w:hint="eastAsia"/>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lang w:val="en-US" w:eastAsia="zh-CN"/>
          <w14:textFill>
            <w14:solidFill>
              <w14:schemeClr w14:val="tx1"/>
            </w14:solidFill>
          </w14:textFill>
        </w:rPr>
        <w:t>，如</w:t>
      </w:r>
      <w:r>
        <w:rPr>
          <w:rFonts w:hint="eastAsia"/>
          <w:color w:val="000000" w:themeColor="text1"/>
          <w:sz w:val="24"/>
          <w:szCs w:val="24"/>
          <w:highlight w:val="none"/>
          <w14:textFill>
            <w14:solidFill>
              <w14:schemeClr w14:val="tx1"/>
            </w14:solidFill>
          </w14:textFill>
        </w:rPr>
        <w:t>在</w:t>
      </w:r>
      <w:r>
        <w:rPr>
          <w:rFonts w:hint="eastAsia"/>
          <w:color w:val="000000" w:themeColor="text1"/>
          <w:sz w:val="24"/>
          <w:szCs w:val="24"/>
          <w:highlight w:val="none"/>
          <w:lang w:val="en-US" w:eastAsia="zh-CN"/>
          <w14:textFill>
            <w14:solidFill>
              <w14:schemeClr w14:val="tx1"/>
            </w14:solidFill>
          </w14:textFill>
        </w:rPr>
        <w:t>采购结果公告发布</w:t>
      </w:r>
      <w:r>
        <w:rPr>
          <w:rFonts w:hint="eastAsia"/>
          <w:color w:val="000000" w:themeColor="text1"/>
          <w:sz w:val="24"/>
          <w:szCs w:val="24"/>
          <w:highlight w:val="none"/>
          <w14:textFill>
            <w14:solidFill>
              <w14:schemeClr w14:val="tx1"/>
            </w14:solidFill>
          </w14:textFill>
        </w:rPr>
        <w:t>前变更送达地址的，</w:t>
      </w:r>
      <w:r>
        <w:rPr>
          <w:rFonts w:hint="eastAsia"/>
          <w:color w:val="000000" w:themeColor="text1"/>
          <w:sz w:val="24"/>
          <w:szCs w:val="24"/>
          <w:highlight w:val="none"/>
          <w:lang w:val="en-US" w:eastAsia="zh-CN"/>
          <w14:textFill>
            <w14:solidFill>
              <w14:schemeClr w14:val="tx1"/>
            </w14:solidFill>
          </w14:textFill>
        </w:rPr>
        <w:t>将</w:t>
      </w:r>
      <w:r>
        <w:rPr>
          <w:rFonts w:hint="eastAsia"/>
          <w:color w:val="000000" w:themeColor="text1"/>
          <w:sz w:val="24"/>
          <w:szCs w:val="24"/>
          <w:highlight w:val="none"/>
          <w14:textFill>
            <w14:solidFill>
              <w14:schemeClr w14:val="tx1"/>
            </w14:solidFill>
          </w14:textFill>
        </w:rPr>
        <w:t>及时以书面方式告知</w:t>
      </w:r>
      <w:r>
        <w:rPr>
          <w:rFonts w:hint="eastAsia"/>
          <w:color w:val="000000" w:themeColor="text1"/>
          <w:sz w:val="24"/>
          <w:szCs w:val="24"/>
          <w:highlight w:val="none"/>
          <w:lang w:val="en-US" w:eastAsia="zh-CN"/>
          <w14:textFill>
            <w14:solidFill>
              <w14:schemeClr w14:val="tx1"/>
            </w14:solidFill>
          </w14:textFill>
        </w:rPr>
        <w:t>贵公司</w:t>
      </w:r>
      <w:r>
        <w:rPr>
          <w:rFonts w:hint="eastAsia"/>
          <w:color w:val="000000" w:themeColor="text1"/>
          <w:sz w:val="24"/>
          <w:szCs w:val="24"/>
          <w:highlight w:val="none"/>
          <w14:textFill>
            <w14:solidFill>
              <w14:schemeClr w14:val="tx1"/>
            </w14:solidFill>
          </w14:textFill>
        </w:rPr>
        <w:t>。</w:t>
      </w:r>
    </w:p>
    <w:p w14:paraId="6DCA0FCA">
      <w:pPr>
        <w:pStyle w:val="57"/>
        <w:keepNext w:val="0"/>
        <w:keepLines w:val="0"/>
        <w:pageBreakBefore w:val="0"/>
        <w:widowControl w:val="0"/>
        <w:numPr>
          <w:ilvl w:val="2"/>
          <w:numId w:val="0"/>
        </w:numPr>
        <w:kinsoku/>
        <w:wordWrap w:val="0"/>
        <w:overflowPunct/>
        <w:topLinePunct/>
        <w:autoSpaceDE/>
        <w:autoSpaceDN/>
        <w:bidi w:val="0"/>
        <w:adjustRightInd w:val="0"/>
        <w:snapToGrid w:val="0"/>
        <w:spacing w:line="520" w:lineRule="exact"/>
        <w:ind w:leftChars="0" w:firstLine="480" w:firstLineChars="200"/>
        <w:textAlignment w:val="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4.1我方承诺：如未</w:t>
      </w:r>
      <w:r>
        <w:rPr>
          <w:rFonts w:hint="eastAsia"/>
          <w:color w:val="000000" w:themeColor="text1"/>
          <w:sz w:val="24"/>
          <w:szCs w:val="24"/>
          <w:highlight w:val="none"/>
          <w14:textFill>
            <w14:solidFill>
              <w14:schemeClr w14:val="tx1"/>
            </w14:solidFill>
          </w14:textFill>
        </w:rPr>
        <w:t>提供自己的送达地址，经</w:t>
      </w:r>
      <w:r>
        <w:rPr>
          <w:rFonts w:hint="eastAsia"/>
          <w:color w:val="000000" w:themeColor="text1"/>
          <w:sz w:val="24"/>
          <w:szCs w:val="24"/>
          <w:highlight w:val="none"/>
          <w:lang w:val="en-US" w:eastAsia="zh-CN"/>
          <w14:textFill>
            <w14:solidFill>
              <w14:schemeClr w14:val="tx1"/>
            </w14:solidFill>
          </w14:textFill>
        </w:rPr>
        <w:t>招标代理机构</w:t>
      </w:r>
      <w:r>
        <w:rPr>
          <w:rFonts w:hint="eastAsia"/>
          <w:color w:val="000000" w:themeColor="text1"/>
          <w:sz w:val="24"/>
          <w:szCs w:val="24"/>
          <w:highlight w:val="none"/>
          <w14:textFill>
            <w14:solidFill>
              <w14:schemeClr w14:val="tx1"/>
            </w14:solidFill>
          </w14:textFill>
        </w:rPr>
        <w:t>告知后仍不提供的，自然人以其户籍登记中的住所地为送达地址;法人或者其他组织以其工商登记或者其他依法登记、备案中的住所地为送达地址。</w:t>
      </w:r>
    </w:p>
    <w:p w14:paraId="7097FB7E">
      <w:pPr>
        <w:pStyle w:val="57"/>
        <w:keepNext w:val="0"/>
        <w:keepLines w:val="0"/>
        <w:pageBreakBefore w:val="0"/>
        <w:widowControl w:val="0"/>
        <w:numPr>
          <w:ilvl w:val="2"/>
          <w:numId w:val="0"/>
        </w:numPr>
        <w:kinsoku/>
        <w:wordWrap w:val="0"/>
        <w:overflowPunct/>
        <w:topLinePunct/>
        <w:autoSpaceDE/>
        <w:autoSpaceDN/>
        <w:bidi w:val="0"/>
        <w:adjustRightInd w:val="0"/>
        <w:snapToGrid w:val="0"/>
        <w:spacing w:line="520" w:lineRule="exact"/>
        <w:ind w:leftChars="0" w:firstLine="480" w:firstLineChars="200"/>
        <w:textAlignment w:val="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4.2</w:t>
      </w:r>
      <w:r>
        <w:rPr>
          <w:rFonts w:hint="eastAsia"/>
          <w:color w:val="000000" w:themeColor="text1"/>
          <w:sz w:val="24"/>
          <w:szCs w:val="24"/>
          <w:highlight w:val="none"/>
          <w14:textFill>
            <w14:solidFill>
              <w14:schemeClr w14:val="tx1"/>
            </w14:solidFill>
          </w14:textFill>
        </w:rPr>
        <w:t>因</w:t>
      </w:r>
      <w:r>
        <w:rPr>
          <w:rFonts w:hint="eastAsia"/>
          <w:color w:val="000000" w:themeColor="text1"/>
          <w:sz w:val="24"/>
          <w:szCs w:val="24"/>
          <w:highlight w:val="none"/>
          <w:lang w:val="en-US" w:eastAsia="zh-CN"/>
          <w14:textFill>
            <w14:solidFill>
              <w14:schemeClr w14:val="tx1"/>
            </w14:solidFill>
          </w14:textFill>
        </w:rPr>
        <w:t>我方</w:t>
      </w:r>
      <w:r>
        <w:rPr>
          <w:rFonts w:hint="eastAsia"/>
          <w:color w:val="000000" w:themeColor="text1"/>
          <w:sz w:val="24"/>
          <w:szCs w:val="24"/>
          <w:highlight w:val="none"/>
          <w14:textFill>
            <w14:solidFill>
              <w14:schemeClr w14:val="tx1"/>
            </w14:solidFill>
          </w14:textFill>
        </w:rPr>
        <w:t>提供的送达地址不准确</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拒不提供送达地址、送达地址变更未及时告知</w:t>
      </w:r>
      <w:r>
        <w:rPr>
          <w:rFonts w:hint="eastAsia"/>
          <w:color w:val="000000" w:themeColor="text1"/>
          <w:sz w:val="24"/>
          <w:szCs w:val="24"/>
          <w:highlight w:val="none"/>
          <w:lang w:val="en-US" w:eastAsia="zh-CN"/>
          <w14:textFill>
            <w14:solidFill>
              <w14:schemeClr w14:val="tx1"/>
            </w14:solidFill>
          </w14:textFill>
        </w:rPr>
        <w:t>招标代理机构</w:t>
      </w:r>
      <w:r>
        <w:rPr>
          <w:rFonts w:hint="eastAsia"/>
          <w:color w:val="000000" w:themeColor="text1"/>
          <w:sz w:val="24"/>
          <w:szCs w:val="24"/>
          <w:highlight w:val="none"/>
          <w14:textFill>
            <w14:solidFill>
              <w14:schemeClr w14:val="tx1"/>
            </w14:solidFill>
          </w14:textFill>
        </w:rPr>
        <w:t>、受送达人本人或者受送达人指定的代收人拒绝签收，导致</w:t>
      </w:r>
      <w:r>
        <w:rPr>
          <w:rFonts w:hint="eastAsia"/>
          <w:color w:val="000000" w:themeColor="text1"/>
          <w:sz w:val="24"/>
          <w:szCs w:val="24"/>
          <w:highlight w:val="none"/>
          <w:lang w:val="en-US" w:eastAsia="zh-CN"/>
          <w14:textFill>
            <w14:solidFill>
              <w14:schemeClr w14:val="tx1"/>
            </w14:solidFill>
          </w14:textFill>
        </w:rPr>
        <w:t>采购</w:t>
      </w:r>
      <w:r>
        <w:rPr>
          <w:rFonts w:hint="eastAsia"/>
          <w:color w:val="000000" w:themeColor="text1"/>
          <w:sz w:val="24"/>
          <w:szCs w:val="24"/>
          <w:highlight w:val="none"/>
          <w14:textFill>
            <w14:solidFill>
              <w14:schemeClr w14:val="tx1"/>
            </w14:solidFill>
          </w14:textFill>
        </w:rPr>
        <w:t>文书</w:t>
      </w:r>
      <w:r>
        <w:rPr>
          <w:rFonts w:hint="eastAsia"/>
          <w:color w:val="000000" w:themeColor="text1"/>
          <w:sz w:val="24"/>
          <w:szCs w:val="24"/>
          <w:highlight w:val="none"/>
          <w:lang w:val="en-US" w:eastAsia="zh-CN"/>
          <w14:textFill>
            <w14:solidFill>
              <w14:schemeClr w14:val="tx1"/>
            </w14:solidFill>
          </w14:textFill>
        </w:rPr>
        <w:t>等资料</w:t>
      </w:r>
      <w:r>
        <w:rPr>
          <w:rFonts w:hint="eastAsia"/>
          <w:color w:val="000000" w:themeColor="text1"/>
          <w:sz w:val="24"/>
          <w:szCs w:val="24"/>
          <w:highlight w:val="none"/>
          <w14:textFill>
            <w14:solidFill>
              <w14:schemeClr w14:val="tx1"/>
            </w14:solidFill>
          </w14:textFill>
        </w:rPr>
        <w:t>未能被受送达人实际接收的，</w:t>
      </w:r>
      <w:r>
        <w:rPr>
          <w:rFonts w:hint="eastAsia"/>
          <w:color w:val="000000" w:themeColor="text1"/>
          <w:sz w:val="24"/>
          <w:szCs w:val="24"/>
          <w:highlight w:val="none"/>
          <w:lang w:val="en-US" w:eastAsia="zh-CN"/>
          <w14:textFill>
            <w14:solidFill>
              <w14:schemeClr w14:val="tx1"/>
            </w14:solidFill>
          </w14:textFill>
        </w:rPr>
        <w:t>采购</w:t>
      </w:r>
      <w:r>
        <w:rPr>
          <w:rFonts w:hint="eastAsia"/>
          <w:color w:val="000000" w:themeColor="text1"/>
          <w:sz w:val="24"/>
          <w:szCs w:val="24"/>
          <w:highlight w:val="none"/>
          <w14:textFill>
            <w14:solidFill>
              <w14:schemeClr w14:val="tx1"/>
            </w14:solidFill>
          </w14:textFill>
        </w:rPr>
        <w:t>文书退回之日视为送达之日。邮寄送达的，邮件回执上注明的退回之日视为送达之日</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直接送达的，送达人当场在送达</w:t>
      </w:r>
      <w:r>
        <w:rPr>
          <w:rFonts w:hint="eastAsia"/>
          <w:color w:val="000000" w:themeColor="text1"/>
          <w:sz w:val="24"/>
          <w:szCs w:val="24"/>
          <w:highlight w:val="none"/>
          <w:lang w:val="en-US" w:eastAsia="zh-CN"/>
          <w14:textFill>
            <w14:solidFill>
              <w14:schemeClr w14:val="tx1"/>
            </w14:solidFill>
          </w14:textFill>
        </w:rPr>
        <w:t>回执</w:t>
      </w:r>
      <w:r>
        <w:rPr>
          <w:rFonts w:hint="eastAsia"/>
          <w:color w:val="000000" w:themeColor="text1"/>
          <w:sz w:val="24"/>
          <w:szCs w:val="24"/>
          <w:highlight w:val="none"/>
          <w14:textFill>
            <w14:solidFill>
              <w14:schemeClr w14:val="tx1"/>
            </w14:solidFill>
          </w14:textFill>
        </w:rPr>
        <w:t>上</w:t>
      </w:r>
      <w:r>
        <w:rPr>
          <w:rFonts w:hint="eastAsia"/>
          <w:color w:val="000000" w:themeColor="text1"/>
          <w:sz w:val="24"/>
          <w:szCs w:val="24"/>
          <w:highlight w:val="none"/>
          <w:lang w:val="en-US" w:eastAsia="zh-CN"/>
          <w14:textFill>
            <w14:solidFill>
              <w14:schemeClr w14:val="tx1"/>
            </w14:solidFill>
          </w14:textFill>
        </w:rPr>
        <w:t>签收</w:t>
      </w:r>
      <w:r>
        <w:rPr>
          <w:rFonts w:hint="eastAsia"/>
          <w:color w:val="000000" w:themeColor="text1"/>
          <w:sz w:val="24"/>
          <w:szCs w:val="24"/>
          <w:highlight w:val="none"/>
          <w14:textFill>
            <w14:solidFill>
              <w14:schemeClr w14:val="tx1"/>
            </w14:solidFill>
          </w14:textFill>
        </w:rPr>
        <w:t>之日视为送达之日。</w:t>
      </w:r>
    </w:p>
    <w:p w14:paraId="3A435BDE">
      <w:pPr>
        <w:pStyle w:val="57"/>
        <w:keepNext w:val="0"/>
        <w:keepLines w:val="0"/>
        <w:pageBreakBefore w:val="0"/>
        <w:widowControl w:val="0"/>
        <w:numPr>
          <w:ilvl w:val="2"/>
          <w:numId w:val="0"/>
        </w:numPr>
        <w:kinsoku/>
        <w:wordWrap w:val="0"/>
        <w:overflowPunct/>
        <w:topLinePunct/>
        <w:autoSpaceDE/>
        <w:autoSpaceDN/>
        <w:bidi w:val="0"/>
        <w:adjustRightInd w:val="0"/>
        <w:snapToGrid w:val="0"/>
        <w:spacing w:line="520" w:lineRule="exact"/>
        <w:ind w:firstLine="480" w:firstLineChars="200"/>
        <w:textAlignment w:val="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5.根据《中华人民共和国政府采购法实施条例》第四十三条的规定，公告内容应当包括主要成交标的的名称、规格型号、数量、单价、服务要求以及评审专家名单。我方已将响应文件中涉及商业秘密和知识产权的内容进行标注和说明。若未进行标注和说明的，视为全部内容均可公布，采购人或者采购代理机构对此不承担任何责任。</w:t>
      </w:r>
    </w:p>
    <w:p w14:paraId="778B6D7A">
      <w:pPr>
        <w:pStyle w:val="57"/>
        <w:keepNext w:val="0"/>
        <w:keepLines w:val="0"/>
        <w:pageBreakBefore w:val="0"/>
        <w:widowControl w:val="0"/>
        <w:numPr>
          <w:ilvl w:val="2"/>
          <w:numId w:val="0"/>
        </w:numPr>
        <w:kinsoku/>
        <w:wordWrap w:val="0"/>
        <w:overflowPunct/>
        <w:topLinePunct/>
        <w:autoSpaceDE/>
        <w:autoSpaceDN/>
        <w:bidi w:val="0"/>
        <w:adjustRightInd w:val="0"/>
        <w:snapToGrid w:val="0"/>
        <w:spacing w:line="520" w:lineRule="exact"/>
        <w:ind w:firstLine="480" w:firstLineChars="200"/>
        <w:textAlignment w:val="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7.完全接受单一来源采购文件中规定的实质性要求，如对单一来源采购文件有异议，已经在响应文件递交截止时间</w:t>
      </w:r>
      <w:r>
        <w:rPr>
          <w:rFonts w:hint="eastAsia"/>
          <w:color w:val="000000" w:themeColor="text1"/>
          <w:sz w:val="24"/>
          <w:szCs w:val="24"/>
          <w:highlight w:val="none"/>
          <w14:textFill>
            <w14:solidFill>
              <w14:schemeClr w14:val="tx1"/>
            </w14:solidFill>
          </w14:textFill>
        </w:rPr>
        <w:t>届满前依法进行维权救济，不存在对</w:t>
      </w:r>
      <w:r>
        <w:rPr>
          <w:rFonts w:hint="eastAsia"/>
          <w:color w:val="000000" w:themeColor="text1"/>
          <w:sz w:val="24"/>
          <w:szCs w:val="24"/>
          <w:highlight w:val="none"/>
          <w:lang w:val="en-US" w:eastAsia="zh-CN"/>
          <w14:textFill>
            <w14:solidFill>
              <w14:schemeClr w14:val="tx1"/>
            </w14:solidFill>
          </w14:textFill>
        </w:rPr>
        <w:t>单一来源采购文件</w:t>
      </w:r>
      <w:r>
        <w:rPr>
          <w:rFonts w:hint="eastAsia"/>
          <w:color w:val="000000" w:themeColor="text1"/>
          <w:sz w:val="24"/>
          <w:szCs w:val="24"/>
          <w:highlight w:val="none"/>
          <w14:textFill>
            <w14:solidFill>
              <w14:schemeClr w14:val="tx1"/>
            </w14:solidFill>
          </w14:textFill>
        </w:rPr>
        <w:t>有异议的同时又参加</w:t>
      </w:r>
      <w:r>
        <w:rPr>
          <w:rFonts w:hint="eastAsia"/>
          <w:color w:val="000000" w:themeColor="text1"/>
          <w:sz w:val="24"/>
          <w:szCs w:val="24"/>
          <w:highlight w:val="none"/>
          <w:lang w:val="en-US" w:eastAsia="zh-CN"/>
          <w14:textFill>
            <w14:solidFill>
              <w14:schemeClr w14:val="tx1"/>
            </w14:solidFill>
          </w14:textFill>
        </w:rPr>
        <w:t>协商报价</w:t>
      </w:r>
      <w:r>
        <w:rPr>
          <w:rFonts w:hint="eastAsia"/>
          <w:color w:val="000000" w:themeColor="text1"/>
          <w:sz w:val="24"/>
          <w:szCs w:val="24"/>
          <w:highlight w:val="none"/>
          <w14:textFill>
            <w14:solidFill>
              <w14:schemeClr w14:val="tx1"/>
            </w14:solidFill>
          </w14:textFill>
        </w:rPr>
        <w:t>以求侥幸</w:t>
      </w:r>
      <w:r>
        <w:rPr>
          <w:rFonts w:hint="eastAsia"/>
          <w:color w:val="000000" w:themeColor="text1"/>
          <w:sz w:val="24"/>
          <w:szCs w:val="24"/>
          <w:highlight w:val="none"/>
          <w:lang w:val="en-US" w:eastAsia="zh-CN"/>
          <w14:textFill>
            <w14:solidFill>
              <w14:schemeClr w14:val="tx1"/>
            </w14:solidFill>
          </w14:textFill>
        </w:rPr>
        <w:t>成交</w:t>
      </w:r>
      <w:r>
        <w:rPr>
          <w:rFonts w:hint="eastAsia"/>
          <w:color w:val="000000" w:themeColor="text1"/>
          <w:sz w:val="24"/>
          <w:szCs w:val="24"/>
          <w:highlight w:val="none"/>
          <w14:textFill>
            <w14:solidFill>
              <w14:schemeClr w14:val="tx1"/>
            </w14:solidFill>
          </w14:textFill>
        </w:rPr>
        <w:t>或者为实现其他非法目的的行为</w:t>
      </w:r>
      <w:r>
        <w:rPr>
          <w:rFonts w:hint="eastAsia"/>
          <w:color w:val="000000" w:themeColor="text1"/>
          <w:sz w:val="24"/>
          <w:szCs w:val="24"/>
          <w:highlight w:val="none"/>
          <w:lang w:eastAsia="zh-CN"/>
          <w14:textFill>
            <w14:solidFill>
              <w14:schemeClr w14:val="tx1"/>
            </w14:solidFill>
          </w14:textFill>
        </w:rPr>
        <w:t>。</w:t>
      </w:r>
    </w:p>
    <w:p w14:paraId="4010E2FF">
      <w:pPr>
        <w:pStyle w:val="49"/>
        <w:keepNext w:val="0"/>
        <w:keepLines w:val="0"/>
        <w:pageBreakBefore w:val="0"/>
        <w:widowControl w:val="0"/>
        <w:kinsoku/>
        <w:wordWrap w:val="0"/>
        <w:overflowPunct/>
        <w:topLinePunct/>
        <w:autoSpaceDE/>
        <w:autoSpaceDN/>
        <w:bidi w:val="0"/>
        <w:adjustRightInd w:val="0"/>
        <w:snapToGrid w:val="0"/>
        <w:spacing w:line="480" w:lineRule="exact"/>
        <w:ind w:firstLine="480" w:firstLineChars="200"/>
        <w:textAlignment w:val="auto"/>
        <w:rPr>
          <w:rFonts w:hint="eastAsia"/>
          <w:color w:val="000000" w:themeColor="text1"/>
          <w:sz w:val="24"/>
          <w:szCs w:val="24"/>
          <w:highlight w:val="none"/>
          <w:lang w:val="en-US" w:eastAsia="zh-CN"/>
          <w14:textFill>
            <w14:solidFill>
              <w14:schemeClr w14:val="tx1"/>
            </w14:solidFill>
          </w14:textFill>
        </w:rPr>
      </w:pPr>
    </w:p>
    <w:p w14:paraId="27D1C2E4">
      <w:pPr>
        <w:pStyle w:val="49"/>
        <w:keepNext w:val="0"/>
        <w:keepLines w:val="0"/>
        <w:pageBreakBefore w:val="0"/>
        <w:widowControl w:val="0"/>
        <w:kinsoku/>
        <w:wordWrap w:val="0"/>
        <w:overflowPunct/>
        <w:topLinePunct/>
        <w:autoSpaceDE/>
        <w:autoSpaceDN/>
        <w:bidi w:val="0"/>
        <w:adjustRightInd w:val="0"/>
        <w:snapToGrid w:val="0"/>
        <w:spacing w:line="480" w:lineRule="exact"/>
        <w:ind w:firstLine="480" w:firstLineChars="200"/>
        <w:textAlignment w:val="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供应商</w:t>
      </w:r>
      <w:r>
        <w:rPr>
          <w:rFonts w:hint="eastAsia"/>
          <w:color w:val="000000" w:themeColor="text1"/>
          <w:sz w:val="24"/>
          <w:szCs w:val="24"/>
          <w:highlight w:val="none"/>
          <w14:textFill>
            <w14:solidFill>
              <w14:schemeClr w14:val="tx1"/>
            </w14:solidFill>
          </w14:textFill>
        </w:rPr>
        <w:t>名称：</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(盖章)</w:t>
      </w:r>
    </w:p>
    <w:p w14:paraId="5DE1DC8A">
      <w:pPr>
        <w:pStyle w:val="49"/>
        <w:keepNext w:val="0"/>
        <w:keepLines w:val="0"/>
        <w:pageBreakBefore w:val="0"/>
        <w:widowControl w:val="0"/>
        <w:kinsoku/>
        <w:wordWrap w:val="0"/>
        <w:overflowPunct/>
        <w:topLinePunct/>
        <w:autoSpaceDE/>
        <w:autoSpaceDN/>
        <w:bidi w:val="0"/>
        <w:adjustRightInd w:val="0"/>
        <w:snapToGrid w:val="0"/>
        <w:spacing w:line="480" w:lineRule="exact"/>
        <w:ind w:firstLine="480" w:firstLineChars="200"/>
        <w:textAlignment w:val="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法定代表人或授权代表</w:t>
      </w:r>
      <w:r>
        <w:rPr>
          <w:rFonts w:hint="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(签字</w:t>
      </w:r>
      <w:r>
        <w:rPr>
          <w:rFonts w:hint="eastAsia"/>
          <w:color w:val="000000" w:themeColor="text1"/>
          <w:sz w:val="24"/>
          <w:szCs w:val="24"/>
          <w:highlight w:val="none"/>
          <w:lang w:eastAsia="zh-CN"/>
          <w14:textFill>
            <w14:solidFill>
              <w14:schemeClr w14:val="tx1"/>
            </w14:solidFill>
          </w14:textFill>
        </w:rPr>
        <w:t>或盖章</w:t>
      </w:r>
      <w:r>
        <w:rPr>
          <w:rFonts w:hint="eastAsia"/>
          <w:color w:val="000000" w:themeColor="text1"/>
          <w:sz w:val="24"/>
          <w:szCs w:val="24"/>
          <w:highlight w:val="none"/>
          <w14:textFill>
            <w14:solidFill>
              <w14:schemeClr w14:val="tx1"/>
            </w14:solidFill>
          </w14:textFill>
        </w:rPr>
        <w:t>)</w:t>
      </w:r>
    </w:p>
    <w:p w14:paraId="6DF50D4A">
      <w:pPr>
        <w:pStyle w:val="49"/>
        <w:keepNext w:val="0"/>
        <w:keepLines w:val="0"/>
        <w:pageBreakBefore w:val="0"/>
        <w:widowControl w:val="0"/>
        <w:kinsoku/>
        <w:wordWrap w:val="0"/>
        <w:overflowPunct/>
        <w:topLinePunct/>
        <w:autoSpaceDE/>
        <w:autoSpaceDN/>
        <w:bidi w:val="0"/>
        <w:adjustRightInd w:val="0"/>
        <w:snapToGrid w:val="0"/>
        <w:spacing w:line="480" w:lineRule="exact"/>
        <w:ind w:firstLine="480" w:firstLineChars="200"/>
        <w:textAlignment w:val="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邮政编码：</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w:t>
      </w:r>
    </w:p>
    <w:p w14:paraId="1D7FB00B">
      <w:pPr>
        <w:pStyle w:val="49"/>
        <w:keepNext w:val="0"/>
        <w:keepLines w:val="0"/>
        <w:pageBreakBefore w:val="0"/>
        <w:widowControl w:val="0"/>
        <w:kinsoku/>
        <w:wordWrap w:val="0"/>
        <w:overflowPunct/>
        <w:topLinePunct/>
        <w:autoSpaceDE/>
        <w:autoSpaceDN/>
        <w:bidi w:val="0"/>
        <w:adjustRightInd w:val="0"/>
        <w:snapToGrid w:val="0"/>
        <w:spacing w:line="480" w:lineRule="exact"/>
        <w:ind w:firstLine="480" w:firstLineChars="200"/>
        <w:textAlignment w:val="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联 系 人：</w:t>
      </w:r>
      <w:r>
        <w:rPr>
          <w:rFonts w:hint="eastAsia" w:cs="宋体"/>
          <w:bCs/>
          <w:color w:val="000000" w:themeColor="text1"/>
          <w:sz w:val="24"/>
          <w:szCs w:val="24"/>
          <w:highlight w:val="none"/>
          <w:u w:val="single"/>
          <w14:textFill>
            <w14:solidFill>
              <w14:schemeClr w14:val="tx1"/>
            </w14:solidFill>
          </w14:textFill>
        </w:rPr>
        <w:t xml:space="preserve">          </w:t>
      </w:r>
      <w:r>
        <w:rPr>
          <w:rFonts w:hint="eastAsia" w:cs="宋体"/>
          <w:bCs/>
          <w:color w:val="000000" w:themeColor="text1"/>
          <w:sz w:val="24"/>
          <w:szCs w:val="24"/>
          <w:highlight w:val="none"/>
          <w:u w:val="single"/>
          <w:lang w:val="en-US" w:eastAsia="zh-CN"/>
          <w14:textFill>
            <w14:solidFill>
              <w14:schemeClr w14:val="tx1"/>
            </w14:solidFill>
          </w14:textFill>
        </w:rPr>
        <w:t xml:space="preserve">  </w:t>
      </w:r>
      <w:r>
        <w:rPr>
          <w:rFonts w:hint="eastAsia" w:cs="宋体"/>
          <w:bCs/>
          <w:color w:val="000000" w:themeColor="text1"/>
          <w:sz w:val="24"/>
          <w:szCs w:val="24"/>
          <w:highlight w:val="none"/>
          <w:u w:val="single"/>
          <w14:textFill>
            <w14:solidFill>
              <w14:schemeClr w14:val="tx1"/>
            </w14:solidFill>
          </w14:textFill>
        </w:rPr>
        <w:t xml:space="preserve">     </w:t>
      </w:r>
    </w:p>
    <w:p w14:paraId="3E04A98D">
      <w:pPr>
        <w:pStyle w:val="49"/>
        <w:keepNext w:val="0"/>
        <w:keepLines w:val="0"/>
        <w:pageBreakBefore w:val="0"/>
        <w:widowControl w:val="0"/>
        <w:kinsoku/>
        <w:wordWrap w:val="0"/>
        <w:overflowPunct/>
        <w:topLinePunct/>
        <w:autoSpaceDE/>
        <w:autoSpaceDN/>
        <w:bidi w:val="0"/>
        <w:adjustRightInd w:val="0"/>
        <w:snapToGrid w:val="0"/>
        <w:spacing w:line="480" w:lineRule="exact"/>
        <w:ind w:firstLine="480" w:firstLineChars="200"/>
        <w:textAlignment w:val="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联系电话：</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w:t>
      </w:r>
    </w:p>
    <w:p w14:paraId="6EFF2D7C">
      <w:pPr>
        <w:pStyle w:val="49"/>
        <w:keepNext w:val="0"/>
        <w:keepLines w:val="0"/>
        <w:pageBreakBefore w:val="0"/>
        <w:widowControl w:val="0"/>
        <w:kinsoku/>
        <w:wordWrap w:val="0"/>
        <w:overflowPunct/>
        <w:topLinePunct/>
        <w:autoSpaceDE/>
        <w:autoSpaceDN/>
        <w:bidi w:val="0"/>
        <w:adjustRightInd w:val="0"/>
        <w:snapToGrid w:val="0"/>
        <w:spacing w:line="480" w:lineRule="exact"/>
        <w:ind w:firstLine="480" w:firstLineChars="200"/>
        <w:textAlignment w:val="auto"/>
        <w:rPr>
          <w:rFonts w:hint="eastAsia"/>
          <w:color w:val="000000" w:themeColor="text1"/>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报价日期</w:t>
      </w:r>
      <w:r>
        <w:rPr>
          <w:rFonts w:hint="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w:t>
      </w:r>
    </w:p>
    <w:p w14:paraId="657E661D">
      <w:pPr>
        <w:pStyle w:val="26"/>
        <w:rPr>
          <w:rFonts w:hint="eastAsia"/>
          <w:color w:val="000000" w:themeColor="text1"/>
          <w:highlight w:val="none"/>
          <w14:textFill>
            <w14:solidFill>
              <w14:schemeClr w14:val="tx1"/>
            </w14:solidFill>
          </w14:textFill>
        </w:rPr>
        <w:sectPr>
          <w:pgSz w:w="11905" w:h="16838"/>
          <w:pgMar w:top="1440" w:right="1083" w:bottom="1440" w:left="1083" w:header="471" w:footer="992" w:gutter="0"/>
          <w:pgBorders>
            <w:top w:val="none" w:sz="0" w:space="0"/>
            <w:left w:val="none" w:sz="0" w:space="0"/>
            <w:bottom w:val="none" w:sz="0" w:space="0"/>
            <w:right w:val="none" w:sz="0" w:space="0"/>
          </w:pgBorders>
          <w:pgNumType w:fmt="decimal"/>
          <w:cols w:space="0" w:num="1"/>
          <w:titlePg/>
          <w:rtlGutter w:val="0"/>
          <w:docGrid w:linePitch="312" w:charSpace="0"/>
        </w:sectPr>
      </w:pPr>
    </w:p>
    <w:p w14:paraId="4FF67EC9">
      <w:pPr>
        <w:pStyle w:val="46"/>
        <w:keepNext w:val="0"/>
        <w:keepLines w:val="0"/>
        <w:pageBreakBefore w:val="0"/>
        <w:widowControl w:val="0"/>
        <w:numPr>
          <w:ilvl w:val="0"/>
          <w:numId w:val="24"/>
        </w:numPr>
        <w:kinsoku/>
        <w:wordWrap w:val="0"/>
        <w:overflowPunct/>
        <w:topLinePunct/>
        <w:autoSpaceDE/>
        <w:autoSpaceDN/>
        <w:bidi w:val="0"/>
        <w:adjustRightInd w:val="0"/>
        <w:snapToGrid w:val="0"/>
        <w:spacing w:before="0" w:beforeLines="50" w:after="0" w:afterLines="50"/>
        <w:ind w:left="0" w:leftChars="0" w:firstLine="420" w:firstLineChars="0"/>
        <w:jc w:val="center"/>
        <w:textAlignment w:val="auto"/>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bookmarkStart w:id="414" w:name="_Toc20318"/>
      <w:bookmarkStart w:id="415" w:name="_Toc20730"/>
      <w:bookmarkStart w:id="416" w:name="_Toc13868"/>
      <w:r>
        <w:rPr>
          <w:rFonts w:hint="eastAsia" w:ascii="宋体" w:hAnsi="宋体" w:eastAsia="宋体" w:cs="宋体"/>
          <w:b/>
          <w:bCs/>
          <w:color w:val="000000" w:themeColor="text1"/>
          <w:sz w:val="28"/>
          <w:szCs w:val="28"/>
          <w:highlight w:val="none"/>
          <w:lang w:val="en-US" w:eastAsia="zh-CN"/>
          <w14:textFill>
            <w14:solidFill>
              <w14:schemeClr w14:val="tx1"/>
            </w14:solidFill>
          </w14:textFill>
        </w:rPr>
        <w:t>实质性要求承诺</w:t>
      </w:r>
      <w:bookmarkEnd w:id="414"/>
      <w:bookmarkEnd w:id="415"/>
      <w:bookmarkEnd w:id="416"/>
    </w:p>
    <w:p w14:paraId="090F0911">
      <w:pPr>
        <w:pStyle w:val="49"/>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采购代理机构名称</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p w14:paraId="5D5615C6">
      <w:pPr>
        <w:pStyle w:val="47"/>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我</w:t>
      </w:r>
      <w:r>
        <w:rPr>
          <w:rFonts w:hint="eastAsia" w:ascii="宋体" w:hAnsi="宋体" w:eastAsia="宋体" w:cs="宋体"/>
          <w:color w:val="000000" w:themeColor="text1"/>
          <w:sz w:val="24"/>
          <w:szCs w:val="24"/>
          <w:highlight w:val="none"/>
          <w:lang w:val="en-US" w:eastAsia="zh-CN"/>
          <w14:textFill>
            <w14:solidFill>
              <w14:schemeClr w14:val="tx1"/>
            </w14:solidFill>
          </w14:textFill>
        </w:rPr>
        <w:t>方</w:t>
      </w:r>
      <w:r>
        <w:rPr>
          <w:rFonts w:hint="eastAsia" w:ascii="宋体" w:hAnsi="宋体" w:eastAsia="宋体" w:cs="宋体"/>
          <w:color w:val="000000" w:themeColor="text1"/>
          <w:sz w:val="24"/>
          <w:szCs w:val="24"/>
          <w:highlight w:val="none"/>
          <w14:textFill>
            <w14:solidFill>
              <w14:schemeClr w14:val="tx1"/>
            </w14:solidFill>
          </w14:textFill>
        </w:rPr>
        <w:t>作为本次采购项目的</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，根据</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w:t>
      </w:r>
      <w:r>
        <w:rPr>
          <w:rFonts w:hint="eastAsia" w:ascii="宋体" w:hAnsi="宋体" w:eastAsia="宋体" w:cs="宋体"/>
          <w:color w:val="000000" w:themeColor="text1"/>
          <w:sz w:val="24"/>
          <w:szCs w:val="24"/>
          <w:highlight w:val="none"/>
          <w:lang w:eastAsia="zh-CN"/>
          <w14:textFill>
            <w14:solidFill>
              <w14:schemeClr w14:val="tx1"/>
            </w14:solidFill>
          </w14:textFill>
        </w:rPr>
        <w:t>文件</w:t>
      </w:r>
      <w:r>
        <w:rPr>
          <w:rFonts w:hint="eastAsia" w:ascii="宋体" w:hAnsi="宋体" w:eastAsia="宋体" w:cs="宋体"/>
          <w:color w:val="000000" w:themeColor="text1"/>
          <w:sz w:val="24"/>
          <w:szCs w:val="24"/>
          <w:highlight w:val="none"/>
          <w14:textFill>
            <w14:solidFill>
              <w14:schemeClr w14:val="tx1"/>
            </w14:solidFill>
          </w14:textFill>
        </w:rPr>
        <w:t>要求，现郑重承诺及声明如下：</w:t>
      </w:r>
    </w:p>
    <w:p w14:paraId="5CB409C8">
      <w:pPr>
        <w:pStyle w:val="57"/>
        <w:keepNext w:val="0"/>
        <w:keepLines w:val="0"/>
        <w:pageBreakBefore w:val="0"/>
        <w:widowControl w:val="0"/>
        <w:numPr>
          <w:ilvl w:val="2"/>
          <w:numId w:val="26"/>
        </w:numPr>
        <w:kinsoku/>
        <w:wordWrap w:val="0"/>
        <w:overflowPunct/>
        <w:topLinePunct/>
        <w:autoSpaceDE/>
        <w:autoSpaceDN/>
        <w:bidi w:val="0"/>
        <w:adjustRightInd w:val="0"/>
        <w:snapToGrid w:val="0"/>
        <w:spacing w:line="52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我方已认真阅读并接受本项目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采购文件</w:t>
      </w:r>
      <w:r>
        <w:rPr>
          <w:rFonts w:hint="eastAsia" w:ascii="宋体" w:hAnsi="宋体" w:eastAsia="宋体" w:cs="宋体"/>
          <w:color w:val="000000" w:themeColor="text1"/>
          <w:sz w:val="24"/>
          <w:szCs w:val="24"/>
          <w:highlight w:val="none"/>
          <w14:textFill>
            <w14:solidFill>
              <w14:schemeClr w14:val="tx1"/>
            </w14:solidFill>
          </w14:textFill>
        </w:rPr>
        <w:t>的全部实质性要求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(采购文件中</w:t>
      </w:r>
      <w:r>
        <w:rPr>
          <w:rFonts w:hint="eastAsia" w:ascii="宋体" w:hAnsi="宋体" w:eastAsia="宋体" w:cs="宋体"/>
          <w:color w:val="000000" w:themeColor="text1"/>
          <w:sz w:val="24"/>
          <w:szCs w:val="24"/>
          <w:highlight w:val="none"/>
          <w14:textFill>
            <w14:solidFill>
              <w14:schemeClr w14:val="tx1"/>
            </w14:solidFill>
          </w14:textFill>
        </w:rPr>
        <w:t>明确要求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需在协商时</w:t>
      </w:r>
      <w:r>
        <w:rPr>
          <w:rFonts w:hint="eastAsia" w:ascii="宋体" w:hAnsi="宋体" w:eastAsia="宋体" w:cs="宋体"/>
          <w:color w:val="000000" w:themeColor="text1"/>
          <w:sz w:val="24"/>
          <w:szCs w:val="24"/>
          <w:highlight w:val="none"/>
          <w14:textFill>
            <w14:solidFill>
              <w14:schemeClr w14:val="tx1"/>
            </w14:solidFill>
          </w14:textFill>
        </w:rPr>
        <w:t>提供承诺函</w:t>
      </w:r>
      <w:r>
        <w:rPr>
          <w:rFonts w:hint="eastAsia" w:ascii="宋体" w:hAnsi="宋体" w:eastAsia="宋体" w:cs="宋体"/>
          <w:color w:val="000000" w:themeColor="text1"/>
          <w:sz w:val="24"/>
          <w:szCs w:val="24"/>
          <w:highlight w:val="none"/>
          <w:lang w:val="en-US" w:eastAsia="zh-CN"/>
          <w14:textFill>
            <w14:solidFill>
              <w14:schemeClr w14:val="tx1"/>
            </w14:solidFill>
          </w14:textFill>
        </w:rPr>
        <w:t>或具体</w:t>
      </w:r>
      <w:r>
        <w:rPr>
          <w:rFonts w:hint="eastAsia" w:ascii="宋体" w:hAnsi="宋体" w:eastAsia="宋体" w:cs="宋体"/>
          <w:color w:val="000000" w:themeColor="text1"/>
          <w:sz w:val="24"/>
          <w:szCs w:val="24"/>
          <w:highlight w:val="none"/>
          <w14:textFill>
            <w14:solidFill>
              <w14:schemeClr w14:val="tx1"/>
            </w14:solidFill>
          </w14:textFill>
        </w:rPr>
        <w:t>证明材料</w:t>
      </w:r>
      <w:r>
        <w:rPr>
          <w:rFonts w:hint="eastAsia" w:ascii="宋体" w:hAnsi="宋体" w:eastAsia="宋体" w:cs="宋体"/>
          <w:color w:val="000000" w:themeColor="text1"/>
          <w:sz w:val="24"/>
          <w:szCs w:val="24"/>
          <w:highlight w:val="none"/>
          <w:lang w:val="en-US" w:eastAsia="zh-CN"/>
          <w14:textFill>
            <w14:solidFill>
              <w14:schemeClr w14:val="tx1"/>
            </w14:solidFill>
          </w14:textFill>
        </w:rPr>
        <w:t>进行响应的</w:t>
      </w:r>
      <w:r>
        <w:rPr>
          <w:rFonts w:hint="eastAsia" w:ascii="宋体" w:hAnsi="宋体" w:eastAsia="宋体" w:cs="宋体"/>
          <w:color w:val="000000" w:themeColor="text1"/>
          <w:sz w:val="24"/>
          <w:szCs w:val="24"/>
          <w:highlight w:val="none"/>
          <w14:textFill>
            <w14:solidFill>
              <w14:schemeClr w14:val="tx1"/>
            </w14:solidFill>
          </w14:textFill>
        </w:rPr>
        <w:t>实质性</w:t>
      </w:r>
      <w:r>
        <w:rPr>
          <w:rFonts w:hint="eastAsia" w:ascii="宋体" w:hAnsi="宋体" w:eastAsia="宋体" w:cs="宋体"/>
          <w:color w:val="000000" w:themeColor="text1"/>
          <w:sz w:val="24"/>
          <w:szCs w:val="24"/>
          <w:highlight w:val="none"/>
          <w:lang w:val="en-US" w:eastAsia="zh-CN"/>
          <w14:textFill>
            <w14:solidFill>
              <w14:schemeClr w14:val="tx1"/>
            </w14:solidFill>
          </w14:textFill>
        </w:rPr>
        <w:t>要求</w:t>
      </w:r>
      <w:r>
        <w:rPr>
          <w:rFonts w:hint="eastAsia" w:ascii="宋体" w:hAnsi="宋体" w:eastAsia="宋体" w:cs="宋体"/>
          <w:color w:val="000000" w:themeColor="text1"/>
          <w:sz w:val="24"/>
          <w:szCs w:val="24"/>
          <w:highlight w:val="none"/>
          <w14:textFill>
            <w14:solidFill>
              <w14:schemeClr w14:val="tx1"/>
            </w14:solidFill>
          </w14:textFill>
        </w:rPr>
        <w:t>除外</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24DA3151">
      <w:pPr>
        <w:pStyle w:val="57"/>
        <w:keepNext w:val="0"/>
        <w:keepLines w:val="0"/>
        <w:pageBreakBefore w:val="0"/>
        <w:widowControl w:val="0"/>
        <w:numPr>
          <w:ilvl w:val="2"/>
          <w:numId w:val="26"/>
        </w:numPr>
        <w:kinsoku/>
        <w:wordWrap w:val="0"/>
        <w:overflowPunct/>
        <w:topLinePunct/>
        <w:autoSpaceDE/>
        <w:autoSpaceDN/>
        <w:bidi w:val="0"/>
        <w:adjustRightInd w:val="0"/>
        <w:snapToGrid w:val="0"/>
        <w:spacing w:line="520" w:lineRule="exact"/>
        <w:textAlignment w:val="auto"/>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我方</w:t>
      </w:r>
      <w:r>
        <w:rPr>
          <w:rFonts w:hint="eastAsia" w:ascii="宋体" w:hAnsi="宋体" w:eastAsia="宋体" w:cs="宋体"/>
          <w:color w:val="000000" w:themeColor="text1"/>
          <w:sz w:val="24"/>
          <w:szCs w:val="24"/>
          <w:highlight w:val="none"/>
          <w14:textFill>
            <w14:solidFill>
              <w14:schemeClr w14:val="tx1"/>
            </w14:solidFill>
          </w14:textFill>
        </w:rPr>
        <w:t>参加本次采购活动，</w:t>
      </w:r>
      <w:r>
        <w:rPr>
          <w:rFonts w:hint="eastAsia" w:ascii="宋体" w:hAnsi="宋体" w:eastAsia="宋体" w:cs="宋体"/>
          <w:color w:val="000000" w:themeColor="text1"/>
          <w:sz w:val="24"/>
          <w:szCs w:val="24"/>
          <w:highlight w:val="none"/>
          <w:lang w:val="en-US" w:eastAsia="zh-CN"/>
          <w14:textFill>
            <w14:solidFill>
              <w14:schemeClr w14:val="tx1"/>
            </w14:solidFill>
          </w14:textFill>
        </w:rPr>
        <w:t>不存在我单位实际控制人或者中高级管理人员是本项目采购代理机构的工作人员的情形。</w:t>
      </w:r>
    </w:p>
    <w:p w14:paraId="53AB71C0">
      <w:pPr>
        <w:pStyle w:val="57"/>
        <w:keepNext w:val="0"/>
        <w:keepLines w:val="0"/>
        <w:pageBreakBefore w:val="0"/>
        <w:widowControl w:val="0"/>
        <w:numPr>
          <w:ilvl w:val="2"/>
          <w:numId w:val="26"/>
        </w:numPr>
        <w:kinsoku/>
        <w:wordWrap w:val="0"/>
        <w:overflowPunct/>
        <w:topLinePunct/>
        <w:autoSpaceDE/>
        <w:autoSpaceDN/>
        <w:bidi w:val="0"/>
        <w:adjustRightInd w:val="0"/>
        <w:snapToGrid w:val="0"/>
        <w:spacing w:line="52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我方</w:t>
      </w:r>
      <w:r>
        <w:rPr>
          <w:rFonts w:hint="eastAsia" w:ascii="宋体" w:hAnsi="宋体" w:eastAsia="宋体" w:cs="宋体"/>
          <w:color w:val="000000" w:themeColor="text1"/>
          <w:sz w:val="24"/>
          <w:szCs w:val="24"/>
          <w:highlight w:val="none"/>
          <w14:textFill>
            <w14:solidFill>
              <w14:schemeClr w14:val="tx1"/>
            </w14:solidFill>
          </w14:textFill>
        </w:rPr>
        <w:t>参加本次采购活动，</w:t>
      </w:r>
      <w:r>
        <w:rPr>
          <w:rFonts w:hint="eastAsia" w:ascii="宋体" w:hAnsi="宋体" w:eastAsia="宋体" w:cs="宋体"/>
          <w:color w:val="000000" w:themeColor="text1"/>
          <w:sz w:val="24"/>
          <w:szCs w:val="24"/>
          <w:highlight w:val="none"/>
          <w:lang w:val="en-US"/>
          <w14:textFill>
            <w14:solidFill>
              <w14:schemeClr w14:val="tx1"/>
            </w14:solidFill>
          </w14:textFill>
        </w:rPr>
        <w:t>与采购代理机构</w:t>
      </w:r>
      <w:r>
        <w:rPr>
          <w:rFonts w:hint="eastAsia" w:ascii="宋体" w:hAnsi="宋体" w:eastAsia="宋体" w:cs="宋体"/>
          <w:color w:val="000000" w:themeColor="text1"/>
          <w:sz w:val="24"/>
          <w:szCs w:val="24"/>
          <w:highlight w:val="none"/>
          <w:lang w:val="en-US" w:eastAsia="zh-CN"/>
          <w14:textFill>
            <w14:solidFill>
              <w14:schemeClr w14:val="tx1"/>
            </w14:solidFill>
          </w14:textFill>
        </w:rPr>
        <w:t>不</w:t>
      </w:r>
      <w:r>
        <w:rPr>
          <w:rFonts w:hint="eastAsia" w:ascii="宋体" w:hAnsi="宋体" w:eastAsia="宋体" w:cs="宋体"/>
          <w:color w:val="000000" w:themeColor="text1"/>
          <w:sz w:val="24"/>
          <w:szCs w:val="24"/>
          <w:highlight w:val="none"/>
          <w:lang w:val="en-US"/>
          <w14:textFill>
            <w14:solidFill>
              <w14:schemeClr w14:val="tx1"/>
            </w14:solidFill>
          </w14:textFill>
        </w:rPr>
        <w:t>存在关联关系，</w:t>
      </w:r>
      <w:r>
        <w:rPr>
          <w:rFonts w:hint="eastAsia" w:ascii="宋体" w:hAnsi="宋体" w:eastAsia="宋体" w:cs="宋体"/>
          <w:color w:val="000000" w:themeColor="text1"/>
          <w:sz w:val="24"/>
          <w:szCs w:val="24"/>
          <w:highlight w:val="none"/>
          <w:lang w:val="en-US" w:eastAsia="zh-CN"/>
          <w14:textFill>
            <w14:solidFill>
              <w14:schemeClr w14:val="tx1"/>
            </w14:solidFill>
          </w14:textFill>
        </w:rPr>
        <w:t>不为</w:t>
      </w:r>
      <w:r>
        <w:rPr>
          <w:rFonts w:hint="eastAsia" w:ascii="宋体" w:hAnsi="宋体" w:eastAsia="宋体" w:cs="宋体"/>
          <w:color w:val="000000" w:themeColor="text1"/>
          <w:sz w:val="24"/>
          <w:szCs w:val="24"/>
          <w:highlight w:val="none"/>
          <w:lang w:val="en-US"/>
          <w14:textFill>
            <w14:solidFill>
              <w14:schemeClr w14:val="tx1"/>
            </w14:solidFill>
          </w14:textFill>
        </w:rPr>
        <w:t>采购代理机构的母公司或子公司</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p w14:paraId="327C3318">
      <w:pPr>
        <w:pStyle w:val="57"/>
        <w:keepNext w:val="0"/>
        <w:keepLines w:val="0"/>
        <w:pageBreakBefore w:val="0"/>
        <w:widowControl w:val="0"/>
        <w:numPr>
          <w:ilvl w:val="2"/>
          <w:numId w:val="26"/>
        </w:numPr>
        <w:kinsoku/>
        <w:wordWrap w:val="0"/>
        <w:overflowPunct/>
        <w:topLinePunct/>
        <w:autoSpaceDE/>
        <w:autoSpaceDN/>
        <w:bidi w:val="0"/>
        <w:adjustRightInd w:val="0"/>
        <w:snapToGrid w:val="0"/>
        <w:spacing w:line="52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我方响应</w:t>
      </w:r>
      <w:r>
        <w:rPr>
          <w:rFonts w:hint="eastAsia" w:ascii="宋体" w:hAnsi="宋体" w:eastAsia="宋体" w:cs="宋体"/>
          <w:color w:val="000000" w:themeColor="text1"/>
          <w:sz w:val="24"/>
          <w:szCs w:val="24"/>
          <w:highlight w:val="none"/>
          <w:lang w:eastAsia="zh-CN"/>
          <w14:textFill>
            <w14:solidFill>
              <w14:schemeClr w14:val="tx1"/>
            </w14:solidFill>
          </w14:textFill>
        </w:rPr>
        <w:t>文件</w:t>
      </w:r>
      <w:r>
        <w:rPr>
          <w:rFonts w:hint="eastAsia" w:ascii="宋体" w:hAnsi="宋体" w:eastAsia="宋体" w:cs="宋体"/>
          <w:color w:val="000000" w:themeColor="text1"/>
          <w:sz w:val="24"/>
          <w:szCs w:val="24"/>
          <w:highlight w:val="none"/>
          <w14:textFill>
            <w14:solidFill>
              <w14:schemeClr w14:val="tx1"/>
            </w14:solidFill>
          </w14:textFill>
        </w:rPr>
        <w:t>中提供的任何资料和技术、服务、商务等响应承诺情况都是真实的、有效的、合法的。</w:t>
      </w:r>
    </w:p>
    <w:p w14:paraId="7F8F6B56">
      <w:pPr>
        <w:pStyle w:val="57"/>
        <w:keepNext w:val="0"/>
        <w:keepLines w:val="0"/>
        <w:pageBreakBefore w:val="0"/>
        <w:widowControl w:val="0"/>
        <w:numPr>
          <w:ilvl w:val="2"/>
          <w:numId w:val="26"/>
        </w:numPr>
        <w:kinsoku/>
        <w:wordWrap w:val="0"/>
        <w:overflowPunct/>
        <w:topLinePunct/>
        <w:autoSpaceDE/>
        <w:autoSpaceDN/>
        <w:bidi w:val="0"/>
        <w:adjustRightInd w:val="0"/>
        <w:snapToGrid w:val="0"/>
        <w:spacing w:line="52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我方</w:t>
      </w:r>
      <w:r>
        <w:rPr>
          <w:rFonts w:hint="eastAsia" w:ascii="宋体" w:hAnsi="宋体" w:eastAsia="宋体" w:cs="宋体"/>
          <w:color w:val="000000" w:themeColor="text1"/>
          <w:sz w:val="24"/>
          <w:szCs w:val="24"/>
          <w:highlight w:val="none"/>
          <w14:textFill>
            <w14:solidFill>
              <w14:schemeClr w14:val="tx1"/>
            </w14:solidFill>
          </w14:textFill>
        </w:rPr>
        <w:t>参加本次采购活动，我方完全同意</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中</w:t>
      </w:r>
      <w:r>
        <w:rPr>
          <w:rFonts w:hint="eastAsia" w:ascii="宋体" w:hAnsi="宋体" w:eastAsia="宋体" w:cs="宋体"/>
          <w:color w:val="000000" w:themeColor="text1"/>
          <w:sz w:val="24"/>
          <w:szCs w:val="24"/>
          <w:highlight w:val="none"/>
          <w14:textFill>
            <w14:solidFill>
              <w14:schemeClr w14:val="tx1"/>
            </w14:solidFill>
          </w14:textFill>
        </w:rPr>
        <w:t>关于“</w:t>
      </w:r>
      <w:r>
        <w:rPr>
          <w:rFonts w:hint="eastAsia" w:ascii="宋体" w:hAnsi="宋体" w:eastAsia="宋体" w:cs="宋体"/>
          <w:color w:val="000000" w:themeColor="text1"/>
          <w:sz w:val="24"/>
          <w:szCs w:val="24"/>
          <w:highlight w:val="none"/>
          <w:lang w:val="en-US" w:eastAsia="zh-CN"/>
          <w14:textFill>
            <w14:solidFill>
              <w14:schemeClr w14:val="tx1"/>
            </w14:solidFill>
          </w14:textFill>
        </w:rPr>
        <w:t>协商</w:t>
      </w:r>
      <w:r>
        <w:rPr>
          <w:rFonts w:hint="eastAsia" w:ascii="宋体" w:hAnsi="宋体" w:eastAsia="宋体" w:cs="宋体"/>
          <w:color w:val="000000" w:themeColor="text1"/>
          <w:sz w:val="24"/>
          <w:szCs w:val="24"/>
          <w:highlight w:val="none"/>
          <w14:textFill>
            <w14:solidFill>
              <w14:schemeClr w14:val="tx1"/>
            </w14:solidFill>
          </w14:textFill>
        </w:rPr>
        <w:t>费用”、“合同分包”、“合同转包”、</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合同定价方式</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“履约保证金”</w:t>
      </w:r>
      <w:r>
        <w:rPr>
          <w:rFonts w:hint="eastAsia" w:ascii="宋体" w:hAnsi="宋体" w:eastAsia="宋体" w:cs="宋体"/>
          <w:color w:val="000000" w:themeColor="text1"/>
          <w:sz w:val="24"/>
          <w:szCs w:val="24"/>
          <w:highlight w:val="none"/>
          <w:lang w:val="en-US" w:eastAsia="zh-CN"/>
          <w14:textFill>
            <w14:solidFill>
              <w14:schemeClr w14:val="tx1"/>
            </w14:solidFill>
          </w14:textFill>
        </w:rPr>
        <w:t>等</w:t>
      </w:r>
      <w:r>
        <w:rPr>
          <w:rFonts w:hint="eastAsia" w:ascii="宋体" w:hAnsi="宋体" w:eastAsia="宋体" w:cs="宋体"/>
          <w:color w:val="000000" w:themeColor="text1"/>
          <w:sz w:val="24"/>
          <w:szCs w:val="24"/>
          <w:highlight w:val="none"/>
          <w14:textFill>
            <w14:solidFill>
              <w14:schemeClr w14:val="tx1"/>
            </w14:solidFill>
          </w14:textFill>
        </w:rPr>
        <w:t>实质性要求，并承诺严格按照</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政府</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采购合同</w:t>
      </w:r>
      <w:r>
        <w:rPr>
          <w:rFonts w:hint="eastAsia" w:ascii="宋体" w:hAnsi="宋体" w:eastAsia="宋体" w:cs="宋体"/>
          <w:color w:val="000000" w:themeColor="text1"/>
          <w:sz w:val="24"/>
          <w:szCs w:val="24"/>
          <w:highlight w:val="none"/>
          <w14:textFill>
            <w14:solidFill>
              <w14:schemeClr w14:val="tx1"/>
            </w14:solidFill>
          </w14:textFill>
        </w:rPr>
        <w:t>要求履行。</w:t>
      </w:r>
    </w:p>
    <w:p w14:paraId="45399C81">
      <w:pPr>
        <w:pStyle w:val="57"/>
        <w:keepNext w:val="0"/>
        <w:keepLines w:val="0"/>
        <w:pageBreakBefore w:val="0"/>
        <w:widowControl w:val="0"/>
        <w:numPr>
          <w:ilvl w:val="2"/>
          <w:numId w:val="26"/>
        </w:numPr>
        <w:kinsoku/>
        <w:wordWrap w:val="0"/>
        <w:overflowPunct/>
        <w:topLinePunct/>
        <w:autoSpaceDE/>
        <w:autoSpaceDN/>
        <w:bidi w:val="0"/>
        <w:adjustRightInd w:val="0"/>
        <w:snapToGrid w:val="0"/>
        <w:spacing w:line="52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我方保证在本项目使用的任何产品和服务</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包括部分使用</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时，不会产生因第三方提出侵犯其专利权、商标权或其它知识产权而引起的法律和经济纠纷，如因专利权、商标权或其它知识产权而引起法律和经济纠纷，由我方承担所有相关责任。采购人享有本项目实施过程中产生的知识成果及知识产权</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并依据实际情况对采购标的涉及的知识产权进行处理</w:t>
      </w:r>
      <w:r>
        <w:rPr>
          <w:rFonts w:hint="eastAsia" w:ascii="宋体" w:hAnsi="宋体" w:eastAsia="宋体" w:cs="宋体"/>
          <w:color w:val="000000" w:themeColor="text1"/>
          <w:sz w:val="24"/>
          <w:szCs w:val="24"/>
          <w:highlight w:val="none"/>
          <w14:textFill>
            <w14:solidFill>
              <w14:schemeClr w14:val="tx1"/>
            </w14:solidFill>
          </w14:textFill>
        </w:rPr>
        <w:t>。如我方在项目实施过程中采用自有知识成果，我方承诺提供</w:t>
      </w:r>
      <w:r>
        <w:rPr>
          <w:rFonts w:hint="eastAsia" w:ascii="宋体" w:hAnsi="宋体" w:eastAsia="宋体" w:cs="宋体"/>
          <w:color w:val="000000" w:themeColor="text1"/>
          <w:sz w:val="24"/>
          <w:szCs w:val="24"/>
          <w:highlight w:val="none"/>
          <w:lang w:val="en-US" w:eastAsia="zh-CN"/>
          <w14:textFill>
            <w14:solidFill>
              <w14:schemeClr w14:val="tx1"/>
            </w14:solidFill>
          </w14:textFill>
        </w:rPr>
        <w:t>相关</w:t>
      </w:r>
      <w:r>
        <w:rPr>
          <w:rFonts w:hint="eastAsia" w:ascii="宋体" w:hAnsi="宋体" w:eastAsia="宋体" w:cs="宋体"/>
          <w:color w:val="000000" w:themeColor="text1"/>
          <w:sz w:val="24"/>
          <w:szCs w:val="24"/>
          <w:highlight w:val="none"/>
          <w14:textFill>
            <w14:solidFill>
              <w14:schemeClr w14:val="tx1"/>
            </w14:solidFill>
          </w14:textFill>
        </w:rPr>
        <w:t>技术文档，并提供无限期技术支持，采购人享有永久使用权</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含采购人委托第三方在该项目后续开发的使用权</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。如我方在项目实施过程中采用非自有的知识产权，我方承诺</w:t>
      </w:r>
      <w:r>
        <w:rPr>
          <w:rFonts w:hint="eastAsia" w:ascii="宋体" w:hAnsi="宋体" w:eastAsia="宋体" w:cs="宋体"/>
          <w:color w:val="000000" w:themeColor="text1"/>
          <w:sz w:val="24"/>
          <w:szCs w:val="24"/>
          <w:highlight w:val="none"/>
          <w14:textFill>
            <w14:solidFill>
              <w14:schemeClr w14:val="tx1"/>
            </w14:solidFill>
          </w14:textFill>
        </w:rPr>
        <w:t>提供相关技术文档，并提供无限期技术支持，</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享有永久合法使用的使用权，且不承担该知识产权的相关费用</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且</w:t>
      </w:r>
      <w:r>
        <w:rPr>
          <w:rFonts w:hint="eastAsia" w:ascii="宋体" w:hAnsi="宋体" w:eastAsia="宋体" w:cs="宋体"/>
          <w:color w:val="000000" w:themeColor="text1"/>
          <w:sz w:val="24"/>
          <w:szCs w:val="24"/>
          <w:highlight w:val="none"/>
          <w14:textFill>
            <w14:solidFill>
              <w14:schemeClr w14:val="tx1"/>
            </w14:solidFill>
          </w14:textFill>
        </w:rPr>
        <w:t>在</w:t>
      </w:r>
      <w:r>
        <w:rPr>
          <w:rFonts w:hint="eastAsia" w:ascii="宋体" w:hAnsi="宋体" w:eastAsia="宋体" w:cs="宋体"/>
          <w:color w:val="000000" w:themeColor="text1"/>
          <w:sz w:val="24"/>
          <w:szCs w:val="24"/>
          <w:highlight w:val="none"/>
          <w:lang w:val="en-US" w:eastAsia="zh-CN"/>
          <w14:textFill>
            <w14:solidFill>
              <w14:schemeClr w14:val="tx1"/>
            </w14:solidFill>
          </w14:textFill>
        </w:rPr>
        <w:t>协商</w:t>
      </w:r>
      <w:r>
        <w:rPr>
          <w:rFonts w:hint="eastAsia" w:ascii="宋体" w:hAnsi="宋体" w:eastAsia="宋体" w:cs="宋体"/>
          <w:color w:val="000000" w:themeColor="text1"/>
          <w:sz w:val="24"/>
          <w:szCs w:val="24"/>
          <w:highlight w:val="none"/>
          <w14:textFill>
            <w14:solidFill>
              <w14:schemeClr w14:val="tx1"/>
            </w14:solidFill>
          </w14:textFill>
        </w:rPr>
        <w:t>报价中已包括合法获取该知识产权的相关费用。</w:t>
      </w:r>
      <w:r>
        <w:rPr>
          <w:rFonts w:hint="eastAsia" w:ascii="宋体" w:hAnsi="宋体" w:eastAsia="宋体" w:cs="宋体"/>
          <w:color w:val="000000" w:themeColor="text1"/>
          <w:sz w:val="24"/>
          <w:szCs w:val="24"/>
          <w:highlight w:val="none"/>
          <w:lang w:val="en-US" w:eastAsia="zh-Hans"/>
          <w14:textFill>
            <w14:solidFill>
              <w14:schemeClr w14:val="tx1"/>
            </w14:solidFill>
          </w14:textFill>
        </w:rPr>
        <w:t>若项目实施过程形成了新的技术成果或知识产权（包括但不限于新开发的计算机软件、在原有软件基础上修改软件架构或增加新功能等的技术改进、新功能开发过程中形成的技术文件等），应由采购人和</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val="en-US" w:eastAsia="zh-Hans"/>
          <w14:textFill>
            <w14:solidFill>
              <w14:schemeClr w14:val="tx1"/>
            </w14:solidFill>
          </w14:textFill>
        </w:rPr>
        <w:t>共同所有前述科技成果权利或知识产权，</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val="en-US" w:eastAsia="zh-Hans"/>
          <w14:textFill>
            <w14:solidFill>
              <w14:schemeClr w14:val="tx1"/>
            </w14:solidFill>
          </w14:textFill>
        </w:rPr>
        <w:t>承诺采购人享有前述成果权利或知识产权永久合法使用的使用权，且</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val="en-US" w:eastAsia="zh-Hans"/>
          <w14:textFill>
            <w14:solidFill>
              <w14:schemeClr w14:val="tx1"/>
            </w14:solidFill>
          </w14:textFill>
        </w:rPr>
        <w:t>承诺额外承担任何与之有关的费用</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p w14:paraId="4E5AA0AF">
      <w:pPr>
        <w:pStyle w:val="57"/>
        <w:keepNext w:val="0"/>
        <w:keepLines w:val="0"/>
        <w:pageBreakBefore w:val="0"/>
        <w:widowControl w:val="0"/>
        <w:numPr>
          <w:ilvl w:val="2"/>
          <w:numId w:val="26"/>
        </w:numPr>
        <w:kinsoku/>
        <w:wordWrap w:val="0"/>
        <w:overflowPunct/>
        <w:topLinePunct/>
        <w:autoSpaceDE/>
        <w:autoSpaceDN/>
        <w:bidi w:val="0"/>
        <w:adjustRightInd w:val="0"/>
        <w:snapToGrid w:val="0"/>
        <w:spacing w:line="52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本项目响应产品如</w:t>
      </w:r>
      <w:r>
        <w:rPr>
          <w:rFonts w:hint="eastAsia" w:ascii="宋体" w:hAnsi="宋体" w:eastAsia="宋体" w:cs="宋体"/>
          <w:color w:val="000000" w:themeColor="text1"/>
          <w:sz w:val="24"/>
          <w:szCs w:val="24"/>
          <w:highlight w:val="none"/>
          <w14:textFill>
            <w14:solidFill>
              <w14:schemeClr w14:val="tx1"/>
            </w14:solidFill>
          </w14:textFill>
        </w:rPr>
        <w:t>涉及</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C认证</w:t>
      </w:r>
      <w:r>
        <w:rPr>
          <w:rFonts w:hint="eastAsia" w:ascii="宋体" w:hAnsi="宋体" w:eastAsia="宋体" w:cs="宋体"/>
          <w:color w:val="000000" w:themeColor="text1"/>
          <w:sz w:val="24"/>
          <w:szCs w:val="24"/>
          <w:highlight w:val="none"/>
          <w:lang w:val="en-US" w:eastAsia="zh-CN"/>
          <w14:textFill>
            <w14:solidFill>
              <w14:schemeClr w14:val="tx1"/>
            </w14:solidFill>
          </w14:textFill>
        </w:rPr>
        <w:t>或前置许可、认证的，我方参加</w:t>
      </w:r>
      <w:r>
        <w:rPr>
          <w:rFonts w:hint="eastAsia" w:cs="宋体"/>
          <w:color w:val="000000" w:themeColor="text1"/>
          <w:sz w:val="24"/>
          <w:szCs w:val="24"/>
          <w:highlight w:val="none"/>
          <w:lang w:val="en-US" w:eastAsia="zh-CN"/>
          <w14:textFill>
            <w14:solidFill>
              <w14:schemeClr w14:val="tx1"/>
            </w14:solidFill>
          </w14:textFill>
        </w:rPr>
        <w:t>协商报价</w:t>
      </w:r>
      <w:r>
        <w:rPr>
          <w:rFonts w:hint="eastAsia" w:ascii="宋体" w:hAnsi="宋体" w:eastAsia="宋体" w:cs="宋体"/>
          <w:color w:val="000000" w:themeColor="text1"/>
          <w:sz w:val="24"/>
          <w:szCs w:val="24"/>
          <w:highlight w:val="none"/>
          <w:lang w:val="en-US" w:eastAsia="zh-CN"/>
          <w14:textFill>
            <w14:solidFill>
              <w14:schemeClr w14:val="tx1"/>
            </w14:solidFill>
          </w14:textFill>
        </w:rPr>
        <w:t>的产品均满足相关要求</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承诺在成交后签订采购合同时向采购人一并</w:t>
      </w:r>
      <w:r>
        <w:rPr>
          <w:rFonts w:hint="eastAsia" w:ascii="宋体" w:hAnsi="宋体" w:eastAsia="宋体" w:cs="宋体"/>
          <w:color w:val="000000" w:themeColor="text1"/>
          <w:sz w:val="24"/>
          <w:szCs w:val="24"/>
          <w:highlight w:val="none"/>
          <w14:textFill>
            <w14:solidFill>
              <w14:schemeClr w14:val="tx1"/>
            </w14:solidFill>
          </w14:textFill>
        </w:rPr>
        <w:t>提供</w:t>
      </w:r>
      <w:r>
        <w:rPr>
          <w:rFonts w:hint="eastAsia" w:ascii="宋体" w:hAnsi="宋体" w:eastAsia="宋体" w:cs="宋体"/>
          <w:color w:val="000000" w:themeColor="text1"/>
          <w:sz w:val="24"/>
          <w:szCs w:val="24"/>
          <w:highlight w:val="none"/>
          <w:lang w:val="en-US" w:eastAsia="zh-CN"/>
          <w14:textFill>
            <w14:solidFill>
              <w14:schemeClr w14:val="tx1"/>
            </w14:solidFill>
          </w14:textFill>
        </w:rPr>
        <w:t>相关认证、许可证明材料复印件。</w:t>
      </w:r>
    </w:p>
    <w:p w14:paraId="7FC42B5B">
      <w:pPr>
        <w:pStyle w:val="47"/>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w:t>
      </w:r>
      <w:r>
        <w:rPr>
          <w:rFonts w:hint="eastAsia" w:ascii="宋体" w:hAnsi="宋体" w:eastAsia="宋体" w:cs="宋体"/>
          <w:color w:val="000000" w:themeColor="text1"/>
          <w:sz w:val="24"/>
          <w:szCs w:val="24"/>
          <w:highlight w:val="none"/>
          <w:lang w:val="en-US" w:eastAsia="zh-CN"/>
          <w14:textFill>
            <w14:solidFill>
              <w14:schemeClr w14:val="tx1"/>
            </w14:solidFill>
          </w14:textFill>
        </w:rPr>
        <w:t>单位</w:t>
      </w:r>
      <w:r>
        <w:rPr>
          <w:rFonts w:hint="eastAsia" w:ascii="宋体" w:hAnsi="宋体" w:eastAsia="宋体" w:cs="宋体"/>
          <w:color w:val="000000" w:themeColor="text1"/>
          <w:sz w:val="24"/>
          <w:szCs w:val="24"/>
          <w:highlight w:val="none"/>
          <w14:textFill>
            <w14:solidFill>
              <w14:schemeClr w14:val="tx1"/>
            </w14:solidFill>
          </w14:textFill>
        </w:rPr>
        <w:t>对上述承诺的内容事项真实性</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合法</w:t>
      </w:r>
      <w:r>
        <w:rPr>
          <w:rFonts w:hint="eastAsia" w:ascii="宋体" w:hAnsi="宋体" w:eastAsia="宋体" w:cs="宋体"/>
          <w:color w:val="000000" w:themeColor="text1"/>
          <w:sz w:val="24"/>
          <w:szCs w:val="24"/>
          <w:highlight w:val="none"/>
          <w:lang w:val="en-US" w:eastAsia="zh-CN"/>
          <w14:textFill>
            <w14:solidFill>
              <w14:schemeClr w14:val="tx1"/>
            </w14:solidFill>
          </w14:textFill>
        </w:rPr>
        <w:t>性</w:t>
      </w:r>
      <w:r>
        <w:rPr>
          <w:rFonts w:hint="eastAsia" w:ascii="宋体" w:hAnsi="宋体" w:eastAsia="宋体" w:cs="宋体"/>
          <w:color w:val="000000" w:themeColor="text1"/>
          <w:sz w:val="24"/>
          <w:szCs w:val="24"/>
          <w:highlight w:val="none"/>
          <w14:textFill>
            <w14:solidFill>
              <w14:schemeClr w14:val="tx1"/>
            </w14:solidFill>
          </w14:textFill>
        </w:rPr>
        <w:t>负责。如经查实上述承诺的内容事项存在虚假，我</w:t>
      </w:r>
      <w:r>
        <w:rPr>
          <w:rFonts w:hint="eastAsia" w:ascii="宋体" w:hAnsi="宋体" w:eastAsia="宋体" w:cs="宋体"/>
          <w:color w:val="000000" w:themeColor="text1"/>
          <w:sz w:val="24"/>
          <w:szCs w:val="24"/>
          <w:highlight w:val="none"/>
          <w:lang w:val="en-US" w:eastAsia="zh-CN"/>
          <w14:textFill>
            <w14:solidFill>
              <w14:schemeClr w14:val="tx1"/>
            </w14:solidFill>
          </w14:textFill>
        </w:rPr>
        <w:t>单位自愿</w:t>
      </w:r>
      <w:r>
        <w:rPr>
          <w:rFonts w:hint="eastAsia" w:ascii="宋体" w:hAnsi="宋体" w:eastAsia="宋体" w:cs="宋体"/>
          <w:color w:val="000000" w:themeColor="text1"/>
          <w:sz w:val="24"/>
          <w:szCs w:val="24"/>
          <w:highlight w:val="none"/>
          <w14:textFill>
            <w14:solidFill>
              <w14:schemeClr w14:val="tx1"/>
            </w14:solidFill>
          </w14:textFill>
        </w:rPr>
        <w:t>接受以提供虚假材料谋取</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成交所带来的所有</w:t>
      </w:r>
      <w:r>
        <w:rPr>
          <w:rFonts w:hint="eastAsia" w:ascii="宋体" w:hAnsi="宋体" w:eastAsia="宋体" w:cs="宋体"/>
          <w:color w:val="000000" w:themeColor="text1"/>
          <w:sz w:val="24"/>
          <w:szCs w:val="24"/>
          <w:highlight w:val="none"/>
          <w14:textFill>
            <w14:solidFill>
              <w14:schemeClr w14:val="tx1"/>
            </w14:solidFill>
          </w14:textFill>
        </w:rPr>
        <w:t>法律责任。</w:t>
      </w:r>
    </w:p>
    <w:p w14:paraId="50F29A4F">
      <w:pPr>
        <w:pStyle w:val="49"/>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1044B072">
      <w:pPr>
        <w:pStyle w:val="49"/>
        <w:bidi w:val="0"/>
        <w:rPr>
          <w:rFonts w:hint="eastAsia" w:ascii="宋体" w:hAnsi="宋体" w:eastAsia="宋体" w:cs="宋体"/>
          <w:color w:val="000000" w:themeColor="text1"/>
          <w:sz w:val="24"/>
          <w:szCs w:val="24"/>
          <w:highlight w:val="none"/>
          <w14:textFill>
            <w14:solidFill>
              <w14:schemeClr w14:val="tx1"/>
            </w14:solidFill>
          </w14:textFill>
        </w:rPr>
      </w:pPr>
    </w:p>
    <w:p w14:paraId="251E1152">
      <w:pPr>
        <w:pStyle w:val="49"/>
        <w:bidi w:val="0"/>
        <w:rPr>
          <w:rFonts w:hint="eastAsia" w:ascii="宋体" w:hAnsi="宋体" w:eastAsia="宋体" w:cs="宋体"/>
          <w:color w:val="000000" w:themeColor="text1"/>
          <w:sz w:val="24"/>
          <w:szCs w:val="24"/>
          <w:highlight w:val="none"/>
          <w14:textFill>
            <w14:solidFill>
              <w14:schemeClr w14:val="tx1"/>
            </w14:solidFill>
          </w14:textFill>
        </w:rPr>
      </w:pPr>
    </w:p>
    <w:p w14:paraId="0F3FAA6B">
      <w:pPr>
        <w:pStyle w:val="47"/>
        <w:bidi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名称：</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(盖章)</w:t>
      </w:r>
    </w:p>
    <w:p w14:paraId="205413BD">
      <w:pPr>
        <w:pStyle w:val="47"/>
        <w:bidi w:val="0"/>
        <w:rPr>
          <w:rFonts w:hint="eastAsia" w:ascii="宋体" w:hAnsi="宋体" w:eastAsia="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lang w:eastAsia="zh-CN"/>
          <w14:textFill>
            <w14:solidFill>
              <w14:schemeClr w14:val="tx1"/>
            </w14:solidFill>
          </w14:textFill>
        </w:rPr>
        <w:t>法定代表人</w:t>
      </w:r>
      <w:r>
        <w:rPr>
          <w:rFonts w:hint="eastAsia" w:ascii="宋体" w:hAnsi="宋体" w:eastAsia="宋体" w:cs="宋体"/>
          <w:color w:val="000000" w:themeColor="text1"/>
          <w:sz w:val="24"/>
          <w:szCs w:val="24"/>
          <w:highlight w:val="none"/>
          <w:lang w:eastAsia="zh-CN"/>
          <w14:textFill>
            <w14:solidFill>
              <w14:schemeClr w14:val="tx1"/>
            </w14:solidFill>
          </w14:textFill>
        </w:rPr>
        <w:t>或授权代表</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(签字</w:t>
      </w:r>
      <w:r>
        <w:rPr>
          <w:rFonts w:hint="eastAsia" w:ascii="宋体" w:hAnsi="宋体" w:eastAsia="宋体" w:cs="宋体"/>
          <w:color w:val="000000" w:themeColor="text1"/>
          <w:sz w:val="24"/>
          <w:szCs w:val="24"/>
          <w:highlight w:val="none"/>
          <w:lang w:eastAsia="zh-CN"/>
          <w14:textFill>
            <w14:solidFill>
              <w14:schemeClr w14:val="tx1"/>
            </w14:solidFill>
          </w14:textFill>
        </w:rPr>
        <w:t>或盖章</w:t>
      </w:r>
      <w:r>
        <w:rPr>
          <w:rFonts w:hint="eastAsia" w:ascii="宋体" w:hAnsi="宋体" w:eastAsia="宋体" w:cs="宋体"/>
          <w:color w:val="000000" w:themeColor="text1"/>
          <w:sz w:val="24"/>
          <w:szCs w:val="24"/>
          <w:highlight w:val="none"/>
          <w14:textFill>
            <w14:solidFill>
              <w14:schemeClr w14:val="tx1"/>
            </w14:solidFill>
          </w14:textFill>
        </w:rPr>
        <w:t>)</w:t>
      </w:r>
    </w:p>
    <w:p w14:paraId="467F000F">
      <w:pPr>
        <w:pStyle w:val="47"/>
        <w:bidi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报价</w:t>
      </w:r>
      <w:r>
        <w:rPr>
          <w:rFonts w:hint="eastAsia" w:ascii="宋体" w:hAnsi="宋体" w:eastAsia="宋体" w:cs="宋体"/>
          <w:color w:val="000000" w:themeColor="text1"/>
          <w:sz w:val="24"/>
          <w:szCs w:val="24"/>
          <w:highlight w:val="none"/>
          <w14:textFill>
            <w14:solidFill>
              <w14:schemeClr w14:val="tx1"/>
            </w14:solidFill>
          </w14:textFill>
        </w:rPr>
        <w:t>日期</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br w:type="page"/>
      </w:r>
    </w:p>
    <w:p w14:paraId="2F1BE563">
      <w:pPr>
        <w:pStyle w:val="49"/>
        <w:keepNext w:val="0"/>
        <w:keepLines w:val="0"/>
        <w:pageBreakBefore w:val="0"/>
        <w:widowControl w:val="0"/>
        <w:kinsoku/>
        <w:wordWrap w:val="0"/>
        <w:overflowPunct/>
        <w:topLinePunct/>
        <w:autoSpaceDE/>
        <w:autoSpaceDN/>
        <w:bidi w:val="0"/>
        <w:adjustRightInd w:val="0"/>
        <w:snapToGrid w:val="0"/>
        <w:spacing w:line="480" w:lineRule="exact"/>
        <w:jc w:val="center"/>
        <w:textAlignment w:val="auto"/>
        <w:outlineLvl w:val="1"/>
        <w:rPr>
          <w:rFonts w:hint="eastAsia" w:ascii="宋体" w:hAnsi="宋体" w:eastAsia="宋体" w:cs="宋体"/>
          <w:b/>
          <w:snapToGrid/>
          <w:color w:val="000000" w:themeColor="text1"/>
          <w:kern w:val="0"/>
          <w:sz w:val="24"/>
          <w:szCs w:val="24"/>
          <w:highlight w:val="none"/>
          <w:lang w:val="en-US" w:eastAsia="zh-CN" w:bidi="ar-SA"/>
          <w14:textFill>
            <w14:solidFill>
              <w14:schemeClr w14:val="tx1"/>
            </w14:solidFill>
          </w14:textFill>
        </w:rPr>
        <w:sectPr>
          <w:pgSz w:w="11905" w:h="16838"/>
          <w:pgMar w:top="1440" w:right="1083" w:bottom="1440" w:left="1083" w:header="471" w:footer="992" w:gutter="0"/>
          <w:pgBorders>
            <w:top w:val="none" w:sz="0" w:space="0"/>
            <w:left w:val="none" w:sz="0" w:space="0"/>
            <w:bottom w:val="none" w:sz="0" w:space="0"/>
            <w:right w:val="none" w:sz="0" w:space="0"/>
          </w:pgBorders>
          <w:pgNumType w:fmt="decimal"/>
          <w:cols w:space="0" w:num="1"/>
          <w:titlePg/>
          <w:rtlGutter w:val="0"/>
          <w:docGrid w:linePitch="312" w:charSpace="0"/>
        </w:sectPr>
      </w:pPr>
    </w:p>
    <w:p w14:paraId="1F5F3118">
      <w:pPr>
        <w:pStyle w:val="46"/>
        <w:keepNext w:val="0"/>
        <w:keepLines w:val="0"/>
        <w:pageBreakBefore w:val="0"/>
        <w:widowControl w:val="0"/>
        <w:numPr>
          <w:ilvl w:val="0"/>
          <w:numId w:val="24"/>
        </w:numPr>
        <w:kinsoku/>
        <w:wordWrap w:val="0"/>
        <w:overflowPunct/>
        <w:topLinePunct/>
        <w:autoSpaceDE/>
        <w:autoSpaceDN/>
        <w:bidi w:val="0"/>
        <w:adjustRightInd w:val="0"/>
        <w:snapToGrid w:val="0"/>
        <w:spacing w:before="0" w:beforeLines="50" w:after="0" w:afterLines="50"/>
        <w:ind w:left="0" w:leftChars="0" w:firstLine="420" w:firstLineChars="0"/>
        <w:jc w:val="center"/>
        <w:textAlignment w:val="auto"/>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bookmarkStart w:id="417" w:name="_Toc26872"/>
      <w:r>
        <w:rPr>
          <w:rFonts w:hint="eastAsia" w:ascii="宋体" w:hAnsi="宋体" w:eastAsia="宋体" w:cs="宋体"/>
          <w:b/>
          <w:bCs/>
          <w:color w:val="000000" w:themeColor="text1"/>
          <w:sz w:val="28"/>
          <w:szCs w:val="28"/>
          <w:highlight w:val="none"/>
          <w:lang w:val="en-US" w:eastAsia="zh-CN"/>
          <w14:textFill>
            <w14:solidFill>
              <w14:schemeClr w14:val="tx1"/>
            </w14:solidFill>
          </w14:textFill>
        </w:rPr>
        <w:t>招标代理服务费承诺函</w:t>
      </w:r>
      <w:bookmarkEnd w:id="417"/>
    </w:p>
    <w:p w14:paraId="5FCF9871">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lang w:eastAsia="zh-CN"/>
          <w14:textFill>
            <w14:solidFill>
              <w14:schemeClr w14:val="tx1"/>
            </w14:solidFill>
          </w14:textFill>
        </w:rPr>
        <w:t>云南自厚建设项目管理有限公司</w:t>
      </w:r>
      <w:r>
        <w:rPr>
          <w:rFonts w:hint="eastAsia" w:ascii="宋体" w:hAnsi="宋体" w:eastAsia="宋体" w:cs="宋体"/>
          <w:color w:val="000000" w:themeColor="text1"/>
          <w:sz w:val="24"/>
          <w:highlight w:val="none"/>
          <w14:textFill>
            <w14:solidFill>
              <w14:schemeClr w14:val="tx1"/>
            </w14:solidFill>
          </w14:textFill>
        </w:rPr>
        <w:t>：</w:t>
      </w:r>
    </w:p>
    <w:p w14:paraId="3C325CAA">
      <w:pPr>
        <w:keepNext w:val="0"/>
        <w:keepLines w:val="0"/>
        <w:pageBreakBefore w:val="0"/>
        <w:widowControl w:val="0"/>
        <w:kinsoku/>
        <w:wordWrap w:val="0"/>
        <w:overflowPunct/>
        <w:topLinePunct/>
        <w:autoSpaceDE/>
        <w:autoSpaceDN/>
        <w:bidi w:val="0"/>
        <w:spacing w:line="360" w:lineRule="auto"/>
        <w:ind w:firstLine="489" w:firstLineChars="20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我单位</w:t>
      </w:r>
      <w:r>
        <w:rPr>
          <w:rFonts w:hint="eastAsia" w:ascii="宋体" w:hAnsi="宋体" w:eastAsia="宋体" w:cs="宋体"/>
          <w:color w:val="000000" w:themeColor="text1"/>
          <w:sz w:val="24"/>
          <w:highlight w:val="none"/>
          <w14:textFill>
            <w14:solidFill>
              <w14:schemeClr w14:val="tx1"/>
            </w14:solidFill>
          </w14:textFill>
        </w:rPr>
        <w:t>保证在收到</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项目(项目编号：</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lang w:eastAsia="zh-CN"/>
          <w14:textFill>
            <w14:solidFill>
              <w14:schemeClr w14:val="tx1"/>
            </w14:solidFill>
          </w14:textFill>
        </w:rPr>
        <w:t>成交</w:t>
      </w:r>
      <w:r>
        <w:rPr>
          <w:rFonts w:hint="eastAsia" w:ascii="宋体" w:hAnsi="宋体" w:eastAsia="宋体" w:cs="宋体"/>
          <w:color w:val="000000" w:themeColor="text1"/>
          <w:sz w:val="24"/>
          <w:highlight w:val="none"/>
          <w14:textFill>
            <w14:solidFill>
              <w14:schemeClr w14:val="tx1"/>
            </w14:solidFill>
          </w14:textFill>
        </w:rPr>
        <w:t>通知后2个工作日内按</w:t>
      </w:r>
      <w:r>
        <w:rPr>
          <w:rFonts w:hint="eastAsia" w:ascii="宋体" w:hAnsi="宋体" w:eastAsia="宋体" w:cs="宋体"/>
          <w:color w:val="000000" w:themeColor="text1"/>
          <w:sz w:val="24"/>
          <w:highlight w:val="none"/>
          <w:lang w:val="zh-CN"/>
          <w14:textFill>
            <w14:solidFill>
              <w14:schemeClr w14:val="tx1"/>
            </w14:solidFill>
          </w14:textFill>
        </w:rPr>
        <w:t>采购文件</w:t>
      </w:r>
      <w:r>
        <w:rPr>
          <w:rFonts w:hint="eastAsia" w:ascii="宋体" w:hAnsi="宋体" w:eastAsia="宋体" w:cs="宋体"/>
          <w:color w:val="000000" w:themeColor="text1"/>
          <w:sz w:val="24"/>
          <w:highlight w:val="none"/>
          <w14:textFill>
            <w14:solidFill>
              <w14:schemeClr w14:val="tx1"/>
            </w14:solidFill>
          </w14:textFill>
        </w:rPr>
        <w:t>的规定，以支票、银行汇票、电汇、现金</w:t>
      </w:r>
      <w:r>
        <w:rPr>
          <w:rFonts w:hint="eastAsia" w:ascii="宋体" w:hAnsi="宋体" w:eastAsia="宋体" w:cs="宋体"/>
          <w:color w:val="000000" w:themeColor="text1"/>
          <w:sz w:val="24"/>
          <w:highlight w:val="none"/>
          <w:lang w:eastAsia="zh-CN"/>
          <w14:textFill>
            <w14:solidFill>
              <w14:schemeClr w14:val="tx1"/>
            </w14:solidFill>
          </w14:textFill>
        </w:rPr>
        <w:t>、转帐</w:t>
      </w:r>
      <w:r>
        <w:rPr>
          <w:rFonts w:hint="eastAsia" w:ascii="宋体" w:hAnsi="宋体" w:eastAsia="宋体" w:cs="宋体"/>
          <w:color w:val="000000" w:themeColor="text1"/>
          <w:sz w:val="24"/>
          <w:highlight w:val="none"/>
          <w14:textFill>
            <w14:solidFill>
              <w14:schemeClr w14:val="tx1"/>
            </w14:solidFill>
          </w14:textFill>
        </w:rPr>
        <w:t>或经贵公司认可的一种方式，向贵公司即</w:t>
      </w:r>
      <w:r>
        <w:rPr>
          <w:rFonts w:hint="eastAsia" w:hAnsi="宋体" w:cs="宋体"/>
          <w:color w:val="000000" w:themeColor="text1"/>
          <w:sz w:val="24"/>
          <w:highlight w:val="none"/>
          <w:lang w:eastAsia="zh-CN"/>
          <w14:textFill>
            <w14:solidFill>
              <w14:schemeClr w14:val="tx1"/>
            </w14:solidFill>
          </w14:textFill>
        </w:rPr>
        <w:t>云南自厚建设项目管理有限公司</w:t>
      </w:r>
      <w:r>
        <w:rPr>
          <w:rFonts w:hint="eastAsia" w:ascii="宋体" w:hAnsi="宋体" w:eastAsia="宋体" w:cs="宋体"/>
          <w:color w:val="000000" w:themeColor="text1"/>
          <w:sz w:val="24"/>
          <w:highlight w:val="none"/>
          <w14:textFill>
            <w14:solidFill>
              <w14:schemeClr w14:val="tx1"/>
            </w14:solidFill>
          </w14:textFill>
        </w:rPr>
        <w:t>指定的银行</w:t>
      </w:r>
      <w:r>
        <w:rPr>
          <w:rFonts w:hint="eastAsia" w:hAnsi="宋体" w:cs="宋体"/>
          <w:color w:val="000000" w:themeColor="text1"/>
          <w:sz w:val="24"/>
          <w:highlight w:val="none"/>
          <w:lang w:val="en-US" w:eastAsia="zh-CN"/>
          <w14:textFill>
            <w14:solidFill>
              <w14:schemeClr w14:val="tx1"/>
            </w14:solidFill>
          </w14:textFill>
        </w:rPr>
        <w:t>账号</w:t>
      </w:r>
      <w:r>
        <w:rPr>
          <w:rFonts w:hint="eastAsia" w:ascii="宋体" w:hAnsi="宋体" w:eastAsia="宋体" w:cs="宋体"/>
          <w:color w:val="000000" w:themeColor="text1"/>
          <w:sz w:val="24"/>
          <w:highlight w:val="none"/>
          <w14:textFill>
            <w14:solidFill>
              <w14:schemeClr w14:val="tx1"/>
            </w14:solidFill>
          </w14:textFill>
        </w:rPr>
        <w:t>，按照</w:t>
      </w:r>
      <w:r>
        <w:rPr>
          <w:rFonts w:hint="eastAsia" w:ascii="宋体" w:hAnsi="宋体" w:eastAsia="宋体" w:cs="宋体"/>
          <w:color w:val="000000" w:themeColor="text1"/>
          <w:sz w:val="24"/>
          <w:highlight w:val="none"/>
          <w:lang w:val="zh-CN"/>
          <w14:textFill>
            <w14:solidFill>
              <w14:schemeClr w14:val="tx1"/>
            </w14:solidFill>
          </w14:textFill>
        </w:rPr>
        <w:t>采购文件中</w:t>
      </w:r>
      <w:r>
        <w:rPr>
          <w:rFonts w:hint="eastAsia" w:ascii="宋体" w:hAnsi="宋体" w:eastAsia="宋体" w:cs="宋体"/>
          <w:color w:val="000000" w:themeColor="text1"/>
          <w:sz w:val="24"/>
          <w:highlight w:val="none"/>
          <w14:textFill>
            <w14:solidFill>
              <w14:schemeClr w14:val="tx1"/>
            </w14:solidFill>
          </w14:textFill>
        </w:rPr>
        <w:t>招标代理服务费收取标准一次性支付招标代理服务费。</w:t>
      </w:r>
      <w:r>
        <w:rPr>
          <w:rFonts w:hint="eastAsia" w:ascii="宋体" w:hAnsi="宋体" w:eastAsia="宋体" w:cs="宋体"/>
          <w:b/>
          <w:bCs/>
          <w:color w:val="000000" w:themeColor="text1"/>
          <w:sz w:val="24"/>
          <w:highlight w:val="none"/>
          <w:lang w:val="en-US" w:eastAsia="zh-CN"/>
          <w14:textFill>
            <w14:solidFill>
              <w14:schemeClr w14:val="tx1"/>
            </w14:solidFill>
          </w14:textFill>
        </w:rPr>
        <w:t>如因我单位自身原因造成取消成交资格或自愿放弃成交资格的，由此造成的损失由我</w:t>
      </w:r>
      <w:r>
        <w:rPr>
          <w:rFonts w:hint="eastAsia" w:hAnsi="宋体" w:cs="宋体"/>
          <w:b/>
          <w:bCs/>
          <w:color w:val="000000" w:themeColor="text1"/>
          <w:sz w:val="24"/>
          <w:highlight w:val="none"/>
          <w:lang w:val="en-US" w:eastAsia="zh-CN"/>
          <w14:textFill>
            <w14:solidFill>
              <w14:schemeClr w14:val="tx1"/>
            </w14:solidFill>
          </w14:textFill>
        </w:rPr>
        <w:t>单位</w:t>
      </w:r>
      <w:r>
        <w:rPr>
          <w:rFonts w:hint="eastAsia" w:ascii="宋体" w:hAnsi="宋体" w:eastAsia="宋体" w:cs="宋体"/>
          <w:b/>
          <w:bCs/>
          <w:color w:val="000000" w:themeColor="text1"/>
          <w:sz w:val="24"/>
          <w:highlight w:val="none"/>
          <w:lang w:val="en-US" w:eastAsia="zh-CN"/>
          <w14:textFill>
            <w14:solidFill>
              <w14:schemeClr w14:val="tx1"/>
            </w14:solidFill>
          </w14:textFill>
        </w:rPr>
        <w:t>自行承担。</w:t>
      </w:r>
    </w:p>
    <w:p w14:paraId="02A0900E">
      <w:pPr>
        <w:keepNext w:val="0"/>
        <w:keepLines w:val="0"/>
        <w:pageBreakBefore w:val="0"/>
        <w:widowControl w:val="0"/>
        <w:kinsoku/>
        <w:wordWrap w:val="0"/>
        <w:overflowPunct/>
        <w:topLinePunct/>
        <w:autoSpaceDE/>
        <w:autoSpaceDN/>
        <w:bidi w:val="0"/>
        <w:spacing w:line="360" w:lineRule="auto"/>
        <w:ind w:firstLine="435"/>
        <w:rPr>
          <w:rFonts w:hint="eastAsia" w:ascii="宋体" w:hAnsi="宋体" w:eastAsia="宋体" w:cs="宋体"/>
          <w:color w:val="000000" w:themeColor="text1"/>
          <w:sz w:val="24"/>
          <w:highlight w:val="none"/>
          <w14:textFill>
            <w14:solidFill>
              <w14:schemeClr w14:val="tx1"/>
            </w14:solidFill>
          </w14:textFill>
        </w:rPr>
      </w:pPr>
    </w:p>
    <w:p w14:paraId="399E1AF0">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特此承诺。</w:t>
      </w:r>
    </w:p>
    <w:p w14:paraId="0C7F55CC">
      <w:pPr>
        <w:keepNext w:val="0"/>
        <w:keepLines w:val="0"/>
        <w:pageBreakBefore w:val="0"/>
        <w:widowControl w:val="0"/>
        <w:kinsoku/>
        <w:wordWrap w:val="0"/>
        <w:overflowPunct/>
        <w:topLinePunct/>
        <w:autoSpaceDE/>
        <w:autoSpaceDN/>
        <w:bidi w:val="0"/>
        <w:spacing w:line="360" w:lineRule="auto"/>
        <w:ind w:firstLine="435"/>
        <w:rPr>
          <w:rFonts w:hint="eastAsia" w:ascii="宋体" w:hAnsi="宋体" w:eastAsia="宋体" w:cs="宋体"/>
          <w:color w:val="000000" w:themeColor="text1"/>
          <w:sz w:val="24"/>
          <w:highlight w:val="none"/>
          <w14:textFill>
            <w14:solidFill>
              <w14:schemeClr w14:val="tx1"/>
            </w14:solidFill>
          </w14:textFill>
        </w:rPr>
      </w:pPr>
    </w:p>
    <w:p w14:paraId="3787F218">
      <w:pPr>
        <w:keepNext w:val="0"/>
        <w:keepLines w:val="0"/>
        <w:pageBreakBefore w:val="0"/>
        <w:widowControl w:val="0"/>
        <w:kinsoku/>
        <w:wordWrap w:val="0"/>
        <w:overflowPunct/>
        <w:topLinePunct/>
        <w:autoSpaceDE/>
        <w:autoSpaceDN/>
        <w:bidi w:val="0"/>
        <w:spacing w:line="360" w:lineRule="auto"/>
        <w:ind w:firstLine="435"/>
        <w:rPr>
          <w:rFonts w:hint="eastAsia" w:ascii="宋体" w:hAnsi="宋体" w:eastAsia="宋体" w:cs="宋体"/>
          <w:color w:val="000000" w:themeColor="text1"/>
          <w:sz w:val="24"/>
          <w:highlight w:val="none"/>
          <w14:textFill>
            <w14:solidFill>
              <w14:schemeClr w14:val="tx1"/>
            </w14:solidFill>
          </w14:textFill>
        </w:rPr>
      </w:pPr>
    </w:p>
    <w:p w14:paraId="0075B539">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承诺方法定名称(承诺方盖章)：</w:t>
      </w:r>
      <w:r>
        <w:rPr>
          <w:rFonts w:hint="eastAsia" w:ascii="宋体" w:hAnsi="宋体" w:eastAsia="宋体" w:cs="宋体"/>
          <w:bCs/>
          <w:color w:val="000000" w:themeColor="text1"/>
          <w:sz w:val="24"/>
          <w:highlight w:val="none"/>
          <w:u w:val="single"/>
          <w14:textFill>
            <w14:solidFill>
              <w14:schemeClr w14:val="tx1"/>
            </w14:solidFill>
          </w14:textFill>
        </w:rPr>
        <w:t xml:space="preserve">                </w:t>
      </w:r>
    </w:p>
    <w:p w14:paraId="4855A499">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地  址：</w:t>
      </w:r>
      <w:r>
        <w:rPr>
          <w:rFonts w:hint="eastAsia" w:ascii="宋体" w:hAnsi="宋体" w:eastAsia="宋体" w:cs="宋体"/>
          <w:bCs/>
          <w:color w:val="000000" w:themeColor="text1"/>
          <w:sz w:val="24"/>
          <w:highlight w:val="none"/>
          <w:u w:val="single"/>
          <w14:textFill>
            <w14:solidFill>
              <w14:schemeClr w14:val="tx1"/>
            </w14:solidFill>
          </w14:textFill>
        </w:rPr>
        <w:t xml:space="preserve">                </w:t>
      </w:r>
    </w:p>
    <w:p w14:paraId="74D094DC">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电  话：</w:t>
      </w:r>
      <w:r>
        <w:rPr>
          <w:rFonts w:hint="eastAsia" w:ascii="宋体" w:hAnsi="宋体" w:eastAsia="宋体" w:cs="宋体"/>
          <w:bCs/>
          <w:color w:val="000000" w:themeColor="text1"/>
          <w:sz w:val="24"/>
          <w:highlight w:val="none"/>
          <w:u w:val="single"/>
          <w14:textFill>
            <w14:solidFill>
              <w14:schemeClr w14:val="tx1"/>
            </w14:solidFill>
          </w14:textFill>
        </w:rPr>
        <w:t xml:space="preserve">                </w:t>
      </w:r>
    </w:p>
    <w:p w14:paraId="18334E86">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传  真：</w:t>
      </w:r>
      <w:r>
        <w:rPr>
          <w:rFonts w:hint="eastAsia" w:ascii="宋体" w:hAnsi="宋体" w:eastAsia="宋体" w:cs="宋体"/>
          <w:bCs/>
          <w:color w:val="000000" w:themeColor="text1"/>
          <w:sz w:val="24"/>
          <w:highlight w:val="none"/>
          <w:u w:val="single"/>
          <w14:textFill>
            <w14:solidFill>
              <w14:schemeClr w14:val="tx1"/>
            </w14:solidFill>
          </w14:textFill>
        </w:rPr>
        <w:t xml:space="preserve">                </w:t>
      </w:r>
    </w:p>
    <w:p w14:paraId="33A98476">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邮  编：</w:t>
      </w:r>
      <w:r>
        <w:rPr>
          <w:rFonts w:hint="eastAsia" w:ascii="宋体" w:hAnsi="宋体" w:eastAsia="宋体" w:cs="宋体"/>
          <w:bCs/>
          <w:color w:val="000000" w:themeColor="text1"/>
          <w:sz w:val="24"/>
          <w:highlight w:val="none"/>
          <w:u w:val="single"/>
          <w14:textFill>
            <w14:solidFill>
              <w14:schemeClr w14:val="tx1"/>
            </w14:solidFill>
          </w14:textFill>
        </w:rPr>
        <w:t xml:space="preserve">                </w:t>
      </w:r>
    </w:p>
    <w:p w14:paraId="7390D0F4">
      <w:pPr>
        <w:keepNext w:val="0"/>
        <w:keepLines w:val="0"/>
        <w:pageBreakBefore w:val="0"/>
        <w:widowControl w:val="0"/>
        <w:tabs>
          <w:tab w:val="left" w:pos="0"/>
        </w:tabs>
        <w:kinsoku/>
        <w:wordWrap/>
        <w:overflowPunct/>
        <w:topLinePunct w:val="0"/>
        <w:autoSpaceDE/>
        <w:autoSpaceDN/>
        <w:bidi w:val="0"/>
        <w:adjustRightInd w:val="0"/>
        <w:snapToGrid w:val="0"/>
        <w:spacing w:line="440" w:lineRule="exact"/>
        <w:ind w:firstLine="480" w:firstLineChars="200"/>
        <w:textAlignment w:val="auto"/>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法定代表人或授权代表：</w:t>
      </w:r>
      <w:r>
        <w:rPr>
          <w:rFonts w:hint="eastAsia" w:asciiTheme="minorEastAsia" w:hAnsiTheme="minorEastAsia" w:eastAsiaTheme="minorEastAsia" w:cstheme="minorEastAsia"/>
          <w:color w:val="000000" w:themeColor="text1"/>
          <w:sz w:val="24"/>
          <w:highlight w:val="none"/>
          <w:u w:val="single"/>
          <w:lang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(签字或盖章)</w:t>
      </w:r>
    </w:p>
    <w:p w14:paraId="422CE8C8">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bCs/>
          <w:color w:val="000000" w:themeColor="text1"/>
          <w:sz w:val="24"/>
          <w:highlight w:val="none"/>
          <w:u w:val="none"/>
          <w14:textFill>
            <w14:solidFill>
              <w14:schemeClr w14:val="tx1"/>
            </w14:solidFill>
          </w14:textFill>
        </w:rPr>
        <w:t>承诺日期：</w:t>
      </w:r>
      <w:r>
        <w:rPr>
          <w:rFonts w:hint="eastAsia" w:ascii="宋体" w:hAnsi="宋体" w:eastAsia="宋体" w:cs="宋体"/>
          <w:bCs/>
          <w:color w:val="000000" w:themeColor="text1"/>
          <w:sz w:val="24"/>
          <w:highlight w:val="none"/>
          <w:u w:val="single"/>
          <w14:textFill>
            <w14:solidFill>
              <w14:schemeClr w14:val="tx1"/>
            </w14:solidFill>
          </w14:textFill>
        </w:rPr>
        <w:t xml:space="preserve">                </w:t>
      </w:r>
    </w:p>
    <w:p w14:paraId="5E8BF32B">
      <w:pPr>
        <w:pStyle w:val="3"/>
        <w:keepNext w:val="0"/>
        <w:keepLines w:val="0"/>
        <w:pageBreakBefore w:val="0"/>
        <w:widowControl w:val="0"/>
        <w:kinsoku/>
        <w:wordWrap w:val="0"/>
        <w:overflowPunct/>
        <w:topLinePunct/>
        <w:autoSpaceDE/>
        <w:autoSpaceDN/>
        <w:bidi w:val="0"/>
        <w:rPr>
          <w:rFonts w:hint="eastAsia" w:ascii="宋体" w:hAnsi="宋体" w:eastAsia="宋体" w:cs="宋体"/>
          <w:color w:val="000000" w:themeColor="text1"/>
          <w:sz w:val="36"/>
          <w:szCs w:val="36"/>
          <w:highlight w:val="none"/>
          <w14:textFill>
            <w14:solidFill>
              <w14:schemeClr w14:val="tx1"/>
            </w14:solidFill>
          </w14:textFill>
        </w:rPr>
        <w:sectPr>
          <w:pgSz w:w="11905" w:h="16838"/>
          <w:pgMar w:top="1440" w:right="1083" w:bottom="1440" w:left="1083" w:header="471" w:footer="992" w:gutter="0"/>
          <w:pgBorders>
            <w:top w:val="none" w:sz="0" w:space="0"/>
            <w:left w:val="none" w:sz="0" w:space="0"/>
            <w:bottom w:val="none" w:sz="0" w:space="0"/>
            <w:right w:val="none" w:sz="0" w:space="0"/>
          </w:pgBorders>
          <w:pgNumType w:fmt="decimal"/>
          <w:cols w:space="0" w:num="1"/>
          <w:titlePg/>
          <w:rtlGutter w:val="0"/>
          <w:docGrid w:linePitch="312" w:charSpace="0"/>
        </w:sectPr>
      </w:pPr>
    </w:p>
    <w:p w14:paraId="58973ED8">
      <w:pPr>
        <w:pStyle w:val="46"/>
        <w:keepNext w:val="0"/>
        <w:keepLines w:val="0"/>
        <w:pageBreakBefore w:val="0"/>
        <w:widowControl w:val="0"/>
        <w:numPr>
          <w:ilvl w:val="0"/>
          <w:numId w:val="24"/>
        </w:numPr>
        <w:kinsoku/>
        <w:wordWrap w:val="0"/>
        <w:overflowPunct/>
        <w:topLinePunct/>
        <w:autoSpaceDE/>
        <w:autoSpaceDN/>
        <w:bidi w:val="0"/>
        <w:adjustRightInd w:val="0"/>
        <w:snapToGrid w:val="0"/>
        <w:spacing w:before="0" w:beforeLines="50" w:after="0" w:afterLines="50"/>
        <w:ind w:left="0" w:leftChars="0" w:firstLine="420" w:firstLineChars="0"/>
        <w:jc w:val="center"/>
        <w:textAlignment w:val="auto"/>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bookmarkStart w:id="418" w:name="_Toc10785"/>
      <w:bookmarkStart w:id="419" w:name="_Toc24714"/>
      <w:bookmarkStart w:id="420" w:name="_Toc28209"/>
      <w:bookmarkStart w:id="421" w:name="_Toc28265"/>
      <w:bookmarkStart w:id="422" w:name="_Toc18662"/>
      <w:r>
        <w:rPr>
          <w:rFonts w:hint="eastAsia" w:ascii="宋体" w:hAnsi="宋体" w:eastAsia="宋体" w:cs="宋体"/>
          <w:b/>
          <w:bCs/>
          <w:color w:val="000000" w:themeColor="text1"/>
          <w:sz w:val="28"/>
          <w:szCs w:val="28"/>
          <w:highlight w:val="none"/>
          <w:lang w:val="en-US" w:eastAsia="zh-CN"/>
          <w14:textFill>
            <w14:solidFill>
              <w14:schemeClr w14:val="tx1"/>
            </w14:solidFill>
          </w14:textFill>
        </w:rPr>
        <w:t>采购标的成本、同类项目合同价格以及相关专利、专有技术等情况说明</w:t>
      </w:r>
      <w:bookmarkEnd w:id="418"/>
      <w:bookmarkEnd w:id="419"/>
      <w:bookmarkEnd w:id="420"/>
      <w:bookmarkEnd w:id="421"/>
      <w:bookmarkEnd w:id="422"/>
    </w:p>
    <w:p w14:paraId="47AEF83C">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b/>
          <w:bCs/>
          <w:color w:val="000000" w:themeColor="text1"/>
          <w:sz w:val="28"/>
          <w:szCs w:val="28"/>
          <w:highlight w:val="none"/>
          <w:lang w:val="en-US" w:eastAsia="zh-CN"/>
          <w14:textFill>
            <w14:solidFill>
              <w14:schemeClr w14:val="tx1"/>
            </w14:solidFill>
          </w14:textFill>
        </w:rPr>
      </w:pPr>
      <w:bookmarkStart w:id="423" w:name="_Toc4337"/>
      <w:bookmarkStart w:id="424" w:name="_Toc15242"/>
      <w:bookmarkStart w:id="425" w:name="_Toc7430"/>
      <w:bookmarkStart w:id="426" w:name="_Toc10758"/>
      <w:bookmarkStart w:id="427" w:name="_Toc3416"/>
      <w:r>
        <w:rPr>
          <w:rFonts w:hint="eastAsia"/>
          <w:b/>
          <w:bCs/>
          <w:color w:val="000000" w:themeColor="text1"/>
          <w:sz w:val="28"/>
          <w:szCs w:val="28"/>
          <w:highlight w:val="none"/>
          <w:lang w:val="en-US" w:eastAsia="zh-CN"/>
          <w14:textFill>
            <w14:solidFill>
              <w14:schemeClr w14:val="tx1"/>
            </w14:solidFill>
          </w14:textFill>
        </w:rPr>
        <w:t>(一)成本说明</w:t>
      </w:r>
      <w:bookmarkEnd w:id="423"/>
      <w:bookmarkEnd w:id="424"/>
      <w:bookmarkEnd w:id="425"/>
      <w:bookmarkEnd w:id="426"/>
      <w:bookmarkEnd w:id="427"/>
    </w:p>
    <w:p w14:paraId="35851418">
      <w:pPr>
        <w:keepNext w:val="0"/>
        <w:keepLines w:val="0"/>
        <w:pageBreakBefore w:val="0"/>
        <w:widowControl w:val="0"/>
        <w:kinsoku/>
        <w:wordWrap/>
        <w:overflowPunct/>
        <w:topLinePunct w:val="0"/>
        <w:autoSpaceDE/>
        <w:autoSpaceDN/>
        <w:bidi w:val="0"/>
        <w:adjustRightInd/>
        <w:snapToGrid/>
        <w:spacing w:line="440" w:lineRule="exact"/>
        <w:jc w:val="left"/>
        <w:textAlignment w:val="auto"/>
        <w:outlineLvl w:val="9"/>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云南自厚建设项目管理有限公司：</w:t>
      </w:r>
    </w:p>
    <w:p w14:paraId="6DEE1F78">
      <w:pPr>
        <w:keepNext w:val="0"/>
        <w:keepLines w:val="0"/>
        <w:pageBreakBefore w:val="0"/>
        <w:widowControl w:val="0"/>
        <w:kinsoku/>
        <w:wordWrap w:val="0"/>
        <w:overflowPunct/>
        <w:topLinePunct w:val="0"/>
        <w:autoSpaceDE/>
        <w:autoSpaceDN/>
        <w:bidi w:val="0"/>
        <w:adjustRightInd/>
        <w:snapToGrid/>
        <w:spacing w:line="440" w:lineRule="exact"/>
        <w:ind w:firstLine="420" w:firstLineChars="0"/>
        <w:jc w:val="left"/>
        <w:textAlignment w:val="auto"/>
        <w:outlineLvl w:val="9"/>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我单位参加贵单位组织的“</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lang w:val="en-US" w:eastAsia="zh-CN"/>
          <w14:textFill>
            <w14:solidFill>
              <w14:schemeClr w14:val="tx1"/>
            </w14:solidFill>
          </w14:textFill>
        </w:rPr>
        <w:t>(项目名称)</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(项目编号</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w:t>
      </w:r>
      <w:r>
        <w:rPr>
          <w:rFonts w:hint="eastAsia" w:hAnsi="宋体" w:cs="宋体"/>
          <w:color w:val="000000" w:themeColor="text1"/>
          <w:sz w:val="24"/>
          <w:szCs w:val="24"/>
          <w:highlight w:val="none"/>
          <w:lang w:eastAsia="zh-CN"/>
          <w14:textFill>
            <w14:solidFill>
              <w14:schemeClr w14:val="tx1"/>
            </w14:solidFill>
          </w14:textFill>
        </w:rPr>
        <w:t>第</w:t>
      </w:r>
      <w:r>
        <w:rPr>
          <w:rFonts w:hint="eastAsia"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hAnsi="宋体" w:cs="宋体"/>
          <w:color w:val="000000" w:themeColor="text1"/>
          <w:sz w:val="24"/>
          <w:szCs w:val="24"/>
          <w:highlight w:val="none"/>
          <w:u w:val="none"/>
          <w:lang w:val="en-US" w:eastAsia="zh-CN"/>
          <w14:textFill>
            <w14:solidFill>
              <w14:schemeClr w14:val="tx1"/>
            </w14:solidFill>
          </w14:textFill>
        </w:rPr>
        <w:t>标段</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”,根据《政府采购非招标采购方式管理办法》(财政部令第74号)对于单一来源采购方式的相关要求，提供本项目采购标的成本说明如下：</w:t>
      </w:r>
    </w:p>
    <w:p w14:paraId="6497553F">
      <w:pPr>
        <w:wordWrap w:val="0"/>
        <w:spacing w:line="440" w:lineRule="exact"/>
        <w:ind w:firstLine="420"/>
        <w:rPr>
          <w:rFonts w:hint="eastAsia" w:hAnsi="宋体" w:cs="宋体"/>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我单位为采购人提供的服务为：</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元；在同一地区、同一类型服务的市场平均价</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格为：</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元。</w:t>
      </w:r>
    </w:p>
    <w:p w14:paraId="76D27223">
      <w:pPr>
        <w:wordWrap w:val="0"/>
        <w:spacing w:line="440" w:lineRule="exact"/>
        <w:ind w:firstLine="420"/>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br w:type="textWrapping"/>
      </w:r>
      <w:r>
        <w:rPr>
          <w:rFonts w:hint="eastAsia" w:hAnsi="宋体" w:cs="宋体"/>
          <w:color w:val="000000" w:themeColor="text1"/>
          <w:sz w:val="24"/>
          <w:szCs w:val="24"/>
          <w:highlight w:val="none"/>
          <w14:textFill>
            <w14:solidFill>
              <w14:schemeClr w14:val="tx1"/>
            </w14:solidFill>
          </w14:textFill>
        </w:rPr>
        <w:br w:type="textWrapping"/>
      </w:r>
      <w:r>
        <w:rPr>
          <w:rFonts w:hint="eastAsia" w:hAnsi="宋体" w:cs="宋体"/>
          <w:color w:val="000000" w:themeColor="text1"/>
          <w:sz w:val="24"/>
          <w:szCs w:val="24"/>
          <w:highlight w:val="none"/>
          <w14:textFill>
            <w14:solidFill>
              <w14:schemeClr w14:val="tx1"/>
            </w14:solidFill>
          </w14:textFill>
        </w:rPr>
        <w:br w:type="textWrapping"/>
      </w:r>
    </w:p>
    <w:p w14:paraId="1E291ACF">
      <w:pPr>
        <w:wordWrap w:val="0"/>
        <w:spacing w:line="440" w:lineRule="exact"/>
        <w:ind w:firstLine="42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供应商名称</w:t>
      </w:r>
      <w:r>
        <w:rPr>
          <w:rFonts w:hAnsi="宋体" w:cs="宋体"/>
          <w:color w:val="000000" w:themeColor="text1"/>
          <w:sz w:val="24"/>
          <w:szCs w:val="24"/>
          <w:highlight w:val="none"/>
          <w14:textFill>
            <w14:solidFill>
              <w14:schemeClr w14:val="tx1"/>
            </w14:solidFill>
          </w14:textFill>
        </w:rPr>
        <w:t>(</w:t>
      </w:r>
      <w:r>
        <w:rPr>
          <w:rFonts w:hint="eastAsia" w:hAnsi="宋体" w:cs="宋体"/>
          <w:color w:val="000000" w:themeColor="text1"/>
          <w:sz w:val="24"/>
          <w:szCs w:val="24"/>
          <w:highlight w:val="none"/>
          <w14:textFill>
            <w14:solidFill>
              <w14:schemeClr w14:val="tx1"/>
            </w14:solidFill>
          </w14:textFill>
        </w:rPr>
        <w:t>盖章</w:t>
      </w:r>
      <w:r>
        <w:rPr>
          <w:rFonts w:hAnsi="宋体" w:cs="宋体"/>
          <w:color w:val="000000" w:themeColor="text1"/>
          <w:sz w:val="24"/>
          <w:szCs w:val="24"/>
          <w:highlight w:val="none"/>
          <w14:textFill>
            <w14:solidFill>
              <w14:schemeClr w14:val="tx1"/>
            </w14:solidFill>
          </w14:textFill>
        </w:rPr>
        <w:t>)</w:t>
      </w:r>
      <w:r>
        <w:rPr>
          <w:rFonts w:hint="eastAsia" w:hAnsi="宋体" w:cs="宋体"/>
          <w:color w:val="000000" w:themeColor="text1"/>
          <w:sz w:val="24"/>
          <w:szCs w:val="24"/>
          <w:highlight w:val="none"/>
          <w14:textFill>
            <w14:solidFill>
              <w14:schemeClr w14:val="tx1"/>
            </w14:solidFill>
          </w14:textFill>
        </w:rPr>
        <w:t>：</w:t>
      </w:r>
      <w:r>
        <w:rPr>
          <w:rFonts w:hint="eastAsia" w:hAnsi="宋体" w:cs="宋体"/>
          <w:color w:val="000000" w:themeColor="text1"/>
          <w:sz w:val="24"/>
          <w:highlight w:val="none"/>
          <w:u w:val="single"/>
          <w:lang w:val="en-US" w:eastAsia="zh-CN"/>
          <w14:textFill>
            <w14:solidFill>
              <w14:schemeClr w14:val="tx1"/>
            </w14:solidFill>
          </w14:textFill>
        </w:rPr>
        <w:t xml:space="preserve">             </w:t>
      </w:r>
    </w:p>
    <w:p w14:paraId="311C07FA">
      <w:pPr>
        <w:wordWrap w:val="0"/>
        <w:spacing w:line="440" w:lineRule="exact"/>
        <w:ind w:firstLine="42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eastAsia="zh-CN"/>
          <w14:textFill>
            <w14:solidFill>
              <w14:schemeClr w14:val="tx1"/>
            </w14:solidFill>
          </w14:textFill>
        </w:rPr>
        <w:t>法定代表人或授权代表(签字或盖章)</w:t>
      </w:r>
      <w:r>
        <w:rPr>
          <w:rFonts w:hint="eastAsia" w:hAnsi="宋体" w:cs="宋体"/>
          <w:color w:val="000000" w:themeColor="text1"/>
          <w:sz w:val="24"/>
          <w:szCs w:val="24"/>
          <w:highlight w:val="none"/>
          <w14:textFill>
            <w14:solidFill>
              <w14:schemeClr w14:val="tx1"/>
            </w14:solidFill>
          </w14:textFill>
        </w:rPr>
        <w:t>：</w:t>
      </w:r>
      <w:r>
        <w:rPr>
          <w:rFonts w:hint="eastAsia" w:hAnsi="宋体" w:cs="宋体"/>
          <w:color w:val="000000" w:themeColor="text1"/>
          <w:sz w:val="24"/>
          <w:highlight w:val="none"/>
          <w:u w:val="single"/>
          <w:lang w:val="en-US" w:eastAsia="zh-CN"/>
          <w14:textFill>
            <w14:solidFill>
              <w14:schemeClr w14:val="tx1"/>
            </w14:solidFill>
          </w14:textFill>
        </w:rPr>
        <w:t xml:space="preserve">             </w:t>
      </w:r>
    </w:p>
    <w:p w14:paraId="5D773FB7">
      <w:pPr>
        <w:wordWrap w:val="0"/>
        <w:spacing w:line="440" w:lineRule="exact"/>
        <w:ind w:firstLine="420"/>
        <w:rPr>
          <w:rFonts w:hint="eastAsia" w:hAnsi="宋体" w:cs="宋体"/>
          <w:color w:val="000000" w:themeColor="text1"/>
          <w:sz w:val="24"/>
          <w:szCs w:val="24"/>
          <w:highlight w:val="none"/>
          <w14:textFill>
            <w14:solidFill>
              <w14:schemeClr w14:val="tx1"/>
            </w14:solidFill>
          </w14:textFill>
        </w:rPr>
        <w:sectPr>
          <w:pgSz w:w="11905" w:h="16838"/>
          <w:pgMar w:top="1440" w:right="1083" w:bottom="1440" w:left="1083" w:header="471" w:footer="992" w:gutter="0"/>
          <w:pgBorders>
            <w:top w:val="none" w:sz="0" w:space="0"/>
            <w:left w:val="none" w:sz="0" w:space="0"/>
            <w:bottom w:val="none" w:sz="0" w:space="0"/>
            <w:right w:val="none" w:sz="0" w:space="0"/>
          </w:pgBorders>
          <w:pgNumType w:fmt="decimal"/>
          <w:cols w:space="0" w:num="1"/>
          <w:titlePg/>
          <w:rtlGutter w:val="0"/>
          <w:docGrid w:linePitch="312" w:charSpace="0"/>
        </w:sectPr>
      </w:pPr>
      <w:r>
        <w:rPr>
          <w:rFonts w:hint="eastAsia" w:hAnsi="宋体" w:cs="宋体"/>
          <w:color w:val="000000" w:themeColor="text1"/>
          <w:sz w:val="24"/>
          <w:szCs w:val="24"/>
          <w:highlight w:val="none"/>
          <w14:textFill>
            <w14:solidFill>
              <w14:schemeClr w14:val="tx1"/>
            </w14:solidFill>
          </w14:textFill>
        </w:rPr>
        <w:t>日期：</w:t>
      </w:r>
      <w:r>
        <w:rPr>
          <w:rFonts w:hint="eastAsia" w:hAnsi="宋体" w:cs="宋体"/>
          <w:color w:val="000000" w:themeColor="text1"/>
          <w:sz w:val="24"/>
          <w:highlight w:val="none"/>
          <w:u w:val="single"/>
          <w:lang w:val="en-US" w:eastAsia="zh-CN"/>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年</w:t>
      </w:r>
      <w:r>
        <w:rPr>
          <w:rFonts w:hint="eastAsia" w:hAnsi="宋体" w:cs="宋体"/>
          <w:color w:val="000000" w:themeColor="text1"/>
          <w:sz w:val="24"/>
          <w:highlight w:val="none"/>
          <w:u w:val="single"/>
          <w:lang w:val="en-US" w:eastAsia="zh-CN"/>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月</w:t>
      </w:r>
      <w:r>
        <w:rPr>
          <w:rFonts w:hint="eastAsia" w:hAnsi="宋体" w:cs="宋体"/>
          <w:color w:val="000000" w:themeColor="text1"/>
          <w:sz w:val="24"/>
          <w:highlight w:val="none"/>
          <w:u w:val="single"/>
          <w:lang w:val="en-US" w:eastAsia="zh-CN"/>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日</w:t>
      </w:r>
    </w:p>
    <w:p w14:paraId="69EAEF20">
      <w:pPr>
        <w:pStyle w:val="25"/>
        <w:keepNext/>
        <w:keepLines/>
        <w:pageBreakBefore w:val="0"/>
        <w:widowControl w:val="0"/>
        <w:kinsoku/>
        <w:wordWrap/>
        <w:overflowPunct/>
        <w:topLinePunct w:val="0"/>
        <w:autoSpaceDE/>
        <w:autoSpaceDN/>
        <w:bidi w:val="0"/>
        <w:adjustRightInd/>
        <w:snapToGrid/>
        <w:spacing w:before="0" w:after="0" w:line="300" w:lineRule="auto"/>
        <w:jc w:val="center"/>
        <w:textAlignment w:val="auto"/>
        <w:outlineLvl w:val="2"/>
        <w:rPr>
          <w:rFonts w:hint="eastAsia" w:asciiTheme="minorEastAsia" w:hAnsiTheme="minorEastAsia" w:eastAsiaTheme="minorEastAsia" w:cstheme="minorEastAsia"/>
          <w:b/>
          <w:bCs w:val="0"/>
          <w:color w:val="000000" w:themeColor="text1"/>
          <w:sz w:val="28"/>
          <w:szCs w:val="28"/>
          <w:highlight w:val="none"/>
          <w14:textFill>
            <w14:solidFill>
              <w14:schemeClr w14:val="tx1"/>
            </w14:solidFill>
          </w14:textFill>
        </w:rPr>
      </w:pPr>
      <w:bookmarkStart w:id="428" w:name="_Toc5824"/>
      <w:bookmarkStart w:id="429" w:name="_Toc18868"/>
      <w:bookmarkStart w:id="430" w:name="_Toc6250"/>
      <w:bookmarkStart w:id="431" w:name="_Toc32578"/>
      <w:bookmarkStart w:id="432" w:name="_Toc27584"/>
      <w:r>
        <w:rPr>
          <w:rFonts w:hint="eastAsia" w:asciiTheme="minorEastAsia" w:hAnsiTheme="minorEastAsia" w:eastAsiaTheme="minorEastAsia" w:cstheme="minorEastAsia"/>
          <w:b/>
          <w:bCs w:val="0"/>
          <w:color w:val="000000" w:themeColor="text1"/>
          <w:sz w:val="28"/>
          <w:szCs w:val="28"/>
          <w:highlight w:val="none"/>
          <w:lang w:val="en-US" w:eastAsia="zh-CN"/>
          <w14:textFill>
            <w14:solidFill>
              <w14:schemeClr w14:val="tx1"/>
            </w14:solidFill>
          </w14:textFill>
        </w:rPr>
        <w:t>(二)同类项目合同</w:t>
      </w:r>
      <w:bookmarkEnd w:id="428"/>
      <w:r>
        <w:rPr>
          <w:rFonts w:hint="eastAsia" w:asciiTheme="minorEastAsia" w:hAnsiTheme="minorEastAsia" w:eastAsiaTheme="minorEastAsia" w:cstheme="minorEastAsia"/>
          <w:b/>
          <w:bCs w:val="0"/>
          <w:color w:val="000000" w:themeColor="text1"/>
          <w:sz w:val="28"/>
          <w:szCs w:val="28"/>
          <w:highlight w:val="none"/>
          <w:lang w:val="en-US" w:eastAsia="zh-CN"/>
          <w14:textFill>
            <w14:solidFill>
              <w14:schemeClr w14:val="tx1"/>
            </w14:solidFill>
          </w14:textFill>
        </w:rPr>
        <w:t>价格</w:t>
      </w:r>
      <w:bookmarkEnd w:id="429"/>
      <w:bookmarkEnd w:id="430"/>
      <w:bookmarkEnd w:id="431"/>
      <w:bookmarkEnd w:id="432"/>
    </w:p>
    <w:p w14:paraId="1AF19CA3">
      <w:pPr>
        <w:keepNext w:val="0"/>
        <w:keepLines w:val="0"/>
        <w:pageBreakBefore w:val="0"/>
        <w:widowControl w:val="0"/>
        <w:kinsoku/>
        <w:wordWrap w:val="0"/>
        <w:overflowPunct/>
        <w:topLinePunct/>
        <w:autoSpaceDE/>
        <w:autoSpaceDN/>
        <w:bidi w:val="0"/>
        <w:adjustRightInd w:val="0"/>
        <w:snapToGrid w:val="0"/>
        <w:spacing w:line="440" w:lineRule="exact"/>
        <w:ind w:firstLine="480" w:firstLineChars="200"/>
        <w:jc w:val="left"/>
        <w:textAlignment w:val="auto"/>
        <w:outlineLvl w:val="9"/>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t>注：同类项目合同由供应商根据本次采购项目属性自行提供，如无则提供相关情况说明，本项目可提供往年合同。</w:t>
      </w:r>
    </w:p>
    <w:p w14:paraId="7704935C">
      <w:pPr>
        <w:pStyle w:val="2"/>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pPr>
    </w:p>
    <w:p w14:paraId="7FD1C27A">
      <w:pPr>
        <w:jc w:val="left"/>
        <w:outlineLvl w:val="9"/>
        <w:rPr>
          <w:rFonts w:hint="eastAsia" w:ascii="宋体" w:hAnsi="宋体" w:eastAsia="宋体"/>
          <w:b/>
          <w:snapToGrid w:val="0"/>
          <w:color w:val="000000" w:themeColor="text1"/>
          <w:sz w:val="28"/>
          <w:highlight w:val="none"/>
          <w:lang w:val="en-US" w:eastAsia="zh-CN"/>
          <w14:textFill>
            <w14:solidFill>
              <w14:schemeClr w14:val="tx1"/>
            </w14:solidFill>
          </w14:textFill>
        </w:rPr>
      </w:pPr>
      <w:bookmarkStart w:id="433" w:name="_Toc2585"/>
      <w:bookmarkStart w:id="434" w:name="_Toc30765"/>
      <w:bookmarkStart w:id="435" w:name="_Toc18102"/>
      <w:bookmarkStart w:id="436" w:name="_Toc26292"/>
      <w:r>
        <w:rPr>
          <w:rFonts w:hint="eastAsia" w:ascii="宋体" w:hAnsi="宋体" w:eastAsia="宋体"/>
          <w:b/>
          <w:snapToGrid w:val="0"/>
          <w:color w:val="000000" w:themeColor="text1"/>
          <w:sz w:val="28"/>
          <w:highlight w:val="none"/>
          <w:lang w:val="en-US" w:eastAsia="zh-CN"/>
          <w14:textFill>
            <w14:solidFill>
              <w14:schemeClr w14:val="tx1"/>
            </w14:solidFill>
          </w14:textFill>
        </w:rPr>
        <w:br w:type="page"/>
      </w:r>
    </w:p>
    <w:bookmarkEnd w:id="433"/>
    <w:bookmarkEnd w:id="434"/>
    <w:bookmarkEnd w:id="435"/>
    <w:bookmarkEnd w:id="436"/>
    <w:p w14:paraId="6AEA8AC1">
      <w:pPr>
        <w:pStyle w:val="3"/>
        <w:keepNext w:val="0"/>
        <w:keepLines w:val="0"/>
        <w:pageBreakBefore w:val="0"/>
        <w:widowControl w:val="0"/>
        <w:kinsoku/>
        <w:wordWrap w:val="0"/>
        <w:overflowPunct/>
        <w:topLinePunct/>
        <w:autoSpaceDE/>
        <w:autoSpaceDN/>
        <w:bidi w:val="0"/>
        <w:rPr>
          <w:rFonts w:hint="eastAsia" w:ascii="宋体" w:hAnsi="宋体" w:eastAsia="宋体" w:cs="宋体"/>
          <w:color w:val="000000" w:themeColor="text1"/>
          <w:sz w:val="32"/>
          <w:szCs w:val="32"/>
          <w:highlight w:val="none"/>
          <w14:textFill>
            <w14:solidFill>
              <w14:schemeClr w14:val="tx1"/>
            </w14:solidFill>
          </w14:textFill>
        </w:rPr>
      </w:pPr>
      <w:bookmarkStart w:id="437" w:name="_Toc4518"/>
      <w:bookmarkStart w:id="438" w:name="_Toc1023"/>
      <w:r>
        <w:rPr>
          <w:rStyle w:val="27"/>
          <w:rFonts w:hint="eastAsia" w:ascii="宋体" w:hAnsi="宋体" w:eastAsia="宋体" w:cs="宋体"/>
          <w:b/>
          <w:bCs/>
          <w:color w:val="000000" w:themeColor="text1"/>
          <w:highlight w:val="none"/>
          <w14:textFill>
            <w14:solidFill>
              <w14:schemeClr w14:val="tx1"/>
            </w14:solidFill>
          </w14:textFill>
        </w:rPr>
        <w:t xml:space="preserve">第五章 </w:t>
      </w:r>
      <w:bookmarkStart w:id="439" w:name="_Toc217446097"/>
      <w:bookmarkStart w:id="440" w:name="_Toc208849007"/>
      <w:bookmarkStart w:id="441" w:name="_Toc183582280"/>
      <w:bookmarkStart w:id="442" w:name="_Toc183682415"/>
      <w:r>
        <w:rPr>
          <w:rStyle w:val="27"/>
          <w:rFonts w:hint="eastAsia" w:ascii="宋体" w:hAnsi="宋体" w:eastAsia="宋体" w:cs="宋体"/>
          <w:b/>
          <w:bCs/>
          <w:color w:val="000000" w:themeColor="text1"/>
          <w:highlight w:val="none"/>
          <w14:textFill>
            <w14:solidFill>
              <w14:schemeClr w14:val="tx1"/>
            </w14:solidFill>
          </w14:textFill>
        </w:rPr>
        <w:t>协商办法</w:t>
      </w:r>
      <w:bookmarkEnd w:id="402"/>
      <w:bookmarkEnd w:id="403"/>
      <w:bookmarkEnd w:id="404"/>
      <w:bookmarkEnd w:id="405"/>
      <w:bookmarkEnd w:id="406"/>
      <w:bookmarkEnd w:id="407"/>
      <w:bookmarkEnd w:id="408"/>
      <w:bookmarkEnd w:id="409"/>
      <w:bookmarkEnd w:id="410"/>
      <w:bookmarkEnd w:id="411"/>
      <w:bookmarkEnd w:id="412"/>
      <w:bookmarkEnd w:id="437"/>
      <w:bookmarkEnd w:id="438"/>
    </w:p>
    <w:bookmarkEnd w:id="11"/>
    <w:bookmarkEnd w:id="12"/>
    <w:bookmarkEnd w:id="13"/>
    <w:bookmarkEnd w:id="14"/>
    <w:bookmarkEnd w:id="439"/>
    <w:bookmarkEnd w:id="440"/>
    <w:bookmarkEnd w:id="441"/>
    <w:bookmarkEnd w:id="442"/>
    <w:p w14:paraId="68B03949">
      <w:pPr>
        <w:keepNext w:val="0"/>
        <w:keepLines w:val="0"/>
        <w:pageBreakBefore w:val="0"/>
        <w:widowControl w:val="0"/>
        <w:kinsoku/>
        <w:wordWrap w:val="0"/>
        <w:overflowPunct/>
        <w:topLinePunct/>
        <w:autoSpaceDE/>
        <w:autoSpaceDN/>
        <w:bidi w:val="0"/>
        <w:adjustRightInd/>
        <w:snapToGrid/>
        <w:spacing w:line="520" w:lineRule="exact"/>
        <w:ind w:left="0" w:leftChars="0" w:firstLine="482" w:firstLineChars="200"/>
        <w:jc w:val="left"/>
        <w:textAlignment w:val="auto"/>
        <w:outlineLvl w:val="1"/>
        <w:rPr>
          <w:rFonts w:hint="eastAsia" w:ascii="宋体" w:hAnsi="宋体" w:eastAsia="宋体" w:cs="宋体"/>
          <w:b/>
          <w:color w:val="000000" w:themeColor="text1"/>
          <w:sz w:val="24"/>
          <w:szCs w:val="24"/>
          <w:highlight w:val="none"/>
          <w14:textFill>
            <w14:solidFill>
              <w14:schemeClr w14:val="tx1"/>
            </w14:solidFill>
          </w14:textFill>
        </w:rPr>
      </w:pPr>
      <w:bookmarkStart w:id="443" w:name="_Toc28926"/>
      <w:bookmarkStart w:id="444" w:name="_Toc15566"/>
      <w:r>
        <w:rPr>
          <w:rFonts w:hint="eastAsia" w:ascii="宋体" w:hAnsi="宋体" w:eastAsia="宋体" w:cs="宋体"/>
          <w:b/>
          <w:color w:val="000000" w:themeColor="text1"/>
          <w:sz w:val="24"/>
          <w:szCs w:val="24"/>
          <w:highlight w:val="none"/>
          <w14:textFill>
            <w14:solidFill>
              <w14:schemeClr w14:val="tx1"/>
            </w14:solidFill>
          </w14:textFill>
        </w:rPr>
        <w:t>一、协商程序</w:t>
      </w:r>
      <w:bookmarkEnd w:id="443"/>
      <w:bookmarkEnd w:id="444"/>
    </w:p>
    <w:p w14:paraId="022E1E3D">
      <w:pPr>
        <w:keepNext w:val="0"/>
        <w:keepLines w:val="0"/>
        <w:pageBreakBefore w:val="0"/>
        <w:widowControl w:val="0"/>
        <w:numPr>
          <w:ilvl w:val="0"/>
          <w:numId w:val="27"/>
        </w:numPr>
        <w:kinsoku/>
        <w:wordWrap w:val="0"/>
        <w:overflowPunct/>
        <w:topLinePunct/>
        <w:autoSpaceDE/>
        <w:autoSpaceDN/>
        <w:bidi w:val="0"/>
        <w:adjustRightInd/>
        <w:snapToGrid/>
        <w:spacing w:line="520" w:lineRule="exact"/>
        <w:ind w:left="0" w:leftChars="0" w:right="0" w:rightChars="0"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推选协商小组组长</w:t>
      </w:r>
    </w:p>
    <w:p w14:paraId="5C7CD24A">
      <w:pPr>
        <w:keepNext w:val="0"/>
        <w:keepLines w:val="0"/>
        <w:pageBreakBefore w:val="0"/>
        <w:widowControl w:val="0"/>
        <w:tabs>
          <w:tab w:val="left" w:pos="7665"/>
        </w:tabs>
        <w:kinsoku/>
        <w:wordWrap w:val="0"/>
        <w:overflowPunct/>
        <w:topLinePunct/>
        <w:autoSpaceDE/>
        <w:autoSpaceDN/>
        <w:bidi w:val="0"/>
        <w:snapToGrid/>
        <w:spacing w:line="520" w:lineRule="exact"/>
        <w:ind w:left="0" w:leftChars="0" w:firstLine="480" w:firstLineChars="200"/>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协商小组主要负责协调协商小组成员之间的事务性工作、与采购人或者采购执行机构牵头交涉相关事宜、执笔撰写协商情况记录等。协商小组组长与其他成员的法定职责、权利、义务相同。协商小组组长由专业人员担任，采购人代表不得担任组长。</w:t>
      </w:r>
    </w:p>
    <w:p w14:paraId="4718CF84">
      <w:pPr>
        <w:keepNext w:val="0"/>
        <w:keepLines w:val="0"/>
        <w:pageBreakBefore w:val="0"/>
        <w:widowControl w:val="0"/>
        <w:numPr>
          <w:ilvl w:val="0"/>
          <w:numId w:val="27"/>
        </w:numPr>
        <w:kinsoku/>
        <w:wordWrap w:val="0"/>
        <w:overflowPunct/>
        <w:topLinePunct/>
        <w:autoSpaceDE/>
        <w:autoSpaceDN/>
        <w:bidi w:val="0"/>
        <w:adjustRightInd/>
        <w:snapToGrid/>
        <w:spacing w:line="520" w:lineRule="exact"/>
        <w:ind w:left="0" w:leftChars="0" w:right="0" w:rightChars="0"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资格性</w:t>
      </w:r>
      <w:r>
        <w:rPr>
          <w:rFonts w:hint="eastAsia" w:hAnsi="宋体" w:cs="宋体"/>
          <w:color w:val="000000" w:themeColor="text1"/>
          <w:sz w:val="24"/>
          <w:szCs w:val="24"/>
          <w:highlight w:val="none"/>
          <w:lang w:val="en-US" w:eastAsia="zh-CN"/>
          <w14:textFill>
            <w14:solidFill>
              <w14:schemeClr w14:val="tx1"/>
            </w14:solidFill>
          </w14:textFill>
        </w:rPr>
        <w:t>(实质性)审查</w:t>
      </w:r>
    </w:p>
    <w:p w14:paraId="1D79A981">
      <w:pPr>
        <w:keepNext w:val="0"/>
        <w:keepLines w:val="0"/>
        <w:pageBreakBefore w:val="0"/>
        <w:widowControl w:val="0"/>
        <w:tabs>
          <w:tab w:val="left" w:pos="1080"/>
        </w:tabs>
        <w:kinsoku/>
        <w:wordWrap w:val="0"/>
        <w:overflowPunct/>
        <w:topLinePunct/>
        <w:autoSpaceDE/>
        <w:autoSpaceDN/>
        <w:bidi w:val="0"/>
        <w:adjustRightInd w:val="0"/>
        <w:snapToGrid/>
        <w:spacing w:line="520" w:lineRule="exact"/>
        <w:ind w:left="0" w:leftChars="0" w:firstLine="480" w:firstLineChars="200"/>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以下要求有一项不满足或未提供，协商小组须现场请供应商及时补充完整，</w:t>
      </w:r>
      <w:r>
        <w:rPr>
          <w:rFonts w:hint="eastAsia" w:hAnsi="宋体" w:cs="宋体"/>
          <w:color w:val="000000" w:themeColor="text1"/>
          <w:sz w:val="24"/>
          <w:szCs w:val="24"/>
          <w:highlight w:val="none"/>
          <w:lang w:val="en-US" w:eastAsia="zh-CN"/>
          <w14:textFill>
            <w14:solidFill>
              <w14:schemeClr w14:val="tx1"/>
            </w14:solidFill>
          </w14:textFill>
        </w:rPr>
        <w:t>并</w:t>
      </w:r>
      <w:r>
        <w:rPr>
          <w:rFonts w:hint="eastAsia" w:ascii="宋体" w:hAnsi="宋体" w:eastAsia="宋体" w:cs="宋体"/>
          <w:color w:val="000000" w:themeColor="text1"/>
          <w:sz w:val="24"/>
          <w:szCs w:val="24"/>
          <w:highlight w:val="none"/>
          <w14:textFill>
            <w14:solidFill>
              <w14:schemeClr w14:val="tx1"/>
            </w14:solidFill>
          </w14:textFill>
        </w:rPr>
        <w:t>通过资格性</w:t>
      </w:r>
      <w:r>
        <w:rPr>
          <w:rFonts w:hint="eastAsia" w:hAnsi="宋体" w:cs="宋体"/>
          <w:color w:val="000000" w:themeColor="text1"/>
          <w:sz w:val="24"/>
          <w:szCs w:val="24"/>
          <w:highlight w:val="none"/>
          <w:lang w:val="en-US" w:eastAsia="zh-CN"/>
          <w14:textFill>
            <w14:solidFill>
              <w14:schemeClr w14:val="tx1"/>
            </w14:solidFill>
          </w14:textFill>
        </w:rPr>
        <w:t>审</w:t>
      </w:r>
      <w:r>
        <w:rPr>
          <w:rFonts w:hint="eastAsia" w:ascii="宋体" w:hAnsi="宋体" w:eastAsia="宋体" w:cs="宋体"/>
          <w:color w:val="000000" w:themeColor="text1"/>
          <w:sz w:val="24"/>
          <w:szCs w:val="24"/>
          <w:highlight w:val="none"/>
          <w14:textFill>
            <w14:solidFill>
              <w14:schemeClr w14:val="tx1"/>
            </w14:solidFill>
          </w14:textFill>
        </w:rPr>
        <w:t>查(供应商自动放弃本项目或发生项目终止情形除外)，不得终止协商。</w:t>
      </w:r>
    </w:p>
    <w:p w14:paraId="76D376E5">
      <w:pPr>
        <w:keepNext w:val="0"/>
        <w:keepLines w:val="0"/>
        <w:pageBreakBefore w:val="0"/>
        <w:widowControl w:val="0"/>
        <w:tabs>
          <w:tab w:val="left" w:pos="7665"/>
        </w:tabs>
        <w:kinsoku/>
        <w:wordWrap w:val="0"/>
        <w:overflowPunct/>
        <w:topLinePunct/>
        <w:autoSpaceDE/>
        <w:autoSpaceDN/>
        <w:bidi w:val="0"/>
        <w:adjustRightInd/>
        <w:snapToGrid/>
        <w:spacing w:line="520" w:lineRule="exact"/>
        <w:ind w:left="0" w:leftChars="0" w:firstLine="482" w:firstLineChars="200"/>
        <w:textAlignment w:val="auto"/>
        <w:outlineLvl w:val="9"/>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1)具有独立承担民事责任的能力</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的证明材料</w:t>
      </w:r>
      <w:r>
        <w:rPr>
          <w:rFonts w:hint="eastAsia" w:hAnsi="宋体" w:cs="宋体"/>
          <w:b/>
          <w:bCs/>
          <w:color w:val="000000" w:themeColor="text1"/>
          <w:sz w:val="24"/>
          <w:szCs w:val="24"/>
          <w:highlight w:val="none"/>
          <w:lang w:val="en-US" w:eastAsia="zh-CN"/>
          <w14:textFill>
            <w14:solidFill>
              <w14:schemeClr w14:val="tx1"/>
            </w14:solidFill>
          </w14:textFill>
        </w:rPr>
        <w:t>；</w:t>
      </w:r>
    </w:p>
    <w:p w14:paraId="29EE32E8">
      <w:pPr>
        <w:keepNext w:val="0"/>
        <w:keepLines w:val="0"/>
        <w:pageBreakBefore w:val="0"/>
        <w:widowControl w:val="0"/>
        <w:tabs>
          <w:tab w:val="left" w:pos="7665"/>
        </w:tabs>
        <w:kinsoku/>
        <w:wordWrap w:val="0"/>
        <w:overflowPunct/>
        <w:topLinePunct/>
        <w:autoSpaceDE/>
        <w:autoSpaceDN/>
        <w:bidi w:val="0"/>
        <w:adjustRightInd/>
        <w:snapToGrid/>
        <w:spacing w:line="520" w:lineRule="exact"/>
        <w:ind w:left="0" w:leftChars="0" w:firstLine="480" w:firstLineChars="200"/>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①若为企业法人：提供“营业执照”副本复印件；未换证的提供“营业执照副本、税务登记证副本、组织机构代码证副本”复印件；②若为事业法人：提供“统一社会信用代码法人登记证书”复印件；未换证的提交“事业法人登记证书、组织机构代码证”复印件；③若为其他组织：提供“对应主管部门颁发的准许执业证明文件或营业执照副本”复印件；④若为自然人：提供“身份证明材料”；</w:t>
      </w:r>
    </w:p>
    <w:p w14:paraId="6262343E">
      <w:pPr>
        <w:keepNext w:val="0"/>
        <w:keepLines w:val="0"/>
        <w:pageBreakBefore w:val="0"/>
        <w:widowControl w:val="0"/>
        <w:tabs>
          <w:tab w:val="left" w:pos="7665"/>
        </w:tabs>
        <w:kinsoku/>
        <w:wordWrap w:val="0"/>
        <w:overflowPunct/>
        <w:topLinePunct/>
        <w:autoSpaceDE/>
        <w:autoSpaceDN/>
        <w:bidi w:val="0"/>
        <w:adjustRightInd/>
        <w:snapToGrid/>
        <w:spacing w:line="520" w:lineRule="exact"/>
        <w:ind w:left="0" w:leftChars="0" w:firstLine="482" w:firstLineChars="200"/>
        <w:textAlignment w:val="auto"/>
        <w:outlineLvl w:val="9"/>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注：①企业若已更换为三证合一的则提供营业执照副本复印件，事业单位提供事业单位法人证书复印件，其他组织提供执业许可证或营业执照等证明文件复印件，自然人提供身份证明均具备此条同等效力。②</w:t>
      </w:r>
      <w:r>
        <w:rPr>
          <w:rFonts w:hint="eastAsia" w:ascii="宋体" w:hAnsi="宋体" w:eastAsia="宋体" w:cs="宋体"/>
          <w:b/>
          <w:bCs/>
          <w:color w:val="000000" w:themeColor="text1"/>
          <w:sz w:val="24"/>
          <w:szCs w:val="24"/>
          <w:highlight w:val="none"/>
          <w14:textFill>
            <w14:solidFill>
              <w14:schemeClr w14:val="tx1"/>
            </w14:solidFill>
          </w14:textFill>
        </w:rPr>
        <w:t>根据国务院办公厅关于加快推进“多证合一”改革的指导意见</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国办发</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2017</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41号</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等政策要求，若资格要求涉及的登记、备案等有关事项和各类证照已实行多证合一的，供应商须提供多证合一</w:t>
      </w:r>
      <w:r>
        <w:rPr>
          <w:rFonts w:hint="eastAsia" w:hAnsi="宋体" w:cs="宋体"/>
          <w:b/>
          <w:bCs/>
          <w:color w:val="000000" w:themeColor="text1"/>
          <w:sz w:val="24"/>
          <w:szCs w:val="24"/>
          <w:highlight w:val="none"/>
          <w:lang w:val="en-US" w:eastAsia="zh-CN"/>
          <w14:textFill>
            <w14:solidFill>
              <w14:schemeClr w14:val="tx1"/>
            </w14:solidFill>
          </w14:textFill>
        </w:rPr>
        <w:t>证照副本复印件</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w:t>
      </w:r>
    </w:p>
    <w:p w14:paraId="508792A0">
      <w:pPr>
        <w:keepNext w:val="0"/>
        <w:keepLines w:val="0"/>
        <w:pageBreakBefore w:val="0"/>
        <w:widowControl w:val="0"/>
        <w:tabs>
          <w:tab w:val="left" w:pos="7665"/>
        </w:tabs>
        <w:kinsoku/>
        <w:wordWrap w:val="0"/>
        <w:overflowPunct/>
        <w:topLinePunct/>
        <w:autoSpaceDE/>
        <w:autoSpaceDN/>
        <w:bidi w:val="0"/>
        <w:adjustRightInd/>
        <w:snapToGrid/>
        <w:spacing w:line="520" w:lineRule="exact"/>
        <w:ind w:left="0" w:leftChars="0" w:firstLine="482" w:firstLineChars="200"/>
        <w:textAlignment w:val="auto"/>
        <w:outlineLvl w:val="9"/>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2)提供具有良好的商业信誉和健全的财务会计制度的证明材料</w:t>
      </w:r>
      <w:r>
        <w:rPr>
          <w:rFonts w:hint="eastAsia" w:hAnsi="宋体" w:cs="宋体"/>
          <w:b/>
          <w:bCs/>
          <w:color w:val="000000" w:themeColor="text1"/>
          <w:sz w:val="24"/>
          <w:szCs w:val="24"/>
          <w:highlight w:val="none"/>
          <w:lang w:eastAsia="zh-CN"/>
          <w14:textFill>
            <w14:solidFill>
              <w14:schemeClr w14:val="tx1"/>
            </w14:solidFill>
          </w14:textFill>
        </w:rPr>
        <w:t>；</w:t>
      </w:r>
    </w:p>
    <w:p w14:paraId="67CC2D32">
      <w:pPr>
        <w:keepNext w:val="0"/>
        <w:keepLines w:val="0"/>
        <w:pageBreakBefore w:val="0"/>
        <w:widowControl w:val="0"/>
        <w:tabs>
          <w:tab w:val="left" w:pos="7665"/>
        </w:tabs>
        <w:kinsoku/>
        <w:wordWrap w:val="0"/>
        <w:overflowPunct/>
        <w:topLinePunct/>
        <w:autoSpaceDE/>
        <w:autoSpaceDN/>
        <w:bidi w:val="0"/>
        <w:adjustRightInd/>
        <w:snapToGrid/>
        <w:spacing w:line="520" w:lineRule="exact"/>
        <w:ind w:left="0" w:leftChars="0" w:firstLine="480" w:firstLineChars="200"/>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2"/>
          <w:sz w:val="24"/>
          <w:szCs w:val="24"/>
          <w:highlight w:val="none"/>
          <w:lang w:val="en-US" w:eastAsia="zh-CN"/>
          <w14:textFill>
            <w14:solidFill>
              <w14:schemeClr w14:val="tx1"/>
            </w14:solidFill>
          </w14:textFill>
        </w:rPr>
        <w:t>2.1</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eastAsia="zh-CN"/>
          <w14:textFill>
            <w14:solidFill>
              <w14:schemeClr w14:val="tx1"/>
            </w14:solidFill>
          </w14:textFill>
        </w:rPr>
        <w:t>具</w:t>
      </w:r>
      <w:r>
        <w:rPr>
          <w:rFonts w:hint="eastAsia" w:ascii="宋体" w:hAnsi="宋体" w:eastAsia="宋体" w:cs="宋体"/>
          <w:color w:val="000000" w:themeColor="text1"/>
          <w:sz w:val="24"/>
          <w:szCs w:val="24"/>
          <w:highlight w:val="none"/>
          <w:lang w:val="en-US" w:eastAsia="zh-CN"/>
          <w14:textFill>
            <w14:solidFill>
              <w14:schemeClr w14:val="tx1"/>
            </w14:solidFill>
          </w14:textFill>
        </w:rPr>
        <w:t>有</w:t>
      </w:r>
      <w:r>
        <w:rPr>
          <w:rFonts w:hint="eastAsia" w:ascii="宋体" w:hAnsi="宋体" w:eastAsia="宋体" w:cs="宋体"/>
          <w:color w:val="000000" w:themeColor="text1"/>
          <w:sz w:val="24"/>
          <w:szCs w:val="24"/>
          <w:highlight w:val="none"/>
          <w:lang w:eastAsia="zh-CN"/>
          <w14:textFill>
            <w14:solidFill>
              <w14:schemeClr w14:val="tx1"/>
            </w14:solidFill>
          </w14:textFill>
        </w:rPr>
        <w:t>良好商业信誉的证明材料；</w:t>
      </w:r>
    </w:p>
    <w:p w14:paraId="5F67779E">
      <w:pPr>
        <w:keepNext w:val="0"/>
        <w:keepLines w:val="0"/>
        <w:pageBreakBefore w:val="0"/>
        <w:widowControl w:val="0"/>
        <w:tabs>
          <w:tab w:val="left" w:pos="7665"/>
        </w:tabs>
        <w:kinsoku/>
        <w:wordWrap w:val="0"/>
        <w:overflowPunct/>
        <w:topLinePunct/>
        <w:autoSpaceDE/>
        <w:autoSpaceDN/>
        <w:bidi w:val="0"/>
        <w:adjustRightInd/>
        <w:snapToGrid/>
        <w:spacing w:line="520" w:lineRule="exact"/>
        <w:ind w:left="0" w:leftChars="0" w:firstLine="480" w:firstLineChars="200"/>
        <w:textAlignment w:val="auto"/>
        <w:outlineLvl w:val="9"/>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提供</w:t>
      </w:r>
      <w:r>
        <w:rPr>
          <w:rFonts w:hint="eastAsia" w:ascii="宋体" w:hAnsi="宋体" w:eastAsia="宋体" w:cs="宋体"/>
          <w:color w:val="000000" w:themeColor="text1"/>
          <w:sz w:val="24"/>
          <w:szCs w:val="24"/>
          <w:highlight w:val="none"/>
          <w:lang w:eastAsia="zh-CN"/>
          <w14:textFill>
            <w14:solidFill>
              <w14:schemeClr w14:val="tx1"/>
            </w14:solidFill>
          </w14:textFill>
        </w:rPr>
        <w:t>具</w:t>
      </w:r>
      <w:r>
        <w:rPr>
          <w:rFonts w:hint="eastAsia" w:ascii="宋体" w:hAnsi="宋体" w:eastAsia="宋体" w:cs="宋体"/>
          <w:color w:val="000000" w:themeColor="text1"/>
          <w:sz w:val="24"/>
          <w:szCs w:val="24"/>
          <w:highlight w:val="none"/>
          <w:lang w:val="en-US" w:eastAsia="zh-CN"/>
          <w14:textFill>
            <w14:solidFill>
              <w14:schemeClr w14:val="tx1"/>
            </w14:solidFill>
          </w14:textFill>
        </w:rPr>
        <w:t>有</w:t>
      </w:r>
      <w:r>
        <w:rPr>
          <w:rFonts w:hint="eastAsia" w:ascii="宋体" w:hAnsi="宋体" w:eastAsia="宋体" w:cs="宋体"/>
          <w:color w:val="000000" w:themeColor="text1"/>
          <w:sz w:val="24"/>
          <w:szCs w:val="24"/>
          <w:highlight w:val="none"/>
          <w:lang w:eastAsia="zh-CN"/>
          <w14:textFill>
            <w14:solidFill>
              <w14:schemeClr w14:val="tx1"/>
            </w14:solidFill>
          </w14:textFill>
        </w:rPr>
        <w:t>良好</w:t>
      </w:r>
      <w:r>
        <w:rPr>
          <w:rFonts w:hint="eastAsia" w:ascii="宋体" w:hAnsi="宋体" w:eastAsia="宋体" w:cs="宋体"/>
          <w:color w:val="000000" w:themeColor="text1"/>
          <w:sz w:val="24"/>
          <w:szCs w:val="24"/>
          <w:highlight w:val="none"/>
          <w:lang w:val="en-US" w:eastAsia="zh-CN"/>
          <w14:textFill>
            <w14:solidFill>
              <w14:schemeClr w14:val="tx1"/>
            </w14:solidFill>
          </w14:textFill>
        </w:rPr>
        <w:t>的</w:t>
      </w:r>
      <w:r>
        <w:rPr>
          <w:rFonts w:hint="eastAsia" w:ascii="宋体" w:hAnsi="宋体" w:eastAsia="宋体" w:cs="宋体"/>
          <w:color w:val="000000" w:themeColor="text1"/>
          <w:sz w:val="24"/>
          <w:szCs w:val="24"/>
          <w:highlight w:val="none"/>
          <w:lang w:eastAsia="zh-CN"/>
          <w14:textFill>
            <w14:solidFill>
              <w14:schemeClr w14:val="tx1"/>
            </w14:solidFill>
          </w14:textFill>
        </w:rPr>
        <w:t>商业信誉</w:t>
      </w:r>
      <w:r>
        <w:rPr>
          <w:rFonts w:hint="eastAsia" w:ascii="宋体" w:hAnsi="宋体" w:eastAsia="宋体" w:cs="宋体"/>
          <w:color w:val="000000" w:themeColor="text1"/>
          <w:sz w:val="24"/>
          <w:szCs w:val="24"/>
          <w:highlight w:val="none"/>
          <w:lang w:val="en-US" w:eastAsia="zh-CN"/>
          <w14:textFill>
            <w14:solidFill>
              <w14:schemeClr w14:val="tx1"/>
            </w14:solidFill>
          </w14:textFill>
        </w:rPr>
        <w:t>的</w:t>
      </w:r>
      <w:r>
        <w:rPr>
          <w:rFonts w:hint="eastAsia" w:ascii="宋体" w:hAnsi="宋体" w:eastAsia="宋体" w:cs="宋体"/>
          <w:color w:val="000000" w:themeColor="text1"/>
          <w:sz w:val="24"/>
          <w:szCs w:val="24"/>
          <w:highlight w:val="none"/>
          <w:lang w:eastAsia="zh-CN"/>
          <w14:textFill>
            <w14:solidFill>
              <w14:schemeClr w14:val="tx1"/>
            </w14:solidFill>
          </w14:textFill>
        </w:rPr>
        <w:t>承诺函；</w:t>
      </w:r>
    </w:p>
    <w:p w14:paraId="4BFE290D">
      <w:pPr>
        <w:keepNext w:val="0"/>
        <w:keepLines w:val="0"/>
        <w:pageBreakBefore w:val="0"/>
        <w:widowControl w:val="0"/>
        <w:tabs>
          <w:tab w:val="left" w:pos="7665"/>
        </w:tabs>
        <w:kinsoku/>
        <w:wordWrap w:val="0"/>
        <w:overflowPunct/>
        <w:topLinePunct/>
        <w:autoSpaceDE/>
        <w:autoSpaceDN/>
        <w:bidi w:val="0"/>
        <w:adjustRightInd/>
        <w:snapToGrid/>
        <w:spacing w:line="520" w:lineRule="exact"/>
        <w:ind w:left="0" w:leftChars="0" w:firstLine="482" w:firstLineChars="200"/>
        <w:textAlignment w:val="auto"/>
        <w:outlineLvl w:val="9"/>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注：承诺函格式自拟。</w:t>
      </w:r>
    </w:p>
    <w:p w14:paraId="65DB689D">
      <w:pPr>
        <w:keepNext w:val="0"/>
        <w:keepLines w:val="0"/>
        <w:pageBreakBefore w:val="0"/>
        <w:widowControl w:val="0"/>
        <w:tabs>
          <w:tab w:val="left" w:pos="7665"/>
        </w:tabs>
        <w:kinsoku/>
        <w:wordWrap w:val="0"/>
        <w:overflowPunct/>
        <w:topLinePunct/>
        <w:autoSpaceDE/>
        <w:autoSpaceDN/>
        <w:bidi w:val="0"/>
        <w:adjustRightInd/>
        <w:snapToGrid/>
        <w:spacing w:line="520" w:lineRule="exact"/>
        <w:ind w:left="0" w:leftChars="0" w:firstLine="480" w:firstLineChars="200"/>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2.2</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供应商具有健全的财务会计制度的证明材料；</w:t>
      </w:r>
    </w:p>
    <w:p w14:paraId="61CF728C">
      <w:pPr>
        <w:keepNext w:val="0"/>
        <w:keepLines w:val="0"/>
        <w:pageBreakBefore w:val="0"/>
        <w:widowControl w:val="0"/>
        <w:tabs>
          <w:tab w:val="left" w:pos="7665"/>
        </w:tabs>
        <w:kinsoku/>
        <w:wordWrap w:val="0"/>
        <w:overflowPunct/>
        <w:topLinePunct/>
        <w:autoSpaceDE/>
        <w:autoSpaceDN/>
        <w:bidi w:val="0"/>
        <w:spacing w:line="440" w:lineRule="exact"/>
        <w:ind w:firstLine="480" w:firstLineChars="200"/>
        <w:rPr>
          <w:rFonts w:hint="eastAsia" w:ascii="宋体" w:hAnsi="宋体" w:eastAsia="宋体" w:cs="宋体"/>
          <w:b w:val="0"/>
          <w:bCs w:val="0"/>
          <w:color w:val="000000" w:themeColor="text1"/>
          <w:kern w:val="2"/>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2"/>
          <w:sz w:val="24"/>
          <w:szCs w:val="24"/>
          <w:highlight w:val="none"/>
          <w:lang w:val="en-US" w:eastAsia="zh-CN"/>
          <w14:textFill>
            <w14:solidFill>
              <w14:schemeClr w14:val="tx1"/>
            </w14:solidFill>
          </w14:textFill>
        </w:rPr>
        <w:t>(1)供应商提供2023或2024年度经过会计师事务所审计的财务报告扫描件(经审计的有效财务报告应包括报告及报告中所附的完整内容，并由注册会计师签名、盖章以及会计师事务所盖章)；</w:t>
      </w:r>
    </w:p>
    <w:p w14:paraId="16D3CFCA">
      <w:pPr>
        <w:keepNext w:val="0"/>
        <w:keepLines w:val="0"/>
        <w:pageBreakBefore w:val="0"/>
        <w:widowControl w:val="0"/>
        <w:tabs>
          <w:tab w:val="left" w:pos="7665"/>
        </w:tabs>
        <w:kinsoku/>
        <w:wordWrap w:val="0"/>
        <w:overflowPunct/>
        <w:topLinePunct/>
        <w:autoSpaceDE/>
        <w:autoSpaceDN/>
        <w:bidi w:val="0"/>
        <w:spacing w:line="440" w:lineRule="exact"/>
        <w:ind w:firstLine="480" w:firstLineChars="200"/>
        <w:rPr>
          <w:rFonts w:hint="eastAsia" w:ascii="宋体" w:hAnsi="宋体" w:eastAsia="宋体" w:cs="宋体"/>
          <w:b w:val="0"/>
          <w:bCs w:val="0"/>
          <w:color w:val="000000" w:themeColor="text1"/>
          <w:kern w:val="2"/>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2"/>
          <w:sz w:val="24"/>
          <w:szCs w:val="24"/>
          <w:highlight w:val="none"/>
          <w:lang w:val="en-US" w:eastAsia="zh-CN"/>
          <w14:textFill>
            <w14:solidFill>
              <w14:schemeClr w14:val="tx1"/>
            </w14:solidFill>
          </w14:textFill>
        </w:rPr>
        <w:t>(2)供应商注册时间截至投标文件递交截止日不足一年的，可提供公司章程扫描件；</w:t>
      </w:r>
    </w:p>
    <w:p w14:paraId="1F2020D5">
      <w:pPr>
        <w:keepNext w:val="0"/>
        <w:keepLines w:val="0"/>
        <w:pageBreakBefore w:val="0"/>
        <w:widowControl w:val="0"/>
        <w:tabs>
          <w:tab w:val="left" w:pos="7665"/>
        </w:tabs>
        <w:kinsoku/>
        <w:wordWrap w:val="0"/>
        <w:overflowPunct/>
        <w:topLinePunct/>
        <w:autoSpaceDE/>
        <w:autoSpaceDN/>
        <w:bidi w:val="0"/>
        <w:adjustRightInd/>
        <w:snapToGrid/>
        <w:spacing w:line="520" w:lineRule="exact"/>
        <w:ind w:left="0" w:leftChars="0" w:firstLine="480" w:firstLineChars="200"/>
        <w:textAlignment w:val="auto"/>
        <w:outlineLvl w:val="9"/>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kern w:val="2"/>
          <w:sz w:val="24"/>
          <w:szCs w:val="24"/>
          <w:highlight w:val="none"/>
          <w:lang w:val="en-US" w:eastAsia="zh-CN"/>
          <w14:textFill>
            <w14:solidFill>
              <w14:schemeClr w14:val="tx1"/>
            </w14:solidFill>
          </w14:textFill>
        </w:rPr>
        <w:t>(3)供应商为事业单位或其他组织(不具备法人条件的组织，如合伙组织、个体工商户、农村承包经营户等)或自然人时，可提供承诺函；</w:t>
      </w:r>
    </w:p>
    <w:p w14:paraId="500E1863">
      <w:pPr>
        <w:keepNext w:val="0"/>
        <w:keepLines w:val="0"/>
        <w:pageBreakBefore w:val="0"/>
        <w:widowControl w:val="0"/>
        <w:tabs>
          <w:tab w:val="left" w:pos="7665"/>
        </w:tabs>
        <w:kinsoku/>
        <w:wordWrap w:val="0"/>
        <w:overflowPunct/>
        <w:topLinePunct/>
        <w:autoSpaceDE/>
        <w:autoSpaceDN/>
        <w:bidi w:val="0"/>
        <w:adjustRightInd/>
        <w:snapToGrid/>
        <w:spacing w:line="520" w:lineRule="exact"/>
        <w:ind w:left="0" w:leftChars="0" w:firstLine="482" w:firstLineChars="200"/>
        <w:textAlignment w:val="auto"/>
        <w:outlineLvl w:val="9"/>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b/>
          <w:bCs/>
          <w:color w:val="000000" w:themeColor="text1"/>
          <w:sz w:val="24"/>
          <w:szCs w:val="24"/>
          <w:highlight w:val="none"/>
          <w14:textFill>
            <w14:solidFill>
              <w14:schemeClr w14:val="tx1"/>
            </w14:solidFill>
          </w14:textFill>
        </w:rPr>
        <w:t>有依法缴纳税收和社会保障资金的良好记录</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的证明材料</w:t>
      </w:r>
      <w:r>
        <w:rPr>
          <w:rFonts w:hint="eastAsia" w:ascii="宋体" w:hAnsi="宋体" w:eastAsia="宋体" w:cs="宋体"/>
          <w:b/>
          <w:bCs/>
          <w:color w:val="000000" w:themeColor="text1"/>
          <w:sz w:val="24"/>
          <w:szCs w:val="24"/>
          <w:highlight w:val="none"/>
          <w14:textFill>
            <w14:solidFill>
              <w14:schemeClr w14:val="tx1"/>
            </w14:solidFill>
          </w14:textFill>
        </w:rPr>
        <w:t>：</w:t>
      </w:r>
    </w:p>
    <w:p w14:paraId="06BA4055">
      <w:pPr>
        <w:keepNext w:val="0"/>
        <w:keepLines w:val="0"/>
        <w:pageBreakBefore w:val="0"/>
        <w:widowControl w:val="0"/>
        <w:tabs>
          <w:tab w:val="left" w:pos="7665"/>
        </w:tabs>
        <w:kinsoku/>
        <w:wordWrap w:val="0"/>
        <w:overflowPunct/>
        <w:topLinePunct/>
        <w:autoSpaceDE/>
        <w:autoSpaceDN/>
        <w:bidi w:val="0"/>
        <w:adjustRightInd/>
        <w:snapToGrid/>
        <w:spacing w:line="520" w:lineRule="exact"/>
        <w:ind w:left="0" w:leftChars="0" w:firstLine="480" w:firstLineChars="200"/>
        <w:textAlignment w:val="auto"/>
        <w:outlineLvl w:val="9"/>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hAnsi="宋体"/>
          <w:b w:val="0"/>
          <w:bCs w:val="0"/>
          <w:color w:val="000000" w:themeColor="text1"/>
          <w:kern w:val="2"/>
          <w:sz w:val="24"/>
          <w:szCs w:val="24"/>
          <w:highlight w:val="none"/>
          <w:lang w:val="en-US" w:eastAsia="zh-CN"/>
          <w14:textFill>
            <w14:solidFill>
              <w14:schemeClr w14:val="tx1"/>
            </w14:solidFill>
          </w14:textFill>
        </w:rPr>
        <w:t>提供有依法缴纳税收和社会保障资金的良好记录的承诺函。</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注：承诺函格式自拟。</w:t>
      </w:r>
    </w:p>
    <w:p w14:paraId="3F28BE2C">
      <w:pPr>
        <w:keepNext w:val="0"/>
        <w:keepLines w:val="0"/>
        <w:pageBreakBefore w:val="0"/>
        <w:widowControl w:val="0"/>
        <w:tabs>
          <w:tab w:val="left" w:pos="7665"/>
        </w:tabs>
        <w:kinsoku/>
        <w:wordWrap w:val="0"/>
        <w:overflowPunct/>
        <w:topLinePunct/>
        <w:autoSpaceDE/>
        <w:autoSpaceDN/>
        <w:bidi w:val="0"/>
        <w:adjustRightInd/>
        <w:snapToGrid/>
        <w:spacing w:line="520" w:lineRule="exact"/>
        <w:ind w:left="0" w:leftChars="0" w:firstLine="482" w:firstLineChars="200"/>
        <w:textAlignment w:val="auto"/>
        <w:outlineLvl w:val="9"/>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4)提供具备履行合同所必需的设备和专业技术能力的证明材料或承诺函；</w:t>
      </w:r>
    </w:p>
    <w:p w14:paraId="6BD87670">
      <w:pPr>
        <w:keepNext w:val="0"/>
        <w:keepLines w:val="0"/>
        <w:pageBreakBefore w:val="0"/>
        <w:widowControl w:val="0"/>
        <w:tabs>
          <w:tab w:val="left" w:pos="7665"/>
        </w:tabs>
        <w:kinsoku/>
        <w:wordWrap w:val="0"/>
        <w:overflowPunct/>
        <w:topLinePunct/>
        <w:autoSpaceDE/>
        <w:autoSpaceDN/>
        <w:bidi w:val="0"/>
        <w:adjustRightInd/>
        <w:snapToGrid/>
        <w:spacing w:line="520" w:lineRule="exact"/>
        <w:ind w:left="0" w:leftChars="0" w:firstLine="480" w:firstLineChars="200"/>
        <w:textAlignment w:val="auto"/>
        <w:outlineLvl w:val="9"/>
        <w:rPr>
          <w:rFonts w:hint="eastAsia"/>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注：承诺函格式自拟。</w:t>
      </w:r>
    </w:p>
    <w:p w14:paraId="57AB3E2A">
      <w:pPr>
        <w:keepNext w:val="0"/>
        <w:keepLines w:val="0"/>
        <w:pageBreakBefore w:val="0"/>
        <w:widowControl w:val="0"/>
        <w:tabs>
          <w:tab w:val="left" w:pos="7665"/>
        </w:tabs>
        <w:kinsoku/>
        <w:wordWrap w:val="0"/>
        <w:overflowPunct/>
        <w:topLinePunct/>
        <w:autoSpaceDE/>
        <w:autoSpaceDN/>
        <w:bidi w:val="0"/>
        <w:adjustRightInd/>
        <w:snapToGrid/>
        <w:spacing w:line="520" w:lineRule="exact"/>
        <w:ind w:left="0" w:leftChars="0" w:firstLine="482" w:firstLineChars="200"/>
        <w:textAlignment w:val="auto"/>
        <w:outlineLvl w:val="9"/>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5)提供参加本次政府采购活动前3年内，在经营活动中没有重大违法记录的声明函(成立不足三年的从成立之日起计算)；</w:t>
      </w:r>
    </w:p>
    <w:p w14:paraId="486A8A1A">
      <w:pPr>
        <w:keepNext w:val="0"/>
        <w:keepLines w:val="0"/>
        <w:pageBreakBefore w:val="0"/>
        <w:widowControl w:val="0"/>
        <w:tabs>
          <w:tab w:val="left" w:pos="7665"/>
        </w:tabs>
        <w:kinsoku/>
        <w:wordWrap w:val="0"/>
        <w:overflowPunct/>
        <w:topLinePunct/>
        <w:autoSpaceDE/>
        <w:autoSpaceDN/>
        <w:bidi w:val="0"/>
        <w:adjustRightInd/>
        <w:snapToGrid/>
        <w:spacing w:line="520" w:lineRule="exact"/>
        <w:ind w:left="0" w:leftChars="0" w:firstLine="480" w:firstLineChars="200"/>
        <w:textAlignment w:val="auto"/>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注：承诺函格式自拟。</w:t>
      </w:r>
    </w:p>
    <w:p w14:paraId="58240BF8">
      <w:pPr>
        <w:keepNext w:val="0"/>
        <w:keepLines w:val="0"/>
        <w:pageBreakBefore w:val="0"/>
        <w:widowControl w:val="0"/>
        <w:kinsoku/>
        <w:wordWrap w:val="0"/>
        <w:overflowPunct/>
        <w:topLinePunct/>
        <w:autoSpaceDE/>
        <w:autoSpaceDN/>
        <w:bidi w:val="0"/>
        <w:adjustRightInd/>
        <w:snapToGrid/>
        <w:spacing w:line="520" w:lineRule="exact"/>
        <w:ind w:left="0" w:leftChars="0" w:firstLine="482" w:firstLineChars="200"/>
        <w:textAlignment w:val="auto"/>
        <w:outlineLvl w:val="9"/>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hAnsi="宋体" w:cs="宋体"/>
          <w:b/>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bCs/>
          <w:color w:val="000000" w:themeColor="text1"/>
          <w:sz w:val="24"/>
          <w:szCs w:val="24"/>
          <w:highlight w:val="none"/>
          <w14:textFill>
            <w14:solidFill>
              <w14:schemeClr w14:val="tx1"/>
            </w14:solidFill>
          </w14:textFill>
        </w:rPr>
        <w:t>)供应商不得为“信用中国”网站(www.creditchina.gov.cn)中列入失信被执行人和重大税收违法案件当事人名单</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(重大税收违法失信主体)</w:t>
      </w:r>
      <w:r>
        <w:rPr>
          <w:rFonts w:hint="eastAsia" w:ascii="宋体" w:hAnsi="宋体" w:eastAsia="宋体" w:cs="宋体"/>
          <w:b/>
          <w:bCs/>
          <w:color w:val="000000" w:themeColor="text1"/>
          <w:sz w:val="24"/>
          <w:szCs w:val="24"/>
          <w:highlight w:val="none"/>
          <w14:textFill>
            <w14:solidFill>
              <w14:schemeClr w14:val="tx1"/>
            </w14:solidFill>
          </w14:textFill>
        </w:rPr>
        <w:t>的供应商，不得为“中国政府采购网”(www.ccgp.gov.cn)政府采购严重违法失信行为记录名单中被财政部门禁止参加政府采购活动的供应商(处罚决定规定的时间和地域范围内)；</w:t>
      </w:r>
    </w:p>
    <w:p w14:paraId="6DCFBAE0">
      <w:pPr>
        <w:keepNext w:val="0"/>
        <w:keepLines w:val="0"/>
        <w:pageBreakBefore w:val="0"/>
        <w:widowControl w:val="0"/>
        <w:tabs>
          <w:tab w:val="left" w:pos="7665"/>
        </w:tabs>
        <w:kinsoku/>
        <w:wordWrap w:val="0"/>
        <w:overflowPunct/>
        <w:topLinePunct/>
        <w:autoSpaceDE/>
        <w:autoSpaceDN/>
        <w:bidi w:val="0"/>
        <w:adjustRightInd/>
        <w:snapToGrid/>
        <w:spacing w:line="520" w:lineRule="exact"/>
        <w:ind w:left="0" w:leftChars="0" w:firstLine="482" w:firstLineChars="200"/>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lang w:val="en-US" w:eastAsia="zh-CN"/>
          <w14:textFill>
            <w14:solidFill>
              <w14:schemeClr w14:val="tx1"/>
            </w14:solidFill>
          </w14:textFill>
        </w:rPr>
        <w:t>注：</w:t>
      </w:r>
      <w:r>
        <w:rPr>
          <w:rFonts w:hint="eastAsia" w:ascii="宋体" w:hAnsi="宋体" w:eastAsia="宋体" w:cs="宋体"/>
          <w:b/>
          <w:bCs/>
          <w:color w:val="000000" w:themeColor="text1"/>
          <w:sz w:val="24"/>
          <w:szCs w:val="24"/>
          <w:highlight w:val="none"/>
          <w14:textFill>
            <w14:solidFill>
              <w14:schemeClr w14:val="tx1"/>
            </w14:solidFill>
          </w14:textFill>
        </w:rPr>
        <w:t>①采购代理机构</w:t>
      </w:r>
      <w:r>
        <w:rPr>
          <w:rFonts w:hint="eastAsia" w:ascii="宋体" w:hAnsi="宋体" w:eastAsia="宋体" w:cs="宋体"/>
          <w:b/>
          <w:bCs/>
          <w:color w:val="000000" w:themeColor="text1"/>
          <w:sz w:val="24"/>
          <w:szCs w:val="24"/>
          <w:highlight w:val="none"/>
          <w:lang w:eastAsia="zh-CN"/>
          <w14:textFill>
            <w14:solidFill>
              <w14:schemeClr w14:val="tx1"/>
            </w14:solidFill>
          </w14:textFill>
        </w:rPr>
        <w:t>将</w:t>
      </w:r>
      <w:r>
        <w:rPr>
          <w:rFonts w:hint="eastAsia" w:ascii="宋体" w:hAnsi="宋体" w:eastAsia="宋体" w:cs="宋体"/>
          <w:b/>
          <w:bCs/>
          <w:color w:val="000000" w:themeColor="text1"/>
          <w:sz w:val="24"/>
          <w:szCs w:val="24"/>
          <w:highlight w:val="none"/>
          <w14:textFill>
            <w14:solidFill>
              <w14:schemeClr w14:val="tx1"/>
            </w14:solidFill>
          </w14:textFill>
        </w:rPr>
        <w:t>通过</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信用中国</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网站、</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中国政府采购网</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网站等渠道对供应商进行信用记录查询，并将查询记录存档。凡被列入失信被执行人、重大税收违法案件当事人名单</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(重大税收违法失信主体)</w:t>
      </w:r>
      <w:r>
        <w:rPr>
          <w:rFonts w:hint="eastAsia" w:ascii="宋体" w:hAnsi="宋体" w:eastAsia="宋体" w:cs="宋体"/>
          <w:b/>
          <w:bCs/>
          <w:color w:val="000000" w:themeColor="text1"/>
          <w:sz w:val="24"/>
          <w:szCs w:val="24"/>
          <w:highlight w:val="none"/>
          <w14:textFill>
            <w14:solidFill>
              <w14:schemeClr w14:val="tx1"/>
            </w14:solidFill>
          </w14:textFill>
        </w:rPr>
        <w:t>、政府采购严重违法失信行为记录名单的，视为存在不良信用记录，参与本项目的将被拒绝</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②</w:t>
      </w:r>
      <w:r>
        <w:rPr>
          <w:rFonts w:hint="eastAsia" w:hAnsi="宋体" w:cs="宋体"/>
          <w:b/>
          <w:bCs/>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b/>
          <w:bCs/>
          <w:color w:val="000000" w:themeColor="text1"/>
          <w:sz w:val="24"/>
          <w:szCs w:val="24"/>
          <w:highlight w:val="none"/>
          <w14:textFill>
            <w14:solidFill>
              <w14:schemeClr w14:val="tx1"/>
            </w14:solidFill>
          </w14:textFill>
        </w:rPr>
        <w:t>参与</w:t>
      </w:r>
      <w:r>
        <w:rPr>
          <w:rFonts w:hint="eastAsia" w:hAnsi="宋体" w:cs="宋体"/>
          <w:b/>
          <w:bCs/>
          <w:color w:val="000000" w:themeColor="text1"/>
          <w:sz w:val="24"/>
          <w:szCs w:val="24"/>
          <w:highlight w:val="none"/>
          <w:lang w:val="en-US" w:eastAsia="zh-CN"/>
          <w14:textFill>
            <w14:solidFill>
              <w14:schemeClr w14:val="tx1"/>
            </w14:solidFill>
          </w14:textFill>
        </w:rPr>
        <w:t>协商</w:t>
      </w:r>
      <w:r>
        <w:rPr>
          <w:rFonts w:hint="eastAsia" w:ascii="宋体" w:hAnsi="宋体" w:eastAsia="宋体" w:cs="宋体"/>
          <w:b/>
          <w:bCs/>
          <w:color w:val="000000" w:themeColor="text1"/>
          <w:sz w:val="24"/>
          <w:szCs w:val="24"/>
          <w:highlight w:val="none"/>
          <w14:textFill>
            <w14:solidFill>
              <w14:schemeClr w14:val="tx1"/>
            </w14:solidFill>
          </w14:textFill>
        </w:rPr>
        <w:t>时无需对此条进行响应</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p>
    <w:p w14:paraId="42F913CC">
      <w:pPr>
        <w:keepNext w:val="0"/>
        <w:keepLines w:val="0"/>
        <w:pageBreakBefore w:val="0"/>
        <w:widowControl w:val="0"/>
        <w:tabs>
          <w:tab w:val="left" w:pos="1080"/>
        </w:tabs>
        <w:kinsoku/>
        <w:wordWrap w:val="0"/>
        <w:overflowPunct/>
        <w:topLinePunct/>
        <w:autoSpaceDE/>
        <w:autoSpaceDN/>
        <w:bidi w:val="0"/>
        <w:adjustRightInd w:val="0"/>
        <w:snapToGrid/>
        <w:spacing w:line="520" w:lineRule="exact"/>
        <w:ind w:left="0" w:leftChars="0" w:firstLine="480" w:firstLineChars="200"/>
        <w:textAlignment w:val="auto"/>
        <w:outlineLvl w:val="9"/>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2.协商小组应出具资格性</w:t>
      </w:r>
      <w:r>
        <w:rPr>
          <w:rFonts w:hint="eastAsia" w:hAnsi="宋体" w:cs="宋体"/>
          <w:color w:val="000000" w:themeColor="text1"/>
          <w:spacing w:val="0"/>
          <w:sz w:val="24"/>
          <w:szCs w:val="24"/>
          <w:highlight w:val="none"/>
          <w:lang w:val="en-US" w:eastAsia="zh-CN"/>
          <w14:textFill>
            <w14:solidFill>
              <w14:schemeClr w14:val="tx1"/>
            </w14:solidFill>
          </w14:textFill>
        </w:rPr>
        <w:t>(含实质性审查)审查</w:t>
      </w:r>
      <w:r>
        <w:rPr>
          <w:rFonts w:hint="eastAsia" w:ascii="宋体" w:hAnsi="宋体" w:eastAsia="宋体" w:cs="宋体"/>
          <w:color w:val="000000" w:themeColor="text1"/>
          <w:spacing w:val="0"/>
          <w:sz w:val="24"/>
          <w:szCs w:val="24"/>
          <w:highlight w:val="none"/>
          <w14:textFill>
            <w14:solidFill>
              <w14:schemeClr w14:val="tx1"/>
            </w14:solidFill>
          </w14:textFill>
        </w:rPr>
        <w:t>报告。</w:t>
      </w:r>
    </w:p>
    <w:p w14:paraId="716D64ED">
      <w:pPr>
        <w:keepNext w:val="0"/>
        <w:keepLines w:val="0"/>
        <w:pageBreakBefore w:val="0"/>
        <w:widowControl w:val="0"/>
        <w:tabs>
          <w:tab w:val="left" w:pos="1080"/>
        </w:tabs>
        <w:kinsoku/>
        <w:wordWrap w:val="0"/>
        <w:overflowPunct/>
        <w:topLinePunct/>
        <w:autoSpaceDE/>
        <w:autoSpaceDN/>
        <w:bidi w:val="0"/>
        <w:adjustRightInd w:val="0"/>
        <w:snapToGrid/>
        <w:spacing w:line="520" w:lineRule="exact"/>
        <w:ind w:left="0" w:leftChars="0" w:firstLine="482" w:firstLineChars="200"/>
        <w:textAlignment w:val="auto"/>
        <w:outlineLvl w:val="9"/>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b/>
          <w:bCs/>
          <w:color w:val="000000" w:themeColor="text1"/>
          <w:spacing w:val="0"/>
          <w:sz w:val="24"/>
          <w:szCs w:val="24"/>
          <w:highlight w:val="none"/>
          <w14:textFill>
            <w14:solidFill>
              <w14:schemeClr w14:val="tx1"/>
            </w14:solidFill>
          </w14:textFill>
        </w:rPr>
        <w:t>注：</w:t>
      </w:r>
      <w:r>
        <w:rPr>
          <w:rFonts w:hint="eastAsia" w:hAnsi="宋体" w:cs="宋体"/>
          <w:b/>
          <w:bCs/>
          <w:color w:val="000000" w:themeColor="text1"/>
          <w:spacing w:val="0"/>
          <w:sz w:val="24"/>
          <w:szCs w:val="24"/>
          <w:highlight w:val="none"/>
          <w:lang w:val="en-US" w:eastAsia="zh-CN"/>
          <w14:textFill>
            <w14:solidFill>
              <w14:schemeClr w14:val="tx1"/>
            </w14:solidFill>
          </w14:textFill>
        </w:rPr>
        <w:t>①</w:t>
      </w:r>
      <w:r>
        <w:rPr>
          <w:rFonts w:hint="eastAsia" w:ascii="宋体" w:hAnsi="宋体" w:eastAsia="宋体" w:cs="宋体"/>
          <w:b/>
          <w:bCs/>
          <w:color w:val="000000" w:themeColor="text1"/>
          <w:spacing w:val="0"/>
          <w:sz w:val="24"/>
          <w:szCs w:val="24"/>
          <w:highlight w:val="none"/>
          <w14:textFill>
            <w14:solidFill>
              <w14:schemeClr w14:val="tx1"/>
            </w14:solidFill>
          </w14:textFill>
        </w:rPr>
        <w:t>重大违法记录中的较大数额罚款的具体金额标准及范围是：</w:t>
      </w: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根据</w:t>
      </w:r>
      <w:bookmarkStart w:id="445" w:name="sendNo"/>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财库〔2022〕3 号</w:t>
      </w:r>
      <w:bookmarkEnd w:id="445"/>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文件关于</w:t>
      </w:r>
      <w:r>
        <w:rPr>
          <w:rFonts w:hint="eastAsia" w:ascii="宋体" w:hAnsi="宋体" w:eastAsia="宋体" w:cs="宋体"/>
          <w:b/>
          <w:bCs/>
          <w:color w:val="000000" w:themeColor="text1"/>
          <w:spacing w:val="0"/>
          <w:sz w:val="24"/>
          <w:szCs w:val="24"/>
          <w:highlight w:val="none"/>
          <w14:textFill>
            <w14:solidFill>
              <w14:schemeClr w14:val="tx1"/>
            </w14:solidFill>
          </w14:textFill>
        </w:rPr>
        <w:t>“较大数额罚款”认定为200万元以上的罚款，法律、行政法规以及国务院有关部门明确规定相关领域“较大数额罚款”标准高于200万元的，从其规定</w:t>
      </w: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w:t>
      </w:r>
    </w:p>
    <w:p w14:paraId="33D0678A">
      <w:pPr>
        <w:keepNext w:val="0"/>
        <w:keepLines w:val="0"/>
        <w:pageBreakBefore w:val="0"/>
        <w:widowControl w:val="0"/>
        <w:numPr>
          <w:ilvl w:val="0"/>
          <w:numId w:val="27"/>
        </w:numPr>
        <w:kinsoku/>
        <w:wordWrap w:val="0"/>
        <w:overflowPunct/>
        <w:topLinePunct/>
        <w:autoSpaceDE/>
        <w:autoSpaceDN/>
        <w:bidi w:val="0"/>
        <w:adjustRightInd/>
        <w:snapToGrid/>
        <w:spacing w:line="520" w:lineRule="exact"/>
        <w:ind w:left="0" w:leftChars="0" w:right="0" w:rightChars="0" w:firstLine="480" w:firstLineChars="200"/>
        <w:jc w:val="left"/>
        <w:textAlignment w:val="auto"/>
        <w:outlineLvl w:val="9"/>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协商及最后报价</w:t>
      </w:r>
    </w:p>
    <w:p w14:paraId="39DA96A1">
      <w:pPr>
        <w:keepNext w:val="0"/>
        <w:keepLines w:val="0"/>
        <w:pageBreakBefore w:val="0"/>
        <w:widowControl w:val="0"/>
        <w:numPr>
          <w:ilvl w:val="0"/>
          <w:numId w:val="28"/>
        </w:numPr>
        <w:tabs>
          <w:tab w:val="left" w:pos="7665"/>
        </w:tabs>
        <w:kinsoku/>
        <w:wordWrap w:val="0"/>
        <w:overflowPunct/>
        <w:topLinePunct/>
        <w:autoSpaceDE/>
        <w:autoSpaceDN/>
        <w:bidi w:val="0"/>
        <w:adjustRightInd w:val="0"/>
        <w:snapToGrid/>
        <w:spacing w:line="520" w:lineRule="exact"/>
        <w:ind w:left="0" w:leftChars="0" w:firstLine="480" w:firstLineChars="200"/>
        <w:jc w:val="left"/>
        <w:textAlignment w:val="auto"/>
        <w:outlineLvl w:val="9"/>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协商小组按照采购文件的规定与供应商协商后进行报价。</w:t>
      </w:r>
    </w:p>
    <w:p w14:paraId="45CAA2AA">
      <w:pPr>
        <w:keepNext w:val="0"/>
        <w:keepLines w:val="0"/>
        <w:pageBreakBefore w:val="0"/>
        <w:widowControl w:val="0"/>
        <w:numPr>
          <w:ilvl w:val="0"/>
          <w:numId w:val="28"/>
        </w:numPr>
        <w:tabs>
          <w:tab w:val="left" w:pos="7665"/>
        </w:tabs>
        <w:kinsoku/>
        <w:wordWrap w:val="0"/>
        <w:overflowPunct/>
        <w:topLinePunct/>
        <w:autoSpaceDE/>
        <w:autoSpaceDN/>
        <w:bidi w:val="0"/>
        <w:adjustRightInd w:val="0"/>
        <w:snapToGrid/>
        <w:spacing w:line="520" w:lineRule="exact"/>
        <w:ind w:left="0" w:leftChars="0" w:firstLine="480" w:firstLineChars="200"/>
        <w:jc w:val="left"/>
        <w:textAlignment w:val="auto"/>
        <w:outlineLvl w:val="9"/>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协商过程中，供应商提供采购标的成本、同类项目合同价格以及相关专利、专有技术等情况说明(若涉及时提供)；供应商可以根据协商情况变更其技术、服务性响应文件，并将变更内容形成书面材料送协商小组。变更内容作为响应文件的一部分。供应商书面材料应当签字确认，否则无效。</w:t>
      </w:r>
    </w:p>
    <w:p w14:paraId="0DB2D4BC">
      <w:pPr>
        <w:keepNext w:val="0"/>
        <w:keepLines w:val="0"/>
        <w:pageBreakBefore w:val="0"/>
        <w:widowControl w:val="0"/>
        <w:numPr>
          <w:ilvl w:val="0"/>
          <w:numId w:val="28"/>
        </w:numPr>
        <w:tabs>
          <w:tab w:val="left" w:pos="7665"/>
        </w:tabs>
        <w:kinsoku/>
        <w:wordWrap w:val="0"/>
        <w:overflowPunct/>
        <w:topLinePunct/>
        <w:autoSpaceDE/>
        <w:autoSpaceDN/>
        <w:bidi w:val="0"/>
        <w:adjustRightInd w:val="0"/>
        <w:snapToGrid/>
        <w:spacing w:line="520" w:lineRule="exact"/>
        <w:ind w:left="0" w:leftChars="0" w:firstLine="480" w:firstLineChars="200"/>
        <w:jc w:val="left"/>
        <w:textAlignment w:val="auto"/>
        <w:outlineLvl w:val="9"/>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协商达到供应商响应文件符合采购需求、质量和服务相等的前提下，协商小组应要求供应商进行报价。协商过程中，协商小组发现或者知晓供应商存在违法、违纪行为的，协商小组应当将该供应商淘汰，并终止本项目采购活动。</w:t>
      </w:r>
    </w:p>
    <w:p w14:paraId="318462E1">
      <w:pPr>
        <w:keepNext w:val="0"/>
        <w:keepLines w:val="0"/>
        <w:pageBreakBefore w:val="0"/>
        <w:widowControl w:val="0"/>
        <w:numPr>
          <w:ilvl w:val="0"/>
          <w:numId w:val="28"/>
        </w:numPr>
        <w:tabs>
          <w:tab w:val="left" w:pos="7665"/>
        </w:tabs>
        <w:kinsoku/>
        <w:wordWrap w:val="0"/>
        <w:overflowPunct/>
        <w:topLinePunct/>
        <w:autoSpaceDE/>
        <w:autoSpaceDN/>
        <w:bidi w:val="0"/>
        <w:adjustRightInd w:val="0"/>
        <w:snapToGrid/>
        <w:spacing w:line="520" w:lineRule="exact"/>
        <w:ind w:left="0" w:leftChars="0" w:firstLine="480" w:firstLineChars="200"/>
        <w:jc w:val="left"/>
        <w:textAlignment w:val="auto"/>
        <w:outlineLvl w:val="9"/>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供应商</w:t>
      </w:r>
      <w:r>
        <w:rPr>
          <w:rFonts w:hint="eastAsia" w:hAnsi="宋体" w:cs="宋体"/>
          <w:color w:val="000000" w:themeColor="text1"/>
          <w:spacing w:val="0"/>
          <w:sz w:val="24"/>
          <w:szCs w:val="24"/>
          <w:highlight w:val="none"/>
          <w:lang w:eastAsia="zh-CN"/>
          <w14:textFill>
            <w14:solidFill>
              <w14:schemeClr w14:val="tx1"/>
            </w14:solidFill>
          </w14:textFill>
        </w:rPr>
        <w:t>应根据要求填</w:t>
      </w:r>
      <w:r>
        <w:rPr>
          <w:rFonts w:hint="eastAsia" w:ascii="宋体" w:hAnsi="宋体" w:eastAsia="宋体" w:cs="宋体"/>
          <w:color w:val="000000" w:themeColor="text1"/>
          <w:spacing w:val="0"/>
          <w:sz w:val="24"/>
          <w:szCs w:val="24"/>
          <w:highlight w:val="none"/>
          <w14:textFill>
            <w14:solidFill>
              <w14:schemeClr w14:val="tx1"/>
            </w14:solidFill>
          </w14:textFill>
        </w:rPr>
        <w:t>写最后报价。</w:t>
      </w:r>
    </w:p>
    <w:p w14:paraId="213A44AF">
      <w:pPr>
        <w:keepNext w:val="0"/>
        <w:keepLines w:val="0"/>
        <w:pageBreakBefore w:val="0"/>
        <w:widowControl w:val="0"/>
        <w:numPr>
          <w:ilvl w:val="0"/>
          <w:numId w:val="28"/>
        </w:numPr>
        <w:tabs>
          <w:tab w:val="left" w:pos="7665"/>
        </w:tabs>
        <w:kinsoku/>
        <w:wordWrap w:val="0"/>
        <w:overflowPunct/>
        <w:topLinePunct/>
        <w:autoSpaceDE/>
        <w:autoSpaceDN/>
        <w:bidi w:val="0"/>
        <w:adjustRightInd w:val="0"/>
        <w:snapToGrid/>
        <w:spacing w:line="520" w:lineRule="exact"/>
        <w:ind w:left="0" w:leftChars="0" w:firstLine="480" w:firstLineChars="200"/>
        <w:jc w:val="left"/>
        <w:textAlignment w:val="auto"/>
        <w:outlineLvl w:val="9"/>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协商情况记录应当由采购全体人员签字认可。对记录有异议的采购人员，应当签署不同意见并说明理由。采购人员拒绝在记录上签字又不书面说明其不同意见和理由的，视为同意。</w:t>
      </w:r>
    </w:p>
    <w:p w14:paraId="76CD716F">
      <w:pPr>
        <w:keepNext w:val="0"/>
        <w:keepLines w:val="0"/>
        <w:pageBreakBefore w:val="0"/>
        <w:widowControl w:val="0"/>
        <w:numPr>
          <w:ilvl w:val="0"/>
          <w:numId w:val="27"/>
        </w:numPr>
        <w:kinsoku/>
        <w:wordWrap w:val="0"/>
        <w:overflowPunct/>
        <w:topLinePunct/>
        <w:autoSpaceDE/>
        <w:autoSpaceDN/>
        <w:bidi w:val="0"/>
        <w:adjustRightInd/>
        <w:snapToGrid/>
        <w:spacing w:line="520" w:lineRule="exact"/>
        <w:ind w:left="0" w:leftChars="0" w:right="0" w:rightChars="0" w:firstLine="480" w:firstLineChars="200"/>
        <w:jc w:val="left"/>
        <w:textAlignment w:val="auto"/>
        <w:outlineLvl w:val="9"/>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项目终止</w:t>
      </w:r>
    </w:p>
    <w:p w14:paraId="7081ADF5">
      <w:pPr>
        <w:keepNext w:val="0"/>
        <w:keepLines w:val="0"/>
        <w:pageBreakBefore w:val="0"/>
        <w:widowControl w:val="0"/>
        <w:kinsoku/>
        <w:wordWrap w:val="0"/>
        <w:overflowPunct/>
        <w:topLinePunct/>
        <w:autoSpaceDE/>
        <w:autoSpaceDN/>
        <w:bidi w:val="0"/>
        <w:adjustRightInd/>
        <w:snapToGrid/>
        <w:spacing w:line="520" w:lineRule="exact"/>
        <w:ind w:firstLine="480" w:firstLineChars="200"/>
        <w:jc w:val="left"/>
        <w:textAlignment w:val="auto"/>
        <w:outlineLvl w:val="9"/>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出现下列情形之一的，采购人或者采购代理机构应当终止采购活动，发布项目终止公告并说明原因，重新开展采购活动：</w:t>
      </w:r>
    </w:p>
    <w:p w14:paraId="1F6E2037">
      <w:pPr>
        <w:keepNext w:val="0"/>
        <w:keepLines w:val="0"/>
        <w:pageBreakBefore w:val="0"/>
        <w:widowControl w:val="0"/>
        <w:numPr>
          <w:ilvl w:val="0"/>
          <w:numId w:val="29"/>
        </w:numPr>
        <w:tabs>
          <w:tab w:val="left" w:pos="7665"/>
        </w:tabs>
        <w:kinsoku/>
        <w:wordWrap w:val="0"/>
        <w:overflowPunct/>
        <w:topLinePunct/>
        <w:autoSpaceDE/>
        <w:autoSpaceDN/>
        <w:bidi w:val="0"/>
        <w:adjustRightInd w:val="0"/>
        <w:snapToGrid/>
        <w:spacing w:line="520" w:lineRule="exact"/>
        <w:ind w:left="0" w:leftChars="0" w:firstLine="480" w:firstLineChars="200"/>
        <w:jc w:val="left"/>
        <w:textAlignment w:val="auto"/>
        <w:outlineLvl w:val="9"/>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因情况变化，不再符合规定的单一来源采购方式适用情形的；</w:t>
      </w:r>
    </w:p>
    <w:p w14:paraId="24E975C1">
      <w:pPr>
        <w:keepNext w:val="0"/>
        <w:keepLines w:val="0"/>
        <w:pageBreakBefore w:val="0"/>
        <w:widowControl w:val="0"/>
        <w:numPr>
          <w:ilvl w:val="0"/>
          <w:numId w:val="29"/>
        </w:numPr>
        <w:tabs>
          <w:tab w:val="left" w:pos="7665"/>
        </w:tabs>
        <w:kinsoku/>
        <w:wordWrap w:val="0"/>
        <w:overflowPunct/>
        <w:topLinePunct/>
        <w:autoSpaceDE/>
        <w:autoSpaceDN/>
        <w:bidi w:val="0"/>
        <w:adjustRightInd w:val="0"/>
        <w:snapToGrid/>
        <w:spacing w:line="520" w:lineRule="exact"/>
        <w:ind w:left="0" w:leftChars="0" w:firstLine="480" w:firstLineChars="200"/>
        <w:jc w:val="left"/>
        <w:textAlignment w:val="auto"/>
        <w:outlineLvl w:val="9"/>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出现影响采购公正的违法、违规行为的；</w:t>
      </w:r>
    </w:p>
    <w:p w14:paraId="3CF15085">
      <w:pPr>
        <w:keepNext w:val="0"/>
        <w:keepLines w:val="0"/>
        <w:pageBreakBefore w:val="0"/>
        <w:widowControl w:val="0"/>
        <w:numPr>
          <w:ilvl w:val="0"/>
          <w:numId w:val="29"/>
        </w:numPr>
        <w:tabs>
          <w:tab w:val="left" w:pos="7665"/>
        </w:tabs>
        <w:kinsoku/>
        <w:wordWrap w:val="0"/>
        <w:overflowPunct/>
        <w:topLinePunct/>
        <w:autoSpaceDE/>
        <w:autoSpaceDN/>
        <w:bidi w:val="0"/>
        <w:adjustRightInd w:val="0"/>
        <w:snapToGrid/>
        <w:spacing w:line="520" w:lineRule="exact"/>
        <w:ind w:left="0" w:leftChars="0" w:firstLine="480" w:firstLineChars="200"/>
        <w:jc w:val="left"/>
        <w:textAlignment w:val="auto"/>
        <w:outlineLvl w:val="9"/>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报价超过</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最高限价</w:t>
      </w:r>
      <w:r>
        <w:rPr>
          <w:rFonts w:hint="eastAsia" w:ascii="宋体" w:hAnsi="宋体" w:eastAsia="宋体" w:cs="宋体"/>
          <w:color w:val="000000" w:themeColor="text1"/>
          <w:spacing w:val="0"/>
          <w:sz w:val="24"/>
          <w:szCs w:val="24"/>
          <w:highlight w:val="none"/>
          <w14:textFill>
            <w14:solidFill>
              <w14:schemeClr w14:val="tx1"/>
            </w14:solidFill>
          </w14:textFill>
        </w:rPr>
        <w:t>的。</w:t>
      </w:r>
    </w:p>
    <w:p w14:paraId="1ACF68D6">
      <w:pPr>
        <w:pStyle w:val="25"/>
        <w:keepNext/>
        <w:keepLines/>
        <w:pageBreakBefore w:val="0"/>
        <w:widowControl w:val="0"/>
        <w:kinsoku/>
        <w:wordWrap/>
        <w:overflowPunct/>
        <w:topLinePunct w:val="0"/>
        <w:autoSpaceDE/>
        <w:autoSpaceDN/>
        <w:bidi w:val="0"/>
        <w:adjustRightInd/>
        <w:snapToGrid/>
        <w:spacing w:before="0" w:after="0" w:line="520" w:lineRule="exact"/>
        <w:ind w:firstLine="482" w:firstLineChars="200"/>
        <w:textAlignment w:val="auto"/>
        <w:outlineLvl w:val="9"/>
        <w:rPr>
          <w:rFonts w:hint="eastAsia" w:ascii="宋体" w:hAnsi="宋体" w:eastAsia="宋体" w:cs="宋体"/>
          <w:b/>
          <w:bCs/>
          <w:color w:val="000000" w:themeColor="text1"/>
          <w:spacing w:val="0"/>
          <w:kern w:val="0"/>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0"/>
          <w:kern w:val="0"/>
          <w:sz w:val="24"/>
          <w:szCs w:val="24"/>
          <w:highlight w:val="none"/>
          <w:lang w:val="en-US" w:eastAsia="zh-CN" w:bidi="ar-SA"/>
          <w14:textFill>
            <w14:solidFill>
              <w14:schemeClr w14:val="tx1"/>
            </w14:solidFill>
          </w14:textFill>
        </w:rPr>
        <w:t>说明：无法商定合理的成交价格或者无法保证采购项目质量的，与供应商进行商定的专业人员应当停止商定，并由采购人、采购代理机构终止采购活动，书面告知供应商，说明理由。</w:t>
      </w:r>
    </w:p>
    <w:p w14:paraId="234B6AD4">
      <w:pPr>
        <w:keepNext w:val="0"/>
        <w:keepLines w:val="0"/>
        <w:pageBreakBefore w:val="0"/>
        <w:widowControl w:val="0"/>
        <w:kinsoku/>
        <w:wordWrap w:val="0"/>
        <w:overflowPunct/>
        <w:topLinePunct/>
        <w:autoSpaceDE/>
        <w:autoSpaceDN/>
        <w:bidi w:val="0"/>
        <w:adjustRightInd/>
        <w:snapToGrid/>
        <w:spacing w:line="520" w:lineRule="exact"/>
        <w:ind w:left="0" w:leftChars="0" w:firstLine="482" w:firstLineChars="200"/>
        <w:jc w:val="left"/>
        <w:textAlignment w:val="auto"/>
        <w:outlineLvl w:val="1"/>
        <w:rPr>
          <w:rFonts w:hint="eastAsia" w:ascii="宋体" w:hAnsi="宋体" w:eastAsia="宋体" w:cs="宋体"/>
          <w:b/>
          <w:color w:val="000000" w:themeColor="text1"/>
          <w:spacing w:val="0"/>
          <w:sz w:val="24"/>
          <w:szCs w:val="24"/>
          <w:highlight w:val="none"/>
          <w14:textFill>
            <w14:solidFill>
              <w14:schemeClr w14:val="tx1"/>
            </w14:solidFill>
          </w14:textFill>
        </w:rPr>
      </w:pPr>
      <w:bookmarkStart w:id="446" w:name="_Toc23652"/>
      <w:bookmarkStart w:id="447" w:name="_Toc31210"/>
      <w:r>
        <w:rPr>
          <w:rFonts w:hint="eastAsia" w:ascii="宋体" w:hAnsi="宋体" w:eastAsia="宋体" w:cs="宋体"/>
          <w:b/>
          <w:color w:val="000000" w:themeColor="text1"/>
          <w:spacing w:val="0"/>
          <w:sz w:val="24"/>
          <w:szCs w:val="24"/>
          <w:highlight w:val="none"/>
          <w14:textFill>
            <w14:solidFill>
              <w14:schemeClr w14:val="tx1"/>
            </w14:solidFill>
          </w14:textFill>
        </w:rPr>
        <w:t>二、成交原则</w:t>
      </w:r>
      <w:bookmarkEnd w:id="446"/>
      <w:bookmarkEnd w:id="447"/>
    </w:p>
    <w:p w14:paraId="3C5B0E41">
      <w:pPr>
        <w:keepNext w:val="0"/>
        <w:keepLines w:val="0"/>
        <w:pageBreakBefore w:val="0"/>
        <w:widowControl w:val="0"/>
        <w:numPr>
          <w:ilvl w:val="0"/>
          <w:numId w:val="30"/>
        </w:numPr>
        <w:kinsoku/>
        <w:wordWrap w:val="0"/>
        <w:overflowPunct/>
        <w:topLinePunct/>
        <w:autoSpaceDE/>
        <w:autoSpaceDN/>
        <w:bidi w:val="0"/>
        <w:adjustRightInd/>
        <w:snapToGrid/>
        <w:spacing w:line="520" w:lineRule="exact"/>
        <w:ind w:left="0" w:leftChars="0" w:right="0" w:rightChars="0" w:firstLine="480" w:firstLineChars="200"/>
        <w:jc w:val="left"/>
        <w:textAlignment w:val="auto"/>
        <w:outlineLvl w:val="9"/>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本项目由采购人确定成交供应商。</w:t>
      </w:r>
    </w:p>
    <w:p w14:paraId="0BA40844">
      <w:pPr>
        <w:keepNext w:val="0"/>
        <w:keepLines w:val="0"/>
        <w:pageBreakBefore w:val="0"/>
        <w:widowControl w:val="0"/>
        <w:numPr>
          <w:ilvl w:val="0"/>
          <w:numId w:val="30"/>
        </w:numPr>
        <w:kinsoku/>
        <w:wordWrap w:val="0"/>
        <w:overflowPunct/>
        <w:topLinePunct/>
        <w:autoSpaceDE/>
        <w:autoSpaceDN/>
        <w:bidi w:val="0"/>
        <w:adjustRightInd/>
        <w:snapToGrid/>
        <w:spacing w:line="520" w:lineRule="exact"/>
        <w:ind w:left="0" w:leftChars="0" w:right="0" w:rightChars="0" w:firstLine="480" w:firstLineChars="200"/>
        <w:jc w:val="left"/>
        <w:textAlignment w:val="auto"/>
        <w:outlineLvl w:val="9"/>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采购代理机构在</w:t>
      </w:r>
      <w:r>
        <w:rPr>
          <w:rFonts w:hint="eastAsia" w:hAnsi="宋体" w:cs="宋体"/>
          <w:color w:val="000000" w:themeColor="text1"/>
          <w:spacing w:val="0"/>
          <w:sz w:val="24"/>
          <w:szCs w:val="24"/>
          <w:highlight w:val="none"/>
          <w:lang w:eastAsia="zh-CN"/>
          <w14:textFill>
            <w14:solidFill>
              <w14:schemeClr w14:val="tx1"/>
            </w14:solidFill>
          </w14:textFill>
        </w:rPr>
        <w:t>“云南省政府采购网”</w:t>
      </w:r>
      <w:r>
        <w:rPr>
          <w:rFonts w:hint="eastAsia" w:ascii="宋体" w:hAnsi="宋体" w:eastAsia="宋体" w:cs="宋体"/>
          <w:color w:val="000000" w:themeColor="text1"/>
          <w:spacing w:val="0"/>
          <w:sz w:val="24"/>
          <w:szCs w:val="24"/>
          <w:highlight w:val="none"/>
          <w14:textFill>
            <w14:solidFill>
              <w14:schemeClr w14:val="tx1"/>
            </w14:solidFill>
          </w14:textFill>
        </w:rPr>
        <w:t>发布本项目的成交结果公告。</w:t>
      </w:r>
    </w:p>
    <w:p w14:paraId="3342C95A">
      <w:pPr>
        <w:keepNext w:val="0"/>
        <w:keepLines w:val="0"/>
        <w:pageBreakBefore w:val="0"/>
        <w:widowControl w:val="0"/>
        <w:numPr>
          <w:ilvl w:val="0"/>
          <w:numId w:val="30"/>
        </w:numPr>
        <w:kinsoku/>
        <w:wordWrap w:val="0"/>
        <w:overflowPunct/>
        <w:topLinePunct/>
        <w:autoSpaceDE/>
        <w:autoSpaceDN/>
        <w:bidi w:val="0"/>
        <w:adjustRightInd/>
        <w:snapToGrid/>
        <w:spacing w:line="520" w:lineRule="exact"/>
        <w:ind w:left="0" w:leftChars="0" w:right="0" w:rightChars="0"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采购人应当自政府采购合同签订之日起2个工作日内，将政府采购合同在省级以上人民政府财政部门指定的媒体上公告，但政府采购合同中涉及国家秘密、商业秘密的内</w:t>
      </w:r>
      <w:r>
        <w:rPr>
          <w:rFonts w:hint="eastAsia" w:ascii="宋体" w:hAnsi="宋体" w:eastAsia="宋体" w:cs="宋体"/>
          <w:color w:val="000000" w:themeColor="text1"/>
          <w:sz w:val="24"/>
          <w:szCs w:val="24"/>
          <w:highlight w:val="none"/>
          <w14:textFill>
            <w14:solidFill>
              <w14:schemeClr w14:val="tx1"/>
            </w14:solidFill>
          </w14:textFill>
        </w:rPr>
        <w:t>容除外。</w:t>
      </w:r>
    </w:p>
    <w:p w14:paraId="020F0466">
      <w:pPr>
        <w:keepNext w:val="0"/>
        <w:keepLines w:val="0"/>
        <w:pageBreakBefore w:val="0"/>
        <w:widowControl w:val="0"/>
        <w:tabs>
          <w:tab w:val="left" w:pos="1080"/>
        </w:tabs>
        <w:kinsoku/>
        <w:wordWrap w:val="0"/>
        <w:overflowPunct/>
        <w:topLinePunct/>
        <w:autoSpaceDE/>
        <w:autoSpaceDN/>
        <w:bidi w:val="0"/>
        <w:adjustRightInd w:val="0"/>
        <w:spacing w:line="360" w:lineRule="auto"/>
        <w:ind w:firstLine="512" w:firstLineChars="200"/>
        <w:rPr>
          <w:rFonts w:hint="eastAsia" w:ascii="宋体" w:hAnsi="宋体" w:eastAsia="宋体" w:cs="宋体"/>
          <w:color w:val="000000" w:themeColor="text1"/>
          <w:spacing w:val="8"/>
          <w:sz w:val="24"/>
          <w:highlight w:val="none"/>
          <w14:textFill>
            <w14:solidFill>
              <w14:schemeClr w14:val="tx1"/>
            </w14:solidFill>
          </w14:textFill>
        </w:rPr>
      </w:pPr>
    </w:p>
    <w:p w14:paraId="3A532CA3">
      <w:pPr>
        <w:keepNext w:val="0"/>
        <w:keepLines w:val="0"/>
        <w:pageBreakBefore w:val="0"/>
        <w:widowControl w:val="0"/>
        <w:tabs>
          <w:tab w:val="left" w:pos="1080"/>
        </w:tabs>
        <w:kinsoku/>
        <w:wordWrap w:val="0"/>
        <w:overflowPunct/>
        <w:topLinePunct/>
        <w:autoSpaceDE/>
        <w:autoSpaceDN/>
        <w:bidi w:val="0"/>
        <w:adjustRightInd w:val="0"/>
        <w:spacing w:line="400" w:lineRule="exact"/>
        <w:ind w:firstLine="512" w:firstLineChars="200"/>
        <w:rPr>
          <w:rFonts w:hint="eastAsia" w:ascii="宋体" w:hAnsi="宋体" w:eastAsia="宋体" w:cs="宋体"/>
          <w:color w:val="000000" w:themeColor="text1"/>
          <w:spacing w:val="8"/>
          <w:sz w:val="24"/>
          <w:highlight w:val="none"/>
          <w14:textFill>
            <w14:solidFill>
              <w14:schemeClr w14:val="tx1"/>
            </w14:solidFill>
          </w14:textFill>
        </w:rPr>
      </w:pPr>
    </w:p>
    <w:p w14:paraId="30C6BF31">
      <w:pPr>
        <w:keepNext w:val="0"/>
        <w:keepLines w:val="0"/>
        <w:pageBreakBefore w:val="0"/>
        <w:widowControl w:val="0"/>
        <w:kinsoku/>
        <w:wordWrap w:val="0"/>
        <w:overflowPunct/>
        <w:topLinePunct/>
        <w:autoSpaceDE/>
        <w:autoSpaceDN/>
        <w:bidi w:val="0"/>
        <w:spacing w:line="400" w:lineRule="exact"/>
        <w:rPr>
          <w:rFonts w:hint="eastAsia" w:ascii="宋体" w:hAnsi="宋体" w:eastAsia="宋体" w:cs="宋体"/>
          <w:color w:val="000000" w:themeColor="text1"/>
          <w:sz w:val="24"/>
          <w:highlight w:val="none"/>
          <w14:textFill>
            <w14:solidFill>
              <w14:schemeClr w14:val="tx1"/>
            </w14:solidFill>
          </w14:textFill>
        </w:rPr>
      </w:pPr>
    </w:p>
    <w:p w14:paraId="755D1349">
      <w:pPr>
        <w:pStyle w:val="3"/>
        <w:keepNext w:val="0"/>
        <w:keepLines w:val="0"/>
        <w:pageBreakBefore w:val="0"/>
        <w:widowControl w:val="0"/>
        <w:kinsoku/>
        <w:wordWrap w:val="0"/>
        <w:overflowPunct/>
        <w:topLinePunct/>
        <w:autoSpaceDE/>
        <w:autoSpaceDN/>
        <w:bidi w:val="0"/>
        <w:rPr>
          <w:rFonts w:hint="default" w:ascii="宋体" w:hAnsi="宋体" w:eastAsia="宋体" w:cs="宋体"/>
          <w:b/>
          <w:bCs/>
          <w:color w:val="000000" w:themeColor="text1"/>
          <w:sz w:val="36"/>
          <w:szCs w:val="36"/>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r>
      <w:bookmarkStart w:id="448" w:name="_Toc30413"/>
      <w:bookmarkStart w:id="449" w:name="_Toc23463"/>
      <w:bookmarkStart w:id="450" w:name="_Toc27510"/>
      <w:bookmarkStart w:id="451" w:name="_Toc13766"/>
      <w:bookmarkStart w:id="452" w:name="_Toc3546"/>
      <w:bookmarkStart w:id="453" w:name="_Toc26180"/>
      <w:bookmarkStart w:id="454" w:name="_Toc31212"/>
      <w:bookmarkStart w:id="455" w:name="_Toc18860"/>
      <w:bookmarkStart w:id="456" w:name="_Toc13703"/>
      <w:bookmarkStart w:id="457" w:name="_Toc18700"/>
      <w:bookmarkStart w:id="458" w:name="_Toc1901"/>
      <w:r>
        <w:rPr>
          <w:rFonts w:hint="eastAsia" w:ascii="宋体" w:hAnsi="宋体" w:eastAsia="宋体" w:cs="宋体"/>
          <w:b/>
          <w:bCs/>
          <w:color w:val="000000" w:themeColor="text1"/>
          <w:sz w:val="36"/>
          <w:szCs w:val="36"/>
          <w:highlight w:val="none"/>
          <w14:textFill>
            <w14:solidFill>
              <w14:schemeClr w14:val="tx1"/>
            </w14:solidFill>
          </w14:textFill>
        </w:rPr>
        <w:t xml:space="preserve">第六章 </w:t>
      </w:r>
      <w:bookmarkEnd w:id="448"/>
      <w:bookmarkEnd w:id="449"/>
      <w:bookmarkEnd w:id="450"/>
      <w:bookmarkEnd w:id="451"/>
      <w:bookmarkEnd w:id="452"/>
      <w:bookmarkEnd w:id="453"/>
      <w:bookmarkEnd w:id="454"/>
      <w:bookmarkEnd w:id="455"/>
      <w:bookmarkEnd w:id="456"/>
      <w:bookmarkEnd w:id="457"/>
      <w:r>
        <w:rPr>
          <w:rFonts w:hint="eastAsia" w:cs="宋体"/>
          <w:b/>
          <w:bCs/>
          <w:color w:val="000000" w:themeColor="text1"/>
          <w:sz w:val="36"/>
          <w:szCs w:val="36"/>
          <w:highlight w:val="none"/>
          <w:lang w:val="en-US" w:eastAsia="zh-CN"/>
          <w14:textFill>
            <w14:solidFill>
              <w14:schemeClr w14:val="tx1"/>
            </w14:solidFill>
          </w14:textFill>
        </w:rPr>
        <w:t>政府采购合同</w:t>
      </w:r>
      <w:bookmarkEnd w:id="458"/>
    </w:p>
    <w:p w14:paraId="10DADDFF">
      <w:pPr>
        <w:keepNext w:val="0"/>
        <w:keepLines w:val="0"/>
        <w:pageBreakBefore w:val="0"/>
        <w:widowControl w:val="0"/>
        <w:kinsoku/>
        <w:wordWrap w:val="0"/>
        <w:overflowPunct/>
        <w:topLinePunct/>
        <w:autoSpaceDE/>
        <w:autoSpaceDN/>
        <w:bidi w:val="0"/>
        <w:snapToGrid/>
        <w:spacing w:line="440" w:lineRule="exact"/>
        <w:ind w:left="0" w:firstLine="480" w:firstLineChars="200"/>
        <w:jc w:val="center"/>
        <w:outlineLvl w:val="9"/>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hAnsi="宋体" w:cs="宋体"/>
          <w:color w:val="000000" w:themeColor="text1"/>
          <w:sz w:val="24"/>
          <w:szCs w:val="24"/>
          <w:highlight w:val="none"/>
          <w:lang w:eastAsia="zh-CN"/>
          <w14:textFill>
            <w14:solidFill>
              <w14:schemeClr w14:val="tx1"/>
            </w14:solidFill>
          </w14:textFill>
        </w:rPr>
        <w:t>（本合同为模板，具体以签订时为准）</w:t>
      </w:r>
    </w:p>
    <w:p w14:paraId="0D4F9112">
      <w:pPr>
        <w:keepNext w:val="0"/>
        <w:keepLines w:val="0"/>
        <w:pageBreakBefore w:val="0"/>
        <w:widowControl w:val="0"/>
        <w:kinsoku/>
        <w:wordWrap w:val="0"/>
        <w:overflowPunct/>
        <w:topLinePunct/>
        <w:autoSpaceDE/>
        <w:autoSpaceDN/>
        <w:bidi w:val="0"/>
        <w:snapToGrid/>
        <w:spacing w:line="520" w:lineRule="exact"/>
        <w:ind w:left="0" w:firstLine="480" w:firstLineChars="2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合同编号：</w:t>
      </w:r>
      <w:r>
        <w:rPr>
          <w:rFonts w:hint="eastAsia" w:ascii="宋体" w:hAnsi="宋体" w:eastAsia="宋体" w:cs="宋体"/>
          <w:color w:val="000000" w:themeColor="text1"/>
          <w:sz w:val="24"/>
          <w:szCs w:val="24"/>
          <w:highlight w:val="none"/>
          <w:u w:val="single"/>
          <w14:textFill>
            <w14:solidFill>
              <w14:schemeClr w14:val="tx1"/>
            </w14:solidFill>
          </w14:textFill>
        </w:rPr>
        <w:t>与项目编号一致</w:t>
      </w:r>
    </w:p>
    <w:p w14:paraId="0A2195F9">
      <w:pPr>
        <w:keepNext w:val="0"/>
        <w:keepLines w:val="0"/>
        <w:pageBreakBefore w:val="0"/>
        <w:widowControl w:val="0"/>
        <w:kinsoku/>
        <w:wordWrap w:val="0"/>
        <w:overflowPunct/>
        <w:topLinePunct/>
        <w:autoSpaceDE/>
        <w:autoSpaceDN/>
        <w:bidi w:val="0"/>
        <w:snapToGrid/>
        <w:spacing w:line="520" w:lineRule="exact"/>
        <w:ind w:left="0" w:firstLine="480" w:firstLineChars="2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签订地点：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EF2730D">
      <w:pPr>
        <w:keepNext w:val="0"/>
        <w:keepLines w:val="0"/>
        <w:pageBreakBefore w:val="0"/>
        <w:widowControl w:val="0"/>
        <w:kinsoku/>
        <w:wordWrap w:val="0"/>
        <w:overflowPunct/>
        <w:topLinePunct/>
        <w:autoSpaceDE/>
        <w:autoSpaceDN/>
        <w:bidi w:val="0"/>
        <w:snapToGrid/>
        <w:spacing w:line="520" w:lineRule="exact"/>
        <w:ind w:left="0" w:firstLine="480" w:firstLineChars="200"/>
        <w:outlineLvl w:val="9"/>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签订时间：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47FE2FD">
      <w:pPr>
        <w:keepNext w:val="0"/>
        <w:keepLines w:val="0"/>
        <w:pageBreakBefore w:val="0"/>
        <w:widowControl w:val="0"/>
        <w:kinsoku/>
        <w:wordWrap w:val="0"/>
        <w:overflowPunct/>
        <w:topLinePunct/>
        <w:autoSpaceDE/>
        <w:autoSpaceDN/>
        <w:bidi w:val="0"/>
        <w:snapToGrid/>
        <w:spacing w:line="520" w:lineRule="exact"/>
        <w:ind w:left="0" w:firstLine="480" w:firstLineChars="2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采购人名称(甲方)：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6E10A94F">
      <w:pPr>
        <w:keepNext w:val="0"/>
        <w:keepLines w:val="0"/>
        <w:pageBreakBefore w:val="0"/>
        <w:widowControl w:val="0"/>
        <w:kinsoku/>
        <w:wordWrap w:val="0"/>
        <w:overflowPunct/>
        <w:topLinePunct/>
        <w:autoSpaceDE/>
        <w:autoSpaceDN/>
        <w:bidi w:val="0"/>
        <w:snapToGrid/>
        <w:spacing w:line="520" w:lineRule="exact"/>
        <w:ind w:left="0" w:firstLine="480" w:firstLineChars="2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成交供应商名称(乙方)：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7476EC34">
      <w:pPr>
        <w:keepNext w:val="0"/>
        <w:keepLines w:val="0"/>
        <w:pageBreakBefore w:val="0"/>
        <w:widowControl w:val="0"/>
        <w:kinsoku/>
        <w:wordWrap w:val="0"/>
        <w:overflowPunct/>
        <w:topLinePunct/>
        <w:autoSpaceDE/>
        <w:autoSpaceDN/>
        <w:bidi w:val="0"/>
        <w:snapToGrid/>
        <w:spacing w:line="520" w:lineRule="exact"/>
        <w:ind w:left="0" w:firstLine="480" w:firstLineChars="2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合同类型：</w:t>
      </w:r>
    </w:p>
    <w:p w14:paraId="686D7364">
      <w:pPr>
        <w:keepNext w:val="0"/>
        <w:keepLines w:val="0"/>
        <w:pageBreakBefore w:val="0"/>
        <w:widowControl w:val="0"/>
        <w:kinsoku/>
        <w:wordWrap w:val="0"/>
        <w:overflowPunct/>
        <w:topLinePunct/>
        <w:autoSpaceDE/>
        <w:autoSpaceDN/>
        <w:bidi w:val="0"/>
        <w:snapToGrid/>
        <w:spacing w:line="520" w:lineRule="exact"/>
        <w:ind w:left="0" w:firstLine="480" w:firstLineChars="200"/>
        <w:outlineLvl w:val="9"/>
        <w:rPr>
          <w:rFonts w:hint="eastAsia" w:ascii="宋体" w:hAnsi="宋体" w:eastAsia="宋体" w:cs="宋体"/>
          <w:color w:val="000000" w:themeColor="text1"/>
          <w:sz w:val="24"/>
          <w:szCs w:val="24"/>
          <w:highlight w:val="none"/>
          <w14:textFill>
            <w14:solidFill>
              <w14:schemeClr w14:val="tx1"/>
            </w14:solidFill>
          </w14:textFill>
        </w:rPr>
      </w:pPr>
    </w:p>
    <w:p w14:paraId="06825785">
      <w:pPr>
        <w:keepNext w:val="0"/>
        <w:keepLines w:val="0"/>
        <w:pageBreakBefore w:val="0"/>
        <w:widowControl w:val="0"/>
        <w:kinsoku/>
        <w:wordWrap w:val="0"/>
        <w:overflowPunct/>
        <w:topLinePunct/>
        <w:autoSpaceDE/>
        <w:autoSpaceDN/>
        <w:bidi w:val="0"/>
        <w:snapToGrid/>
        <w:spacing w:line="520" w:lineRule="exact"/>
        <w:ind w:left="0" w:firstLine="480" w:firstLineChars="2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根据《中华人民共和国</w:t>
      </w:r>
      <w:r>
        <w:rPr>
          <w:rFonts w:hint="eastAsia" w:hAnsi="宋体" w:cs="宋体"/>
          <w:color w:val="000000" w:themeColor="text1"/>
          <w:sz w:val="24"/>
          <w:szCs w:val="24"/>
          <w:highlight w:val="none"/>
          <w:lang w:val="en-US" w:eastAsia="zh-CN"/>
          <w14:textFill>
            <w14:solidFill>
              <w14:schemeClr w14:val="tx1"/>
            </w14:solidFill>
          </w14:textFill>
        </w:rPr>
        <w:t>民法典</w:t>
      </w:r>
      <w:r>
        <w:rPr>
          <w:rFonts w:hint="eastAsia" w:ascii="宋体" w:hAnsi="宋体" w:eastAsia="宋体" w:cs="宋体"/>
          <w:color w:val="000000" w:themeColor="text1"/>
          <w:sz w:val="24"/>
          <w:szCs w:val="24"/>
          <w:highlight w:val="none"/>
          <w14:textFill>
            <w14:solidFill>
              <w14:schemeClr w14:val="tx1"/>
            </w14:solidFill>
          </w14:textFill>
        </w:rPr>
        <w:t>》《中华人民共和国政府采购法》《中华人民共和国政府采购法实施条例》(国务院令第658号)</w:t>
      </w:r>
      <w:r>
        <w:rPr>
          <w:rFonts w:hint="eastAsia" w:ascii="宋体" w:hAnsi="宋体" w:eastAsia="宋体" w:cs="宋体"/>
          <w:color w:val="000000" w:themeColor="text1"/>
          <w:sz w:val="24"/>
          <w:highlight w:val="none"/>
          <w14:textFill>
            <w14:solidFill>
              <w14:schemeClr w14:val="tx1"/>
            </w14:solidFill>
          </w14:textFill>
        </w:rPr>
        <w:t>《政府采购非招标采购方式管理办法》</w:t>
      </w:r>
      <w:r>
        <w:rPr>
          <w:rFonts w:hint="eastAsia" w:ascii="宋体" w:hAnsi="宋体" w:eastAsia="宋体" w:cs="宋体"/>
          <w:color w:val="000000" w:themeColor="text1"/>
          <w:sz w:val="24"/>
          <w:szCs w:val="24"/>
          <w:highlight w:val="none"/>
          <w14:textFill>
            <w14:solidFill>
              <w14:schemeClr w14:val="tx1"/>
            </w14:solidFill>
          </w14:textFill>
        </w:rPr>
        <w:t>及</w:t>
      </w:r>
      <w:r>
        <w:rPr>
          <w:rFonts w:hint="eastAsia" w:ascii="宋体" w:hAnsi="宋体" w:eastAsia="宋体" w:cs="宋体"/>
          <w:color w:val="000000" w:themeColor="text1"/>
          <w:sz w:val="24"/>
          <w:szCs w:val="24"/>
          <w:highlight w:val="none"/>
          <w:lang w:eastAsia="zh-CN"/>
          <w14:textFill>
            <w14:solidFill>
              <w14:schemeClr w14:val="tx1"/>
            </w14:solidFill>
          </w14:textFill>
        </w:rPr>
        <w:t>云南省图书馆2026年数据库续订采购项目</w:t>
      </w:r>
      <w:r>
        <w:rPr>
          <w:rFonts w:hint="eastAsia" w:ascii="宋体" w:hAnsi="宋体" w:eastAsia="宋体" w:cs="宋体"/>
          <w:color w:val="000000" w:themeColor="text1"/>
          <w:sz w:val="24"/>
          <w:szCs w:val="24"/>
          <w:highlight w:val="none"/>
          <w14:textFill>
            <w14:solidFill>
              <w14:schemeClr w14:val="tx1"/>
            </w14:solidFill>
          </w14:textFill>
        </w:rPr>
        <w:t xml:space="preserve">(项目编号：XX)的《单一来源采购文件》、乙方的《响应文件》及《成交通知书》，甲、乙双方同意签订本合同。详细技术说明及其他有关合同项目的特定信息由合同附件予以说明，合同附件及本项目的单一来源采购文件、响应文件、《成交通知书》等均为本合同不可分割的部分。双方同意共同遵守如下条款： </w:t>
      </w:r>
    </w:p>
    <w:p w14:paraId="5CC32E28">
      <w:pPr>
        <w:keepNext w:val="0"/>
        <w:keepLines w:val="0"/>
        <w:pageBreakBefore w:val="0"/>
        <w:widowControl w:val="0"/>
        <w:numPr>
          <w:ilvl w:val="0"/>
          <w:numId w:val="31"/>
        </w:numPr>
        <w:kinsoku/>
        <w:wordWrap w:val="0"/>
        <w:overflowPunct/>
        <w:topLinePunct/>
        <w:autoSpaceDE/>
        <w:autoSpaceDN/>
        <w:bidi w:val="0"/>
        <w:snapToGrid/>
        <w:spacing w:line="520" w:lineRule="exact"/>
        <w:ind w:left="0" w:firstLine="482" w:firstLineChars="200"/>
        <w:outlineLvl w:val="9"/>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项目基本情况</w:t>
      </w:r>
    </w:p>
    <w:p w14:paraId="0F8BBE40">
      <w:pPr>
        <w:keepNext w:val="0"/>
        <w:keepLines w:val="0"/>
        <w:pageBreakBefore w:val="0"/>
        <w:widowControl w:val="0"/>
        <w:kinsoku/>
        <w:wordWrap w:val="0"/>
        <w:overflowPunct/>
        <w:topLinePunct/>
        <w:autoSpaceDE/>
        <w:autoSpaceDN/>
        <w:bidi w:val="0"/>
        <w:snapToGrid/>
        <w:spacing w:line="520" w:lineRule="exact"/>
        <w:ind w:left="0" w:firstLine="480" w:firstLineChars="200"/>
        <w:outlineLvl w:val="9"/>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14:ligatures w14:val="none"/>
        </w:rPr>
        <w:t>随着自动化网络化技术更加成熟智能，社会信息化程度不断提高，网络接入方便快捷，电脑、手机、平板等智能终端的普遍使用，越来越多的读者通过互联网、局域网、手机和平板电脑使用我馆的馆藏数据库，可以快捷、便利地浏览新闻、观看视频、学习外语、学习技能技术、阅读电子图书和期刊、查找学术最新动态、开展科学研究等。因此，</w:t>
      </w:r>
      <w:r>
        <w:rPr>
          <w:rFonts w:hint="eastAsia" w:ascii="宋体" w:hAnsi="宋体" w:eastAsia="宋体" w:cs="宋体"/>
          <w:color w:val="000000" w:themeColor="text1"/>
          <w:kern w:val="0"/>
          <w:sz w:val="24"/>
          <w:highlight w:val="none"/>
          <w14:textFill>
            <w14:solidFill>
              <w14:schemeClr w14:val="tx1"/>
            </w14:solidFill>
          </w14:textFill>
          <w14:ligatures w14:val="none"/>
        </w:rPr>
        <w:t>各类型电子资源数据库是图书馆不可或缺的文献资源，数字资源建设已经成为图书馆文献资源建设的重点。</w:t>
      </w:r>
    </w:p>
    <w:p w14:paraId="1BE65FC8">
      <w:pPr>
        <w:keepNext w:val="0"/>
        <w:keepLines w:val="0"/>
        <w:pageBreakBefore w:val="0"/>
        <w:widowControl w:val="0"/>
        <w:numPr>
          <w:ilvl w:val="0"/>
          <w:numId w:val="31"/>
        </w:numPr>
        <w:kinsoku/>
        <w:wordWrap w:val="0"/>
        <w:overflowPunct/>
        <w:topLinePunct/>
        <w:autoSpaceDE/>
        <w:autoSpaceDN/>
        <w:bidi w:val="0"/>
        <w:snapToGrid/>
        <w:spacing w:line="520" w:lineRule="exact"/>
        <w:ind w:left="0" w:firstLine="482" w:firstLineChars="200"/>
        <w:outlineLvl w:val="9"/>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合同履行</w:t>
      </w:r>
    </w:p>
    <w:p w14:paraId="1E48C5EA">
      <w:pPr>
        <w:keepNext w:val="0"/>
        <w:keepLines w:val="0"/>
        <w:pageBreakBefore w:val="0"/>
        <w:widowControl w:val="0"/>
        <w:kinsoku/>
        <w:wordWrap w:val="0"/>
        <w:overflowPunct/>
        <w:topLinePunct/>
        <w:autoSpaceDE/>
        <w:autoSpaceDN/>
        <w:bidi w:val="0"/>
        <w:snapToGrid/>
        <w:spacing w:line="520" w:lineRule="exact"/>
        <w:ind w:left="0" w:firstLine="480" w:firstLineChars="2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履约期限：</w:t>
      </w:r>
      <w:r>
        <w:rPr>
          <w:rFonts w:hint="eastAsia" w:ascii="宋体" w:hAnsi="宋体" w:eastAsia="宋体" w:cs="宋体"/>
          <w:color w:val="000000" w:themeColor="text1"/>
          <w:kern w:val="0"/>
          <w:sz w:val="24"/>
          <w:highlight w:val="none"/>
          <w:shd w:val="clear" w:color="auto" w:fill="FFFFFF"/>
          <w:lang w:val="en-US" w:eastAsia="zh-CN"/>
          <w14:textFill>
            <w14:solidFill>
              <w14:schemeClr w14:val="tx1"/>
            </w14:solidFill>
          </w14:textFill>
          <w14:ligatures w14:val="none"/>
        </w:rPr>
        <w:t>合同签订生效后一年（具体起止时间以合同签订时为准）</w:t>
      </w:r>
    </w:p>
    <w:p w14:paraId="612897AE">
      <w:pPr>
        <w:keepNext w:val="0"/>
        <w:keepLines w:val="0"/>
        <w:pageBreakBefore w:val="0"/>
        <w:widowControl w:val="0"/>
        <w:kinsoku/>
        <w:wordWrap w:val="0"/>
        <w:overflowPunct/>
        <w:topLinePunct/>
        <w:autoSpaceDE/>
        <w:autoSpaceDN/>
        <w:bidi w:val="0"/>
        <w:snapToGrid/>
        <w:spacing w:line="520" w:lineRule="exact"/>
        <w:ind w:left="0" w:firstLine="480" w:firstLineChars="200"/>
        <w:outlineLvl w:val="9"/>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履行地点：</w:t>
      </w:r>
      <w:r>
        <w:rPr>
          <w:rFonts w:hint="eastAsia" w:hAnsi="宋体" w:cs="宋体"/>
          <w:color w:val="000000" w:themeColor="text1"/>
          <w:sz w:val="24"/>
          <w:szCs w:val="24"/>
          <w:highlight w:val="none"/>
          <w:lang w:eastAsia="zh-CN"/>
          <w14:textFill>
            <w14:solidFill>
              <w14:schemeClr w14:val="tx1"/>
            </w14:solidFill>
          </w14:textFill>
        </w:rPr>
        <w:t>云南省图书馆</w:t>
      </w:r>
    </w:p>
    <w:p w14:paraId="6C07EC29">
      <w:pPr>
        <w:keepNext w:val="0"/>
        <w:keepLines w:val="0"/>
        <w:pageBreakBefore w:val="0"/>
        <w:widowControl w:val="0"/>
        <w:numPr>
          <w:ilvl w:val="0"/>
          <w:numId w:val="31"/>
        </w:numPr>
        <w:kinsoku/>
        <w:wordWrap w:val="0"/>
        <w:overflowPunct/>
        <w:topLinePunct/>
        <w:autoSpaceDE/>
        <w:autoSpaceDN/>
        <w:bidi w:val="0"/>
        <w:snapToGrid/>
        <w:spacing w:line="520" w:lineRule="exact"/>
        <w:ind w:left="0" w:firstLine="482" w:firstLineChars="200"/>
        <w:outlineLvl w:val="9"/>
        <w:rPr>
          <w:rFonts w:hint="eastAsia" w:ascii="宋体" w:hAnsi="宋体" w:eastAsia="宋体" w:cs="宋体"/>
          <w:b/>
          <w:color w:val="000000" w:themeColor="text1"/>
          <w:sz w:val="24"/>
          <w:szCs w:val="24"/>
          <w:highlight w:val="none"/>
          <w14:textFill>
            <w14:solidFill>
              <w14:schemeClr w14:val="tx1"/>
            </w14:solidFill>
          </w14:textFill>
        </w:rPr>
      </w:pPr>
      <w:bookmarkStart w:id="459" w:name="_Toc237145406"/>
      <w:bookmarkStart w:id="460" w:name="_Toc212019594"/>
      <w:bookmarkStart w:id="461" w:name="_Toc225670751"/>
      <w:bookmarkStart w:id="462" w:name="_Toc239568418"/>
      <w:bookmarkStart w:id="463" w:name="_Toc286993786"/>
      <w:bookmarkStart w:id="464" w:name="_Toc239233914"/>
      <w:bookmarkStart w:id="465" w:name="_Toc211854449"/>
      <w:bookmarkStart w:id="466" w:name="_Toc211911348"/>
      <w:bookmarkStart w:id="467" w:name="_Toc185395249"/>
      <w:bookmarkStart w:id="468" w:name="_Toc225244852"/>
      <w:bookmarkStart w:id="469" w:name="_Toc251768862"/>
      <w:bookmarkStart w:id="470" w:name="_Toc232492928"/>
      <w:bookmarkStart w:id="471" w:name="_Toc283019214"/>
      <w:bookmarkStart w:id="472" w:name="_Toc241833903"/>
      <w:bookmarkStart w:id="473" w:name="_Toc247334841"/>
      <w:bookmarkStart w:id="474" w:name="_Toc238984975"/>
      <w:bookmarkStart w:id="475" w:name="_Toc225654644"/>
      <w:bookmarkStart w:id="476" w:name="_Toc282696226"/>
      <w:r>
        <w:rPr>
          <w:rFonts w:hint="eastAsia" w:hAnsi="宋体" w:cs="宋体"/>
          <w:b/>
          <w:color w:val="000000" w:themeColor="text1"/>
          <w:sz w:val="24"/>
          <w:szCs w:val="24"/>
          <w:highlight w:val="none"/>
          <w:lang w:eastAsia="zh-CN"/>
          <w14:textFill>
            <w14:solidFill>
              <w14:schemeClr w14:val="tx1"/>
            </w14:solidFill>
          </w14:textFill>
        </w:rPr>
        <w:t>服务内容</w:t>
      </w:r>
    </w:p>
    <w:p w14:paraId="60233BFC">
      <w:pPr>
        <w:keepNext w:val="0"/>
        <w:keepLines w:val="0"/>
        <w:pageBreakBefore w:val="0"/>
        <w:widowControl w:val="0"/>
        <w:numPr>
          <w:ilvl w:val="0"/>
          <w:numId w:val="31"/>
        </w:numPr>
        <w:kinsoku/>
        <w:wordWrap w:val="0"/>
        <w:overflowPunct/>
        <w:topLinePunct/>
        <w:autoSpaceDE/>
        <w:autoSpaceDN/>
        <w:bidi w:val="0"/>
        <w:snapToGrid/>
        <w:spacing w:line="520" w:lineRule="exact"/>
        <w:ind w:left="0" w:firstLine="482" w:firstLineChars="200"/>
        <w:outlineLvl w:val="9"/>
        <w:rPr>
          <w:rFonts w:hint="eastAsia" w:hAnsi="宋体" w:cs="宋体"/>
          <w:b/>
          <w:color w:val="000000" w:themeColor="text1"/>
          <w:sz w:val="24"/>
          <w:szCs w:val="24"/>
          <w:highlight w:val="none"/>
          <w:lang w:val="en-US" w:eastAsia="zh-CN"/>
          <w14:textFill>
            <w14:solidFill>
              <w14:schemeClr w14:val="tx1"/>
            </w14:solidFill>
          </w14:textFill>
        </w:rPr>
      </w:pPr>
      <w:r>
        <w:rPr>
          <w:rFonts w:hint="eastAsia" w:hAnsi="宋体" w:cs="宋体"/>
          <w:b/>
          <w:color w:val="000000" w:themeColor="text1"/>
          <w:sz w:val="24"/>
          <w:szCs w:val="24"/>
          <w:highlight w:val="none"/>
          <w:lang w:val="en-US" w:eastAsia="zh-CN"/>
          <w14:textFill>
            <w14:solidFill>
              <w14:schemeClr w14:val="tx1"/>
            </w14:solidFill>
          </w14:textFill>
        </w:rPr>
        <w:t>目标需求（或满意度）</w:t>
      </w:r>
    </w:p>
    <w:p w14:paraId="11D39ECE">
      <w:pPr>
        <w:keepNext w:val="0"/>
        <w:keepLines w:val="0"/>
        <w:pageBreakBefore w:val="0"/>
        <w:widowControl w:val="0"/>
        <w:numPr>
          <w:ilvl w:val="0"/>
          <w:numId w:val="31"/>
        </w:numPr>
        <w:kinsoku/>
        <w:wordWrap w:val="0"/>
        <w:overflowPunct/>
        <w:topLinePunct/>
        <w:autoSpaceDE/>
        <w:autoSpaceDN/>
        <w:bidi w:val="0"/>
        <w:snapToGrid/>
        <w:spacing w:line="520" w:lineRule="exact"/>
        <w:ind w:left="0" w:firstLine="482" w:firstLineChars="200"/>
        <w:outlineLvl w:val="9"/>
        <w:rPr>
          <w:rFonts w:hint="eastAsia" w:hAnsi="宋体" w:cs="宋体"/>
          <w:b/>
          <w:color w:val="000000" w:themeColor="text1"/>
          <w:sz w:val="24"/>
          <w:szCs w:val="24"/>
          <w:highlight w:val="none"/>
          <w:lang w:val="en-US" w:eastAsia="zh-CN"/>
          <w14:textFill>
            <w14:solidFill>
              <w14:schemeClr w14:val="tx1"/>
            </w14:solidFill>
          </w14:textFill>
        </w:rPr>
      </w:pPr>
      <w:r>
        <w:rPr>
          <w:rFonts w:hint="eastAsia" w:hAnsi="宋体" w:cs="宋体"/>
          <w:b/>
          <w:color w:val="000000" w:themeColor="text1"/>
          <w:sz w:val="24"/>
          <w:szCs w:val="24"/>
          <w:highlight w:val="none"/>
          <w:lang w:val="en-US" w:eastAsia="zh-CN"/>
          <w14:textFill>
            <w14:solidFill>
              <w14:schemeClr w14:val="tx1"/>
            </w14:solidFill>
          </w14:textFill>
        </w:rPr>
        <w:t>服务质量要求（或考核标准）</w:t>
      </w:r>
    </w:p>
    <w:p w14:paraId="75EFE9C0">
      <w:pPr>
        <w:keepNext w:val="0"/>
        <w:keepLines w:val="0"/>
        <w:pageBreakBefore w:val="0"/>
        <w:widowControl w:val="0"/>
        <w:numPr>
          <w:ilvl w:val="0"/>
          <w:numId w:val="31"/>
        </w:numPr>
        <w:kinsoku/>
        <w:wordWrap w:val="0"/>
        <w:overflowPunct/>
        <w:topLinePunct/>
        <w:autoSpaceDE/>
        <w:autoSpaceDN/>
        <w:bidi w:val="0"/>
        <w:snapToGrid/>
        <w:spacing w:line="520" w:lineRule="exact"/>
        <w:ind w:left="0" w:firstLine="482" w:firstLineChars="2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lang w:val="en-US" w:eastAsia="zh-CN"/>
          <w14:textFill>
            <w14:solidFill>
              <w14:schemeClr w14:val="tx1"/>
            </w14:solidFill>
          </w14:textFill>
        </w:rPr>
        <w:t>项目验收要求</w:t>
      </w:r>
    </w:p>
    <w:p w14:paraId="47B744D3">
      <w:pPr>
        <w:keepNext w:val="0"/>
        <w:keepLines w:val="0"/>
        <w:pageBreakBefore w:val="0"/>
        <w:widowControl w:val="0"/>
        <w:numPr>
          <w:ilvl w:val="0"/>
          <w:numId w:val="31"/>
        </w:numPr>
        <w:kinsoku/>
        <w:wordWrap w:val="0"/>
        <w:overflowPunct/>
        <w:topLinePunct/>
        <w:autoSpaceDE/>
        <w:autoSpaceDN/>
        <w:bidi w:val="0"/>
        <w:snapToGrid/>
        <w:spacing w:line="520" w:lineRule="exact"/>
        <w:ind w:left="0" w:firstLine="482" w:firstLineChars="200"/>
        <w:outlineLvl w:val="9"/>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质量标准</w:t>
      </w:r>
    </w:p>
    <w:p w14:paraId="6B2B0B69">
      <w:pPr>
        <w:keepNext w:val="0"/>
        <w:keepLines w:val="0"/>
        <w:pageBreakBefore w:val="0"/>
        <w:widowControl w:val="0"/>
        <w:kinsoku/>
        <w:wordWrap w:val="0"/>
        <w:overflowPunct/>
        <w:topLinePunct/>
        <w:autoSpaceDE/>
        <w:autoSpaceDN/>
        <w:bidi w:val="0"/>
        <w:snapToGrid/>
        <w:spacing w:line="520" w:lineRule="exact"/>
        <w:ind w:left="0" w:firstLine="480" w:firstLineChars="2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XXXX；</w:t>
      </w:r>
    </w:p>
    <w:p w14:paraId="1C1DEB8C">
      <w:pPr>
        <w:keepNext w:val="0"/>
        <w:keepLines w:val="0"/>
        <w:pageBreakBefore w:val="0"/>
        <w:widowControl w:val="0"/>
        <w:kinsoku/>
        <w:wordWrap w:val="0"/>
        <w:overflowPunct/>
        <w:topLinePunct/>
        <w:autoSpaceDE/>
        <w:autoSpaceDN/>
        <w:bidi w:val="0"/>
        <w:snapToGrid/>
        <w:spacing w:line="520" w:lineRule="exact"/>
        <w:ind w:left="0" w:firstLine="480" w:firstLineChars="2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XXXX；</w:t>
      </w:r>
    </w:p>
    <w:p w14:paraId="4BE7AA6A">
      <w:pPr>
        <w:keepNext w:val="0"/>
        <w:keepLines w:val="0"/>
        <w:pageBreakBefore w:val="0"/>
        <w:widowControl w:val="0"/>
        <w:kinsoku/>
        <w:wordWrap w:val="0"/>
        <w:overflowPunct/>
        <w:topLinePunct/>
        <w:autoSpaceDE/>
        <w:autoSpaceDN/>
        <w:bidi w:val="0"/>
        <w:snapToGrid/>
        <w:spacing w:line="520" w:lineRule="exact"/>
        <w:ind w:left="0" w:firstLine="480" w:firstLineChars="2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XXXX．</w:t>
      </w:r>
    </w:p>
    <w:p w14:paraId="501D3601">
      <w:pPr>
        <w:keepNext w:val="0"/>
        <w:keepLines w:val="0"/>
        <w:pageBreakBefore w:val="0"/>
        <w:widowControl w:val="0"/>
        <w:numPr>
          <w:ilvl w:val="0"/>
          <w:numId w:val="31"/>
        </w:numPr>
        <w:kinsoku/>
        <w:wordWrap w:val="0"/>
        <w:overflowPunct/>
        <w:topLinePunct/>
        <w:autoSpaceDE/>
        <w:autoSpaceDN/>
        <w:bidi w:val="0"/>
        <w:snapToGrid/>
        <w:spacing w:line="520" w:lineRule="exact"/>
        <w:ind w:left="0" w:firstLine="482" w:firstLineChars="200"/>
        <w:outlineLvl w:val="9"/>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验收要求</w:t>
      </w:r>
    </w:p>
    <w:p w14:paraId="4E6ECEFC">
      <w:pPr>
        <w:pStyle w:val="58"/>
        <w:keepNext w:val="0"/>
        <w:keepLines w:val="0"/>
        <w:pageBreakBefore w:val="0"/>
        <w:widowControl w:val="0"/>
        <w:numPr>
          <w:ilvl w:val="1"/>
          <w:numId w:val="0"/>
        </w:numPr>
        <w:kinsoku/>
        <w:wordWrap w:val="0"/>
        <w:overflowPunct/>
        <w:topLinePunct/>
        <w:autoSpaceDE/>
        <w:autoSpaceDN/>
        <w:bidi w:val="0"/>
        <w:adjustRightInd/>
        <w:snapToGrid/>
        <w:spacing w:line="520" w:lineRule="exact"/>
        <w:ind w:leftChars="0" w:firstLine="480" w:firstLineChars="200"/>
        <w:textAlignment w:val="auto"/>
        <w:rPr>
          <w:rFonts w:hint="default" w:cs="宋体"/>
          <w:color w:val="000000" w:themeColor="text1"/>
          <w:sz w:val="24"/>
          <w:szCs w:val="24"/>
          <w:highlight w:val="none"/>
          <w:lang w:val="en-US"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1.验收主体：甲方；</w:t>
      </w:r>
    </w:p>
    <w:p w14:paraId="4F8D94EE">
      <w:pPr>
        <w:pStyle w:val="58"/>
        <w:keepNext w:val="0"/>
        <w:keepLines w:val="0"/>
        <w:pageBreakBefore w:val="0"/>
        <w:widowControl w:val="0"/>
        <w:numPr>
          <w:ilvl w:val="1"/>
          <w:numId w:val="0"/>
        </w:numPr>
        <w:kinsoku/>
        <w:wordWrap w:val="0"/>
        <w:overflowPunct/>
        <w:topLinePunct/>
        <w:autoSpaceDE/>
        <w:autoSpaceDN/>
        <w:bidi w:val="0"/>
        <w:adjustRightInd/>
        <w:snapToGrid/>
        <w:spacing w:line="520" w:lineRule="exact"/>
        <w:ind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验收组织方式：自行验收；</w:t>
      </w:r>
      <w:r>
        <w:rPr>
          <w:rFonts w:hint="eastAsia" w:ascii="宋体" w:hAnsi="宋体" w:eastAsia="宋体" w:cs="宋体"/>
          <w:color w:val="000000" w:themeColor="text1"/>
          <w:sz w:val="24"/>
          <w:szCs w:val="24"/>
          <w:highlight w:val="none"/>
          <w:lang w:val="en-US" w:eastAsia="zh-CN"/>
          <w14:textFill>
            <w14:solidFill>
              <w14:schemeClr w14:val="tx1"/>
            </w14:solidFill>
          </w14:textFill>
        </w:rPr>
        <w:t>甲方</w:t>
      </w:r>
      <w:r>
        <w:rPr>
          <w:rFonts w:hint="eastAsia" w:ascii="宋体" w:hAnsi="宋体" w:eastAsia="宋体" w:cs="宋体"/>
          <w:color w:val="000000" w:themeColor="text1"/>
          <w:sz w:val="24"/>
          <w:szCs w:val="24"/>
          <w:highlight w:val="none"/>
          <w14:textFill>
            <w14:solidFill>
              <w14:schemeClr w14:val="tx1"/>
            </w14:solidFill>
          </w14:textFill>
        </w:rPr>
        <w:t>可以邀请参加本项目的其他供应商或者第三方专业机构及专家参与验收，相关验收意见作为验收的参考资料。</w:t>
      </w:r>
    </w:p>
    <w:p w14:paraId="31506938">
      <w:pPr>
        <w:pStyle w:val="58"/>
        <w:keepNext w:val="0"/>
        <w:keepLines w:val="0"/>
        <w:pageBreakBefore w:val="0"/>
        <w:widowControl w:val="0"/>
        <w:numPr>
          <w:ilvl w:val="1"/>
          <w:numId w:val="0"/>
        </w:numPr>
        <w:kinsoku/>
        <w:wordWrap w:val="0"/>
        <w:overflowPunct/>
        <w:topLinePunct/>
        <w:autoSpaceDE/>
        <w:autoSpaceDN/>
        <w:bidi w:val="0"/>
        <w:adjustRightInd/>
        <w:snapToGrid/>
        <w:spacing w:line="520" w:lineRule="exact"/>
        <w:ind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是否邀请本项目其他供应商：</w:t>
      </w:r>
      <w:r>
        <w:rPr>
          <w:rFonts w:hint="eastAsia"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3CEC9243">
      <w:pPr>
        <w:pStyle w:val="58"/>
        <w:keepNext w:val="0"/>
        <w:keepLines w:val="0"/>
        <w:pageBreakBefore w:val="0"/>
        <w:widowControl w:val="0"/>
        <w:numPr>
          <w:ilvl w:val="1"/>
          <w:numId w:val="0"/>
        </w:numPr>
        <w:kinsoku/>
        <w:wordWrap w:val="0"/>
        <w:overflowPunct/>
        <w:topLinePunct/>
        <w:autoSpaceDE/>
        <w:autoSpaceDN/>
        <w:bidi w:val="0"/>
        <w:adjustRightInd/>
        <w:snapToGrid/>
        <w:spacing w:line="520" w:lineRule="exact"/>
        <w:ind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是否邀请专家：</w:t>
      </w:r>
      <w:r>
        <w:rPr>
          <w:rFonts w:hint="eastAsia"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6B3D44DF">
      <w:pPr>
        <w:pStyle w:val="58"/>
        <w:keepNext w:val="0"/>
        <w:keepLines w:val="0"/>
        <w:pageBreakBefore w:val="0"/>
        <w:widowControl w:val="0"/>
        <w:numPr>
          <w:ilvl w:val="1"/>
          <w:numId w:val="0"/>
        </w:numPr>
        <w:kinsoku/>
        <w:wordWrap w:val="0"/>
        <w:overflowPunct/>
        <w:topLinePunct/>
        <w:autoSpaceDE/>
        <w:autoSpaceDN/>
        <w:bidi w:val="0"/>
        <w:adjustRightInd/>
        <w:snapToGrid/>
        <w:spacing w:line="520" w:lineRule="exact"/>
        <w:ind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是否邀请服务对象：</w:t>
      </w:r>
      <w:r>
        <w:rPr>
          <w:rFonts w:hint="eastAsia"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1022AC13">
      <w:pPr>
        <w:pStyle w:val="58"/>
        <w:keepNext w:val="0"/>
        <w:keepLines w:val="0"/>
        <w:pageBreakBefore w:val="0"/>
        <w:widowControl w:val="0"/>
        <w:numPr>
          <w:ilvl w:val="1"/>
          <w:numId w:val="0"/>
        </w:numPr>
        <w:kinsoku/>
        <w:wordWrap w:val="0"/>
        <w:overflowPunct/>
        <w:topLinePunct/>
        <w:autoSpaceDE/>
        <w:autoSpaceDN/>
        <w:bidi w:val="0"/>
        <w:adjustRightInd/>
        <w:snapToGrid/>
        <w:spacing w:line="520" w:lineRule="exact"/>
        <w:ind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是否邀请第三方检测机构：</w:t>
      </w:r>
      <w:r>
        <w:rPr>
          <w:rFonts w:hint="eastAsia"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20435C61">
      <w:pPr>
        <w:pStyle w:val="58"/>
        <w:keepNext w:val="0"/>
        <w:keepLines w:val="0"/>
        <w:pageBreakBefore w:val="0"/>
        <w:widowControl w:val="0"/>
        <w:numPr>
          <w:ilvl w:val="1"/>
          <w:numId w:val="0"/>
        </w:numPr>
        <w:kinsoku/>
        <w:wordWrap w:val="0"/>
        <w:overflowPunct/>
        <w:topLinePunct/>
        <w:autoSpaceDE/>
        <w:autoSpaceDN/>
        <w:bidi w:val="0"/>
        <w:adjustRightInd/>
        <w:snapToGrid/>
        <w:spacing w:line="520" w:lineRule="exact"/>
        <w:ind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验收程序：一次性验收；</w:t>
      </w:r>
    </w:p>
    <w:p w14:paraId="00F2EE29">
      <w:pPr>
        <w:pStyle w:val="58"/>
        <w:keepNext w:val="0"/>
        <w:keepLines w:val="0"/>
        <w:pageBreakBefore w:val="0"/>
        <w:widowControl w:val="0"/>
        <w:numPr>
          <w:ilvl w:val="1"/>
          <w:numId w:val="0"/>
        </w:numPr>
        <w:kinsoku/>
        <w:wordWrap w:val="0"/>
        <w:overflowPunct/>
        <w:topLinePunct/>
        <w:autoSpaceDE/>
        <w:autoSpaceDN/>
        <w:bidi w:val="0"/>
        <w:adjustRightInd/>
        <w:snapToGrid/>
        <w:spacing w:line="520" w:lineRule="exact"/>
        <w:ind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8.验收条件说明：</w:t>
      </w:r>
    </w:p>
    <w:p w14:paraId="66F38515">
      <w:pPr>
        <w:pStyle w:val="58"/>
        <w:keepNext w:val="0"/>
        <w:keepLines w:val="0"/>
        <w:pageBreakBefore w:val="0"/>
        <w:widowControl w:val="0"/>
        <w:numPr>
          <w:ilvl w:val="1"/>
          <w:numId w:val="0"/>
        </w:numPr>
        <w:kinsoku/>
        <w:wordWrap w:val="0"/>
        <w:overflowPunct/>
        <w:topLinePunct/>
        <w:autoSpaceDE/>
        <w:autoSpaceDN/>
        <w:bidi w:val="0"/>
        <w:adjustRightInd/>
        <w:snapToGrid/>
        <w:spacing w:line="520" w:lineRule="exact"/>
        <w:ind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技术验收内容：</w:t>
      </w:r>
    </w:p>
    <w:p w14:paraId="51C045C6">
      <w:pPr>
        <w:pStyle w:val="58"/>
        <w:keepNext w:val="0"/>
        <w:keepLines w:val="0"/>
        <w:pageBreakBefore w:val="0"/>
        <w:widowControl w:val="0"/>
        <w:numPr>
          <w:ilvl w:val="1"/>
          <w:numId w:val="0"/>
        </w:numPr>
        <w:kinsoku/>
        <w:wordWrap w:val="0"/>
        <w:overflowPunct/>
        <w:topLinePunct/>
        <w:autoSpaceDE/>
        <w:autoSpaceDN/>
        <w:bidi w:val="0"/>
        <w:adjustRightInd/>
        <w:snapToGrid/>
        <w:spacing w:line="520" w:lineRule="exact"/>
        <w:ind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包括</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内容、具体</w:t>
      </w:r>
      <w:r>
        <w:rPr>
          <w:rFonts w:hint="eastAsia" w:ascii="宋体" w:hAnsi="宋体" w:eastAsia="宋体" w:cs="宋体"/>
          <w:color w:val="000000" w:themeColor="text1"/>
          <w:sz w:val="24"/>
          <w:szCs w:val="24"/>
          <w:highlight w:val="none"/>
          <w:lang w:val="en-US" w:eastAsia="zh-CN"/>
          <w14:textFill>
            <w14:solidFill>
              <w14:schemeClr w14:val="tx1"/>
            </w14:solidFill>
          </w14:textFill>
        </w:rPr>
        <w:t>技术</w:t>
      </w:r>
      <w:r>
        <w:rPr>
          <w:rFonts w:hint="eastAsia" w:ascii="宋体" w:hAnsi="宋体" w:eastAsia="宋体" w:cs="宋体"/>
          <w:color w:val="000000" w:themeColor="text1"/>
          <w:sz w:val="24"/>
          <w:szCs w:val="24"/>
          <w:highlight w:val="none"/>
          <w14:textFill>
            <w14:solidFill>
              <w14:schemeClr w14:val="tx1"/>
            </w14:solidFill>
          </w14:textFill>
        </w:rPr>
        <w:t>参数</w:t>
      </w:r>
      <w:r>
        <w:rPr>
          <w:rFonts w:hint="eastAsia" w:ascii="宋体" w:hAnsi="宋体" w:eastAsia="宋体" w:cs="宋体"/>
          <w:color w:val="000000" w:themeColor="text1"/>
          <w:sz w:val="24"/>
          <w:szCs w:val="24"/>
          <w:highlight w:val="none"/>
          <w:lang w:val="en-US" w:eastAsia="zh-CN"/>
          <w14:textFill>
            <w14:solidFill>
              <w14:schemeClr w14:val="tx1"/>
            </w14:solidFill>
          </w14:textFill>
        </w:rPr>
        <w:t>指标</w:t>
      </w:r>
      <w:r>
        <w:rPr>
          <w:rFonts w:hint="eastAsia" w:ascii="宋体" w:hAnsi="宋体" w:eastAsia="宋体" w:cs="宋体"/>
          <w:color w:val="000000" w:themeColor="text1"/>
          <w:sz w:val="24"/>
          <w:szCs w:val="24"/>
          <w:highlight w:val="none"/>
          <w14:textFill>
            <w14:solidFill>
              <w14:schemeClr w14:val="tx1"/>
            </w14:solidFill>
          </w14:textFill>
        </w:rPr>
        <w:t>（技术服务要求）、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商务条件、售后</w:t>
      </w:r>
      <w:r>
        <w:rPr>
          <w:rFonts w:hint="eastAsia" w:ascii="宋体" w:hAnsi="宋体" w:eastAsia="宋体" w:cs="宋体"/>
          <w:color w:val="000000" w:themeColor="text1"/>
          <w:sz w:val="24"/>
          <w:szCs w:val="24"/>
          <w:highlight w:val="none"/>
          <w14:textFill>
            <w14:solidFill>
              <w14:schemeClr w14:val="tx1"/>
            </w14:solidFill>
          </w14:textFill>
        </w:rPr>
        <w:t>服务等涉及本项目建设质量的所有内容。</w:t>
      </w:r>
    </w:p>
    <w:p w14:paraId="2ABB525F">
      <w:pPr>
        <w:pStyle w:val="58"/>
        <w:keepNext w:val="0"/>
        <w:keepLines w:val="0"/>
        <w:pageBreakBefore w:val="0"/>
        <w:widowControl w:val="0"/>
        <w:numPr>
          <w:ilvl w:val="1"/>
          <w:numId w:val="0"/>
        </w:numPr>
        <w:kinsoku/>
        <w:wordWrap w:val="0"/>
        <w:overflowPunct/>
        <w:topLinePunct/>
        <w:autoSpaceDE/>
        <w:autoSpaceDN/>
        <w:bidi w:val="0"/>
        <w:adjustRightInd/>
        <w:snapToGrid/>
        <w:spacing w:line="520" w:lineRule="exact"/>
        <w:ind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商务验收内容：</w:t>
      </w:r>
    </w:p>
    <w:p w14:paraId="432BDA3D">
      <w:pPr>
        <w:pStyle w:val="58"/>
        <w:keepNext w:val="0"/>
        <w:keepLines w:val="0"/>
        <w:pageBreakBefore w:val="0"/>
        <w:widowControl w:val="0"/>
        <w:numPr>
          <w:ilvl w:val="1"/>
          <w:numId w:val="0"/>
        </w:numPr>
        <w:kinsoku/>
        <w:wordWrap w:val="0"/>
        <w:overflowPunct/>
        <w:topLinePunct/>
        <w:autoSpaceDE/>
        <w:autoSpaceDN/>
        <w:bidi w:val="0"/>
        <w:adjustRightInd/>
        <w:snapToGrid/>
        <w:spacing w:line="520" w:lineRule="exact"/>
        <w:ind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.1验收时如发现</w:t>
      </w:r>
      <w:r>
        <w:rPr>
          <w:rFonts w:hint="eastAsia" w:ascii="宋体" w:hAnsi="宋体" w:eastAsia="宋体" w:cs="宋体"/>
          <w:color w:val="000000" w:themeColor="text1"/>
          <w:sz w:val="24"/>
          <w:szCs w:val="24"/>
          <w:highlight w:val="none"/>
          <w:lang w:val="en-US" w:eastAsia="zh-CN"/>
          <w14:textFill>
            <w14:solidFill>
              <w14:schemeClr w14:val="tx1"/>
            </w14:solidFill>
          </w14:textFill>
        </w:rPr>
        <w:t>乙方</w:t>
      </w:r>
      <w:r>
        <w:rPr>
          <w:rFonts w:hint="eastAsia" w:ascii="宋体" w:hAnsi="宋体" w:eastAsia="宋体" w:cs="宋体"/>
          <w:color w:val="000000" w:themeColor="text1"/>
          <w:sz w:val="24"/>
          <w:szCs w:val="24"/>
          <w:highlight w:val="none"/>
          <w14:textFill>
            <w14:solidFill>
              <w14:schemeClr w14:val="tx1"/>
            </w14:solidFill>
          </w14:textFill>
        </w:rPr>
        <w:t>所提交的</w:t>
      </w:r>
      <w:r>
        <w:rPr>
          <w:rFonts w:hint="eastAsia" w:ascii="宋体" w:hAnsi="宋体" w:eastAsia="宋体" w:cs="宋体"/>
          <w:color w:val="000000" w:themeColor="text1"/>
          <w:sz w:val="24"/>
          <w:szCs w:val="24"/>
          <w:highlight w:val="none"/>
          <w:lang w:val="en-US" w:eastAsia="zh-CN"/>
          <w14:textFill>
            <w14:solidFill>
              <w14:schemeClr w14:val="tx1"/>
            </w14:solidFill>
          </w14:textFill>
        </w:rPr>
        <w:t>产品设备</w:t>
      </w:r>
      <w:r>
        <w:rPr>
          <w:rFonts w:hint="eastAsia" w:ascii="宋体" w:hAnsi="宋体" w:eastAsia="宋体" w:cs="宋体"/>
          <w:color w:val="000000" w:themeColor="text1"/>
          <w:sz w:val="24"/>
          <w:szCs w:val="24"/>
          <w:highlight w:val="none"/>
          <w14:textFill>
            <w14:solidFill>
              <w14:schemeClr w14:val="tx1"/>
            </w14:solidFill>
          </w14:textFill>
        </w:rPr>
        <w:t>不符合标准及合同规定之情形者，</w:t>
      </w:r>
      <w:r>
        <w:rPr>
          <w:rFonts w:hint="eastAsia" w:ascii="宋体" w:hAnsi="宋体" w:eastAsia="宋体" w:cs="宋体"/>
          <w:color w:val="000000" w:themeColor="text1"/>
          <w:sz w:val="24"/>
          <w:szCs w:val="24"/>
          <w:highlight w:val="none"/>
          <w:lang w:val="en-US" w:eastAsia="zh-CN"/>
          <w14:textFill>
            <w14:solidFill>
              <w14:schemeClr w14:val="tx1"/>
            </w14:solidFill>
          </w14:textFill>
        </w:rPr>
        <w:t>甲方</w:t>
      </w:r>
      <w:r>
        <w:rPr>
          <w:rFonts w:hint="eastAsia" w:ascii="宋体" w:hAnsi="宋体" w:eastAsia="宋体" w:cs="宋体"/>
          <w:color w:val="000000" w:themeColor="text1"/>
          <w:sz w:val="24"/>
          <w:szCs w:val="24"/>
          <w:highlight w:val="none"/>
          <w14:textFill>
            <w14:solidFill>
              <w14:schemeClr w14:val="tx1"/>
            </w14:solidFill>
          </w14:textFill>
        </w:rPr>
        <w:t>应做出详尽的现场记录，或由</w:t>
      </w:r>
      <w:r>
        <w:rPr>
          <w:rFonts w:hint="eastAsia" w:ascii="宋体" w:hAnsi="宋体" w:eastAsia="宋体" w:cs="宋体"/>
          <w:color w:val="000000" w:themeColor="text1"/>
          <w:sz w:val="24"/>
          <w:szCs w:val="24"/>
          <w:highlight w:val="none"/>
          <w:lang w:val="en-US" w:eastAsia="zh-CN"/>
          <w14:textFill>
            <w14:solidFill>
              <w14:schemeClr w14:val="tx1"/>
            </w14:solidFill>
          </w14:textFill>
        </w:rPr>
        <w:t>甲乙</w:t>
      </w:r>
      <w:r>
        <w:rPr>
          <w:rFonts w:hint="eastAsia" w:ascii="宋体" w:hAnsi="宋体" w:eastAsia="宋体" w:cs="宋体"/>
          <w:color w:val="000000" w:themeColor="text1"/>
          <w:sz w:val="24"/>
          <w:szCs w:val="24"/>
          <w:highlight w:val="none"/>
          <w14:textFill>
            <w14:solidFill>
              <w14:schemeClr w14:val="tx1"/>
            </w14:solidFill>
          </w14:textFill>
        </w:rPr>
        <w:t>双方签署备忘录，此现场记录或备忘录可用作补充、缺失和整改的有效证据，由此产生的时间延误与有关费用由</w:t>
      </w:r>
      <w:r>
        <w:rPr>
          <w:rFonts w:hint="eastAsia" w:ascii="宋体" w:hAnsi="宋体" w:eastAsia="宋体" w:cs="宋体"/>
          <w:color w:val="000000" w:themeColor="text1"/>
          <w:sz w:val="24"/>
          <w:szCs w:val="24"/>
          <w:highlight w:val="none"/>
          <w:lang w:val="en-US" w:eastAsia="zh-CN"/>
          <w14:textFill>
            <w14:solidFill>
              <w14:schemeClr w14:val="tx1"/>
            </w14:solidFill>
          </w14:textFill>
        </w:rPr>
        <w:t>乙方</w:t>
      </w:r>
      <w:r>
        <w:rPr>
          <w:rFonts w:hint="eastAsia" w:ascii="宋体" w:hAnsi="宋体" w:eastAsia="宋体" w:cs="宋体"/>
          <w:color w:val="000000" w:themeColor="text1"/>
          <w:sz w:val="24"/>
          <w:szCs w:val="24"/>
          <w:highlight w:val="none"/>
          <w14:textFill>
            <w14:solidFill>
              <w14:schemeClr w14:val="tx1"/>
            </w14:solidFill>
          </w14:textFill>
        </w:rPr>
        <w:t>承担，验收期限相应顺延；</w:t>
      </w:r>
    </w:p>
    <w:p w14:paraId="55882EFA">
      <w:pPr>
        <w:pStyle w:val="58"/>
        <w:keepNext w:val="0"/>
        <w:keepLines w:val="0"/>
        <w:pageBreakBefore w:val="0"/>
        <w:widowControl w:val="0"/>
        <w:numPr>
          <w:ilvl w:val="1"/>
          <w:numId w:val="0"/>
        </w:numPr>
        <w:kinsoku/>
        <w:wordWrap w:val="0"/>
        <w:overflowPunct/>
        <w:topLinePunct/>
        <w:autoSpaceDE/>
        <w:autoSpaceDN/>
        <w:bidi w:val="0"/>
        <w:adjustRightInd/>
        <w:snapToGrid/>
        <w:spacing w:line="520" w:lineRule="exact"/>
        <w:ind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.2如验收合格，双方签署验收报告；</w:t>
      </w:r>
    </w:p>
    <w:p w14:paraId="77D32543">
      <w:pPr>
        <w:pStyle w:val="58"/>
        <w:keepNext w:val="0"/>
        <w:keepLines w:val="0"/>
        <w:pageBreakBefore w:val="0"/>
        <w:widowControl w:val="0"/>
        <w:numPr>
          <w:ilvl w:val="1"/>
          <w:numId w:val="0"/>
        </w:numPr>
        <w:kinsoku/>
        <w:wordWrap w:val="0"/>
        <w:overflowPunct/>
        <w:topLinePunct/>
        <w:autoSpaceDE/>
        <w:autoSpaceDN/>
        <w:bidi w:val="0"/>
        <w:adjustRightInd/>
        <w:snapToGrid/>
        <w:spacing w:line="520" w:lineRule="exact"/>
        <w:ind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.3项目验收结果合格的，</w:t>
      </w:r>
      <w:r>
        <w:rPr>
          <w:rFonts w:hint="eastAsia" w:ascii="宋体" w:hAnsi="宋体" w:eastAsia="宋体" w:cs="宋体"/>
          <w:color w:val="000000" w:themeColor="text1"/>
          <w:sz w:val="24"/>
          <w:szCs w:val="24"/>
          <w:highlight w:val="none"/>
          <w:lang w:val="en-US" w:eastAsia="zh-CN"/>
          <w14:textFill>
            <w14:solidFill>
              <w14:schemeClr w14:val="tx1"/>
            </w14:solidFill>
          </w14:textFill>
        </w:rPr>
        <w:t>乙方</w:t>
      </w:r>
      <w:r>
        <w:rPr>
          <w:rFonts w:hint="eastAsia" w:ascii="宋体" w:hAnsi="宋体" w:eastAsia="宋体" w:cs="宋体"/>
          <w:color w:val="000000" w:themeColor="text1"/>
          <w:sz w:val="24"/>
          <w:szCs w:val="24"/>
          <w:highlight w:val="none"/>
          <w14:textFill>
            <w14:solidFill>
              <w14:schemeClr w14:val="tx1"/>
            </w14:solidFill>
          </w14:textFill>
        </w:rPr>
        <w:t>凭《验收报告》办理相关手续；验收不合格且拒不整改的，</w:t>
      </w:r>
      <w:r>
        <w:rPr>
          <w:rFonts w:hint="eastAsia" w:ascii="宋体" w:hAnsi="宋体" w:eastAsia="宋体" w:cs="宋体"/>
          <w:color w:val="000000" w:themeColor="text1"/>
          <w:sz w:val="24"/>
          <w:szCs w:val="24"/>
          <w:highlight w:val="none"/>
          <w:lang w:val="en-US" w:eastAsia="zh-CN"/>
          <w14:textFill>
            <w14:solidFill>
              <w14:schemeClr w14:val="tx1"/>
            </w14:solidFill>
          </w14:textFill>
        </w:rPr>
        <w:t>甲方</w:t>
      </w:r>
      <w:r>
        <w:rPr>
          <w:rFonts w:hint="eastAsia" w:ascii="宋体" w:hAnsi="宋体" w:eastAsia="宋体" w:cs="宋体"/>
          <w:color w:val="000000" w:themeColor="text1"/>
          <w:sz w:val="24"/>
          <w:szCs w:val="24"/>
          <w:highlight w:val="none"/>
          <w14:textFill>
            <w14:solidFill>
              <w14:schemeClr w14:val="tx1"/>
            </w14:solidFill>
          </w14:textFill>
        </w:rPr>
        <w:t>将不予支付采购资金，还可能上报本项目同级财政部门按照政府采购法律法规等有关规定给予行政处罚； </w:t>
      </w:r>
    </w:p>
    <w:p w14:paraId="08C474C6">
      <w:pPr>
        <w:pStyle w:val="58"/>
        <w:keepNext w:val="0"/>
        <w:keepLines w:val="0"/>
        <w:pageBreakBefore w:val="0"/>
        <w:widowControl w:val="0"/>
        <w:numPr>
          <w:ilvl w:val="1"/>
          <w:numId w:val="0"/>
        </w:numPr>
        <w:kinsoku/>
        <w:wordWrap w:val="0"/>
        <w:overflowPunct/>
        <w:topLinePunct/>
        <w:autoSpaceDE/>
        <w:autoSpaceDN/>
        <w:bidi w:val="0"/>
        <w:adjustRightInd/>
        <w:snapToGrid/>
        <w:spacing w:line="520" w:lineRule="exact"/>
        <w:ind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11.</w:t>
      </w:r>
      <w:r>
        <w:rPr>
          <w:rFonts w:hint="eastAsia" w:ascii="宋体" w:hAnsi="宋体" w:eastAsia="宋体" w:cs="宋体"/>
          <w:color w:val="000000" w:themeColor="text1"/>
          <w:sz w:val="24"/>
          <w:szCs w:val="24"/>
          <w:highlight w:val="none"/>
          <w14:textFill>
            <w14:solidFill>
              <w14:schemeClr w14:val="tx1"/>
            </w14:solidFill>
          </w14:textFill>
        </w:rPr>
        <w:t>验收标准：</w:t>
      </w:r>
    </w:p>
    <w:p w14:paraId="71AC4723">
      <w:pPr>
        <w:pStyle w:val="58"/>
        <w:keepNext w:val="0"/>
        <w:keepLines w:val="0"/>
        <w:pageBreakBefore w:val="0"/>
        <w:widowControl w:val="0"/>
        <w:numPr>
          <w:ilvl w:val="1"/>
          <w:numId w:val="0"/>
        </w:numPr>
        <w:kinsoku/>
        <w:wordWrap w:val="0"/>
        <w:overflowPunct/>
        <w:topLinePunct/>
        <w:autoSpaceDE/>
        <w:autoSpaceDN/>
        <w:bidi w:val="0"/>
        <w:adjustRightInd/>
        <w:snapToGrid/>
        <w:spacing w:line="520" w:lineRule="exact"/>
        <w:ind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按国家有关规定以及采购文件的质量要求和技术指标(包括每一项技术和商务要求的履约情况)、</w:t>
      </w:r>
      <w:r>
        <w:rPr>
          <w:rFonts w:hint="eastAsia" w:ascii="宋体" w:hAnsi="宋体" w:eastAsia="宋体" w:cs="宋体"/>
          <w:color w:val="000000" w:themeColor="text1"/>
          <w:sz w:val="24"/>
          <w:szCs w:val="24"/>
          <w:highlight w:val="none"/>
          <w:lang w:val="en-US" w:eastAsia="zh-CN"/>
          <w14:textFill>
            <w14:solidFill>
              <w14:schemeClr w14:val="tx1"/>
            </w14:solidFill>
          </w14:textFill>
        </w:rPr>
        <w:t>乙方</w:t>
      </w:r>
      <w:r>
        <w:rPr>
          <w:rFonts w:hint="eastAsia" w:ascii="宋体" w:hAnsi="宋体" w:eastAsia="宋体" w:cs="宋体"/>
          <w:color w:val="000000" w:themeColor="text1"/>
          <w:sz w:val="24"/>
          <w:szCs w:val="24"/>
          <w:highlight w:val="none"/>
          <w14:textFill>
            <w14:solidFill>
              <w14:schemeClr w14:val="tx1"/>
            </w14:solidFill>
          </w14:textFill>
        </w:rPr>
        <w:t>的</w:t>
      </w:r>
      <w:r>
        <w:rPr>
          <w:rFonts w:hint="eastAsia" w:cs="宋体"/>
          <w:color w:val="000000" w:themeColor="text1"/>
          <w:sz w:val="24"/>
          <w:szCs w:val="24"/>
          <w:highlight w:val="none"/>
          <w:lang w:val="en-US"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文件及承诺与本合同约定标准进行验收；</w:t>
      </w:r>
      <w:r>
        <w:rPr>
          <w:rFonts w:hint="eastAsia" w:ascii="宋体" w:hAnsi="宋体" w:eastAsia="宋体" w:cs="宋体"/>
          <w:color w:val="000000" w:themeColor="text1"/>
          <w:sz w:val="24"/>
          <w:szCs w:val="24"/>
          <w:highlight w:val="none"/>
          <w:lang w:val="en-US" w:eastAsia="zh-CN"/>
          <w14:textFill>
            <w14:solidFill>
              <w14:schemeClr w14:val="tx1"/>
            </w14:solidFill>
          </w14:textFill>
        </w:rPr>
        <w:t>甲乙</w:t>
      </w:r>
      <w:r>
        <w:rPr>
          <w:rFonts w:hint="eastAsia" w:ascii="宋体" w:hAnsi="宋体" w:eastAsia="宋体" w:cs="宋体"/>
          <w:color w:val="000000" w:themeColor="text1"/>
          <w:sz w:val="24"/>
          <w:szCs w:val="24"/>
          <w:highlight w:val="none"/>
          <w14:textFill>
            <w14:solidFill>
              <w14:schemeClr w14:val="tx1"/>
            </w14:solidFill>
          </w14:textFill>
        </w:rPr>
        <w:t>双方如对质量要求和技术指标的约定标准有相互抵触或异议的事项，由</w:t>
      </w:r>
      <w:r>
        <w:rPr>
          <w:rFonts w:hint="eastAsia" w:ascii="宋体" w:hAnsi="宋体" w:eastAsia="宋体" w:cs="宋体"/>
          <w:color w:val="000000" w:themeColor="text1"/>
          <w:sz w:val="24"/>
          <w:szCs w:val="24"/>
          <w:highlight w:val="none"/>
          <w:lang w:val="en-US" w:eastAsia="zh-CN"/>
          <w14:textFill>
            <w14:solidFill>
              <w14:schemeClr w14:val="tx1"/>
            </w14:solidFill>
          </w14:textFill>
        </w:rPr>
        <w:t>甲方</w:t>
      </w:r>
      <w:r>
        <w:rPr>
          <w:rFonts w:hint="eastAsia" w:ascii="宋体" w:hAnsi="宋体" w:eastAsia="宋体" w:cs="宋体"/>
          <w:color w:val="000000" w:themeColor="text1"/>
          <w:sz w:val="24"/>
          <w:szCs w:val="24"/>
          <w:highlight w:val="none"/>
          <w14:textFill>
            <w14:solidFill>
              <w14:schemeClr w14:val="tx1"/>
            </w14:solidFill>
          </w14:textFill>
        </w:rPr>
        <w:t>在国家有关规定、采购文件、</w:t>
      </w:r>
      <w:r>
        <w:rPr>
          <w:rFonts w:hint="eastAsia" w:cs="宋体"/>
          <w:color w:val="000000" w:themeColor="text1"/>
          <w:sz w:val="24"/>
          <w:szCs w:val="24"/>
          <w:highlight w:val="none"/>
          <w:lang w:val="en-US"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文件及承诺与采购合同约定中按质量要求和技术指标比较优胜的原则确定该项的约定标准进行验收；</w:t>
      </w:r>
    </w:p>
    <w:p w14:paraId="05CC2EFD">
      <w:pPr>
        <w:pStyle w:val="58"/>
        <w:keepNext w:val="0"/>
        <w:keepLines w:val="0"/>
        <w:pageBreakBefore w:val="0"/>
        <w:widowControl w:val="0"/>
        <w:numPr>
          <w:ilvl w:val="1"/>
          <w:numId w:val="0"/>
        </w:numPr>
        <w:kinsoku/>
        <w:wordWrap w:val="0"/>
        <w:overflowPunct/>
        <w:topLinePunct/>
        <w:autoSpaceDE/>
        <w:autoSpaceDN/>
        <w:bidi w:val="0"/>
        <w:adjustRightInd/>
        <w:snapToGrid/>
        <w:spacing w:line="520" w:lineRule="exact"/>
        <w:ind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12.</w:t>
      </w:r>
      <w:r>
        <w:rPr>
          <w:rFonts w:hint="eastAsia" w:ascii="宋体" w:hAnsi="宋体" w:eastAsia="宋体" w:cs="宋体"/>
          <w:color w:val="000000" w:themeColor="text1"/>
          <w:sz w:val="24"/>
          <w:szCs w:val="24"/>
          <w:highlight w:val="none"/>
          <w14:textFill>
            <w14:solidFill>
              <w14:schemeClr w14:val="tx1"/>
            </w14:solidFill>
          </w14:textFill>
        </w:rPr>
        <w:t>履约验收其他事项：</w:t>
      </w:r>
    </w:p>
    <w:p w14:paraId="0BB1462D">
      <w:pPr>
        <w:pStyle w:val="58"/>
        <w:keepNext w:val="0"/>
        <w:keepLines w:val="0"/>
        <w:pageBreakBefore w:val="0"/>
        <w:widowControl w:val="0"/>
        <w:numPr>
          <w:ilvl w:val="1"/>
          <w:numId w:val="0"/>
        </w:numPr>
        <w:kinsoku/>
        <w:wordWrap w:val="0"/>
        <w:overflowPunct/>
        <w:topLinePunct/>
        <w:autoSpaceDE/>
        <w:autoSpaceDN/>
        <w:bidi w:val="0"/>
        <w:adjustRightInd/>
        <w:snapToGrid/>
        <w:spacing w:line="520" w:lineRule="exact"/>
        <w:ind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其他未尽事宜应严格按照《财政部关于进一步加强政府采购需求和履约验收管理的指导意见》(财库〔2016〕205号)、《政府采购需求管理办法》((财库〔2021〕22 号)及</w:t>
      </w:r>
      <w:r>
        <w:rPr>
          <w:rFonts w:hint="eastAsia" w:cs="宋体"/>
          <w:color w:val="000000" w:themeColor="text1"/>
          <w:sz w:val="24"/>
          <w:szCs w:val="24"/>
          <w:highlight w:val="none"/>
          <w:lang w:val="en-US"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文件验收相关规定组织验收。</w:t>
      </w:r>
    </w:p>
    <w:p w14:paraId="74B005BF">
      <w:pPr>
        <w:keepNext w:val="0"/>
        <w:keepLines w:val="0"/>
        <w:pageBreakBefore w:val="0"/>
        <w:widowControl w:val="0"/>
        <w:numPr>
          <w:ilvl w:val="0"/>
          <w:numId w:val="31"/>
        </w:numPr>
        <w:kinsoku/>
        <w:wordWrap w:val="0"/>
        <w:overflowPunct/>
        <w:topLinePunct/>
        <w:autoSpaceDE/>
        <w:autoSpaceDN/>
        <w:bidi w:val="0"/>
        <w:snapToGrid/>
        <w:spacing w:line="520" w:lineRule="exact"/>
        <w:ind w:left="0" w:firstLine="482" w:firstLineChars="200"/>
        <w:outlineLvl w:val="9"/>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合同价款</w:t>
      </w:r>
      <w:r>
        <w:rPr>
          <w:rFonts w:hint="eastAsia" w:ascii="宋体" w:hAnsi="宋体" w:eastAsia="宋体" w:cs="宋体"/>
          <w:b/>
          <w:color w:val="000000" w:themeColor="text1"/>
          <w:sz w:val="24"/>
          <w:szCs w:val="24"/>
          <w:highlight w:val="none"/>
          <w:lang w:val="en-US" w:eastAsia="zh-CN"/>
          <w14:textFill>
            <w14:solidFill>
              <w14:schemeClr w14:val="tx1"/>
            </w14:solidFill>
          </w14:textFill>
        </w:rPr>
        <w:t>及资金支付方式、时间、条件</w:t>
      </w:r>
    </w:p>
    <w:p w14:paraId="65CA087E">
      <w:pPr>
        <w:keepNext w:val="0"/>
        <w:keepLines w:val="0"/>
        <w:pageBreakBefore w:val="0"/>
        <w:widowControl w:val="0"/>
        <w:numPr>
          <w:ilvl w:val="0"/>
          <w:numId w:val="32"/>
        </w:numPr>
        <w:kinsoku/>
        <w:wordWrap w:val="0"/>
        <w:overflowPunct/>
        <w:topLinePunct/>
        <w:autoSpaceDE/>
        <w:autoSpaceDN/>
        <w:bidi w:val="0"/>
        <w:snapToGrid/>
        <w:spacing w:line="520" w:lineRule="exact"/>
        <w:ind w:left="0" w:firstLine="482" w:firstLineChars="200"/>
        <w:outlineLvl w:val="9"/>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本项目合同价款由以下组成：</w:t>
      </w:r>
    </w:p>
    <w:p w14:paraId="41E97C20">
      <w:pPr>
        <w:keepNext w:val="0"/>
        <w:keepLines w:val="0"/>
        <w:pageBreakBefore w:val="0"/>
        <w:widowControl w:val="0"/>
        <w:kinsoku/>
        <w:wordWrap w:val="0"/>
        <w:overflowPunct/>
        <w:topLinePunct/>
        <w:autoSpaceDE/>
        <w:autoSpaceDN/>
        <w:bidi w:val="0"/>
        <w:snapToGrid/>
        <w:spacing w:line="520" w:lineRule="exact"/>
        <w:ind w:left="0" w:firstLine="480" w:firstLineChars="2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XX万元；</w:t>
      </w:r>
    </w:p>
    <w:p w14:paraId="1E7530E8">
      <w:pPr>
        <w:keepNext w:val="0"/>
        <w:keepLines w:val="0"/>
        <w:pageBreakBefore w:val="0"/>
        <w:widowControl w:val="0"/>
        <w:kinsoku/>
        <w:wordWrap w:val="0"/>
        <w:overflowPunct/>
        <w:topLinePunct/>
        <w:autoSpaceDE/>
        <w:autoSpaceDN/>
        <w:bidi w:val="0"/>
        <w:snapToGrid/>
        <w:spacing w:line="520" w:lineRule="exact"/>
        <w:ind w:left="0" w:firstLine="480" w:firstLineChars="2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XX万元；</w:t>
      </w:r>
    </w:p>
    <w:p w14:paraId="0E086EB2">
      <w:pPr>
        <w:keepNext w:val="0"/>
        <w:keepLines w:val="0"/>
        <w:pageBreakBefore w:val="0"/>
        <w:widowControl w:val="0"/>
        <w:kinsoku/>
        <w:wordWrap w:val="0"/>
        <w:overflowPunct/>
        <w:topLinePunct/>
        <w:autoSpaceDE/>
        <w:autoSpaceDN/>
        <w:bidi w:val="0"/>
        <w:snapToGrid/>
        <w:spacing w:line="520" w:lineRule="exact"/>
        <w:ind w:left="0" w:firstLine="480" w:firstLineChars="2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XX万元。</w:t>
      </w:r>
    </w:p>
    <w:p w14:paraId="11DA1A94">
      <w:pPr>
        <w:keepNext w:val="0"/>
        <w:keepLines w:val="0"/>
        <w:pageBreakBefore w:val="0"/>
        <w:widowControl w:val="0"/>
        <w:numPr>
          <w:ilvl w:val="0"/>
          <w:numId w:val="32"/>
        </w:numPr>
        <w:kinsoku/>
        <w:wordWrap w:val="0"/>
        <w:overflowPunct/>
        <w:topLinePunct/>
        <w:autoSpaceDE/>
        <w:autoSpaceDN/>
        <w:bidi w:val="0"/>
        <w:snapToGrid/>
        <w:spacing w:line="520" w:lineRule="exact"/>
        <w:ind w:left="0" w:firstLine="482" w:firstLineChars="200"/>
        <w:outlineLvl w:val="9"/>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资金支付方式、时间、条件</w:t>
      </w:r>
      <w:r>
        <w:rPr>
          <w:rFonts w:hint="eastAsia" w:ascii="宋体" w:hAnsi="宋体" w:eastAsia="宋体" w:cs="宋体"/>
          <w:b/>
          <w:color w:val="000000" w:themeColor="text1"/>
          <w:sz w:val="24"/>
          <w:szCs w:val="24"/>
          <w:highlight w:val="none"/>
          <w14:textFill>
            <w14:solidFill>
              <w14:schemeClr w14:val="tx1"/>
            </w14:solidFill>
          </w14:textFill>
        </w:rPr>
        <w:t xml:space="preserve">： </w:t>
      </w:r>
    </w:p>
    <w:p w14:paraId="1587A1C6">
      <w:pPr>
        <w:pageBreakBefore w:val="0"/>
        <w:widowControl w:val="0"/>
        <w:numPr>
          <w:ilvl w:val="0"/>
          <w:numId w:val="0"/>
        </w:numPr>
        <w:tabs>
          <w:tab w:val="left" w:pos="312"/>
        </w:tabs>
        <w:kinsoku/>
        <w:overflowPunct/>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1.合同签订后5个工作日内，乙方将合同总金额10%的履约保证金汇入甲方指定账户。</w:t>
      </w:r>
    </w:p>
    <w:p w14:paraId="5D756DCF">
      <w:pPr>
        <w:pageBreakBefore w:val="0"/>
        <w:widowControl w:val="0"/>
        <w:numPr>
          <w:ilvl w:val="0"/>
          <w:numId w:val="0"/>
        </w:numPr>
        <w:tabs>
          <w:tab w:val="left" w:pos="312"/>
        </w:tabs>
        <w:kinsoku/>
        <w:overflowPunct/>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2.甲方在收到乙方合同总金额10%的履约保证金后，5个工作日内将合同总价款80%的预付款支付给乙方，乙方完成服务升级通过甲方设备初验后，将合同总价款20%的尾款支付给乙方。</w:t>
      </w:r>
    </w:p>
    <w:p w14:paraId="51ED84E7">
      <w:pPr>
        <w:pageBreakBefore w:val="0"/>
        <w:widowControl w:val="0"/>
        <w:numPr>
          <w:ilvl w:val="0"/>
          <w:numId w:val="0"/>
        </w:numPr>
        <w:tabs>
          <w:tab w:val="left" w:pos="312"/>
        </w:tabs>
        <w:kinsoku/>
        <w:overflowPunct/>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3.本项目1年服务期满，经终验合格后，乙方向甲方提出退还履约保证金的书面申请，并以甲方出具的书面证明办理退还履约保证金的相关手续。甲方在收到退还履约保证金的书面申请后60天内退还履约保证金。</w:t>
      </w:r>
    </w:p>
    <w:p w14:paraId="01B321F7">
      <w:pPr>
        <w:keepNext w:val="0"/>
        <w:keepLines w:val="0"/>
        <w:pageBreakBefore w:val="0"/>
        <w:widowControl w:val="0"/>
        <w:numPr>
          <w:ilvl w:val="0"/>
          <w:numId w:val="31"/>
        </w:numPr>
        <w:kinsoku/>
        <w:wordWrap w:val="0"/>
        <w:overflowPunct/>
        <w:topLinePunct/>
        <w:autoSpaceDE/>
        <w:autoSpaceDN/>
        <w:bidi w:val="0"/>
        <w:snapToGrid/>
        <w:spacing w:line="520" w:lineRule="exact"/>
        <w:ind w:left="0" w:firstLine="482" w:firstLineChars="200"/>
        <w:outlineLvl w:val="9"/>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知识产权</w:t>
      </w:r>
    </w:p>
    <w:p w14:paraId="32169008">
      <w:pPr>
        <w:keepNext w:val="0"/>
        <w:keepLines w:val="0"/>
        <w:pageBreakBefore w:val="0"/>
        <w:widowControl w:val="0"/>
        <w:numPr>
          <w:ilvl w:val="0"/>
          <w:numId w:val="0"/>
        </w:numPr>
        <w:kinsoku/>
        <w:wordWrap w:val="0"/>
        <w:overflowPunct/>
        <w:topLinePunct/>
        <w:autoSpaceDE/>
        <w:autoSpaceDN/>
        <w:bidi w:val="0"/>
        <w:adjustRightInd/>
        <w:snapToGrid/>
        <w:spacing w:line="520" w:lineRule="exact"/>
        <w:ind w:right="0" w:rightChars="0"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1.乙方</w:t>
      </w:r>
      <w:r>
        <w:rPr>
          <w:rFonts w:hint="eastAsia" w:ascii="宋体" w:hAnsi="宋体" w:eastAsia="宋体" w:cs="宋体"/>
          <w:color w:val="000000" w:themeColor="text1"/>
          <w:sz w:val="24"/>
          <w:szCs w:val="24"/>
          <w:highlight w:val="none"/>
          <w14:textFill>
            <w14:solidFill>
              <w14:schemeClr w14:val="tx1"/>
            </w14:solidFill>
          </w14:textFill>
        </w:rPr>
        <w:t>在本项目使用任何产品和服务(包括部分使用)时，不会产生因第三方提出侵犯其专利权、商标权或其它知识产权而引起的法律和经济纠纷，如因专利权、商标权或其它知识产权而引起法律和经济纠纷，由</w:t>
      </w:r>
      <w:r>
        <w:rPr>
          <w:rFonts w:hint="eastAsia" w:hAnsi="宋体" w:cs="宋体"/>
          <w:color w:val="000000" w:themeColor="text1"/>
          <w:sz w:val="24"/>
          <w:szCs w:val="24"/>
          <w:highlight w:val="none"/>
          <w:lang w:val="en-US" w:eastAsia="zh-CN"/>
          <w14:textFill>
            <w14:solidFill>
              <w14:schemeClr w14:val="tx1"/>
            </w14:solidFill>
          </w14:textFill>
        </w:rPr>
        <w:t>乙方</w:t>
      </w:r>
      <w:r>
        <w:rPr>
          <w:rFonts w:hint="eastAsia" w:ascii="宋体" w:hAnsi="宋体" w:eastAsia="宋体" w:cs="宋体"/>
          <w:color w:val="000000" w:themeColor="text1"/>
          <w:sz w:val="24"/>
          <w:szCs w:val="24"/>
          <w:highlight w:val="none"/>
          <w14:textFill>
            <w14:solidFill>
              <w14:schemeClr w14:val="tx1"/>
            </w14:solidFill>
          </w14:textFill>
        </w:rPr>
        <w:t>承担所有相关责任。</w:t>
      </w:r>
    </w:p>
    <w:p w14:paraId="06E4B1D4">
      <w:pPr>
        <w:keepNext w:val="0"/>
        <w:keepLines w:val="0"/>
        <w:pageBreakBefore w:val="0"/>
        <w:widowControl w:val="0"/>
        <w:numPr>
          <w:ilvl w:val="0"/>
          <w:numId w:val="0"/>
        </w:numPr>
        <w:kinsoku/>
        <w:wordWrap w:val="0"/>
        <w:overflowPunct/>
        <w:topLinePunct/>
        <w:autoSpaceDE/>
        <w:autoSpaceDN/>
        <w:bidi w:val="0"/>
        <w:adjustRightInd/>
        <w:snapToGrid/>
        <w:spacing w:line="520" w:lineRule="exact"/>
        <w:ind w:right="0" w:rightChars="0"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甲方</w:t>
      </w:r>
      <w:r>
        <w:rPr>
          <w:rFonts w:hint="eastAsia" w:ascii="宋体" w:hAnsi="宋体" w:eastAsia="宋体" w:cs="宋体"/>
          <w:color w:val="000000" w:themeColor="text1"/>
          <w:sz w:val="24"/>
          <w:szCs w:val="24"/>
          <w:highlight w:val="none"/>
          <w:lang w:val="en-US" w:eastAsia="zh-Hans"/>
          <w14:textFill>
            <w14:solidFill>
              <w14:schemeClr w14:val="tx1"/>
            </w14:solidFill>
          </w14:textFill>
        </w:rPr>
        <w:t>享有本项目实施过程中产生的知识成果及知识产权，并依据实际情况对采购标的涉及的知识产权进行处理</w:t>
      </w:r>
      <w:r>
        <w:rPr>
          <w:rFonts w:hint="eastAsia" w:ascii="宋体" w:hAnsi="宋体" w:eastAsia="宋体" w:cs="宋体"/>
          <w:color w:val="000000" w:themeColor="text1"/>
          <w:sz w:val="24"/>
          <w:szCs w:val="24"/>
          <w:highlight w:val="none"/>
          <w14:textFill>
            <w14:solidFill>
              <w14:schemeClr w14:val="tx1"/>
            </w14:solidFill>
          </w14:textFill>
        </w:rPr>
        <w:t>。</w:t>
      </w:r>
    </w:p>
    <w:p w14:paraId="1F8AEFB4">
      <w:pPr>
        <w:keepNext w:val="0"/>
        <w:keepLines w:val="0"/>
        <w:pageBreakBefore w:val="0"/>
        <w:widowControl w:val="0"/>
        <w:numPr>
          <w:ilvl w:val="0"/>
          <w:numId w:val="0"/>
        </w:numPr>
        <w:kinsoku/>
        <w:wordWrap w:val="0"/>
        <w:overflowPunct/>
        <w:topLinePunct/>
        <w:autoSpaceDE/>
        <w:autoSpaceDN/>
        <w:bidi w:val="0"/>
        <w:adjustRightInd/>
        <w:snapToGrid/>
        <w:spacing w:line="520" w:lineRule="exact"/>
        <w:ind w:right="0" w:rightChars="0"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3.乙方</w:t>
      </w:r>
      <w:r>
        <w:rPr>
          <w:rFonts w:hint="eastAsia" w:ascii="宋体" w:hAnsi="宋体" w:eastAsia="宋体" w:cs="宋体"/>
          <w:color w:val="000000" w:themeColor="text1"/>
          <w:sz w:val="24"/>
          <w:szCs w:val="24"/>
          <w:highlight w:val="none"/>
          <w:lang w:val="en-US" w:eastAsia="zh-Hans"/>
          <w14:textFill>
            <w14:solidFill>
              <w14:schemeClr w14:val="tx1"/>
            </w14:solidFill>
          </w14:textFill>
        </w:rPr>
        <w:t>如欲在项目实施过程中采用自有知识成果，需提供相关技术文档，并承诺提供无限期技术支持，</w:t>
      </w:r>
      <w:r>
        <w:rPr>
          <w:rFonts w:hint="eastAsia" w:ascii="宋体" w:hAnsi="宋体" w:eastAsia="宋体" w:cs="宋体"/>
          <w:color w:val="000000" w:themeColor="text1"/>
          <w:sz w:val="24"/>
          <w:szCs w:val="24"/>
          <w:highlight w:val="none"/>
          <w:lang w:val="en-US" w:eastAsia="zh-CN"/>
          <w14:textFill>
            <w14:solidFill>
              <w14:schemeClr w14:val="tx1"/>
            </w14:solidFill>
          </w14:textFill>
        </w:rPr>
        <w:t>甲方</w:t>
      </w:r>
      <w:r>
        <w:rPr>
          <w:rFonts w:hint="eastAsia" w:ascii="宋体" w:hAnsi="宋体" w:eastAsia="宋体" w:cs="宋体"/>
          <w:color w:val="000000" w:themeColor="text1"/>
          <w:sz w:val="24"/>
          <w:szCs w:val="24"/>
          <w:highlight w:val="none"/>
          <w:lang w:val="en-US" w:eastAsia="zh-Hans"/>
          <w14:textFill>
            <w14:solidFill>
              <w14:schemeClr w14:val="tx1"/>
            </w14:solidFill>
          </w14:textFill>
        </w:rPr>
        <w:t>享有永久使用权</w:t>
      </w:r>
      <w:r>
        <w:rPr>
          <w:rFonts w:hint="eastAsia" w:ascii="宋体" w:hAnsi="宋体" w:eastAsia="宋体" w:cs="宋体"/>
          <w:color w:val="000000" w:themeColor="text1"/>
          <w:sz w:val="24"/>
          <w:szCs w:val="24"/>
          <w:highlight w:val="none"/>
          <w:lang w:val="en-US" w:eastAsia="zh-CN"/>
          <w14:textFill>
            <w14:solidFill>
              <w14:schemeClr w14:val="tx1"/>
            </w14:solidFill>
          </w14:textFill>
        </w:rPr>
        <w:t>，且</w:t>
      </w:r>
      <w:r>
        <w:rPr>
          <w:rFonts w:hint="eastAsia" w:ascii="宋体" w:hAnsi="宋体" w:eastAsia="宋体" w:cs="宋体"/>
          <w:color w:val="000000" w:themeColor="text1"/>
          <w:sz w:val="24"/>
          <w:szCs w:val="24"/>
          <w:highlight w:val="none"/>
          <w:lang w:val="en-US" w:eastAsia="zh-Hans"/>
          <w14:textFill>
            <w14:solidFill>
              <w14:schemeClr w14:val="tx1"/>
            </w14:solidFill>
          </w14:textFill>
        </w:rPr>
        <w:t>不承担该知识产权的相关费用</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否则视为</w:t>
      </w:r>
      <w:r>
        <w:rPr>
          <w:rFonts w:hint="eastAsia" w:hAnsi="宋体" w:cs="宋体"/>
          <w:color w:val="000000" w:themeColor="text1"/>
          <w:sz w:val="24"/>
          <w:szCs w:val="24"/>
          <w:highlight w:val="none"/>
          <w:lang w:val="en-US" w:eastAsia="zh-CN"/>
          <w14:textFill>
            <w14:solidFill>
              <w14:schemeClr w14:val="tx1"/>
            </w14:solidFill>
          </w14:textFill>
        </w:rPr>
        <w:t>乙方</w:t>
      </w:r>
      <w:r>
        <w:rPr>
          <w:rFonts w:hint="eastAsia" w:ascii="宋体" w:hAnsi="宋体" w:eastAsia="宋体" w:cs="宋体"/>
          <w:color w:val="000000" w:themeColor="text1"/>
          <w:sz w:val="24"/>
          <w:szCs w:val="24"/>
          <w:highlight w:val="none"/>
          <w14:textFill>
            <w14:solidFill>
              <w14:schemeClr w14:val="tx1"/>
            </w14:solidFill>
          </w14:textFill>
        </w:rPr>
        <w:t>未在本项目实施过程中采用自有知识成果，不影响有效性。</w:t>
      </w:r>
    </w:p>
    <w:p w14:paraId="09FA4B45">
      <w:pPr>
        <w:keepNext w:val="0"/>
        <w:keepLines w:val="0"/>
        <w:pageBreakBefore w:val="0"/>
        <w:widowControl w:val="0"/>
        <w:numPr>
          <w:ilvl w:val="0"/>
          <w:numId w:val="0"/>
        </w:numPr>
        <w:kinsoku/>
        <w:wordWrap w:val="0"/>
        <w:overflowPunct/>
        <w:topLinePunct/>
        <w:autoSpaceDE/>
        <w:autoSpaceDN/>
        <w:bidi w:val="0"/>
        <w:adjustRightInd/>
        <w:snapToGrid/>
        <w:spacing w:line="520" w:lineRule="exact"/>
        <w:ind w:right="0" w:rightChars="0"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lang w:val="en-US" w:eastAsia="zh-Hans"/>
          <w14:textFill>
            <w14:solidFill>
              <w14:schemeClr w14:val="tx1"/>
            </w14:solidFill>
          </w14:textFill>
        </w:rPr>
        <w:t>如采用</w:t>
      </w:r>
      <w:r>
        <w:rPr>
          <w:rFonts w:hint="eastAsia" w:hAnsi="宋体" w:cs="宋体"/>
          <w:color w:val="000000" w:themeColor="text1"/>
          <w:sz w:val="24"/>
          <w:szCs w:val="24"/>
          <w:highlight w:val="none"/>
          <w:lang w:val="en-US" w:eastAsia="zh-CN"/>
          <w14:textFill>
            <w14:solidFill>
              <w14:schemeClr w14:val="tx1"/>
            </w14:solidFill>
          </w14:textFill>
        </w:rPr>
        <w:t>乙方</w:t>
      </w:r>
      <w:r>
        <w:rPr>
          <w:rFonts w:hint="eastAsia" w:ascii="宋体" w:hAnsi="宋体" w:eastAsia="宋体" w:cs="宋体"/>
          <w:color w:val="000000" w:themeColor="text1"/>
          <w:sz w:val="24"/>
          <w:szCs w:val="24"/>
          <w:highlight w:val="none"/>
          <w:lang w:val="en-US" w:eastAsia="zh-Hans"/>
          <w14:textFill>
            <w14:solidFill>
              <w14:schemeClr w14:val="tx1"/>
            </w14:solidFill>
          </w14:textFill>
        </w:rPr>
        <w:t>所不拥有的知识产权，仍需提供相关技术文档，并承诺提供无限期技术支持，</w:t>
      </w:r>
      <w:r>
        <w:rPr>
          <w:rFonts w:hint="eastAsia" w:ascii="宋体" w:hAnsi="宋体" w:eastAsia="宋体" w:cs="宋体"/>
          <w:color w:val="000000" w:themeColor="text1"/>
          <w:sz w:val="24"/>
          <w:szCs w:val="24"/>
          <w:highlight w:val="none"/>
          <w:lang w:val="en-US" w:eastAsia="zh-CN"/>
          <w14:textFill>
            <w14:solidFill>
              <w14:schemeClr w14:val="tx1"/>
            </w14:solidFill>
          </w14:textFill>
        </w:rPr>
        <w:t>甲方</w:t>
      </w:r>
      <w:r>
        <w:rPr>
          <w:rFonts w:hint="eastAsia" w:ascii="宋体" w:hAnsi="宋体" w:eastAsia="宋体" w:cs="宋体"/>
          <w:color w:val="000000" w:themeColor="text1"/>
          <w:sz w:val="24"/>
          <w:szCs w:val="24"/>
          <w:highlight w:val="none"/>
          <w:lang w:val="en-US" w:eastAsia="zh-Hans"/>
          <w14:textFill>
            <w14:solidFill>
              <w14:schemeClr w14:val="tx1"/>
            </w14:solidFill>
          </w14:textFill>
        </w:rPr>
        <w:t>享有永久合法使用的使用权，且不承担该知识产权的相关费用</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p w14:paraId="5FBF467F">
      <w:pPr>
        <w:keepNext w:val="0"/>
        <w:keepLines w:val="0"/>
        <w:pageBreakBefore w:val="0"/>
        <w:widowControl w:val="0"/>
        <w:numPr>
          <w:ilvl w:val="0"/>
          <w:numId w:val="0"/>
        </w:numPr>
        <w:kinsoku/>
        <w:wordWrap w:val="0"/>
        <w:overflowPunct/>
        <w:topLinePunct/>
        <w:autoSpaceDE/>
        <w:autoSpaceDN/>
        <w:bidi w:val="0"/>
        <w:adjustRightInd/>
        <w:snapToGrid/>
        <w:spacing w:line="520" w:lineRule="exact"/>
        <w:ind w:right="0" w:rightChars="0"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val="en-US" w:eastAsia="zh-Hans"/>
          <w14:textFill>
            <w14:solidFill>
              <w14:schemeClr w14:val="tx1"/>
            </w14:solidFill>
          </w14:textFill>
        </w:rPr>
        <w:t>若项目实施过程形成了新的技术成果或知识产权（包括但不限于新开发的计算机软件、在原有软件基础上修改软件架构或增加新功能等的技术改进、新功能开发过程中形成的技术文件等），应由</w:t>
      </w:r>
      <w:r>
        <w:rPr>
          <w:rFonts w:hint="eastAsia" w:ascii="宋体" w:hAnsi="宋体" w:eastAsia="宋体" w:cs="宋体"/>
          <w:color w:val="000000" w:themeColor="text1"/>
          <w:sz w:val="24"/>
          <w:szCs w:val="24"/>
          <w:highlight w:val="none"/>
          <w:lang w:val="en-US" w:eastAsia="zh-CN"/>
          <w14:textFill>
            <w14:solidFill>
              <w14:schemeClr w14:val="tx1"/>
            </w14:solidFill>
          </w14:textFill>
        </w:rPr>
        <w:t>甲方</w:t>
      </w:r>
      <w:r>
        <w:rPr>
          <w:rFonts w:hint="eastAsia" w:ascii="宋体" w:hAnsi="宋体" w:eastAsia="宋体" w:cs="宋体"/>
          <w:color w:val="000000" w:themeColor="text1"/>
          <w:sz w:val="24"/>
          <w:szCs w:val="24"/>
          <w:highlight w:val="none"/>
          <w:lang w:val="en-US" w:eastAsia="zh-Hans"/>
          <w14:textFill>
            <w14:solidFill>
              <w14:schemeClr w14:val="tx1"/>
            </w14:solidFill>
          </w14:textFill>
        </w:rPr>
        <w:t>和</w:t>
      </w:r>
      <w:r>
        <w:rPr>
          <w:rFonts w:hint="eastAsia" w:hAnsi="宋体" w:cs="宋体"/>
          <w:color w:val="000000" w:themeColor="text1"/>
          <w:sz w:val="24"/>
          <w:szCs w:val="24"/>
          <w:highlight w:val="none"/>
          <w:lang w:val="en-US" w:eastAsia="zh-CN"/>
          <w14:textFill>
            <w14:solidFill>
              <w14:schemeClr w14:val="tx1"/>
            </w14:solidFill>
          </w14:textFill>
        </w:rPr>
        <w:t>乙方</w:t>
      </w:r>
      <w:r>
        <w:rPr>
          <w:rFonts w:hint="eastAsia" w:ascii="宋体" w:hAnsi="宋体" w:eastAsia="宋体" w:cs="宋体"/>
          <w:color w:val="000000" w:themeColor="text1"/>
          <w:sz w:val="24"/>
          <w:szCs w:val="24"/>
          <w:highlight w:val="none"/>
          <w:lang w:val="en-US" w:eastAsia="zh-Hans"/>
          <w14:textFill>
            <w14:solidFill>
              <w14:schemeClr w14:val="tx1"/>
            </w14:solidFill>
          </w14:textFill>
        </w:rPr>
        <w:t>共同所有前述科技成果权利或知识产权，</w:t>
      </w:r>
      <w:r>
        <w:rPr>
          <w:rFonts w:hint="eastAsia" w:hAnsi="宋体" w:cs="宋体"/>
          <w:color w:val="000000" w:themeColor="text1"/>
          <w:sz w:val="24"/>
          <w:szCs w:val="24"/>
          <w:highlight w:val="none"/>
          <w:lang w:val="en-US" w:eastAsia="zh-CN"/>
          <w14:textFill>
            <w14:solidFill>
              <w14:schemeClr w14:val="tx1"/>
            </w14:solidFill>
          </w14:textFill>
        </w:rPr>
        <w:t>乙方</w:t>
      </w:r>
      <w:r>
        <w:rPr>
          <w:rFonts w:hint="eastAsia" w:ascii="宋体" w:hAnsi="宋体" w:eastAsia="宋体" w:cs="宋体"/>
          <w:color w:val="000000" w:themeColor="text1"/>
          <w:sz w:val="24"/>
          <w:szCs w:val="24"/>
          <w:highlight w:val="none"/>
          <w:lang w:val="en-US" w:eastAsia="zh-Hans"/>
          <w14:textFill>
            <w14:solidFill>
              <w14:schemeClr w14:val="tx1"/>
            </w14:solidFill>
          </w14:textFill>
        </w:rPr>
        <w:t>承诺</w:t>
      </w:r>
      <w:r>
        <w:rPr>
          <w:rFonts w:hint="eastAsia" w:ascii="宋体" w:hAnsi="宋体" w:eastAsia="宋体" w:cs="宋体"/>
          <w:color w:val="000000" w:themeColor="text1"/>
          <w:sz w:val="24"/>
          <w:szCs w:val="24"/>
          <w:highlight w:val="none"/>
          <w:lang w:val="en-US" w:eastAsia="zh-CN"/>
          <w14:textFill>
            <w14:solidFill>
              <w14:schemeClr w14:val="tx1"/>
            </w14:solidFill>
          </w14:textFill>
        </w:rPr>
        <w:t>甲方</w:t>
      </w:r>
      <w:r>
        <w:rPr>
          <w:rFonts w:hint="eastAsia" w:ascii="宋体" w:hAnsi="宋体" w:eastAsia="宋体" w:cs="宋体"/>
          <w:color w:val="000000" w:themeColor="text1"/>
          <w:sz w:val="24"/>
          <w:szCs w:val="24"/>
          <w:highlight w:val="none"/>
          <w:lang w:val="en-US" w:eastAsia="zh-Hans"/>
          <w14:textFill>
            <w14:solidFill>
              <w14:schemeClr w14:val="tx1"/>
            </w14:solidFill>
          </w14:textFill>
        </w:rPr>
        <w:t>享有前述成果权利或知识产权永久合法使用的使用权，且</w:t>
      </w:r>
      <w:r>
        <w:rPr>
          <w:rFonts w:hint="eastAsia" w:hAnsi="宋体" w:cs="宋体"/>
          <w:color w:val="000000" w:themeColor="text1"/>
          <w:sz w:val="24"/>
          <w:szCs w:val="24"/>
          <w:highlight w:val="none"/>
          <w:lang w:val="en-US" w:eastAsia="zh-CN"/>
          <w14:textFill>
            <w14:solidFill>
              <w14:schemeClr w14:val="tx1"/>
            </w14:solidFill>
          </w14:textFill>
        </w:rPr>
        <w:t>乙方</w:t>
      </w:r>
      <w:r>
        <w:rPr>
          <w:rFonts w:hint="eastAsia" w:ascii="宋体" w:hAnsi="宋体" w:eastAsia="宋体" w:cs="宋体"/>
          <w:color w:val="000000" w:themeColor="text1"/>
          <w:sz w:val="24"/>
          <w:szCs w:val="24"/>
          <w:highlight w:val="none"/>
          <w:lang w:val="en-US" w:eastAsia="zh-Hans"/>
          <w14:textFill>
            <w14:solidFill>
              <w14:schemeClr w14:val="tx1"/>
            </w14:solidFill>
          </w14:textFill>
        </w:rPr>
        <w:t>承诺额外承担任何与之有关的费用</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4242338D">
      <w:pPr>
        <w:keepNext w:val="0"/>
        <w:keepLines w:val="0"/>
        <w:pageBreakBefore w:val="0"/>
        <w:widowControl w:val="0"/>
        <w:numPr>
          <w:ilvl w:val="0"/>
          <w:numId w:val="0"/>
        </w:numPr>
        <w:kinsoku/>
        <w:wordWrap w:val="0"/>
        <w:overflowPunct/>
        <w:topLinePunct/>
        <w:autoSpaceDE/>
        <w:autoSpaceDN/>
        <w:bidi w:val="0"/>
        <w:adjustRightInd/>
        <w:snapToGrid/>
        <w:spacing w:line="520" w:lineRule="exact"/>
        <w:ind w:right="0" w:rightChars="0"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如采用</w:t>
      </w:r>
      <w:r>
        <w:rPr>
          <w:rFonts w:hint="eastAsia" w:hAnsi="宋体" w:cs="宋体"/>
          <w:color w:val="000000" w:themeColor="text1"/>
          <w:sz w:val="24"/>
          <w:szCs w:val="24"/>
          <w:highlight w:val="none"/>
          <w:lang w:val="en-US" w:eastAsia="zh-CN"/>
          <w14:textFill>
            <w14:solidFill>
              <w14:schemeClr w14:val="tx1"/>
            </w14:solidFill>
          </w14:textFill>
        </w:rPr>
        <w:t>乙方</w:t>
      </w:r>
      <w:r>
        <w:rPr>
          <w:rFonts w:hint="eastAsia" w:ascii="宋体" w:hAnsi="宋体" w:eastAsia="宋体" w:cs="宋体"/>
          <w:color w:val="000000" w:themeColor="text1"/>
          <w:sz w:val="24"/>
          <w:szCs w:val="24"/>
          <w:highlight w:val="none"/>
          <w14:textFill>
            <w14:solidFill>
              <w14:schemeClr w14:val="tx1"/>
            </w14:solidFill>
          </w14:textFill>
        </w:rPr>
        <w:t>所不拥有的知识产权，则在</w:t>
      </w:r>
      <w:r>
        <w:rPr>
          <w:rFonts w:hint="eastAsia" w:hAnsi="宋体" w:cs="宋体"/>
          <w:color w:val="000000" w:themeColor="text1"/>
          <w:sz w:val="24"/>
          <w:szCs w:val="24"/>
          <w:highlight w:val="none"/>
          <w:lang w:val="en-US" w:eastAsia="zh-CN"/>
          <w14:textFill>
            <w14:solidFill>
              <w14:schemeClr w14:val="tx1"/>
            </w14:solidFill>
          </w14:textFill>
        </w:rPr>
        <w:t>协商</w:t>
      </w:r>
      <w:r>
        <w:rPr>
          <w:rFonts w:hint="eastAsia" w:ascii="宋体" w:hAnsi="宋体" w:eastAsia="宋体" w:cs="宋体"/>
          <w:color w:val="000000" w:themeColor="text1"/>
          <w:sz w:val="24"/>
          <w:szCs w:val="24"/>
          <w:highlight w:val="none"/>
          <w14:textFill>
            <w14:solidFill>
              <w14:schemeClr w14:val="tx1"/>
            </w14:solidFill>
          </w14:textFill>
        </w:rPr>
        <w:t>报价中必须包括合法获取该知识产权的相关费用。</w:t>
      </w:r>
    </w:p>
    <w:p w14:paraId="3C730713">
      <w:pPr>
        <w:keepNext w:val="0"/>
        <w:keepLines w:val="0"/>
        <w:pageBreakBefore w:val="0"/>
        <w:widowControl w:val="0"/>
        <w:numPr>
          <w:ilvl w:val="0"/>
          <w:numId w:val="31"/>
        </w:numPr>
        <w:kinsoku/>
        <w:wordWrap w:val="0"/>
        <w:overflowPunct/>
        <w:topLinePunct/>
        <w:autoSpaceDE/>
        <w:autoSpaceDN/>
        <w:bidi w:val="0"/>
        <w:snapToGrid/>
        <w:spacing w:line="520" w:lineRule="exact"/>
        <w:ind w:left="0" w:firstLine="482" w:firstLineChars="200"/>
        <w:outlineLvl w:val="9"/>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无产权瑕疵条款</w:t>
      </w:r>
    </w:p>
    <w:p w14:paraId="2D83FDCD">
      <w:pPr>
        <w:keepNext w:val="0"/>
        <w:keepLines w:val="0"/>
        <w:pageBreakBefore w:val="0"/>
        <w:widowControl w:val="0"/>
        <w:tabs>
          <w:tab w:val="left" w:pos="1440"/>
        </w:tabs>
        <w:kinsoku/>
        <w:wordWrap w:val="0"/>
        <w:overflowPunct/>
        <w:topLinePunct/>
        <w:autoSpaceDE/>
        <w:autoSpaceDN/>
        <w:bidi w:val="0"/>
        <w:snapToGrid/>
        <w:spacing w:line="520" w:lineRule="exact"/>
        <w:ind w:left="0" w:firstLine="480" w:firstLineChars="2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乙方保证所提供的</w:t>
      </w:r>
      <w:r>
        <w:rPr>
          <w:rFonts w:hint="eastAsia" w:hAnsi="宋体" w:cs="宋体"/>
          <w:color w:val="000000" w:themeColor="text1"/>
          <w:sz w:val="24"/>
          <w:szCs w:val="24"/>
          <w:highlight w:val="none"/>
          <w:lang w:val="en-US" w:eastAsia="zh-CN"/>
          <w14:textFill>
            <w14:solidFill>
              <w14:schemeClr w14:val="tx1"/>
            </w14:solidFill>
          </w14:textFill>
        </w:rPr>
        <w:t>货物、</w:t>
      </w:r>
      <w:r>
        <w:rPr>
          <w:rFonts w:hint="eastAsia" w:ascii="宋体" w:hAnsi="宋体" w:eastAsia="宋体" w:cs="宋体"/>
          <w:color w:val="000000" w:themeColor="text1"/>
          <w:sz w:val="24"/>
          <w:szCs w:val="24"/>
          <w:highlight w:val="none"/>
          <w14:textFill>
            <w14:solidFill>
              <w14:schemeClr w14:val="tx1"/>
            </w14:solidFill>
          </w14:textFill>
        </w:rPr>
        <w:t>服务的所有权完全属于乙方且无任何抵押、查封等产权瑕疵。如有产权瑕疵的，视为乙方违约。乙方应负担由此而产生的一切损失。</w:t>
      </w:r>
    </w:p>
    <w:p w14:paraId="51D83148">
      <w:pPr>
        <w:keepNext w:val="0"/>
        <w:keepLines w:val="0"/>
        <w:pageBreakBefore w:val="0"/>
        <w:widowControl w:val="0"/>
        <w:numPr>
          <w:ilvl w:val="0"/>
          <w:numId w:val="31"/>
        </w:numPr>
        <w:kinsoku/>
        <w:wordWrap w:val="0"/>
        <w:overflowPunct/>
        <w:topLinePunct/>
        <w:autoSpaceDE/>
        <w:autoSpaceDN/>
        <w:bidi w:val="0"/>
        <w:snapToGrid/>
        <w:spacing w:line="520" w:lineRule="exact"/>
        <w:ind w:left="0" w:firstLine="482" w:firstLineChars="200"/>
        <w:outlineLvl w:val="9"/>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履约保证金</w:t>
      </w:r>
    </w:p>
    <w:p w14:paraId="6B4CDF7E">
      <w:pPr>
        <w:keepNext w:val="0"/>
        <w:keepLines w:val="0"/>
        <w:pageBreakBefore w:val="0"/>
        <w:widowControl w:val="0"/>
        <w:kinsoku/>
        <w:wordWrap w:val="0"/>
        <w:overflowPunct/>
        <w:topLinePunct/>
        <w:autoSpaceDE/>
        <w:autoSpaceDN/>
        <w:bidi w:val="0"/>
        <w:adjustRightInd w:val="0"/>
        <w:snapToGrid/>
        <w:spacing w:line="520" w:lineRule="exact"/>
        <w:ind w:left="0" w:firstLine="480" w:firstLineChars="200"/>
        <w:textAlignment w:val="baseline"/>
        <w:outlineLvl w:val="9"/>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乙方缴纳人民币</w:t>
      </w:r>
      <w:r>
        <w:rPr>
          <w:rFonts w:hint="eastAsia"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元作为本合同的履约保证金。</w:t>
      </w:r>
    </w:p>
    <w:p w14:paraId="377B12DE">
      <w:pPr>
        <w:keepNext w:val="0"/>
        <w:keepLines w:val="0"/>
        <w:pageBreakBefore w:val="0"/>
        <w:widowControl w:val="0"/>
        <w:kinsoku/>
        <w:wordWrap w:val="0"/>
        <w:overflowPunct/>
        <w:topLinePunct/>
        <w:autoSpaceDE/>
        <w:autoSpaceDN/>
        <w:bidi w:val="0"/>
        <w:adjustRightInd w:val="0"/>
        <w:snapToGrid/>
        <w:spacing w:line="520" w:lineRule="exact"/>
        <w:ind w:left="0" w:firstLine="480" w:firstLineChars="200"/>
        <w:textAlignment w:val="baseline"/>
        <w:outlineLvl w:val="9"/>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履约保证金作为违约金的一部分</w:t>
      </w:r>
      <w:r>
        <w:rPr>
          <w:rFonts w:hint="eastAsia" w:ascii="宋体" w:hAnsi="宋体" w:eastAsia="宋体" w:cs="宋体"/>
          <w:bCs/>
          <w:color w:val="000000" w:themeColor="text1"/>
          <w:sz w:val="24"/>
          <w:szCs w:val="24"/>
          <w:highlight w:val="none"/>
          <w14:textFill>
            <w14:solidFill>
              <w14:schemeClr w14:val="tx1"/>
            </w14:solidFill>
          </w14:textFill>
        </w:rPr>
        <w:t>及用于补偿甲方因乙方不能履行合同义务而蒙受的损失。</w:t>
      </w:r>
    </w:p>
    <w:p w14:paraId="6D9AB01B">
      <w:pPr>
        <w:keepNext w:val="0"/>
        <w:keepLines w:val="0"/>
        <w:pageBreakBefore w:val="0"/>
        <w:widowControl w:val="0"/>
        <w:numPr>
          <w:ilvl w:val="0"/>
          <w:numId w:val="31"/>
        </w:numPr>
        <w:kinsoku/>
        <w:wordWrap w:val="0"/>
        <w:overflowPunct/>
        <w:topLinePunct/>
        <w:autoSpaceDE/>
        <w:autoSpaceDN/>
        <w:bidi w:val="0"/>
        <w:snapToGrid/>
        <w:spacing w:line="520" w:lineRule="exact"/>
        <w:ind w:left="0" w:firstLine="482" w:firstLineChars="200"/>
        <w:outlineLvl w:val="9"/>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甲方的权利和义务</w:t>
      </w:r>
    </w:p>
    <w:p w14:paraId="08EE6783">
      <w:pPr>
        <w:keepNext w:val="0"/>
        <w:keepLines w:val="0"/>
        <w:pageBreakBefore w:val="0"/>
        <w:widowControl w:val="0"/>
        <w:kinsoku/>
        <w:wordWrap w:val="0"/>
        <w:overflowPunct/>
        <w:topLinePunct/>
        <w:autoSpaceDE/>
        <w:autoSpaceDN/>
        <w:bidi w:val="0"/>
        <w:adjustRightInd w:val="0"/>
        <w:snapToGrid/>
        <w:spacing w:line="520" w:lineRule="exact"/>
        <w:ind w:left="0" w:firstLine="480" w:firstLineChars="200"/>
        <w:textAlignment w:val="baseline"/>
        <w:outlineLvl w:val="9"/>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甲方有权对合同规定范围内乙方的</w:t>
      </w:r>
      <w:r>
        <w:rPr>
          <w:rFonts w:hint="eastAsia" w:hAnsi="宋体" w:cs="宋体"/>
          <w:bCs/>
          <w:color w:val="000000" w:themeColor="text1"/>
          <w:sz w:val="24"/>
          <w:szCs w:val="24"/>
          <w:highlight w:val="none"/>
          <w:lang w:val="en-US" w:eastAsia="zh-CN"/>
          <w14:textFill>
            <w14:solidFill>
              <w14:schemeClr w14:val="tx1"/>
            </w14:solidFill>
          </w14:textFill>
        </w:rPr>
        <w:t>货物、</w:t>
      </w:r>
      <w:r>
        <w:rPr>
          <w:rFonts w:hint="eastAsia" w:ascii="宋体" w:hAnsi="宋体" w:eastAsia="宋体" w:cs="宋体"/>
          <w:bCs/>
          <w:color w:val="000000" w:themeColor="text1"/>
          <w:sz w:val="24"/>
          <w:szCs w:val="24"/>
          <w:highlight w:val="none"/>
          <w14:textFill>
            <w14:solidFill>
              <w14:schemeClr w14:val="tx1"/>
            </w14:solidFill>
          </w14:textFill>
        </w:rPr>
        <w:t>服务行为进行监督和检查，拥有监管权。有权定期核对乙方提供</w:t>
      </w:r>
      <w:r>
        <w:rPr>
          <w:rFonts w:hint="eastAsia" w:hAnsi="宋体" w:cs="宋体"/>
          <w:bCs/>
          <w:color w:val="000000" w:themeColor="text1"/>
          <w:sz w:val="24"/>
          <w:szCs w:val="24"/>
          <w:highlight w:val="none"/>
          <w:lang w:val="en-US" w:eastAsia="zh-CN"/>
          <w14:textFill>
            <w14:solidFill>
              <w14:schemeClr w14:val="tx1"/>
            </w14:solidFill>
          </w14:textFill>
        </w:rPr>
        <w:t>货物、</w:t>
      </w:r>
      <w:r>
        <w:rPr>
          <w:rFonts w:hint="eastAsia" w:ascii="宋体" w:hAnsi="宋体" w:eastAsia="宋体" w:cs="宋体"/>
          <w:bCs/>
          <w:color w:val="000000" w:themeColor="text1"/>
          <w:sz w:val="24"/>
          <w:szCs w:val="24"/>
          <w:highlight w:val="none"/>
          <w14:textFill>
            <w14:solidFill>
              <w14:schemeClr w14:val="tx1"/>
            </w14:solidFill>
          </w14:textFill>
        </w:rPr>
        <w:t>服务所配备的人员数量。对甲方认为不合理的部分有权下达整改通知书，并要求乙方限期整改。</w:t>
      </w:r>
    </w:p>
    <w:p w14:paraId="2E10A588">
      <w:pPr>
        <w:keepNext w:val="0"/>
        <w:keepLines w:val="0"/>
        <w:pageBreakBefore w:val="0"/>
        <w:widowControl w:val="0"/>
        <w:kinsoku/>
        <w:wordWrap w:val="0"/>
        <w:overflowPunct/>
        <w:topLinePunct/>
        <w:autoSpaceDE/>
        <w:autoSpaceDN/>
        <w:bidi w:val="0"/>
        <w:adjustRightInd w:val="0"/>
        <w:snapToGrid/>
        <w:spacing w:line="520" w:lineRule="exact"/>
        <w:ind w:left="0" w:firstLine="480" w:firstLineChars="200"/>
        <w:textAlignment w:val="baseline"/>
        <w:outlineLvl w:val="9"/>
        <w:rPr>
          <w:rFonts w:hint="eastAsia" w:ascii="宋体" w:hAnsi="宋体" w:eastAsia="宋体" w:cs="宋体"/>
          <w:bCs/>
          <w:color w:val="000000" w:themeColor="text1"/>
          <w:sz w:val="24"/>
          <w:szCs w:val="24"/>
          <w:highlight w:val="none"/>
          <w14:textFill>
            <w14:solidFill>
              <w14:schemeClr w14:val="tx1"/>
            </w14:solidFill>
          </w14:textFill>
        </w:rPr>
      </w:pPr>
      <w:r>
        <w:rPr>
          <w:rFonts w:hint="eastAsia" w:hAnsi="宋体" w:cs="宋体"/>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负责检查监督乙方管理工作的实施及制度的执行情况。</w:t>
      </w:r>
    </w:p>
    <w:p w14:paraId="45B8BD83">
      <w:pPr>
        <w:keepNext w:val="0"/>
        <w:keepLines w:val="0"/>
        <w:pageBreakBefore w:val="0"/>
        <w:widowControl w:val="0"/>
        <w:kinsoku/>
        <w:wordWrap w:val="0"/>
        <w:overflowPunct/>
        <w:topLinePunct/>
        <w:autoSpaceDE/>
        <w:autoSpaceDN/>
        <w:bidi w:val="0"/>
        <w:adjustRightInd w:val="0"/>
        <w:snapToGrid/>
        <w:spacing w:line="520" w:lineRule="exact"/>
        <w:ind w:left="0" w:firstLine="480" w:firstLineChars="200"/>
        <w:textAlignment w:val="baseline"/>
        <w:outlineLvl w:val="9"/>
        <w:rPr>
          <w:rFonts w:hint="eastAsia" w:ascii="宋体" w:hAnsi="宋体" w:eastAsia="宋体" w:cs="宋体"/>
          <w:bCs/>
          <w:color w:val="000000" w:themeColor="text1"/>
          <w:sz w:val="24"/>
          <w:szCs w:val="24"/>
          <w:highlight w:val="none"/>
          <w14:textFill>
            <w14:solidFill>
              <w14:schemeClr w14:val="tx1"/>
            </w14:solidFill>
          </w14:textFill>
        </w:rPr>
      </w:pPr>
      <w:r>
        <w:rPr>
          <w:rFonts w:hint="eastAsia" w:hAnsi="宋体" w:cs="宋体"/>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根据本合同规定，按时向乙方支付应付</w:t>
      </w:r>
      <w:r>
        <w:rPr>
          <w:rFonts w:hint="eastAsia" w:hAnsi="宋体" w:cs="宋体"/>
          <w:bCs/>
          <w:color w:val="000000" w:themeColor="text1"/>
          <w:sz w:val="24"/>
          <w:szCs w:val="24"/>
          <w:highlight w:val="none"/>
          <w:lang w:val="en-US" w:eastAsia="zh-CN"/>
          <w14:textFill>
            <w14:solidFill>
              <w14:schemeClr w14:val="tx1"/>
            </w14:solidFill>
          </w14:textFill>
        </w:rPr>
        <w:t>合同</w:t>
      </w:r>
      <w:r>
        <w:rPr>
          <w:rFonts w:hint="eastAsia" w:ascii="宋体" w:hAnsi="宋体" w:eastAsia="宋体" w:cs="宋体"/>
          <w:bCs/>
          <w:color w:val="000000" w:themeColor="text1"/>
          <w:sz w:val="24"/>
          <w:szCs w:val="24"/>
          <w:highlight w:val="none"/>
          <w14:textFill>
            <w14:solidFill>
              <w14:schemeClr w14:val="tx1"/>
            </w14:solidFill>
          </w14:textFill>
        </w:rPr>
        <w:t>费用。</w:t>
      </w:r>
    </w:p>
    <w:p w14:paraId="0EEA29A2">
      <w:pPr>
        <w:keepNext w:val="0"/>
        <w:keepLines w:val="0"/>
        <w:pageBreakBefore w:val="0"/>
        <w:widowControl w:val="0"/>
        <w:kinsoku/>
        <w:wordWrap w:val="0"/>
        <w:overflowPunct/>
        <w:topLinePunct/>
        <w:autoSpaceDE/>
        <w:autoSpaceDN/>
        <w:bidi w:val="0"/>
        <w:adjustRightInd w:val="0"/>
        <w:snapToGrid/>
        <w:spacing w:line="520" w:lineRule="exact"/>
        <w:ind w:left="0" w:firstLine="480" w:firstLineChars="200"/>
        <w:textAlignment w:val="baseline"/>
        <w:outlineLvl w:val="9"/>
        <w:rPr>
          <w:rFonts w:hint="eastAsia" w:ascii="宋体" w:hAnsi="宋体" w:eastAsia="宋体" w:cs="宋体"/>
          <w:bCs/>
          <w:color w:val="000000" w:themeColor="text1"/>
          <w:sz w:val="24"/>
          <w:szCs w:val="24"/>
          <w:highlight w:val="none"/>
          <w14:textFill>
            <w14:solidFill>
              <w14:schemeClr w14:val="tx1"/>
            </w14:solidFill>
          </w14:textFill>
        </w:rPr>
      </w:pPr>
      <w:r>
        <w:rPr>
          <w:rFonts w:hint="eastAsia" w:hAnsi="宋体" w:cs="宋体"/>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Cs/>
          <w:color w:val="000000" w:themeColor="text1"/>
          <w:sz w:val="24"/>
          <w:szCs w:val="24"/>
          <w:highlight w:val="none"/>
          <w14:textFill>
            <w14:solidFill>
              <w14:schemeClr w14:val="tx1"/>
            </w14:solidFill>
          </w14:textFill>
        </w:rPr>
        <w:t>、国家法律、法规所规定由甲方承担的其它责任。</w:t>
      </w:r>
    </w:p>
    <w:p w14:paraId="51E2027A">
      <w:pPr>
        <w:keepNext w:val="0"/>
        <w:keepLines w:val="0"/>
        <w:pageBreakBefore w:val="0"/>
        <w:widowControl w:val="0"/>
        <w:numPr>
          <w:ilvl w:val="0"/>
          <w:numId w:val="31"/>
        </w:numPr>
        <w:kinsoku/>
        <w:wordWrap w:val="0"/>
        <w:overflowPunct/>
        <w:topLinePunct/>
        <w:autoSpaceDE/>
        <w:autoSpaceDN/>
        <w:bidi w:val="0"/>
        <w:snapToGrid/>
        <w:spacing w:line="520" w:lineRule="exact"/>
        <w:ind w:left="0" w:firstLine="482" w:firstLineChars="200"/>
        <w:outlineLvl w:val="9"/>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乙方的权利和义务</w:t>
      </w:r>
    </w:p>
    <w:p w14:paraId="16EB6225">
      <w:pPr>
        <w:keepNext w:val="0"/>
        <w:keepLines w:val="0"/>
        <w:pageBreakBefore w:val="0"/>
        <w:widowControl w:val="0"/>
        <w:kinsoku/>
        <w:wordWrap w:val="0"/>
        <w:overflowPunct/>
        <w:topLinePunct/>
        <w:autoSpaceDE/>
        <w:autoSpaceDN/>
        <w:bidi w:val="0"/>
        <w:adjustRightInd w:val="0"/>
        <w:snapToGrid/>
        <w:spacing w:line="520" w:lineRule="exact"/>
        <w:ind w:left="0" w:firstLine="480" w:firstLineChars="200"/>
        <w:textAlignment w:val="baseline"/>
        <w:outlineLvl w:val="9"/>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对本合同规定的</w:t>
      </w:r>
      <w:r>
        <w:rPr>
          <w:rFonts w:hint="eastAsia" w:hAnsi="宋体" w:cs="宋体"/>
          <w:bCs/>
          <w:color w:val="000000" w:themeColor="text1"/>
          <w:sz w:val="24"/>
          <w:szCs w:val="24"/>
          <w:highlight w:val="none"/>
          <w:lang w:val="en-US" w:eastAsia="zh-CN"/>
          <w14:textFill>
            <w14:solidFill>
              <w14:schemeClr w14:val="tx1"/>
            </w14:solidFill>
          </w14:textFill>
        </w:rPr>
        <w:t>履约内容</w:t>
      </w:r>
      <w:r>
        <w:rPr>
          <w:rFonts w:hint="eastAsia" w:ascii="宋体" w:hAnsi="宋体" w:eastAsia="宋体" w:cs="宋体"/>
          <w:bCs/>
          <w:color w:val="000000" w:themeColor="text1"/>
          <w:sz w:val="24"/>
          <w:szCs w:val="24"/>
          <w:highlight w:val="none"/>
          <w14:textFill>
            <w14:solidFill>
              <w14:schemeClr w14:val="tx1"/>
            </w14:solidFill>
          </w14:textFill>
        </w:rPr>
        <w:t>享有管理权及服务义务。</w:t>
      </w:r>
    </w:p>
    <w:p w14:paraId="1F0338EA">
      <w:pPr>
        <w:keepNext w:val="0"/>
        <w:keepLines w:val="0"/>
        <w:pageBreakBefore w:val="0"/>
        <w:widowControl w:val="0"/>
        <w:kinsoku/>
        <w:wordWrap w:val="0"/>
        <w:overflowPunct/>
        <w:topLinePunct/>
        <w:autoSpaceDE/>
        <w:autoSpaceDN/>
        <w:bidi w:val="0"/>
        <w:adjustRightInd w:val="0"/>
        <w:snapToGrid/>
        <w:spacing w:line="520" w:lineRule="exact"/>
        <w:ind w:left="0" w:firstLine="480" w:firstLineChars="200"/>
        <w:textAlignment w:val="baseline"/>
        <w:outlineLvl w:val="9"/>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根据本合同的规定向甲方收取</w:t>
      </w:r>
      <w:r>
        <w:rPr>
          <w:rFonts w:hint="eastAsia" w:hAnsi="宋体" w:cs="宋体"/>
          <w:bCs/>
          <w:color w:val="000000" w:themeColor="text1"/>
          <w:sz w:val="24"/>
          <w:szCs w:val="24"/>
          <w:highlight w:val="none"/>
          <w:lang w:val="en-US" w:eastAsia="zh-CN"/>
          <w14:textFill>
            <w14:solidFill>
              <w14:schemeClr w14:val="tx1"/>
            </w14:solidFill>
          </w14:textFill>
        </w:rPr>
        <w:t>相关款项</w:t>
      </w:r>
      <w:r>
        <w:rPr>
          <w:rFonts w:hint="eastAsia" w:ascii="宋体" w:hAnsi="宋体" w:eastAsia="宋体" w:cs="宋体"/>
          <w:bCs/>
          <w:color w:val="000000" w:themeColor="text1"/>
          <w:sz w:val="24"/>
          <w:szCs w:val="24"/>
          <w:highlight w:val="none"/>
          <w14:textFill>
            <w14:solidFill>
              <w14:schemeClr w14:val="tx1"/>
            </w14:solidFill>
          </w14:textFill>
        </w:rPr>
        <w:t>，并有权在本项目管理范围内管理及合理使用。</w:t>
      </w:r>
    </w:p>
    <w:p w14:paraId="7DC00F71">
      <w:pPr>
        <w:keepNext w:val="0"/>
        <w:keepLines w:val="0"/>
        <w:pageBreakBefore w:val="0"/>
        <w:widowControl w:val="0"/>
        <w:kinsoku/>
        <w:wordWrap w:val="0"/>
        <w:overflowPunct/>
        <w:topLinePunct/>
        <w:autoSpaceDE/>
        <w:autoSpaceDN/>
        <w:bidi w:val="0"/>
        <w:adjustRightInd w:val="0"/>
        <w:snapToGrid/>
        <w:spacing w:line="520" w:lineRule="exact"/>
        <w:ind w:left="0" w:firstLine="480" w:firstLineChars="200"/>
        <w:textAlignment w:val="baseline"/>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及时向甲方通告本项目</w:t>
      </w:r>
      <w:r>
        <w:rPr>
          <w:rFonts w:hint="eastAsia" w:hAnsi="宋体" w:cs="宋体"/>
          <w:color w:val="000000" w:themeColor="text1"/>
          <w:sz w:val="24"/>
          <w:szCs w:val="24"/>
          <w:highlight w:val="none"/>
          <w:lang w:val="en-US" w:eastAsia="zh-CN"/>
          <w14:textFill>
            <w14:solidFill>
              <w14:schemeClr w14:val="tx1"/>
            </w14:solidFill>
          </w14:textFill>
        </w:rPr>
        <w:t>履约</w:t>
      </w:r>
      <w:r>
        <w:rPr>
          <w:rFonts w:hint="eastAsia" w:ascii="宋体" w:hAnsi="宋体" w:eastAsia="宋体" w:cs="宋体"/>
          <w:color w:val="000000" w:themeColor="text1"/>
          <w:sz w:val="24"/>
          <w:szCs w:val="24"/>
          <w:highlight w:val="none"/>
          <w14:textFill>
            <w14:solidFill>
              <w14:schemeClr w14:val="tx1"/>
            </w14:solidFill>
          </w14:textFill>
        </w:rPr>
        <w:t>有关的重大事项，及时配合处理投诉。</w:t>
      </w:r>
    </w:p>
    <w:p w14:paraId="0313C197">
      <w:pPr>
        <w:keepNext w:val="0"/>
        <w:keepLines w:val="0"/>
        <w:pageBreakBefore w:val="0"/>
        <w:widowControl w:val="0"/>
        <w:kinsoku/>
        <w:wordWrap w:val="0"/>
        <w:overflowPunct/>
        <w:topLinePunct/>
        <w:autoSpaceDE/>
        <w:autoSpaceDN/>
        <w:bidi w:val="0"/>
        <w:adjustRightInd w:val="0"/>
        <w:snapToGrid/>
        <w:spacing w:line="520" w:lineRule="exact"/>
        <w:ind w:left="0" w:firstLine="480" w:firstLineChars="200"/>
        <w:textAlignment w:val="baseline"/>
        <w:outlineLvl w:val="9"/>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接受项目行业管理部门及政府有关部门的指导，接受甲方的监督。</w:t>
      </w:r>
    </w:p>
    <w:p w14:paraId="2A1CBC8C">
      <w:pPr>
        <w:keepNext w:val="0"/>
        <w:keepLines w:val="0"/>
        <w:pageBreakBefore w:val="0"/>
        <w:widowControl w:val="0"/>
        <w:kinsoku/>
        <w:wordWrap w:val="0"/>
        <w:overflowPunct/>
        <w:topLinePunct/>
        <w:autoSpaceDE/>
        <w:autoSpaceDN/>
        <w:bidi w:val="0"/>
        <w:adjustRightInd w:val="0"/>
        <w:snapToGrid/>
        <w:spacing w:line="520" w:lineRule="exact"/>
        <w:ind w:left="0" w:firstLine="480" w:firstLineChars="200"/>
        <w:textAlignment w:val="baseline"/>
        <w:outlineLvl w:val="9"/>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5</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国家法律、法规所规定由乙方承担的其它责任。</w:t>
      </w:r>
    </w:p>
    <w:p w14:paraId="29FBB395">
      <w:pPr>
        <w:keepNext w:val="0"/>
        <w:keepLines w:val="0"/>
        <w:pageBreakBefore w:val="0"/>
        <w:widowControl w:val="0"/>
        <w:numPr>
          <w:ilvl w:val="0"/>
          <w:numId w:val="31"/>
        </w:numPr>
        <w:kinsoku/>
        <w:wordWrap w:val="0"/>
        <w:overflowPunct/>
        <w:topLinePunct/>
        <w:autoSpaceDE/>
        <w:autoSpaceDN/>
        <w:bidi w:val="0"/>
        <w:snapToGrid/>
        <w:spacing w:line="520" w:lineRule="exact"/>
        <w:ind w:left="0" w:firstLine="482" w:firstLineChars="200"/>
        <w:outlineLvl w:val="9"/>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违约责任</w:t>
      </w:r>
    </w:p>
    <w:p w14:paraId="2077D5B1">
      <w:pPr>
        <w:pStyle w:val="58"/>
        <w:keepNext w:val="0"/>
        <w:keepLines w:val="0"/>
        <w:pageBreakBefore w:val="0"/>
        <w:widowControl w:val="0"/>
        <w:numPr>
          <w:ilvl w:val="1"/>
          <w:numId w:val="33"/>
        </w:numPr>
        <w:kinsoku/>
        <w:wordWrap w:val="0"/>
        <w:overflowPunct/>
        <w:topLinePunct/>
        <w:autoSpaceDE/>
        <w:autoSpaceDN/>
        <w:bidi w:val="0"/>
        <w:adjustRightInd/>
        <w:snapToGrid/>
        <w:spacing w:line="520" w:lineRule="exact"/>
        <w:ind w:left="0"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甲方违约责任</w:t>
      </w:r>
    </w:p>
    <w:p w14:paraId="399A7841">
      <w:pPr>
        <w:pStyle w:val="57"/>
        <w:keepNext w:val="0"/>
        <w:keepLines w:val="0"/>
        <w:pageBreakBefore w:val="0"/>
        <w:widowControl w:val="0"/>
        <w:kinsoku/>
        <w:wordWrap w:val="0"/>
        <w:overflowPunct/>
        <w:topLinePunct/>
        <w:autoSpaceDE/>
        <w:autoSpaceDN/>
        <w:bidi w:val="0"/>
        <w:adjustRightInd/>
        <w:snapToGrid/>
        <w:spacing w:line="520" w:lineRule="exact"/>
        <w:ind w:left="0"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甲方逾期支付货款的，除应及时付足货款外，应向乙方偿付欠款总额万分之</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/天的违约金；逾期付款超过</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天的，乙方有权终止合同；</w:t>
      </w:r>
    </w:p>
    <w:p w14:paraId="3BD515A4">
      <w:pPr>
        <w:pStyle w:val="57"/>
        <w:keepNext w:val="0"/>
        <w:keepLines w:val="0"/>
        <w:pageBreakBefore w:val="0"/>
        <w:widowControl w:val="0"/>
        <w:kinsoku/>
        <w:wordWrap w:val="0"/>
        <w:overflowPunct/>
        <w:topLinePunct/>
        <w:autoSpaceDE/>
        <w:autoSpaceDN/>
        <w:bidi w:val="0"/>
        <w:adjustRightInd/>
        <w:snapToGrid/>
        <w:spacing w:line="520" w:lineRule="exact"/>
        <w:ind w:left="0"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甲方偿付的违约金不足以弥补乙方损失的，还应按乙方经济损失尚未弥补的部分，支付赔偿金给乙方。</w:t>
      </w:r>
    </w:p>
    <w:p w14:paraId="264888D4">
      <w:pPr>
        <w:pStyle w:val="58"/>
        <w:keepNext w:val="0"/>
        <w:keepLines w:val="0"/>
        <w:pageBreakBefore w:val="0"/>
        <w:widowControl w:val="0"/>
        <w:kinsoku/>
        <w:wordWrap w:val="0"/>
        <w:overflowPunct/>
        <w:topLinePunct/>
        <w:autoSpaceDE/>
        <w:autoSpaceDN/>
        <w:bidi w:val="0"/>
        <w:adjustRightInd/>
        <w:snapToGrid/>
        <w:spacing w:line="520" w:lineRule="exact"/>
        <w:ind w:left="0"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乙方违约责任</w:t>
      </w:r>
    </w:p>
    <w:p w14:paraId="164F039B">
      <w:pPr>
        <w:pStyle w:val="57"/>
        <w:keepNext w:val="0"/>
        <w:keepLines w:val="0"/>
        <w:pageBreakBefore w:val="0"/>
        <w:widowControl w:val="0"/>
        <w:kinsoku/>
        <w:wordWrap w:val="0"/>
        <w:overflowPunct/>
        <w:topLinePunct/>
        <w:autoSpaceDE/>
        <w:autoSpaceDN/>
        <w:bidi w:val="0"/>
        <w:adjustRightInd/>
        <w:snapToGrid/>
        <w:spacing w:line="520" w:lineRule="exact"/>
        <w:ind w:left="0"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必须遵守</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采购</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合同并执行合同中的各项规定，保证</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采购</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合同的正常履行</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p>
    <w:p w14:paraId="08A598F5">
      <w:pPr>
        <w:pStyle w:val="57"/>
        <w:keepNext w:val="0"/>
        <w:keepLines w:val="0"/>
        <w:pageBreakBefore w:val="0"/>
        <w:widowControl w:val="0"/>
        <w:kinsoku/>
        <w:wordWrap w:val="0"/>
        <w:overflowPunct/>
        <w:topLinePunct/>
        <w:autoSpaceDE/>
        <w:autoSpaceDN/>
        <w:bidi w:val="0"/>
        <w:adjustRightInd/>
        <w:snapToGrid/>
        <w:spacing w:line="520" w:lineRule="exact"/>
        <w:ind w:left="0"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如因</w:t>
      </w:r>
      <w:r>
        <w:rPr>
          <w:rFonts w:hint="eastAsia" w:ascii="宋体" w:hAnsi="宋体" w:eastAsia="宋体" w:cs="宋体"/>
          <w:color w:val="000000" w:themeColor="text1"/>
          <w:sz w:val="24"/>
          <w:szCs w:val="24"/>
          <w:highlight w:val="none"/>
          <w:lang w:val="en-US" w:eastAsia="zh-CN"/>
          <w14:textFill>
            <w14:solidFill>
              <w14:schemeClr w14:val="tx1"/>
            </w14:solidFill>
          </w14:textFill>
        </w:rPr>
        <w:t>乙方</w:t>
      </w:r>
      <w:r>
        <w:rPr>
          <w:rFonts w:hint="eastAsia" w:ascii="宋体" w:hAnsi="宋体" w:eastAsia="宋体" w:cs="宋体"/>
          <w:color w:val="000000" w:themeColor="text1"/>
          <w:sz w:val="24"/>
          <w:szCs w:val="24"/>
          <w:highlight w:val="none"/>
          <w:lang w:val="en-US"/>
          <w14:textFill>
            <w14:solidFill>
              <w14:schemeClr w14:val="tx1"/>
            </w14:solidFill>
          </w14:textFill>
        </w:rPr>
        <w:t>工作人员在履行职务过程中的疏忽、失职、过错等故意或者过失原因给</w:t>
      </w:r>
      <w:r>
        <w:rPr>
          <w:rFonts w:hint="eastAsia" w:ascii="宋体" w:hAnsi="宋体" w:eastAsia="宋体" w:cs="宋体"/>
          <w:color w:val="000000" w:themeColor="text1"/>
          <w:sz w:val="24"/>
          <w:szCs w:val="24"/>
          <w:highlight w:val="none"/>
          <w:lang w:val="en-US" w:eastAsia="zh-CN"/>
          <w14:textFill>
            <w14:solidFill>
              <w14:schemeClr w14:val="tx1"/>
            </w14:solidFill>
          </w14:textFill>
        </w:rPr>
        <w:t>甲方</w:t>
      </w:r>
      <w:r>
        <w:rPr>
          <w:rFonts w:hint="eastAsia" w:ascii="宋体" w:hAnsi="宋体" w:eastAsia="宋体" w:cs="宋体"/>
          <w:color w:val="000000" w:themeColor="text1"/>
          <w:sz w:val="24"/>
          <w:szCs w:val="24"/>
          <w:highlight w:val="none"/>
          <w:lang w:val="en-US"/>
          <w14:textFill>
            <w14:solidFill>
              <w14:schemeClr w14:val="tx1"/>
            </w14:solidFill>
          </w14:textFill>
        </w:rPr>
        <w:t>造成损失或侵害，包括但不限于</w:t>
      </w:r>
      <w:r>
        <w:rPr>
          <w:rFonts w:hint="eastAsia" w:ascii="宋体" w:hAnsi="宋体" w:eastAsia="宋体" w:cs="宋体"/>
          <w:color w:val="000000" w:themeColor="text1"/>
          <w:sz w:val="24"/>
          <w:szCs w:val="24"/>
          <w:highlight w:val="none"/>
          <w:lang w:val="en-US" w:eastAsia="zh-CN"/>
          <w14:textFill>
            <w14:solidFill>
              <w14:schemeClr w14:val="tx1"/>
            </w14:solidFill>
          </w14:textFill>
        </w:rPr>
        <w:t>甲方</w:t>
      </w:r>
      <w:r>
        <w:rPr>
          <w:rFonts w:hint="eastAsia" w:ascii="宋体" w:hAnsi="宋体" w:eastAsia="宋体" w:cs="宋体"/>
          <w:color w:val="000000" w:themeColor="text1"/>
          <w:sz w:val="24"/>
          <w:szCs w:val="24"/>
          <w:highlight w:val="none"/>
          <w:lang w:val="en-US"/>
          <w14:textFill>
            <w14:solidFill>
              <w14:schemeClr w14:val="tx1"/>
            </w14:solidFill>
          </w14:textFill>
        </w:rPr>
        <w:t>本身的财产损失、律师费、诉讼费、公证费、保全费、保全保险费、鉴定费等以及由此而导致的</w:t>
      </w:r>
      <w:r>
        <w:rPr>
          <w:rFonts w:hint="eastAsia" w:ascii="宋体" w:hAnsi="宋体" w:eastAsia="宋体" w:cs="宋体"/>
          <w:color w:val="000000" w:themeColor="text1"/>
          <w:sz w:val="24"/>
          <w:szCs w:val="24"/>
          <w:highlight w:val="none"/>
          <w:lang w:val="en-US" w:eastAsia="zh-CN"/>
          <w14:textFill>
            <w14:solidFill>
              <w14:schemeClr w14:val="tx1"/>
            </w14:solidFill>
          </w14:textFill>
        </w:rPr>
        <w:t>甲方</w:t>
      </w:r>
      <w:r>
        <w:rPr>
          <w:rFonts w:hint="eastAsia" w:ascii="宋体" w:hAnsi="宋体" w:eastAsia="宋体" w:cs="宋体"/>
          <w:color w:val="000000" w:themeColor="text1"/>
          <w:sz w:val="24"/>
          <w:szCs w:val="24"/>
          <w:highlight w:val="none"/>
          <w:lang w:val="en-US"/>
          <w14:textFill>
            <w14:solidFill>
              <w14:schemeClr w14:val="tx1"/>
            </w14:solidFill>
          </w14:textFill>
        </w:rPr>
        <w:t>对任何第三方的法律责任等，</w:t>
      </w:r>
      <w:r>
        <w:rPr>
          <w:rFonts w:hint="eastAsia" w:ascii="宋体" w:hAnsi="宋体" w:eastAsia="宋体" w:cs="宋体"/>
          <w:color w:val="000000" w:themeColor="text1"/>
          <w:sz w:val="24"/>
          <w:szCs w:val="24"/>
          <w:highlight w:val="none"/>
          <w:lang w:val="en-US" w:eastAsia="zh-CN"/>
          <w14:textFill>
            <w14:solidFill>
              <w14:schemeClr w14:val="tx1"/>
            </w14:solidFill>
          </w14:textFill>
        </w:rPr>
        <w:t>乙方</w:t>
      </w:r>
      <w:r>
        <w:rPr>
          <w:rFonts w:hint="eastAsia" w:ascii="宋体" w:hAnsi="宋体" w:eastAsia="宋体" w:cs="宋体"/>
          <w:color w:val="000000" w:themeColor="text1"/>
          <w:sz w:val="24"/>
          <w:szCs w:val="24"/>
          <w:highlight w:val="none"/>
          <w:lang w:val="en-US"/>
          <w14:textFill>
            <w14:solidFill>
              <w14:schemeClr w14:val="tx1"/>
            </w14:solidFill>
          </w14:textFill>
        </w:rPr>
        <w:t>对此均应承担全部的赔偿责任</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7BC68819">
      <w:pPr>
        <w:pStyle w:val="57"/>
        <w:keepNext w:val="0"/>
        <w:keepLines w:val="0"/>
        <w:pageBreakBefore w:val="0"/>
        <w:widowControl w:val="0"/>
        <w:kinsoku/>
        <w:wordWrap w:val="0"/>
        <w:overflowPunct/>
        <w:topLinePunct/>
        <w:autoSpaceDE/>
        <w:autoSpaceDN/>
        <w:bidi w:val="0"/>
        <w:adjustRightInd/>
        <w:snapToGrid/>
        <w:spacing w:line="520" w:lineRule="exact"/>
        <w:ind w:left="0"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乙方交付的货物质量不符合合同规定的，须在合同规定的交货时间内更换合格的货物给甲方，否则，视作乙方不能交付货物而违约，按本条款下述第“</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”项规定由乙方</w:t>
      </w:r>
      <w:r>
        <w:rPr>
          <w:rFonts w:hint="eastAsia" w:ascii="宋体" w:hAnsi="宋体" w:eastAsia="宋体" w:cs="宋体"/>
          <w:color w:val="000000" w:themeColor="text1"/>
          <w:sz w:val="24"/>
          <w:szCs w:val="24"/>
          <w:highlight w:val="none"/>
          <w:lang w:val="en-US" w:eastAsia="zh-CN"/>
          <w14:textFill>
            <w14:solidFill>
              <w14:schemeClr w14:val="tx1"/>
            </w14:solidFill>
          </w14:textFill>
        </w:rPr>
        <w:t>承担违约责任</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6B7E2206">
      <w:pPr>
        <w:pStyle w:val="57"/>
        <w:keepNext w:val="0"/>
        <w:keepLines w:val="0"/>
        <w:pageBreakBefore w:val="0"/>
        <w:widowControl w:val="0"/>
        <w:kinsoku/>
        <w:wordWrap w:val="0"/>
        <w:overflowPunct/>
        <w:topLinePunct/>
        <w:autoSpaceDE/>
        <w:autoSpaceDN/>
        <w:bidi w:val="0"/>
        <w:adjustRightInd/>
        <w:snapToGrid/>
        <w:spacing w:line="520" w:lineRule="exact"/>
        <w:ind w:left="0"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乙方不能交付货物或逾期交付货物而违约的，除应及时交足货物外，应向甲方偿付逾期交货部分货款总额的万分之</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/天的违约金；逾期交货超过15天，甲方有权终止合同，乙方则应按合同总价的百分之</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的款额向甲方偿付违约金，并须全额退还甲方已经付给乙方的货款及其利息。</w:t>
      </w:r>
    </w:p>
    <w:p w14:paraId="3827731E">
      <w:pPr>
        <w:pStyle w:val="57"/>
        <w:keepNext w:val="0"/>
        <w:keepLines w:val="0"/>
        <w:pageBreakBefore w:val="0"/>
        <w:widowControl w:val="0"/>
        <w:kinsoku/>
        <w:wordWrap w:val="0"/>
        <w:overflowPunct/>
        <w:topLinePunct/>
        <w:autoSpaceDE/>
        <w:autoSpaceDN/>
        <w:bidi w:val="0"/>
        <w:adjustRightInd/>
        <w:snapToGrid/>
        <w:spacing w:line="520" w:lineRule="exact"/>
        <w:ind w:left="0"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乙方货物经甲方送交具有法定资格条件的质量技术监督机构检测后，如检测结果认定货物质量不符合本合同规定标准的，则视为乙方没有按时交货而违约，乙方须在</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天内无条件更换合格的货物，如逾期不能更换合格的货物，甲方有权终止本合同，按本条款</w:t>
      </w:r>
      <w:r>
        <w:rPr>
          <w:rFonts w:hint="eastAsia" w:ascii="宋体" w:hAnsi="宋体" w:eastAsia="宋体" w:cs="宋体"/>
          <w:color w:val="000000" w:themeColor="text1"/>
          <w:sz w:val="24"/>
          <w:szCs w:val="24"/>
          <w:highlight w:val="none"/>
          <w:lang w:val="en-US" w:eastAsia="zh-CN"/>
          <w14:textFill>
            <w14:solidFill>
              <w14:schemeClr w14:val="tx1"/>
            </w14:solidFill>
          </w14:textFill>
        </w:rPr>
        <w:t>上</w:t>
      </w:r>
      <w:r>
        <w:rPr>
          <w:rFonts w:hint="eastAsia" w:ascii="宋体" w:hAnsi="宋体" w:eastAsia="宋体" w:cs="宋体"/>
          <w:color w:val="000000" w:themeColor="text1"/>
          <w:sz w:val="24"/>
          <w:szCs w:val="24"/>
          <w:highlight w:val="none"/>
          <w14:textFill>
            <w14:solidFill>
              <w14:schemeClr w14:val="tx1"/>
            </w14:solidFill>
          </w14:textFill>
        </w:rPr>
        <w:t>述第“</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”项规定由乙方</w:t>
      </w:r>
      <w:r>
        <w:rPr>
          <w:rFonts w:hint="eastAsia" w:ascii="宋体" w:hAnsi="宋体" w:eastAsia="宋体" w:cs="宋体"/>
          <w:color w:val="000000" w:themeColor="text1"/>
          <w:sz w:val="24"/>
          <w:szCs w:val="24"/>
          <w:highlight w:val="none"/>
          <w:lang w:val="en-US" w:eastAsia="zh-CN"/>
          <w14:textFill>
            <w14:solidFill>
              <w14:schemeClr w14:val="tx1"/>
            </w14:solidFill>
          </w14:textFill>
        </w:rPr>
        <w:t>承担违约责任</w:t>
      </w:r>
      <w:r>
        <w:rPr>
          <w:rFonts w:hint="eastAsia" w:ascii="宋体" w:hAnsi="宋体" w:eastAsia="宋体" w:cs="宋体"/>
          <w:color w:val="000000" w:themeColor="text1"/>
          <w:sz w:val="24"/>
          <w:szCs w:val="24"/>
          <w:highlight w:val="none"/>
          <w14:textFill>
            <w14:solidFill>
              <w14:schemeClr w14:val="tx1"/>
            </w14:solidFill>
          </w14:textFill>
        </w:rPr>
        <w:t>。</w:t>
      </w:r>
    </w:p>
    <w:p w14:paraId="2048C1C4">
      <w:pPr>
        <w:pStyle w:val="57"/>
        <w:keepNext w:val="0"/>
        <w:keepLines w:val="0"/>
        <w:pageBreakBefore w:val="0"/>
        <w:widowControl w:val="0"/>
        <w:kinsoku/>
        <w:wordWrap w:val="0"/>
        <w:overflowPunct/>
        <w:topLinePunct/>
        <w:autoSpaceDE/>
        <w:autoSpaceDN/>
        <w:bidi w:val="0"/>
        <w:adjustRightInd/>
        <w:snapToGrid/>
        <w:spacing w:line="520" w:lineRule="exact"/>
        <w:ind w:left="0"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乙方保证本合同货物的权利无瑕疵，包括货物所有权及知识产权等权利无瑕疵。如任何第三方经法院(或仲裁机构)裁决有权对上述货物主张权利或国家机关依法对货物进行没收查封的，乙方除应向甲方返还已收款项外，还应另按合同总价的百分之</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向甲方支付违约金并赔偿因此给甲方造成的一切损失。</w:t>
      </w:r>
    </w:p>
    <w:p w14:paraId="0B7688FA">
      <w:pPr>
        <w:keepNext w:val="0"/>
        <w:keepLines w:val="0"/>
        <w:pageBreakBefore w:val="0"/>
        <w:widowControl w:val="0"/>
        <w:tabs>
          <w:tab w:val="left" w:pos="0"/>
        </w:tabs>
        <w:kinsoku/>
        <w:wordWrap/>
        <w:overflowPunct/>
        <w:topLinePunct w:val="0"/>
        <w:autoSpaceDE/>
        <w:autoSpaceDN/>
        <w:bidi w:val="0"/>
        <w:adjustRightInd/>
        <w:snapToGrid/>
        <w:spacing w:line="520" w:lineRule="exact"/>
        <w:ind w:left="0" w:leftChars="0" w:right="0" w:rightChars="0" w:firstLine="480" w:firstLineChars="200"/>
        <w:jc w:val="both"/>
        <w:textAlignment w:val="auto"/>
        <w:outlineLvl w:val="9"/>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Theme="minorEastAsia" w:hAnsiTheme="minorEastAsia" w:cstheme="minorEastAsia"/>
          <w:b w:val="0"/>
          <w:bCs/>
          <w:color w:val="000000" w:themeColor="text1"/>
          <w:sz w:val="24"/>
          <w:szCs w:val="22"/>
          <w:highlight w:val="none"/>
          <w:lang w:val="en-US" w:eastAsia="zh-CN"/>
          <w14:textFill>
            <w14:solidFill>
              <w14:schemeClr w14:val="tx1"/>
            </w14:solidFill>
          </w14:textFill>
        </w:rPr>
        <w:t>7</w:t>
      </w:r>
      <w:r>
        <w:rPr>
          <w:rFonts w:hint="eastAsia" w:asciiTheme="minorEastAsia" w:hAnsiTheme="minorEastAsia" w:eastAsiaTheme="minorEastAsia" w:cstheme="minorEastAsia"/>
          <w:b w:val="0"/>
          <w:bCs/>
          <w:color w:val="000000" w:themeColor="text1"/>
          <w:sz w:val="24"/>
          <w:szCs w:val="22"/>
          <w:highlight w:val="none"/>
          <w:lang w:val="en-US" w:eastAsia="zh-CN"/>
          <w14:textFill>
            <w14:solidFill>
              <w14:schemeClr w14:val="tx1"/>
            </w14:solidFill>
          </w14:textFill>
        </w:rPr>
        <w:t>.</w:t>
      </w:r>
      <w:r>
        <w:rPr>
          <w:rFonts w:hint="eastAsia" w:asciiTheme="minorEastAsia" w:hAnsiTheme="minorEastAsia" w:cstheme="minorEastAsia"/>
          <w:color w:val="000000" w:themeColor="text1"/>
          <w:sz w:val="24"/>
          <w:highlight w:val="none"/>
          <w:lang w:val="en-US" w:eastAsia="zh-CN"/>
          <w14:textFill>
            <w14:solidFill>
              <w14:schemeClr w14:val="tx1"/>
            </w14:solidFill>
          </w14:textFill>
        </w:rPr>
        <w:t>乙方</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应当遵守</w:t>
      </w:r>
      <w:r>
        <w:rPr>
          <w:rFonts w:hint="eastAsia" w:asciiTheme="minorEastAsia" w:hAnsiTheme="minorEastAsia" w:cstheme="minorEastAsia"/>
          <w:color w:val="000000" w:themeColor="text1"/>
          <w:sz w:val="24"/>
          <w:highlight w:val="none"/>
          <w:lang w:val="en-US" w:eastAsia="zh-CN"/>
          <w14:textFill>
            <w14:solidFill>
              <w14:schemeClr w14:val="tx1"/>
            </w14:solidFill>
          </w14:textFill>
        </w:rPr>
        <w:t>甲方</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的相关项目需求及相关技术要求及实质性条款，实施完成采购合同应当完全满足相关项目需求及相关技术要求及实质性条款，若</w:t>
      </w:r>
      <w:r>
        <w:rPr>
          <w:rFonts w:hint="eastAsia" w:asciiTheme="minorEastAsia" w:hAnsiTheme="minorEastAsia" w:cstheme="minorEastAsia"/>
          <w:color w:val="000000" w:themeColor="text1"/>
          <w:sz w:val="24"/>
          <w:highlight w:val="none"/>
          <w:lang w:val="en-US" w:eastAsia="zh-CN"/>
          <w14:textFill>
            <w14:solidFill>
              <w14:schemeClr w14:val="tx1"/>
            </w14:solidFill>
          </w14:textFill>
        </w:rPr>
        <w:t>乙方</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瑕疵履行采购合同，</w:t>
      </w:r>
      <w:r>
        <w:rPr>
          <w:rFonts w:hint="eastAsia" w:asciiTheme="minorEastAsia" w:hAnsiTheme="minorEastAsia" w:cstheme="minorEastAsia"/>
          <w:color w:val="000000" w:themeColor="text1"/>
          <w:sz w:val="24"/>
          <w:highlight w:val="none"/>
          <w:lang w:val="en-US" w:eastAsia="zh-CN"/>
          <w14:textFill>
            <w14:solidFill>
              <w14:schemeClr w14:val="tx1"/>
            </w14:solidFill>
          </w14:textFill>
        </w:rPr>
        <w:t>甲方</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有权向</w:t>
      </w:r>
      <w:r>
        <w:rPr>
          <w:rFonts w:hint="eastAsia" w:asciiTheme="minorEastAsia" w:hAnsiTheme="minorEastAsia" w:cstheme="minorEastAsia"/>
          <w:color w:val="000000" w:themeColor="text1"/>
          <w:sz w:val="24"/>
          <w:highlight w:val="none"/>
          <w:lang w:val="en-US" w:eastAsia="zh-CN"/>
          <w14:textFill>
            <w14:solidFill>
              <w14:schemeClr w14:val="tx1"/>
            </w14:solidFill>
          </w14:textFill>
        </w:rPr>
        <w:t>乙方</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要求赔偿合同总价款20%的违约金，</w:t>
      </w:r>
      <w:r>
        <w:rPr>
          <w:rFonts w:hint="eastAsia" w:ascii="宋体" w:hAnsi="宋体" w:eastAsia="宋体" w:cs="宋体"/>
          <w:color w:val="000000" w:themeColor="text1"/>
          <w:sz w:val="24"/>
          <w:szCs w:val="24"/>
          <w:highlight w:val="none"/>
          <w:lang w:val="en-US"/>
          <w14:textFill>
            <w14:solidFill>
              <w14:schemeClr w14:val="tx1"/>
            </w14:solidFill>
          </w14:textFill>
        </w:rPr>
        <w:t>若造成相关损失且违约金不足以弥补</w:t>
      </w:r>
      <w:r>
        <w:rPr>
          <w:rFonts w:hint="eastAsia" w:ascii="宋体" w:hAnsi="宋体" w:eastAsia="宋体" w:cs="宋体"/>
          <w:color w:val="000000" w:themeColor="text1"/>
          <w:sz w:val="24"/>
          <w:szCs w:val="24"/>
          <w:highlight w:val="none"/>
          <w:lang w:val="en-US" w:eastAsia="zh-CN"/>
          <w14:textFill>
            <w14:solidFill>
              <w14:schemeClr w14:val="tx1"/>
            </w14:solidFill>
          </w14:textFill>
        </w:rPr>
        <w:t>甲方</w:t>
      </w:r>
      <w:r>
        <w:rPr>
          <w:rFonts w:hint="eastAsia" w:ascii="宋体" w:hAnsi="宋体" w:eastAsia="宋体" w:cs="宋体"/>
          <w:color w:val="000000" w:themeColor="text1"/>
          <w:sz w:val="24"/>
          <w:szCs w:val="24"/>
          <w:highlight w:val="none"/>
          <w:lang w:val="en-US"/>
          <w14:textFill>
            <w14:solidFill>
              <w14:schemeClr w14:val="tx1"/>
            </w14:solidFill>
          </w14:textFill>
        </w:rPr>
        <w:t>损失的，甲方有权要求乙方承担所有赔偿责任。</w:t>
      </w:r>
    </w:p>
    <w:p w14:paraId="5509550C">
      <w:pPr>
        <w:keepNext w:val="0"/>
        <w:keepLines w:val="0"/>
        <w:pageBreakBefore w:val="0"/>
        <w:widowControl w:val="0"/>
        <w:numPr>
          <w:ilvl w:val="0"/>
          <w:numId w:val="31"/>
        </w:numPr>
        <w:kinsoku/>
        <w:wordWrap w:val="0"/>
        <w:overflowPunct/>
        <w:topLinePunct/>
        <w:autoSpaceDE/>
        <w:autoSpaceDN/>
        <w:bidi w:val="0"/>
        <w:snapToGrid/>
        <w:spacing w:line="520" w:lineRule="exact"/>
        <w:ind w:left="0" w:firstLine="482" w:firstLineChars="200"/>
        <w:outlineLvl w:val="9"/>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不可抗力事件处理</w:t>
      </w:r>
    </w:p>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p w14:paraId="10D795A9">
      <w:pPr>
        <w:pStyle w:val="19"/>
        <w:keepNext w:val="0"/>
        <w:keepLines w:val="0"/>
        <w:pageBreakBefore w:val="0"/>
        <w:widowControl w:val="0"/>
        <w:numPr>
          <w:ilvl w:val="1"/>
          <w:numId w:val="34"/>
        </w:numPr>
        <w:tabs>
          <w:tab w:val="left" w:pos="0"/>
        </w:tabs>
        <w:kinsoku/>
        <w:wordWrap w:val="0"/>
        <w:overflowPunct/>
        <w:topLinePunct/>
        <w:autoSpaceDE/>
        <w:autoSpaceDN/>
        <w:bidi w:val="0"/>
        <w:adjustRightInd/>
        <w:snapToGrid/>
        <w:spacing w:before="0" w:beforeAutospacing="0" w:after="0" w:afterAutospacing="0" w:line="520" w:lineRule="exact"/>
        <w:ind w:firstLine="480" w:firstLineChars="200"/>
        <w:textAlignment w:val="auto"/>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不可抗力指甲、乙双方无法预见、无法预防、无法避免和无法控制的事件，例如但不限于，地震、台风、水灾、火灾或其他自然灾害，爆炸、骚乱、战争或类似战争的情况、暴动。</w:t>
      </w:r>
    </w:p>
    <w:p w14:paraId="4CDBB287">
      <w:pPr>
        <w:pStyle w:val="19"/>
        <w:keepNext w:val="0"/>
        <w:keepLines w:val="0"/>
        <w:pageBreakBefore w:val="0"/>
        <w:widowControl w:val="0"/>
        <w:numPr>
          <w:ilvl w:val="1"/>
          <w:numId w:val="34"/>
        </w:numPr>
        <w:tabs>
          <w:tab w:val="left" w:pos="0"/>
        </w:tabs>
        <w:kinsoku/>
        <w:wordWrap w:val="0"/>
        <w:overflowPunct/>
        <w:topLinePunct/>
        <w:autoSpaceDE/>
        <w:autoSpaceDN/>
        <w:bidi w:val="0"/>
        <w:adjustRightInd/>
        <w:snapToGrid/>
        <w:spacing w:before="0" w:beforeAutospacing="0" w:after="0" w:afterAutospacing="0" w:line="520" w:lineRule="exact"/>
        <w:ind w:firstLine="480" w:firstLineChars="200"/>
        <w:textAlignment w:val="auto"/>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如发生不可抗力，阻碍受影响方履行其在本协议项下的义务，受影响方应及时书面通知另一方并提供有关该事件的详尽资料，说明其不能履行或延迟履行本协议全部或部分条款的原因。</w:t>
      </w:r>
    </w:p>
    <w:p w14:paraId="6E3EB7B9">
      <w:pPr>
        <w:pStyle w:val="19"/>
        <w:keepNext w:val="0"/>
        <w:keepLines w:val="0"/>
        <w:pageBreakBefore w:val="0"/>
        <w:widowControl w:val="0"/>
        <w:numPr>
          <w:ilvl w:val="1"/>
          <w:numId w:val="34"/>
        </w:numPr>
        <w:tabs>
          <w:tab w:val="left" w:pos="0"/>
        </w:tabs>
        <w:kinsoku/>
        <w:wordWrap w:val="0"/>
        <w:overflowPunct/>
        <w:topLinePunct/>
        <w:autoSpaceDE/>
        <w:autoSpaceDN/>
        <w:bidi w:val="0"/>
        <w:adjustRightInd/>
        <w:snapToGrid/>
        <w:spacing w:before="0" w:beforeAutospacing="0" w:after="0" w:afterAutospacing="0" w:line="520" w:lineRule="exact"/>
        <w:ind w:firstLine="480" w:firstLineChars="200"/>
        <w:textAlignment w:val="auto"/>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发生不可抗力事件后，受影响方均无须对因其未能履行或延迟履行本协议而使另一方蒙受的任何损害、费用增加或损失负责，而未能履行或延迟履行不应被视为违反本协议。但受影响方应采取适当措施尽量减少或消除该事件的影响，并应在尽可能短的时间内恢复履行受该事件影响的义务。</w:t>
      </w:r>
    </w:p>
    <w:p w14:paraId="099C3801">
      <w:pPr>
        <w:pStyle w:val="19"/>
        <w:keepNext w:val="0"/>
        <w:keepLines w:val="0"/>
        <w:pageBreakBefore w:val="0"/>
        <w:widowControl w:val="0"/>
        <w:numPr>
          <w:ilvl w:val="1"/>
          <w:numId w:val="34"/>
        </w:numPr>
        <w:tabs>
          <w:tab w:val="left" w:pos="0"/>
        </w:tabs>
        <w:kinsoku/>
        <w:wordWrap w:val="0"/>
        <w:overflowPunct/>
        <w:topLinePunct/>
        <w:autoSpaceDE/>
        <w:autoSpaceDN/>
        <w:bidi w:val="0"/>
        <w:adjustRightInd/>
        <w:snapToGrid/>
        <w:spacing w:before="0" w:beforeAutospacing="0" w:after="0" w:afterAutospacing="0" w:line="520" w:lineRule="exact"/>
        <w:ind w:firstLine="480" w:firstLineChars="200"/>
        <w:textAlignment w:val="auto"/>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bidi="ar"/>
          <w14:textFill>
            <w14:solidFill>
              <w14:schemeClr w14:val="tx1"/>
            </w14:solidFill>
          </w14:textFill>
        </w:rPr>
        <w:t>在合同有效期内，任何一方因不可抗力事件导致不能履行合同，则合同履行期可延长，其延长期与不可抗力影响期相同。</w:t>
      </w:r>
    </w:p>
    <w:p w14:paraId="78AE16CA">
      <w:pPr>
        <w:pStyle w:val="19"/>
        <w:keepNext w:val="0"/>
        <w:keepLines w:val="0"/>
        <w:pageBreakBefore w:val="0"/>
        <w:widowControl w:val="0"/>
        <w:numPr>
          <w:ilvl w:val="1"/>
          <w:numId w:val="34"/>
        </w:numPr>
        <w:tabs>
          <w:tab w:val="left" w:pos="0"/>
        </w:tabs>
        <w:kinsoku/>
        <w:wordWrap w:val="0"/>
        <w:overflowPunct/>
        <w:topLinePunct/>
        <w:autoSpaceDE/>
        <w:autoSpaceDN/>
        <w:bidi w:val="0"/>
        <w:adjustRightInd/>
        <w:snapToGrid/>
        <w:spacing w:before="0" w:beforeAutospacing="0" w:after="0" w:afterAutospacing="0" w:line="520" w:lineRule="exact"/>
        <w:ind w:firstLine="480" w:firstLineChars="200"/>
        <w:textAlignment w:val="auto"/>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bidi="ar"/>
          <w14:textFill>
            <w14:solidFill>
              <w14:schemeClr w14:val="tx1"/>
            </w14:solidFill>
          </w14:textFill>
        </w:rPr>
        <w:t>不可抗力事件发生后，应立即通知对方，并寄送有关权威机构出具的证明。</w:t>
      </w:r>
    </w:p>
    <w:p w14:paraId="2778523F">
      <w:pPr>
        <w:pStyle w:val="19"/>
        <w:keepNext w:val="0"/>
        <w:keepLines w:val="0"/>
        <w:pageBreakBefore w:val="0"/>
        <w:widowControl w:val="0"/>
        <w:numPr>
          <w:ilvl w:val="1"/>
          <w:numId w:val="34"/>
        </w:numPr>
        <w:tabs>
          <w:tab w:val="left" w:pos="0"/>
        </w:tabs>
        <w:kinsoku/>
        <w:wordWrap w:val="0"/>
        <w:overflowPunct/>
        <w:topLinePunct/>
        <w:autoSpaceDE/>
        <w:autoSpaceDN/>
        <w:bidi w:val="0"/>
        <w:adjustRightInd/>
        <w:snapToGrid/>
        <w:spacing w:before="0" w:beforeAutospacing="0" w:after="0" w:afterAutospacing="0" w:line="520" w:lineRule="exact"/>
        <w:ind w:firstLine="480" w:firstLineChars="200"/>
        <w:textAlignment w:val="auto"/>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bidi="ar"/>
          <w14:textFill>
            <w14:solidFill>
              <w14:schemeClr w14:val="tx1"/>
            </w14:solidFill>
          </w14:textFill>
        </w:rPr>
        <w:t>不可抗力事</w:t>
      </w:r>
      <w:r>
        <w:rPr>
          <w:rFonts w:hint="eastAsia" w:ascii="宋体" w:hAnsi="宋体" w:eastAsia="宋体" w:cs="宋体"/>
          <w:color w:val="000000" w:themeColor="text1"/>
          <w:kern w:val="2"/>
          <w:sz w:val="24"/>
          <w:szCs w:val="24"/>
          <w:highlight w:val="none"/>
          <w:lang w:bidi="ar"/>
          <w14:textFill>
            <w14:solidFill>
              <w14:schemeClr w14:val="tx1"/>
            </w14:solidFill>
          </w14:textFill>
        </w:rPr>
        <w:t>件延续120天以上，双方应通过友好协商，确定是否继续履行合同。</w:t>
      </w:r>
    </w:p>
    <w:p w14:paraId="196A3B02">
      <w:pPr>
        <w:keepNext w:val="0"/>
        <w:keepLines w:val="0"/>
        <w:pageBreakBefore w:val="0"/>
        <w:widowControl w:val="0"/>
        <w:numPr>
          <w:ilvl w:val="0"/>
          <w:numId w:val="31"/>
        </w:numPr>
        <w:kinsoku/>
        <w:wordWrap w:val="0"/>
        <w:overflowPunct/>
        <w:topLinePunct/>
        <w:autoSpaceDE/>
        <w:autoSpaceDN/>
        <w:bidi w:val="0"/>
        <w:snapToGrid/>
        <w:spacing w:line="520" w:lineRule="exact"/>
        <w:ind w:left="0" w:firstLine="482" w:firstLineChars="200"/>
        <w:outlineLvl w:val="9"/>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解决争议的方法</w:t>
      </w:r>
    </w:p>
    <w:p w14:paraId="2262BD9C">
      <w:pPr>
        <w:pStyle w:val="37"/>
        <w:keepNext w:val="0"/>
        <w:keepLines w:val="0"/>
        <w:pageBreakBefore w:val="0"/>
        <w:widowControl w:val="0"/>
        <w:kinsoku/>
        <w:wordWrap w:val="0"/>
        <w:overflowPunct/>
        <w:topLinePunct/>
        <w:autoSpaceDE/>
        <w:autoSpaceDN/>
        <w:bidi w:val="0"/>
        <w:snapToGrid/>
        <w:spacing w:line="520" w:lineRule="exact"/>
        <w:ind w:left="0" w:firstLine="480" w:firstLineChars="200"/>
        <w:outlineLvl w:val="9"/>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1</w:t>
      </w:r>
      <w:r>
        <w:rPr>
          <w:rFonts w:hint="eastAsia" w:ascii="宋体" w:hAnsi="宋体" w:eastAsia="宋体" w:cs="宋体"/>
          <w:color w:val="000000" w:themeColor="text1"/>
          <w:szCs w:val="24"/>
          <w:highlight w:val="none"/>
          <w:lang w:val="en-US" w:eastAsia="zh-CN"/>
          <w14:textFill>
            <w14:solidFill>
              <w14:schemeClr w14:val="tx1"/>
            </w14:solidFill>
          </w14:textFill>
        </w:rPr>
        <w:t>.</w:t>
      </w:r>
      <w:r>
        <w:rPr>
          <w:rFonts w:hint="eastAsia" w:ascii="宋体" w:hAnsi="宋体" w:eastAsia="宋体" w:cs="宋体"/>
          <w:color w:val="000000" w:themeColor="text1"/>
          <w:szCs w:val="24"/>
          <w:highlight w:val="none"/>
          <w14:textFill>
            <w14:solidFill>
              <w14:schemeClr w14:val="tx1"/>
            </w14:solidFill>
          </w14:textFill>
        </w:rPr>
        <w:t>因</w:t>
      </w:r>
      <w:r>
        <w:rPr>
          <w:rFonts w:hint="eastAsia" w:hAnsi="宋体" w:cs="宋体"/>
          <w:color w:val="000000" w:themeColor="text1"/>
          <w:szCs w:val="24"/>
          <w:highlight w:val="none"/>
          <w:lang w:val="en-US" w:eastAsia="zh-CN"/>
          <w14:textFill>
            <w14:solidFill>
              <w14:schemeClr w14:val="tx1"/>
            </w14:solidFill>
          </w14:textFill>
        </w:rPr>
        <w:t>货物、</w:t>
      </w:r>
      <w:r>
        <w:rPr>
          <w:rFonts w:hint="eastAsia" w:ascii="宋体" w:hAnsi="宋体" w:eastAsia="宋体" w:cs="宋体"/>
          <w:color w:val="000000" w:themeColor="text1"/>
          <w:szCs w:val="24"/>
          <w:highlight w:val="none"/>
          <w14:textFill>
            <w14:solidFill>
              <w14:schemeClr w14:val="tx1"/>
            </w14:solidFill>
          </w14:textFill>
        </w:rPr>
        <w:t>服务的质量问题发生争议，由甲方或其指定的第三方机构进行质量鉴定。</w:t>
      </w:r>
      <w:r>
        <w:rPr>
          <w:rFonts w:hint="eastAsia" w:hAnsi="宋体" w:cs="宋体"/>
          <w:color w:val="000000" w:themeColor="text1"/>
          <w:szCs w:val="24"/>
          <w:highlight w:val="none"/>
          <w:lang w:val="en-US" w:eastAsia="zh-CN"/>
          <w14:textFill>
            <w14:solidFill>
              <w14:schemeClr w14:val="tx1"/>
            </w14:solidFill>
          </w14:textFill>
        </w:rPr>
        <w:t>货物、</w:t>
      </w:r>
      <w:r>
        <w:rPr>
          <w:rFonts w:hint="eastAsia" w:ascii="宋体" w:hAnsi="宋体" w:eastAsia="宋体" w:cs="宋体"/>
          <w:color w:val="000000" w:themeColor="text1"/>
          <w:szCs w:val="24"/>
          <w:highlight w:val="none"/>
          <w14:textFill>
            <w14:solidFill>
              <w14:schemeClr w14:val="tx1"/>
            </w14:solidFill>
          </w14:textFill>
        </w:rPr>
        <w:t>服务符合标准的，鉴定费由甲方承担；</w:t>
      </w:r>
      <w:r>
        <w:rPr>
          <w:rFonts w:hint="eastAsia" w:hAnsi="宋体" w:cs="宋体"/>
          <w:color w:val="000000" w:themeColor="text1"/>
          <w:szCs w:val="24"/>
          <w:highlight w:val="none"/>
          <w:lang w:val="en-US" w:eastAsia="zh-CN"/>
          <w14:textFill>
            <w14:solidFill>
              <w14:schemeClr w14:val="tx1"/>
            </w14:solidFill>
          </w14:textFill>
        </w:rPr>
        <w:t>货物、</w:t>
      </w:r>
      <w:r>
        <w:rPr>
          <w:rFonts w:hint="eastAsia" w:ascii="宋体" w:hAnsi="宋体" w:eastAsia="宋体" w:cs="宋体"/>
          <w:color w:val="000000" w:themeColor="text1"/>
          <w:szCs w:val="24"/>
          <w:highlight w:val="none"/>
          <w14:textFill>
            <w14:solidFill>
              <w14:schemeClr w14:val="tx1"/>
            </w14:solidFill>
          </w14:textFill>
        </w:rPr>
        <w:t>服务不符合质量标准的，鉴定费由乙方承担。</w:t>
      </w:r>
    </w:p>
    <w:p w14:paraId="1D4E8936">
      <w:pPr>
        <w:keepNext w:val="0"/>
        <w:keepLines w:val="0"/>
        <w:pageBreakBefore w:val="0"/>
        <w:widowControl w:val="0"/>
        <w:tabs>
          <w:tab w:val="left" w:pos="0"/>
        </w:tabs>
        <w:kinsoku/>
        <w:wordWrap w:val="0"/>
        <w:overflowPunct/>
        <w:topLinePunct/>
        <w:autoSpaceDE/>
        <w:autoSpaceDN/>
        <w:bidi w:val="0"/>
        <w:snapToGrid/>
        <w:spacing w:line="520" w:lineRule="exact"/>
        <w:ind w:left="0" w:firstLine="480" w:firstLineChars="2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合同履行期间,若双方发生争议，可协商或由有关部门调解解决，协商或调解不成的，按照下列方式解决(任选一项，且只能选择一项，在选定的一项前的方框内打“√”)：</w:t>
      </w:r>
    </w:p>
    <w:p w14:paraId="0CDE5967">
      <w:pPr>
        <w:keepNext w:val="0"/>
        <w:keepLines w:val="0"/>
        <w:pageBreakBefore w:val="0"/>
        <w:widowControl w:val="0"/>
        <w:tabs>
          <w:tab w:val="left" w:pos="0"/>
        </w:tabs>
        <w:kinsoku/>
        <w:wordWrap w:val="0"/>
        <w:overflowPunct/>
        <w:topLinePunct/>
        <w:autoSpaceDE/>
        <w:autoSpaceDN/>
        <w:bidi w:val="0"/>
        <w:snapToGrid/>
        <w:spacing w:line="520" w:lineRule="exact"/>
        <w:ind w:left="0" w:firstLine="480" w:firstLineChars="2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 xml:space="preserve"> 向</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仲裁委员会申请仲裁；</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 xml:space="preserve"> 向</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所在地有管辖权的人民法院起诉。</w:t>
      </w:r>
    </w:p>
    <w:p w14:paraId="0515A235">
      <w:pPr>
        <w:keepNext w:val="0"/>
        <w:keepLines w:val="0"/>
        <w:pageBreakBefore w:val="0"/>
        <w:widowControl w:val="0"/>
        <w:tabs>
          <w:tab w:val="left" w:pos="0"/>
        </w:tabs>
        <w:kinsoku/>
        <w:wordWrap w:val="0"/>
        <w:overflowPunct/>
        <w:topLinePunct/>
        <w:autoSpaceDE/>
        <w:autoSpaceDN/>
        <w:bidi w:val="0"/>
        <w:snapToGrid/>
        <w:spacing w:line="520" w:lineRule="exact"/>
        <w:ind w:left="0" w:firstLine="480" w:firstLineChars="2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仲裁裁决应为最终决定，并对双方具有约束力。</w:t>
      </w:r>
    </w:p>
    <w:p w14:paraId="4968C7AE">
      <w:pPr>
        <w:keepNext w:val="0"/>
        <w:keepLines w:val="0"/>
        <w:pageBreakBefore w:val="0"/>
        <w:widowControl w:val="0"/>
        <w:tabs>
          <w:tab w:val="left" w:pos="0"/>
        </w:tabs>
        <w:kinsoku/>
        <w:wordWrap w:val="0"/>
        <w:overflowPunct/>
        <w:topLinePunct/>
        <w:autoSpaceDE/>
        <w:autoSpaceDN/>
        <w:bidi w:val="0"/>
        <w:snapToGrid/>
        <w:spacing w:line="520" w:lineRule="exact"/>
        <w:ind w:left="0" w:firstLine="480" w:firstLineChars="2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 xml:space="preserve">除另有裁决外，仲裁费应由败诉方负担。 </w:t>
      </w:r>
    </w:p>
    <w:p w14:paraId="5ED62272">
      <w:pPr>
        <w:keepNext w:val="0"/>
        <w:keepLines w:val="0"/>
        <w:pageBreakBefore w:val="0"/>
        <w:widowControl w:val="0"/>
        <w:tabs>
          <w:tab w:val="left" w:pos="0"/>
        </w:tabs>
        <w:kinsoku/>
        <w:wordWrap w:val="0"/>
        <w:overflowPunct/>
        <w:topLinePunct/>
        <w:autoSpaceDE/>
        <w:autoSpaceDN/>
        <w:bidi w:val="0"/>
        <w:snapToGrid/>
        <w:spacing w:line="520" w:lineRule="exact"/>
        <w:ind w:left="0" w:firstLine="480" w:firstLineChars="2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 xml:space="preserve">在仲裁期间，除正在进行仲裁部分外，合同其他部分继续执行。  </w:t>
      </w:r>
    </w:p>
    <w:p w14:paraId="4362D7D2">
      <w:pPr>
        <w:keepNext w:val="0"/>
        <w:keepLines w:val="0"/>
        <w:pageBreakBefore w:val="0"/>
        <w:widowControl w:val="0"/>
        <w:numPr>
          <w:ilvl w:val="0"/>
          <w:numId w:val="31"/>
        </w:numPr>
        <w:kinsoku/>
        <w:wordWrap w:val="0"/>
        <w:overflowPunct/>
        <w:topLinePunct/>
        <w:autoSpaceDE/>
        <w:autoSpaceDN/>
        <w:bidi w:val="0"/>
        <w:snapToGrid/>
        <w:spacing w:line="520" w:lineRule="exact"/>
        <w:ind w:left="0" w:firstLine="482" w:firstLineChars="200"/>
        <w:outlineLvl w:val="9"/>
        <w:rPr>
          <w:rFonts w:hint="eastAsia" w:ascii="宋体" w:hAnsi="宋体" w:eastAsia="宋体" w:cs="宋体"/>
          <w:b/>
          <w:color w:val="000000" w:themeColor="text1"/>
          <w:sz w:val="24"/>
          <w:szCs w:val="24"/>
          <w:highlight w:val="none"/>
          <w14:textFill>
            <w14:solidFill>
              <w14:schemeClr w14:val="tx1"/>
            </w14:solidFill>
          </w14:textFill>
        </w:rPr>
      </w:pPr>
      <w:bookmarkStart w:id="477" w:name="_Toc211911354"/>
      <w:bookmarkStart w:id="478" w:name="_Toc251768868"/>
      <w:bookmarkStart w:id="479" w:name="_Toc211854455"/>
      <w:bookmarkStart w:id="480" w:name="_Toc225654650"/>
      <w:bookmarkStart w:id="481" w:name="_Toc241833909"/>
      <w:bookmarkStart w:id="482" w:name="_Toc232492934"/>
      <w:bookmarkStart w:id="483" w:name="_Toc225670757"/>
      <w:bookmarkStart w:id="484" w:name="_Toc225244858"/>
      <w:bookmarkStart w:id="485" w:name="_Toc247334847"/>
      <w:bookmarkStart w:id="486" w:name="_Toc185395255"/>
      <w:bookmarkStart w:id="487" w:name="_Toc282696231"/>
      <w:bookmarkStart w:id="488" w:name="_Toc238984981"/>
      <w:bookmarkStart w:id="489" w:name="_Toc283019219"/>
      <w:bookmarkStart w:id="490" w:name="_Toc286993793"/>
      <w:bookmarkStart w:id="491" w:name="_Toc239568424"/>
      <w:bookmarkStart w:id="492" w:name="_Toc212019600"/>
      <w:bookmarkStart w:id="493" w:name="_Toc237145412"/>
      <w:bookmarkStart w:id="494" w:name="_Toc239233920"/>
      <w:r>
        <w:rPr>
          <w:rFonts w:hint="eastAsia" w:ascii="宋体" w:hAnsi="宋体" w:eastAsia="宋体" w:cs="宋体"/>
          <w:b/>
          <w:color w:val="000000" w:themeColor="text1"/>
          <w:sz w:val="24"/>
          <w:szCs w:val="24"/>
          <w:highlight w:val="none"/>
          <w14:textFill>
            <w14:solidFill>
              <w14:schemeClr w14:val="tx1"/>
            </w14:solidFill>
          </w14:textFill>
        </w:rPr>
        <w:t>合同</w:t>
      </w:r>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r>
        <w:rPr>
          <w:rFonts w:hint="eastAsia" w:ascii="宋体" w:hAnsi="宋体" w:eastAsia="宋体" w:cs="宋体"/>
          <w:b/>
          <w:color w:val="000000" w:themeColor="text1"/>
          <w:sz w:val="24"/>
          <w:szCs w:val="24"/>
          <w:highlight w:val="none"/>
          <w14:textFill>
            <w14:solidFill>
              <w14:schemeClr w14:val="tx1"/>
            </w14:solidFill>
          </w14:textFill>
        </w:rPr>
        <w:t>生效及其他</w:t>
      </w:r>
    </w:p>
    <w:p w14:paraId="524D5C42">
      <w:pPr>
        <w:pStyle w:val="42"/>
        <w:keepNext w:val="0"/>
        <w:keepLines w:val="0"/>
        <w:pageBreakBefore w:val="0"/>
        <w:widowControl w:val="0"/>
        <w:kinsoku/>
        <w:wordWrap w:val="0"/>
        <w:overflowPunct/>
        <w:topLinePunct/>
        <w:autoSpaceDE/>
        <w:autoSpaceDN/>
        <w:bidi w:val="0"/>
        <w:snapToGrid/>
        <w:spacing w:line="520" w:lineRule="exact"/>
        <w:ind w:left="0" w:firstLine="480" w:firstLineChars="2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合同经双方法定代表人或授权委托代理人签字并加盖单位公章后生效。</w:t>
      </w:r>
    </w:p>
    <w:p w14:paraId="35F23C25">
      <w:pPr>
        <w:pStyle w:val="42"/>
        <w:keepNext w:val="0"/>
        <w:keepLines w:val="0"/>
        <w:pageBreakBefore w:val="0"/>
        <w:widowControl w:val="0"/>
        <w:kinsoku/>
        <w:wordWrap w:val="0"/>
        <w:overflowPunct/>
        <w:topLinePunct/>
        <w:autoSpaceDE/>
        <w:autoSpaceDN/>
        <w:bidi w:val="0"/>
        <w:snapToGrid/>
        <w:spacing w:line="520" w:lineRule="exact"/>
        <w:ind w:left="0" w:firstLine="480" w:firstLineChars="2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合同执行中涉及采购资金和采购内容修改或补充的，须经政府采购监管部门审批，并签书面补充协议报政府采购监督管理部门备案，方可作为主合同不可分割的一部分。</w:t>
      </w:r>
    </w:p>
    <w:p w14:paraId="2B086F8A">
      <w:pPr>
        <w:pStyle w:val="42"/>
        <w:keepNext w:val="0"/>
        <w:keepLines w:val="0"/>
        <w:pageBreakBefore w:val="0"/>
        <w:widowControl w:val="0"/>
        <w:kinsoku/>
        <w:wordWrap w:val="0"/>
        <w:overflowPunct/>
        <w:topLinePunct/>
        <w:autoSpaceDE/>
        <w:autoSpaceDN/>
        <w:bidi w:val="0"/>
        <w:snapToGrid/>
        <w:spacing w:line="520" w:lineRule="exact"/>
        <w:ind w:left="0" w:firstLine="480" w:firstLineChars="2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本合同一式</w:t>
      </w:r>
      <w:r>
        <w:rPr>
          <w:rFonts w:hint="eastAsia"/>
          <w:color w:val="000000" w:themeColor="text1"/>
          <w:kern w:val="2"/>
          <w:sz w:val="24"/>
          <w:szCs w:val="24"/>
          <w:highlight w:val="none"/>
          <w:lang w:bidi="ar"/>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份，自双方签章之日起起效。甲方</w:t>
      </w:r>
      <w:r>
        <w:rPr>
          <w:rFonts w:hint="eastAsia"/>
          <w:color w:val="000000" w:themeColor="text1"/>
          <w:kern w:val="2"/>
          <w:sz w:val="24"/>
          <w:szCs w:val="24"/>
          <w:highlight w:val="none"/>
          <w:lang w:bidi="ar"/>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份，乙方</w:t>
      </w:r>
      <w:r>
        <w:rPr>
          <w:rFonts w:hint="eastAsia"/>
          <w:color w:val="000000" w:themeColor="text1"/>
          <w:kern w:val="2"/>
          <w:sz w:val="24"/>
          <w:szCs w:val="24"/>
          <w:highlight w:val="none"/>
          <w:lang w:bidi="ar"/>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份，政府采购代理机构</w:t>
      </w:r>
      <w:r>
        <w:rPr>
          <w:rFonts w:hint="eastAsia"/>
          <w:color w:val="000000" w:themeColor="text1"/>
          <w:kern w:val="2"/>
          <w:sz w:val="24"/>
          <w:szCs w:val="24"/>
          <w:highlight w:val="none"/>
          <w:lang w:bidi="ar"/>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份，同级财政部门备案</w:t>
      </w:r>
      <w:r>
        <w:rPr>
          <w:rFonts w:hint="eastAsia"/>
          <w:color w:val="000000" w:themeColor="text1"/>
          <w:kern w:val="2"/>
          <w:sz w:val="24"/>
          <w:szCs w:val="24"/>
          <w:highlight w:val="none"/>
          <w:lang w:bidi="ar"/>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份，具有同等法律效力。</w:t>
      </w:r>
    </w:p>
    <w:p w14:paraId="4D663D42">
      <w:pPr>
        <w:keepNext w:val="0"/>
        <w:keepLines w:val="0"/>
        <w:pageBreakBefore w:val="0"/>
        <w:widowControl w:val="0"/>
        <w:numPr>
          <w:ilvl w:val="0"/>
          <w:numId w:val="31"/>
        </w:numPr>
        <w:kinsoku/>
        <w:wordWrap w:val="0"/>
        <w:overflowPunct/>
        <w:topLinePunct/>
        <w:autoSpaceDE/>
        <w:autoSpaceDN/>
        <w:bidi w:val="0"/>
        <w:snapToGrid/>
        <w:spacing w:line="520" w:lineRule="exact"/>
        <w:ind w:left="0" w:firstLine="482" w:firstLineChars="200"/>
        <w:outlineLvl w:val="9"/>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附件</w:t>
      </w:r>
    </w:p>
    <w:p w14:paraId="7BB3F406">
      <w:pPr>
        <w:pStyle w:val="42"/>
        <w:keepNext w:val="0"/>
        <w:keepLines w:val="0"/>
        <w:pageBreakBefore w:val="0"/>
        <w:widowControl w:val="0"/>
        <w:kinsoku/>
        <w:wordWrap w:val="0"/>
        <w:overflowPunct/>
        <w:topLinePunct/>
        <w:autoSpaceDE/>
        <w:autoSpaceDN/>
        <w:bidi w:val="0"/>
        <w:snapToGrid/>
        <w:spacing w:line="520" w:lineRule="exact"/>
        <w:ind w:left="0" w:firstLine="480" w:firstLineChars="2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单一来源采购文件</w:t>
      </w:r>
    </w:p>
    <w:p w14:paraId="60CE8F6D">
      <w:pPr>
        <w:pStyle w:val="42"/>
        <w:keepNext w:val="0"/>
        <w:keepLines w:val="0"/>
        <w:pageBreakBefore w:val="0"/>
        <w:widowControl w:val="0"/>
        <w:kinsoku/>
        <w:wordWrap w:val="0"/>
        <w:overflowPunct/>
        <w:topLinePunct/>
        <w:autoSpaceDE/>
        <w:autoSpaceDN/>
        <w:bidi w:val="0"/>
        <w:snapToGrid/>
        <w:spacing w:line="520" w:lineRule="exact"/>
        <w:ind w:left="0" w:firstLine="480" w:firstLineChars="2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项目修改澄清文件</w:t>
      </w:r>
    </w:p>
    <w:p w14:paraId="18B930E6">
      <w:pPr>
        <w:pStyle w:val="42"/>
        <w:keepNext w:val="0"/>
        <w:keepLines w:val="0"/>
        <w:pageBreakBefore w:val="0"/>
        <w:widowControl w:val="0"/>
        <w:kinsoku/>
        <w:wordWrap w:val="0"/>
        <w:overflowPunct/>
        <w:topLinePunct/>
        <w:autoSpaceDE/>
        <w:autoSpaceDN/>
        <w:bidi w:val="0"/>
        <w:snapToGrid/>
        <w:spacing w:line="520" w:lineRule="exact"/>
        <w:ind w:left="0" w:firstLine="480" w:firstLineChars="2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项目响应文件</w:t>
      </w:r>
    </w:p>
    <w:p w14:paraId="35F6E8AD">
      <w:pPr>
        <w:keepNext w:val="0"/>
        <w:keepLines w:val="0"/>
        <w:pageBreakBefore w:val="0"/>
        <w:widowControl w:val="0"/>
        <w:kinsoku/>
        <w:wordWrap w:val="0"/>
        <w:overflowPunct/>
        <w:topLinePunct/>
        <w:autoSpaceDE/>
        <w:autoSpaceDN/>
        <w:bidi w:val="0"/>
        <w:snapToGrid/>
        <w:spacing w:line="520" w:lineRule="exact"/>
        <w:ind w:left="0" w:firstLine="480" w:firstLineChars="2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成交通知书</w:t>
      </w:r>
    </w:p>
    <w:p w14:paraId="194E0A1C">
      <w:pPr>
        <w:keepNext w:val="0"/>
        <w:keepLines w:val="0"/>
        <w:pageBreakBefore w:val="0"/>
        <w:widowControl w:val="0"/>
        <w:kinsoku/>
        <w:wordWrap w:val="0"/>
        <w:overflowPunct/>
        <w:topLinePunct/>
        <w:autoSpaceDE/>
        <w:autoSpaceDN/>
        <w:bidi w:val="0"/>
        <w:spacing w:line="52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其他</w:t>
      </w:r>
    </w:p>
    <w:tbl>
      <w:tblPr>
        <w:tblStyle w:val="21"/>
        <w:tblW w:w="9962" w:type="dxa"/>
        <w:jc w:val="center"/>
        <w:tblLayout w:type="fixed"/>
        <w:tblCellMar>
          <w:top w:w="0" w:type="dxa"/>
          <w:left w:w="108" w:type="dxa"/>
          <w:bottom w:w="0" w:type="dxa"/>
          <w:right w:w="108" w:type="dxa"/>
        </w:tblCellMar>
      </w:tblPr>
      <w:tblGrid>
        <w:gridCol w:w="4981"/>
        <w:gridCol w:w="4981"/>
      </w:tblGrid>
      <w:tr w14:paraId="6E38BE70">
        <w:tblPrEx>
          <w:tblCellMar>
            <w:top w:w="0" w:type="dxa"/>
            <w:left w:w="108" w:type="dxa"/>
            <w:bottom w:w="0" w:type="dxa"/>
            <w:right w:w="108" w:type="dxa"/>
          </w:tblCellMar>
        </w:tblPrEx>
        <w:trPr>
          <w:trHeight w:val="718" w:hRule="atLeast"/>
          <w:jc w:val="center"/>
        </w:trPr>
        <w:tc>
          <w:tcPr>
            <w:tcW w:w="4981" w:type="dxa"/>
            <w:vAlign w:val="center"/>
          </w:tcPr>
          <w:p w14:paraId="283FB22A">
            <w:pPr>
              <w:pStyle w:val="25"/>
              <w:keepNext w:val="0"/>
              <w:keepLines w:val="0"/>
              <w:pageBreakBefore w:val="0"/>
              <w:widowControl w:val="0"/>
              <w:numPr>
                <w:ilvl w:val="4"/>
                <w:numId w:val="0"/>
              </w:numPr>
              <w:kinsoku/>
              <w:wordWrap w:val="0"/>
              <w:overflowPunct/>
              <w:topLinePunct/>
              <w:autoSpaceDE/>
              <w:autoSpaceDN/>
              <w:bidi w:val="0"/>
              <w:spacing w:before="0" w:after="0" w:line="380" w:lineRule="exact"/>
              <w:jc w:val="both"/>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甲方：   (盖章)</w:t>
            </w:r>
          </w:p>
        </w:tc>
        <w:tc>
          <w:tcPr>
            <w:tcW w:w="4981" w:type="dxa"/>
            <w:vAlign w:val="center"/>
          </w:tcPr>
          <w:p w14:paraId="32BB45B4">
            <w:pPr>
              <w:keepNext w:val="0"/>
              <w:keepLines w:val="0"/>
              <w:pageBreakBefore w:val="0"/>
              <w:widowControl w:val="0"/>
              <w:kinsoku/>
              <w:wordWrap w:val="0"/>
              <w:overflowPunct/>
              <w:topLinePunct/>
              <w:autoSpaceDE/>
              <w:autoSpaceDN/>
              <w:bidi w:val="0"/>
              <w:spacing w:line="3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乙方：   (盖章)</w:t>
            </w:r>
          </w:p>
        </w:tc>
      </w:tr>
      <w:tr w14:paraId="69DBF6D3">
        <w:tblPrEx>
          <w:tblCellMar>
            <w:top w:w="0" w:type="dxa"/>
            <w:left w:w="108" w:type="dxa"/>
            <w:bottom w:w="0" w:type="dxa"/>
            <w:right w:w="108" w:type="dxa"/>
          </w:tblCellMar>
        </w:tblPrEx>
        <w:trPr>
          <w:trHeight w:val="718" w:hRule="atLeast"/>
          <w:jc w:val="center"/>
        </w:trPr>
        <w:tc>
          <w:tcPr>
            <w:tcW w:w="4981" w:type="dxa"/>
            <w:vAlign w:val="center"/>
          </w:tcPr>
          <w:p w14:paraId="1C2EA46C">
            <w:pPr>
              <w:pStyle w:val="25"/>
              <w:keepNext w:val="0"/>
              <w:keepLines w:val="0"/>
              <w:pageBreakBefore w:val="0"/>
              <w:widowControl w:val="0"/>
              <w:numPr>
                <w:ilvl w:val="4"/>
                <w:numId w:val="0"/>
              </w:numPr>
              <w:kinsoku/>
              <w:wordWrap w:val="0"/>
              <w:overflowPunct/>
              <w:topLinePunct/>
              <w:autoSpaceDE/>
              <w:autoSpaceDN/>
              <w:bidi w:val="0"/>
              <w:spacing w:before="0" w:after="0" w:line="380" w:lineRule="exact"/>
              <w:jc w:val="both"/>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法定代表人(授权代表)：</w:t>
            </w:r>
          </w:p>
        </w:tc>
        <w:tc>
          <w:tcPr>
            <w:tcW w:w="4981" w:type="dxa"/>
            <w:vAlign w:val="center"/>
          </w:tcPr>
          <w:p w14:paraId="5924B21F">
            <w:pPr>
              <w:pStyle w:val="25"/>
              <w:keepNext w:val="0"/>
              <w:keepLines w:val="0"/>
              <w:pageBreakBefore w:val="0"/>
              <w:widowControl w:val="0"/>
              <w:numPr>
                <w:ilvl w:val="4"/>
                <w:numId w:val="0"/>
              </w:numPr>
              <w:kinsoku/>
              <w:wordWrap w:val="0"/>
              <w:overflowPunct/>
              <w:topLinePunct/>
              <w:autoSpaceDE/>
              <w:autoSpaceDN/>
              <w:bidi w:val="0"/>
              <w:spacing w:before="0" w:after="0" w:line="380" w:lineRule="exact"/>
              <w:jc w:val="both"/>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法定代表人(授权代表)：</w:t>
            </w:r>
          </w:p>
        </w:tc>
      </w:tr>
      <w:tr w14:paraId="73878DBF">
        <w:tblPrEx>
          <w:tblCellMar>
            <w:top w:w="0" w:type="dxa"/>
            <w:left w:w="108" w:type="dxa"/>
            <w:bottom w:w="0" w:type="dxa"/>
            <w:right w:w="108" w:type="dxa"/>
          </w:tblCellMar>
        </w:tblPrEx>
        <w:trPr>
          <w:trHeight w:val="718" w:hRule="atLeast"/>
          <w:jc w:val="center"/>
        </w:trPr>
        <w:tc>
          <w:tcPr>
            <w:tcW w:w="4981" w:type="dxa"/>
            <w:vAlign w:val="center"/>
          </w:tcPr>
          <w:p w14:paraId="7A2885FE">
            <w:pPr>
              <w:pStyle w:val="25"/>
              <w:keepNext w:val="0"/>
              <w:keepLines w:val="0"/>
              <w:pageBreakBefore w:val="0"/>
              <w:widowControl w:val="0"/>
              <w:numPr>
                <w:ilvl w:val="4"/>
                <w:numId w:val="0"/>
              </w:numPr>
              <w:kinsoku/>
              <w:wordWrap w:val="0"/>
              <w:overflowPunct/>
              <w:topLinePunct/>
              <w:autoSpaceDE/>
              <w:autoSpaceDN/>
              <w:bidi w:val="0"/>
              <w:spacing w:before="0" w:after="0" w:line="380" w:lineRule="exact"/>
              <w:jc w:val="both"/>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地址</w:t>
            </w:r>
            <w:r>
              <w:rPr>
                <w:rFonts w:hint="eastAsia" w:ascii="宋体" w:hAnsi="宋体" w:eastAsia="宋体" w:cs="宋体"/>
                <w:b w:val="0"/>
                <w:bCs w:val="0"/>
                <w:color w:val="000000" w:themeColor="text1"/>
                <w:highlight w:val="none"/>
                <w:lang w:eastAsia="zh-CN"/>
                <w14:textFill>
                  <w14:solidFill>
                    <w14:schemeClr w14:val="tx1"/>
                  </w14:solidFill>
                </w14:textFill>
              </w:rPr>
              <w:t>(</w:t>
            </w:r>
            <w:r>
              <w:rPr>
                <w:rFonts w:hint="eastAsia" w:ascii="宋体" w:hAnsi="宋体" w:eastAsia="宋体" w:cs="宋体"/>
                <w:b w:val="0"/>
                <w:bCs w:val="0"/>
                <w:color w:val="000000" w:themeColor="text1"/>
                <w:highlight w:val="none"/>
                <w14:textFill>
                  <w14:solidFill>
                    <w14:schemeClr w14:val="tx1"/>
                  </w14:solidFill>
                </w14:textFill>
              </w:rPr>
              <w:t>住所</w:t>
            </w:r>
            <w:r>
              <w:rPr>
                <w:rFonts w:hint="eastAsia" w:ascii="宋体" w:hAnsi="宋体" w:eastAsia="宋体" w:cs="宋体"/>
                <w:b w:val="0"/>
                <w:bCs w:val="0"/>
                <w:color w:val="000000" w:themeColor="text1"/>
                <w:highlight w:val="none"/>
                <w:lang w:eastAsia="zh-CN"/>
                <w14:textFill>
                  <w14:solidFill>
                    <w14:schemeClr w14:val="tx1"/>
                  </w14:solidFill>
                </w14:textFill>
              </w:rPr>
              <w:t>)</w:t>
            </w:r>
            <w:r>
              <w:rPr>
                <w:rFonts w:hint="eastAsia" w:ascii="宋体" w:hAnsi="宋体" w:eastAsia="宋体" w:cs="宋体"/>
                <w:b w:val="0"/>
                <w:bCs w:val="0"/>
                <w:color w:val="000000" w:themeColor="text1"/>
                <w:highlight w:val="none"/>
                <w14:textFill>
                  <w14:solidFill>
                    <w14:schemeClr w14:val="tx1"/>
                  </w14:solidFill>
                </w14:textFill>
              </w:rPr>
              <w:t>：</w:t>
            </w:r>
          </w:p>
        </w:tc>
        <w:tc>
          <w:tcPr>
            <w:tcW w:w="4981" w:type="dxa"/>
            <w:vAlign w:val="center"/>
          </w:tcPr>
          <w:p w14:paraId="54A3A093">
            <w:pPr>
              <w:pStyle w:val="25"/>
              <w:keepNext w:val="0"/>
              <w:keepLines w:val="0"/>
              <w:pageBreakBefore w:val="0"/>
              <w:widowControl w:val="0"/>
              <w:numPr>
                <w:ilvl w:val="4"/>
                <w:numId w:val="0"/>
              </w:numPr>
              <w:kinsoku/>
              <w:wordWrap w:val="0"/>
              <w:overflowPunct/>
              <w:topLinePunct/>
              <w:autoSpaceDE/>
              <w:autoSpaceDN/>
              <w:bidi w:val="0"/>
              <w:spacing w:before="0" w:after="0" w:line="380" w:lineRule="exact"/>
              <w:jc w:val="both"/>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地址</w:t>
            </w:r>
            <w:r>
              <w:rPr>
                <w:rFonts w:hint="eastAsia" w:ascii="宋体" w:hAnsi="宋体" w:eastAsia="宋体" w:cs="宋体"/>
                <w:b w:val="0"/>
                <w:bCs w:val="0"/>
                <w:color w:val="000000" w:themeColor="text1"/>
                <w:highlight w:val="none"/>
                <w:lang w:eastAsia="zh-CN"/>
                <w14:textFill>
                  <w14:solidFill>
                    <w14:schemeClr w14:val="tx1"/>
                  </w14:solidFill>
                </w14:textFill>
              </w:rPr>
              <w:t>(</w:t>
            </w:r>
            <w:r>
              <w:rPr>
                <w:rFonts w:hint="eastAsia" w:ascii="宋体" w:hAnsi="宋体" w:eastAsia="宋体" w:cs="宋体"/>
                <w:b w:val="0"/>
                <w:bCs w:val="0"/>
                <w:color w:val="000000" w:themeColor="text1"/>
                <w:highlight w:val="none"/>
                <w14:textFill>
                  <w14:solidFill>
                    <w14:schemeClr w14:val="tx1"/>
                  </w14:solidFill>
                </w14:textFill>
              </w:rPr>
              <w:t>住所</w:t>
            </w:r>
            <w:r>
              <w:rPr>
                <w:rFonts w:hint="eastAsia" w:ascii="宋体" w:hAnsi="宋体" w:eastAsia="宋体" w:cs="宋体"/>
                <w:b w:val="0"/>
                <w:bCs w:val="0"/>
                <w:color w:val="000000" w:themeColor="text1"/>
                <w:highlight w:val="none"/>
                <w:lang w:eastAsia="zh-CN"/>
                <w14:textFill>
                  <w14:solidFill>
                    <w14:schemeClr w14:val="tx1"/>
                  </w14:solidFill>
                </w14:textFill>
              </w:rPr>
              <w:t>)</w:t>
            </w:r>
            <w:r>
              <w:rPr>
                <w:rFonts w:hint="eastAsia" w:ascii="宋体" w:hAnsi="宋体" w:eastAsia="宋体" w:cs="宋体"/>
                <w:b w:val="0"/>
                <w:bCs w:val="0"/>
                <w:color w:val="000000" w:themeColor="text1"/>
                <w:highlight w:val="none"/>
                <w14:textFill>
                  <w14:solidFill>
                    <w14:schemeClr w14:val="tx1"/>
                  </w14:solidFill>
                </w14:textFill>
              </w:rPr>
              <w:t>：</w:t>
            </w:r>
          </w:p>
        </w:tc>
      </w:tr>
      <w:tr w14:paraId="4120219F">
        <w:tblPrEx>
          <w:tblCellMar>
            <w:top w:w="0" w:type="dxa"/>
            <w:left w:w="108" w:type="dxa"/>
            <w:bottom w:w="0" w:type="dxa"/>
            <w:right w:w="108" w:type="dxa"/>
          </w:tblCellMar>
        </w:tblPrEx>
        <w:trPr>
          <w:trHeight w:val="718" w:hRule="atLeast"/>
          <w:jc w:val="center"/>
        </w:trPr>
        <w:tc>
          <w:tcPr>
            <w:tcW w:w="4981" w:type="dxa"/>
            <w:vAlign w:val="center"/>
          </w:tcPr>
          <w:p w14:paraId="731539E9">
            <w:pPr>
              <w:pStyle w:val="25"/>
              <w:keepNext w:val="0"/>
              <w:keepLines w:val="0"/>
              <w:pageBreakBefore w:val="0"/>
              <w:widowControl w:val="0"/>
              <w:numPr>
                <w:ilvl w:val="4"/>
                <w:numId w:val="0"/>
              </w:numPr>
              <w:kinsoku/>
              <w:wordWrap w:val="0"/>
              <w:overflowPunct/>
              <w:topLinePunct/>
              <w:autoSpaceDE/>
              <w:autoSpaceDN/>
              <w:bidi w:val="0"/>
              <w:spacing w:before="0" w:after="0" w:line="380" w:lineRule="exact"/>
              <w:jc w:val="both"/>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开户银行：</w:t>
            </w:r>
          </w:p>
        </w:tc>
        <w:tc>
          <w:tcPr>
            <w:tcW w:w="4981" w:type="dxa"/>
            <w:vAlign w:val="center"/>
          </w:tcPr>
          <w:p w14:paraId="58F46952">
            <w:pPr>
              <w:pStyle w:val="25"/>
              <w:keepNext w:val="0"/>
              <w:keepLines w:val="0"/>
              <w:pageBreakBefore w:val="0"/>
              <w:widowControl w:val="0"/>
              <w:numPr>
                <w:ilvl w:val="4"/>
                <w:numId w:val="0"/>
              </w:numPr>
              <w:kinsoku/>
              <w:wordWrap w:val="0"/>
              <w:overflowPunct/>
              <w:topLinePunct/>
              <w:autoSpaceDE/>
              <w:autoSpaceDN/>
              <w:bidi w:val="0"/>
              <w:spacing w:before="0" w:after="0" w:line="380" w:lineRule="exact"/>
              <w:jc w:val="both"/>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开户银行：</w:t>
            </w:r>
          </w:p>
        </w:tc>
      </w:tr>
      <w:tr w14:paraId="45958232">
        <w:tblPrEx>
          <w:tblCellMar>
            <w:top w:w="0" w:type="dxa"/>
            <w:left w:w="108" w:type="dxa"/>
            <w:bottom w:w="0" w:type="dxa"/>
            <w:right w:w="108" w:type="dxa"/>
          </w:tblCellMar>
        </w:tblPrEx>
        <w:trPr>
          <w:trHeight w:val="718" w:hRule="atLeast"/>
          <w:jc w:val="center"/>
        </w:trPr>
        <w:tc>
          <w:tcPr>
            <w:tcW w:w="4981" w:type="dxa"/>
            <w:vAlign w:val="center"/>
          </w:tcPr>
          <w:p w14:paraId="0C97D071">
            <w:pPr>
              <w:pStyle w:val="25"/>
              <w:keepNext w:val="0"/>
              <w:keepLines w:val="0"/>
              <w:pageBreakBefore w:val="0"/>
              <w:widowControl w:val="0"/>
              <w:numPr>
                <w:ilvl w:val="4"/>
                <w:numId w:val="0"/>
              </w:numPr>
              <w:kinsoku/>
              <w:wordWrap w:val="0"/>
              <w:overflowPunct/>
              <w:topLinePunct/>
              <w:autoSpaceDE/>
              <w:autoSpaceDN/>
              <w:bidi w:val="0"/>
              <w:spacing w:before="0" w:after="0" w:line="380" w:lineRule="exact"/>
              <w:jc w:val="both"/>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账号：</w:t>
            </w:r>
          </w:p>
        </w:tc>
        <w:tc>
          <w:tcPr>
            <w:tcW w:w="4981" w:type="dxa"/>
            <w:vAlign w:val="center"/>
          </w:tcPr>
          <w:p w14:paraId="5A6EEBCB">
            <w:pPr>
              <w:pStyle w:val="25"/>
              <w:keepNext w:val="0"/>
              <w:keepLines w:val="0"/>
              <w:pageBreakBefore w:val="0"/>
              <w:widowControl w:val="0"/>
              <w:numPr>
                <w:ilvl w:val="4"/>
                <w:numId w:val="0"/>
              </w:numPr>
              <w:kinsoku/>
              <w:wordWrap w:val="0"/>
              <w:overflowPunct/>
              <w:topLinePunct/>
              <w:autoSpaceDE/>
              <w:autoSpaceDN/>
              <w:bidi w:val="0"/>
              <w:spacing w:before="0" w:after="0" w:line="380" w:lineRule="exact"/>
              <w:jc w:val="both"/>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账号：</w:t>
            </w:r>
          </w:p>
        </w:tc>
      </w:tr>
      <w:tr w14:paraId="6BE08A99">
        <w:tblPrEx>
          <w:tblCellMar>
            <w:top w:w="0" w:type="dxa"/>
            <w:left w:w="108" w:type="dxa"/>
            <w:bottom w:w="0" w:type="dxa"/>
            <w:right w:w="108" w:type="dxa"/>
          </w:tblCellMar>
        </w:tblPrEx>
        <w:trPr>
          <w:trHeight w:val="718" w:hRule="atLeast"/>
          <w:jc w:val="center"/>
        </w:trPr>
        <w:tc>
          <w:tcPr>
            <w:tcW w:w="4981" w:type="dxa"/>
            <w:vAlign w:val="center"/>
          </w:tcPr>
          <w:p w14:paraId="2F3DE778">
            <w:pPr>
              <w:pStyle w:val="25"/>
              <w:keepNext w:val="0"/>
              <w:keepLines w:val="0"/>
              <w:pageBreakBefore w:val="0"/>
              <w:widowControl w:val="0"/>
              <w:numPr>
                <w:ilvl w:val="4"/>
                <w:numId w:val="0"/>
              </w:numPr>
              <w:kinsoku/>
              <w:wordWrap w:val="0"/>
              <w:overflowPunct/>
              <w:topLinePunct/>
              <w:autoSpaceDE/>
              <w:autoSpaceDN/>
              <w:bidi w:val="0"/>
              <w:spacing w:before="0" w:after="0" w:line="380" w:lineRule="exact"/>
              <w:jc w:val="both"/>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电话： </w:t>
            </w:r>
          </w:p>
        </w:tc>
        <w:tc>
          <w:tcPr>
            <w:tcW w:w="4981" w:type="dxa"/>
            <w:vAlign w:val="center"/>
          </w:tcPr>
          <w:p w14:paraId="6D59820C">
            <w:pPr>
              <w:pStyle w:val="25"/>
              <w:keepNext w:val="0"/>
              <w:keepLines w:val="0"/>
              <w:pageBreakBefore w:val="0"/>
              <w:widowControl w:val="0"/>
              <w:numPr>
                <w:ilvl w:val="4"/>
                <w:numId w:val="0"/>
              </w:numPr>
              <w:kinsoku/>
              <w:wordWrap w:val="0"/>
              <w:overflowPunct/>
              <w:topLinePunct/>
              <w:autoSpaceDE/>
              <w:autoSpaceDN/>
              <w:bidi w:val="0"/>
              <w:spacing w:before="0" w:after="0" w:line="380" w:lineRule="exact"/>
              <w:jc w:val="both"/>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电话： </w:t>
            </w:r>
          </w:p>
        </w:tc>
      </w:tr>
      <w:tr w14:paraId="4EF65BBF">
        <w:tblPrEx>
          <w:tblCellMar>
            <w:top w:w="0" w:type="dxa"/>
            <w:left w:w="108" w:type="dxa"/>
            <w:bottom w:w="0" w:type="dxa"/>
            <w:right w:w="108" w:type="dxa"/>
          </w:tblCellMar>
        </w:tblPrEx>
        <w:trPr>
          <w:trHeight w:val="724" w:hRule="atLeast"/>
          <w:jc w:val="center"/>
        </w:trPr>
        <w:tc>
          <w:tcPr>
            <w:tcW w:w="4981" w:type="dxa"/>
            <w:vAlign w:val="center"/>
          </w:tcPr>
          <w:p w14:paraId="26318126">
            <w:pPr>
              <w:pStyle w:val="25"/>
              <w:keepNext w:val="0"/>
              <w:keepLines w:val="0"/>
              <w:pageBreakBefore w:val="0"/>
              <w:widowControl w:val="0"/>
              <w:numPr>
                <w:ilvl w:val="4"/>
                <w:numId w:val="0"/>
              </w:numPr>
              <w:kinsoku/>
              <w:wordWrap w:val="0"/>
              <w:overflowPunct/>
              <w:topLinePunct/>
              <w:autoSpaceDE/>
              <w:autoSpaceDN/>
              <w:bidi w:val="0"/>
              <w:spacing w:before="0" w:after="0" w:line="380" w:lineRule="exact"/>
              <w:jc w:val="both"/>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传真：</w:t>
            </w:r>
          </w:p>
        </w:tc>
        <w:tc>
          <w:tcPr>
            <w:tcW w:w="4981" w:type="dxa"/>
            <w:vAlign w:val="center"/>
          </w:tcPr>
          <w:p w14:paraId="236E60E5">
            <w:pPr>
              <w:pStyle w:val="25"/>
              <w:keepNext w:val="0"/>
              <w:keepLines w:val="0"/>
              <w:pageBreakBefore w:val="0"/>
              <w:widowControl w:val="0"/>
              <w:numPr>
                <w:ilvl w:val="4"/>
                <w:numId w:val="0"/>
              </w:numPr>
              <w:kinsoku/>
              <w:wordWrap w:val="0"/>
              <w:overflowPunct/>
              <w:topLinePunct/>
              <w:autoSpaceDE/>
              <w:autoSpaceDN/>
              <w:bidi w:val="0"/>
              <w:spacing w:before="0" w:after="0" w:line="380" w:lineRule="exact"/>
              <w:jc w:val="both"/>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传真：</w:t>
            </w:r>
          </w:p>
        </w:tc>
      </w:tr>
      <w:tr w14:paraId="74A787FE">
        <w:tblPrEx>
          <w:tblCellMar>
            <w:top w:w="0" w:type="dxa"/>
            <w:left w:w="108" w:type="dxa"/>
            <w:bottom w:w="0" w:type="dxa"/>
            <w:right w:w="108" w:type="dxa"/>
          </w:tblCellMar>
        </w:tblPrEx>
        <w:trPr>
          <w:trHeight w:val="724" w:hRule="atLeast"/>
          <w:jc w:val="center"/>
        </w:trPr>
        <w:tc>
          <w:tcPr>
            <w:tcW w:w="4981" w:type="dxa"/>
            <w:vAlign w:val="center"/>
          </w:tcPr>
          <w:p w14:paraId="697A88D6">
            <w:pPr>
              <w:pStyle w:val="25"/>
              <w:keepNext w:val="0"/>
              <w:keepLines w:val="0"/>
              <w:pageBreakBefore w:val="0"/>
              <w:widowControl w:val="0"/>
              <w:numPr>
                <w:ilvl w:val="4"/>
                <w:numId w:val="0"/>
              </w:numPr>
              <w:kinsoku/>
              <w:wordWrap w:val="0"/>
              <w:overflowPunct/>
              <w:topLinePunct/>
              <w:autoSpaceDE/>
              <w:autoSpaceDN/>
              <w:bidi w:val="0"/>
              <w:spacing w:before="0" w:after="0" w:line="380" w:lineRule="exact"/>
              <w:jc w:val="both"/>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签约日期：XX年XX月XX日</w:t>
            </w:r>
          </w:p>
        </w:tc>
        <w:tc>
          <w:tcPr>
            <w:tcW w:w="4981" w:type="dxa"/>
            <w:vAlign w:val="center"/>
          </w:tcPr>
          <w:p w14:paraId="26986DE6">
            <w:pPr>
              <w:pStyle w:val="25"/>
              <w:keepNext w:val="0"/>
              <w:keepLines w:val="0"/>
              <w:pageBreakBefore w:val="0"/>
              <w:widowControl w:val="0"/>
              <w:numPr>
                <w:ilvl w:val="4"/>
                <w:numId w:val="0"/>
              </w:numPr>
              <w:kinsoku/>
              <w:wordWrap w:val="0"/>
              <w:overflowPunct/>
              <w:topLinePunct/>
              <w:autoSpaceDE/>
              <w:autoSpaceDN/>
              <w:bidi w:val="0"/>
              <w:spacing w:before="0" w:after="0" w:line="380" w:lineRule="exact"/>
              <w:jc w:val="both"/>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签约日期：XX年XX月XX日</w:t>
            </w:r>
          </w:p>
        </w:tc>
      </w:tr>
    </w:tbl>
    <w:p w14:paraId="7E3BD607">
      <w:pPr>
        <w:pStyle w:val="3"/>
        <w:keepNext w:val="0"/>
        <w:keepLines w:val="0"/>
        <w:pageBreakBefore/>
        <w:widowControl w:val="0"/>
        <w:kinsoku/>
        <w:wordWrap w:val="0"/>
        <w:overflowPunct/>
        <w:topLinePunct/>
        <w:autoSpaceDE/>
        <w:autoSpaceDN/>
        <w:bidi w:val="0"/>
        <w:adjustRightInd w:val="0"/>
        <w:snapToGrid w:val="0"/>
        <w:textAlignment w:val="auto"/>
        <w:rPr>
          <w:rFonts w:hint="default"/>
          <w:b/>
          <w:bCs/>
          <w:color w:val="000000" w:themeColor="text1"/>
          <w:sz w:val="36"/>
          <w:szCs w:val="36"/>
          <w:highlight w:val="none"/>
          <w:lang w:val="en-US" w:eastAsia="zh-CN"/>
          <w14:textFill>
            <w14:solidFill>
              <w14:schemeClr w14:val="tx1"/>
            </w14:solidFill>
          </w14:textFill>
        </w:rPr>
      </w:pPr>
      <w:bookmarkStart w:id="495" w:name="_Toc24076"/>
      <w:r>
        <w:rPr>
          <w:rFonts w:hint="eastAsia"/>
          <w:b/>
          <w:bCs/>
          <w:color w:val="000000" w:themeColor="text1"/>
          <w:sz w:val="36"/>
          <w:szCs w:val="36"/>
          <w:highlight w:val="none"/>
          <w:lang w:val="en-US" w:eastAsia="zh-CN"/>
          <w14:textFill>
            <w14:solidFill>
              <w14:schemeClr w14:val="tx1"/>
            </w14:solidFill>
          </w14:textFill>
        </w:rPr>
        <w:t>第七章 附件</w:t>
      </w:r>
      <w:bookmarkEnd w:id="495"/>
    </w:p>
    <w:p w14:paraId="6A5F8700">
      <w:pPr>
        <w:pStyle w:val="49"/>
        <w:keepNext w:val="0"/>
        <w:keepLines w:val="0"/>
        <w:pageBreakBefore w:val="0"/>
        <w:widowControl w:val="0"/>
        <w:kinsoku/>
        <w:wordWrap w:val="0"/>
        <w:overflowPunct/>
        <w:topLinePunct/>
        <w:autoSpaceDE/>
        <w:autoSpaceDN/>
        <w:bidi w:val="0"/>
        <w:adjustRightInd w:val="0"/>
        <w:snapToGrid w:val="0"/>
        <w:jc w:val="both"/>
        <w:textAlignment w:val="auto"/>
        <w:outlineLvl w:val="1"/>
        <w:rPr>
          <w:rFonts w:hint="eastAsia" w:cs="宋体"/>
          <w:b/>
          <w:bCs/>
          <w:color w:val="000000" w:themeColor="text1"/>
          <w:sz w:val="24"/>
          <w:szCs w:val="24"/>
          <w:highlight w:val="none"/>
          <w:lang w:val="en-US" w:eastAsia="zh-CN"/>
          <w14:textFill>
            <w14:solidFill>
              <w14:schemeClr w14:val="tx1"/>
            </w14:solidFill>
          </w14:textFill>
        </w:rPr>
      </w:pPr>
      <w:bookmarkStart w:id="496" w:name="_Toc13221"/>
      <w:bookmarkStart w:id="497" w:name="_Toc16184"/>
      <w:r>
        <w:rPr>
          <w:rFonts w:hint="eastAsia" w:ascii="宋体" w:hAnsi="宋体" w:eastAsia="宋体" w:cs="宋体"/>
          <w:b/>
          <w:bCs/>
          <w:color w:val="000000" w:themeColor="text1"/>
          <w:sz w:val="28"/>
          <w:szCs w:val="28"/>
          <w:highlight w:val="none"/>
          <w:lang w:val="en-US" w:eastAsia="zh-CN"/>
          <w14:textFill>
            <w14:solidFill>
              <w14:schemeClr w14:val="tx1"/>
            </w14:solidFill>
          </w14:textFill>
        </w:rPr>
        <w:t>附件一：</w:t>
      </w:r>
      <w:bookmarkStart w:id="498" w:name="_Toc6520"/>
      <w:bookmarkStart w:id="499" w:name="_Toc24514"/>
      <w:r>
        <w:rPr>
          <w:rFonts w:hint="eastAsia" w:cs="宋体"/>
          <w:b/>
          <w:bCs/>
          <w:color w:val="000000" w:themeColor="text1"/>
          <w:sz w:val="24"/>
          <w:szCs w:val="24"/>
          <w:highlight w:val="none"/>
          <w:lang w:val="en-US" w:eastAsia="zh-CN"/>
          <w14:textFill>
            <w14:solidFill>
              <w14:schemeClr w14:val="tx1"/>
            </w14:solidFill>
          </w14:textFill>
        </w:rPr>
        <w:t xml:space="preserve"> 统计上大中小微型企业划分标准</w:t>
      </w:r>
      <w:bookmarkEnd w:id="496"/>
      <w:bookmarkEnd w:id="498"/>
      <w:bookmarkEnd w:id="499"/>
    </w:p>
    <w:p w14:paraId="3EB166CF">
      <w:pPr>
        <w:widowControl/>
        <w:tabs>
          <w:tab w:val="left" w:pos="0"/>
        </w:tabs>
        <w:spacing w:line="330" w:lineRule="atLeast"/>
        <w:jc w:val="center"/>
        <w:rPr>
          <w:rFonts w:hint="eastAsia" w:ascii="宋体" w:hAnsi="宋体" w:eastAsia="宋体" w:cs="宋体"/>
          <w:color w:val="000000" w:themeColor="text1"/>
          <w:kern w:val="0"/>
          <w:sz w:val="32"/>
          <w:szCs w:val="32"/>
          <w:highlight w:val="none"/>
          <w14:textFill>
            <w14:solidFill>
              <w14:schemeClr w14:val="tx1"/>
            </w14:solidFill>
          </w14:textFill>
        </w:rPr>
      </w:pPr>
    </w:p>
    <w:p w14:paraId="7C348175">
      <w:pPr>
        <w:widowControl/>
        <w:tabs>
          <w:tab w:val="left" w:pos="0"/>
        </w:tabs>
        <w:spacing w:line="330" w:lineRule="atLeast"/>
        <w:jc w:val="center"/>
        <w:rPr>
          <w:rFonts w:hint="eastAsia" w:ascii="宋体" w:hAnsi="宋体" w:eastAsia="宋体" w:cs="宋体"/>
          <w:color w:val="000000" w:themeColor="text1"/>
          <w:kern w:val="0"/>
          <w:sz w:val="28"/>
          <w:szCs w:val="28"/>
          <w:highlight w:val="none"/>
          <w14:textFill>
            <w14:solidFill>
              <w14:schemeClr w14:val="tx1"/>
            </w14:solidFill>
          </w14:textFill>
        </w:rPr>
      </w:pPr>
      <w:r>
        <w:rPr>
          <w:rFonts w:hint="eastAsia" w:ascii="宋体" w:hAnsi="宋体" w:eastAsia="宋体" w:cs="宋体"/>
          <w:color w:val="000000" w:themeColor="text1"/>
          <w:kern w:val="0"/>
          <w:sz w:val="28"/>
          <w:szCs w:val="28"/>
          <w:highlight w:val="none"/>
          <w14:textFill>
            <w14:solidFill>
              <w14:schemeClr w14:val="tx1"/>
            </w14:solidFill>
          </w14:textFill>
        </w:rPr>
        <w:t>统计上大中小微型企业划分标准</w:t>
      </w:r>
    </w:p>
    <w:tbl>
      <w:tblPr>
        <w:tblStyle w:val="21"/>
        <w:tblW w:w="500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09"/>
        <w:gridCol w:w="1512"/>
        <w:gridCol w:w="910"/>
        <w:gridCol w:w="1187"/>
        <w:gridCol w:w="1797"/>
        <w:gridCol w:w="1506"/>
        <w:gridCol w:w="1048"/>
      </w:tblGrid>
      <w:tr w14:paraId="1DC23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1007" w:type="pct"/>
            <w:noWrap w:val="0"/>
            <w:vAlign w:val="center"/>
          </w:tcPr>
          <w:p w14:paraId="7BA5803C">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b/>
                <w:bCs/>
                <w:color w:val="000000" w:themeColor="text1"/>
                <w:kern w:val="0"/>
                <w:sz w:val="18"/>
                <w:szCs w:val="18"/>
                <w:highlight w:val="none"/>
                <w14:textFill>
                  <w14:solidFill>
                    <w14:schemeClr w14:val="tx1"/>
                  </w14:solidFill>
                </w14:textFill>
              </w:rPr>
            </w:pPr>
            <w:r>
              <w:rPr>
                <w:rFonts w:hint="eastAsia" w:ascii="宋体" w:hAnsi="宋体" w:eastAsia="宋体" w:cs="宋体"/>
                <w:b/>
                <w:bCs/>
                <w:color w:val="000000" w:themeColor="text1"/>
                <w:kern w:val="0"/>
                <w:sz w:val="18"/>
                <w:szCs w:val="18"/>
                <w:highlight w:val="none"/>
                <w14:textFill>
                  <w14:solidFill>
                    <w14:schemeClr w14:val="tx1"/>
                  </w14:solidFill>
                </w14:textFill>
              </w:rPr>
              <w:t>行业名称</w:t>
            </w:r>
          </w:p>
        </w:tc>
        <w:tc>
          <w:tcPr>
            <w:tcW w:w="758" w:type="pct"/>
            <w:noWrap w:val="0"/>
            <w:vAlign w:val="center"/>
          </w:tcPr>
          <w:p w14:paraId="7018977C">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b/>
                <w:bCs/>
                <w:color w:val="000000" w:themeColor="text1"/>
                <w:kern w:val="0"/>
                <w:sz w:val="18"/>
                <w:szCs w:val="18"/>
                <w:highlight w:val="none"/>
                <w14:textFill>
                  <w14:solidFill>
                    <w14:schemeClr w14:val="tx1"/>
                  </w14:solidFill>
                </w14:textFill>
              </w:rPr>
            </w:pPr>
            <w:r>
              <w:rPr>
                <w:rFonts w:hint="eastAsia" w:ascii="宋体" w:hAnsi="宋体" w:eastAsia="宋体" w:cs="宋体"/>
                <w:b/>
                <w:bCs/>
                <w:color w:val="000000" w:themeColor="text1"/>
                <w:kern w:val="0"/>
                <w:sz w:val="18"/>
                <w:szCs w:val="18"/>
                <w:highlight w:val="none"/>
                <w14:textFill>
                  <w14:solidFill>
                    <w14:schemeClr w14:val="tx1"/>
                  </w14:solidFill>
                </w14:textFill>
              </w:rPr>
              <w:t>指标名称</w:t>
            </w:r>
          </w:p>
        </w:tc>
        <w:tc>
          <w:tcPr>
            <w:tcW w:w="456" w:type="pct"/>
            <w:noWrap w:val="0"/>
            <w:vAlign w:val="center"/>
          </w:tcPr>
          <w:p w14:paraId="4D69E919">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b/>
                <w:bCs/>
                <w:color w:val="000000" w:themeColor="text1"/>
                <w:kern w:val="0"/>
                <w:sz w:val="18"/>
                <w:szCs w:val="18"/>
                <w:highlight w:val="none"/>
                <w14:textFill>
                  <w14:solidFill>
                    <w14:schemeClr w14:val="tx1"/>
                  </w14:solidFill>
                </w14:textFill>
              </w:rPr>
            </w:pPr>
            <w:r>
              <w:rPr>
                <w:rFonts w:hint="eastAsia" w:ascii="宋体" w:hAnsi="宋体" w:eastAsia="宋体" w:cs="宋体"/>
                <w:b/>
                <w:bCs/>
                <w:color w:val="000000" w:themeColor="text1"/>
                <w:kern w:val="0"/>
                <w:sz w:val="18"/>
                <w:szCs w:val="18"/>
                <w:highlight w:val="none"/>
                <w14:textFill>
                  <w14:solidFill>
                    <w14:schemeClr w14:val="tx1"/>
                  </w14:solidFill>
                </w14:textFill>
              </w:rPr>
              <w:t>计量</w:t>
            </w:r>
            <w:r>
              <w:rPr>
                <w:rFonts w:hint="eastAsia" w:ascii="宋体" w:hAnsi="宋体" w:eastAsia="宋体" w:cs="宋体"/>
                <w:b/>
                <w:bCs/>
                <w:color w:val="000000" w:themeColor="text1"/>
                <w:kern w:val="0"/>
                <w:sz w:val="18"/>
                <w:szCs w:val="18"/>
                <w:highlight w:val="none"/>
                <w14:textFill>
                  <w14:solidFill>
                    <w14:schemeClr w14:val="tx1"/>
                  </w14:solidFill>
                </w14:textFill>
              </w:rPr>
              <w:br w:type="textWrapping"/>
            </w:r>
            <w:r>
              <w:rPr>
                <w:rFonts w:hint="eastAsia" w:ascii="宋体" w:hAnsi="宋体" w:eastAsia="宋体" w:cs="宋体"/>
                <w:b/>
                <w:bCs/>
                <w:color w:val="000000" w:themeColor="text1"/>
                <w:kern w:val="0"/>
                <w:sz w:val="18"/>
                <w:szCs w:val="18"/>
                <w:highlight w:val="none"/>
                <w14:textFill>
                  <w14:solidFill>
                    <w14:schemeClr w14:val="tx1"/>
                  </w14:solidFill>
                </w14:textFill>
              </w:rPr>
              <w:t>单位</w:t>
            </w:r>
          </w:p>
        </w:tc>
        <w:tc>
          <w:tcPr>
            <w:tcW w:w="595" w:type="pct"/>
            <w:noWrap w:val="0"/>
            <w:vAlign w:val="center"/>
          </w:tcPr>
          <w:p w14:paraId="62A14C6D">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b/>
                <w:bCs/>
                <w:color w:val="000000" w:themeColor="text1"/>
                <w:kern w:val="0"/>
                <w:sz w:val="18"/>
                <w:szCs w:val="18"/>
                <w:highlight w:val="none"/>
                <w14:textFill>
                  <w14:solidFill>
                    <w14:schemeClr w14:val="tx1"/>
                  </w14:solidFill>
                </w14:textFill>
              </w:rPr>
            </w:pPr>
            <w:r>
              <w:rPr>
                <w:rFonts w:hint="eastAsia" w:ascii="宋体" w:hAnsi="宋体" w:eastAsia="宋体" w:cs="宋体"/>
                <w:b/>
                <w:bCs/>
                <w:color w:val="000000" w:themeColor="text1"/>
                <w:kern w:val="0"/>
                <w:sz w:val="18"/>
                <w:szCs w:val="18"/>
                <w:highlight w:val="none"/>
                <w14:textFill>
                  <w14:solidFill>
                    <w14:schemeClr w14:val="tx1"/>
                  </w14:solidFill>
                </w14:textFill>
              </w:rPr>
              <w:t>大型</w:t>
            </w:r>
          </w:p>
        </w:tc>
        <w:tc>
          <w:tcPr>
            <w:tcW w:w="901" w:type="pct"/>
            <w:noWrap w:val="0"/>
            <w:vAlign w:val="center"/>
          </w:tcPr>
          <w:p w14:paraId="6F3086D2">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b/>
                <w:bCs/>
                <w:color w:val="000000" w:themeColor="text1"/>
                <w:kern w:val="0"/>
                <w:sz w:val="18"/>
                <w:szCs w:val="18"/>
                <w:highlight w:val="none"/>
                <w14:textFill>
                  <w14:solidFill>
                    <w14:schemeClr w14:val="tx1"/>
                  </w14:solidFill>
                </w14:textFill>
              </w:rPr>
            </w:pPr>
            <w:r>
              <w:rPr>
                <w:rFonts w:hint="eastAsia" w:ascii="宋体" w:hAnsi="宋体" w:eastAsia="宋体" w:cs="宋体"/>
                <w:b/>
                <w:bCs/>
                <w:color w:val="000000" w:themeColor="text1"/>
                <w:kern w:val="0"/>
                <w:sz w:val="18"/>
                <w:szCs w:val="18"/>
                <w:highlight w:val="none"/>
                <w14:textFill>
                  <w14:solidFill>
                    <w14:schemeClr w14:val="tx1"/>
                  </w14:solidFill>
                </w14:textFill>
              </w:rPr>
              <w:t>中型</w:t>
            </w:r>
          </w:p>
        </w:tc>
        <w:tc>
          <w:tcPr>
            <w:tcW w:w="755" w:type="pct"/>
            <w:noWrap w:val="0"/>
            <w:vAlign w:val="center"/>
          </w:tcPr>
          <w:p w14:paraId="14A5AFFE">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b/>
                <w:bCs/>
                <w:color w:val="000000" w:themeColor="text1"/>
                <w:kern w:val="0"/>
                <w:sz w:val="18"/>
                <w:szCs w:val="18"/>
                <w:highlight w:val="none"/>
                <w14:textFill>
                  <w14:solidFill>
                    <w14:schemeClr w14:val="tx1"/>
                  </w14:solidFill>
                </w14:textFill>
              </w:rPr>
            </w:pPr>
            <w:r>
              <w:rPr>
                <w:rFonts w:hint="eastAsia" w:ascii="宋体" w:hAnsi="宋体" w:eastAsia="宋体" w:cs="宋体"/>
                <w:b/>
                <w:bCs/>
                <w:color w:val="000000" w:themeColor="text1"/>
                <w:kern w:val="0"/>
                <w:sz w:val="18"/>
                <w:szCs w:val="18"/>
                <w:highlight w:val="none"/>
                <w14:textFill>
                  <w14:solidFill>
                    <w14:schemeClr w14:val="tx1"/>
                  </w14:solidFill>
                </w14:textFill>
              </w:rPr>
              <w:t>小型</w:t>
            </w:r>
          </w:p>
        </w:tc>
        <w:tc>
          <w:tcPr>
            <w:tcW w:w="525" w:type="pct"/>
            <w:noWrap w:val="0"/>
            <w:vAlign w:val="center"/>
          </w:tcPr>
          <w:p w14:paraId="3383C80A">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b/>
                <w:bCs/>
                <w:color w:val="000000" w:themeColor="text1"/>
                <w:kern w:val="0"/>
                <w:sz w:val="18"/>
                <w:szCs w:val="18"/>
                <w:highlight w:val="none"/>
                <w14:textFill>
                  <w14:solidFill>
                    <w14:schemeClr w14:val="tx1"/>
                  </w14:solidFill>
                </w14:textFill>
              </w:rPr>
            </w:pPr>
            <w:r>
              <w:rPr>
                <w:rFonts w:hint="eastAsia" w:ascii="宋体" w:hAnsi="宋体" w:eastAsia="宋体" w:cs="宋体"/>
                <w:b/>
                <w:bCs/>
                <w:color w:val="000000" w:themeColor="text1"/>
                <w:kern w:val="0"/>
                <w:sz w:val="18"/>
                <w:szCs w:val="18"/>
                <w:highlight w:val="none"/>
                <w14:textFill>
                  <w14:solidFill>
                    <w14:schemeClr w14:val="tx1"/>
                  </w14:solidFill>
                </w14:textFill>
              </w:rPr>
              <w:t>微型</w:t>
            </w:r>
          </w:p>
        </w:tc>
      </w:tr>
      <w:tr w14:paraId="0733B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noWrap w:val="0"/>
            <w:vAlign w:val="center"/>
          </w:tcPr>
          <w:p w14:paraId="04ABBBAC">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农、林、牧、渔业</w:t>
            </w:r>
          </w:p>
        </w:tc>
        <w:tc>
          <w:tcPr>
            <w:tcW w:w="758" w:type="pct"/>
            <w:noWrap w:val="0"/>
            <w:vAlign w:val="center"/>
          </w:tcPr>
          <w:p w14:paraId="38666528">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营业收入(Y)</w:t>
            </w:r>
          </w:p>
        </w:tc>
        <w:tc>
          <w:tcPr>
            <w:tcW w:w="456" w:type="pct"/>
            <w:noWrap w:val="0"/>
            <w:vAlign w:val="center"/>
          </w:tcPr>
          <w:p w14:paraId="68C60C33">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万元</w:t>
            </w:r>
          </w:p>
        </w:tc>
        <w:tc>
          <w:tcPr>
            <w:tcW w:w="595" w:type="pct"/>
            <w:noWrap w:val="0"/>
            <w:vAlign w:val="center"/>
          </w:tcPr>
          <w:p w14:paraId="3839876C">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Y≥20000</w:t>
            </w:r>
          </w:p>
        </w:tc>
        <w:tc>
          <w:tcPr>
            <w:tcW w:w="901" w:type="pct"/>
            <w:noWrap w:val="0"/>
            <w:vAlign w:val="center"/>
          </w:tcPr>
          <w:p w14:paraId="5FB54444">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 xml:space="preserve"> 500≤Y＜20000</w:t>
            </w:r>
          </w:p>
        </w:tc>
        <w:tc>
          <w:tcPr>
            <w:tcW w:w="755" w:type="pct"/>
            <w:noWrap w:val="0"/>
            <w:vAlign w:val="center"/>
          </w:tcPr>
          <w:p w14:paraId="366CC45D">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 xml:space="preserve"> 50≤Y＜500</w:t>
            </w:r>
          </w:p>
        </w:tc>
        <w:tc>
          <w:tcPr>
            <w:tcW w:w="525" w:type="pct"/>
            <w:noWrap w:val="0"/>
            <w:vAlign w:val="center"/>
          </w:tcPr>
          <w:p w14:paraId="2906DCFD">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Y＜50</w:t>
            </w:r>
          </w:p>
        </w:tc>
      </w:tr>
      <w:tr w14:paraId="2C43F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restart"/>
            <w:noWrap w:val="0"/>
            <w:vAlign w:val="center"/>
          </w:tcPr>
          <w:p w14:paraId="6506C1ED">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工业 *</w:t>
            </w:r>
          </w:p>
        </w:tc>
        <w:tc>
          <w:tcPr>
            <w:tcW w:w="758" w:type="pct"/>
            <w:noWrap w:val="0"/>
            <w:vAlign w:val="center"/>
          </w:tcPr>
          <w:p w14:paraId="1799753E">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从业人员(X)</w:t>
            </w:r>
          </w:p>
        </w:tc>
        <w:tc>
          <w:tcPr>
            <w:tcW w:w="456" w:type="pct"/>
            <w:noWrap w:val="0"/>
            <w:vAlign w:val="center"/>
          </w:tcPr>
          <w:p w14:paraId="168CD462">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人</w:t>
            </w:r>
          </w:p>
        </w:tc>
        <w:tc>
          <w:tcPr>
            <w:tcW w:w="595" w:type="pct"/>
            <w:noWrap w:val="0"/>
            <w:vAlign w:val="center"/>
          </w:tcPr>
          <w:p w14:paraId="2D384D0D">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X≥1000</w:t>
            </w:r>
          </w:p>
        </w:tc>
        <w:tc>
          <w:tcPr>
            <w:tcW w:w="901" w:type="pct"/>
            <w:noWrap w:val="0"/>
            <w:vAlign w:val="center"/>
          </w:tcPr>
          <w:p w14:paraId="67B07C8D">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300≤X＜1000</w:t>
            </w:r>
          </w:p>
        </w:tc>
        <w:tc>
          <w:tcPr>
            <w:tcW w:w="755" w:type="pct"/>
            <w:noWrap w:val="0"/>
            <w:vAlign w:val="center"/>
          </w:tcPr>
          <w:p w14:paraId="4584FFCE">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 xml:space="preserve"> 20≤X＜300</w:t>
            </w:r>
          </w:p>
        </w:tc>
        <w:tc>
          <w:tcPr>
            <w:tcW w:w="525" w:type="pct"/>
            <w:noWrap w:val="0"/>
            <w:vAlign w:val="center"/>
          </w:tcPr>
          <w:p w14:paraId="2A2E7151">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X＜20</w:t>
            </w:r>
          </w:p>
        </w:tc>
      </w:tr>
      <w:tr w14:paraId="4035B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continue"/>
            <w:noWrap w:val="0"/>
            <w:vAlign w:val="center"/>
          </w:tcPr>
          <w:p w14:paraId="1C05557D">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themeColor="text1"/>
                <w:kern w:val="0"/>
                <w:sz w:val="18"/>
                <w:szCs w:val="18"/>
                <w:highlight w:val="none"/>
                <w14:textFill>
                  <w14:solidFill>
                    <w14:schemeClr w14:val="tx1"/>
                  </w14:solidFill>
                </w14:textFill>
              </w:rPr>
            </w:pPr>
          </w:p>
        </w:tc>
        <w:tc>
          <w:tcPr>
            <w:tcW w:w="758" w:type="pct"/>
            <w:noWrap w:val="0"/>
            <w:vAlign w:val="center"/>
          </w:tcPr>
          <w:p w14:paraId="5F4E675E">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营业收入(Y)</w:t>
            </w:r>
          </w:p>
        </w:tc>
        <w:tc>
          <w:tcPr>
            <w:tcW w:w="456" w:type="pct"/>
            <w:noWrap w:val="0"/>
            <w:vAlign w:val="center"/>
          </w:tcPr>
          <w:p w14:paraId="706FFD09">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万元</w:t>
            </w:r>
          </w:p>
        </w:tc>
        <w:tc>
          <w:tcPr>
            <w:tcW w:w="595" w:type="pct"/>
            <w:noWrap w:val="0"/>
            <w:vAlign w:val="center"/>
          </w:tcPr>
          <w:p w14:paraId="6BF5C46D">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Y≥40000</w:t>
            </w:r>
          </w:p>
        </w:tc>
        <w:tc>
          <w:tcPr>
            <w:tcW w:w="901" w:type="pct"/>
            <w:noWrap w:val="0"/>
            <w:vAlign w:val="center"/>
          </w:tcPr>
          <w:p w14:paraId="4641C163">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2000≤Y＜40000</w:t>
            </w:r>
          </w:p>
        </w:tc>
        <w:tc>
          <w:tcPr>
            <w:tcW w:w="755" w:type="pct"/>
            <w:noWrap w:val="0"/>
            <w:vAlign w:val="center"/>
          </w:tcPr>
          <w:p w14:paraId="2C06FBD9">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 xml:space="preserve"> 300≤Y＜2000</w:t>
            </w:r>
          </w:p>
        </w:tc>
        <w:tc>
          <w:tcPr>
            <w:tcW w:w="525" w:type="pct"/>
            <w:noWrap w:val="0"/>
            <w:vAlign w:val="center"/>
          </w:tcPr>
          <w:p w14:paraId="4759A68C">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Y＜300</w:t>
            </w:r>
          </w:p>
        </w:tc>
      </w:tr>
      <w:tr w14:paraId="73D74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restart"/>
            <w:noWrap w:val="0"/>
            <w:vAlign w:val="center"/>
          </w:tcPr>
          <w:p w14:paraId="29FE44BE">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建筑业</w:t>
            </w:r>
          </w:p>
        </w:tc>
        <w:tc>
          <w:tcPr>
            <w:tcW w:w="758" w:type="pct"/>
            <w:noWrap w:val="0"/>
            <w:vAlign w:val="center"/>
          </w:tcPr>
          <w:p w14:paraId="2A7AC826">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营业收入(Y)</w:t>
            </w:r>
          </w:p>
        </w:tc>
        <w:tc>
          <w:tcPr>
            <w:tcW w:w="456" w:type="pct"/>
            <w:noWrap w:val="0"/>
            <w:vAlign w:val="center"/>
          </w:tcPr>
          <w:p w14:paraId="01DF68BE">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万元</w:t>
            </w:r>
          </w:p>
        </w:tc>
        <w:tc>
          <w:tcPr>
            <w:tcW w:w="595" w:type="pct"/>
            <w:noWrap w:val="0"/>
            <w:vAlign w:val="center"/>
          </w:tcPr>
          <w:p w14:paraId="64825823">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Y≥80000</w:t>
            </w:r>
          </w:p>
        </w:tc>
        <w:tc>
          <w:tcPr>
            <w:tcW w:w="901" w:type="pct"/>
            <w:noWrap w:val="0"/>
            <w:vAlign w:val="center"/>
          </w:tcPr>
          <w:p w14:paraId="0527BAF2">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6000≤Y＜80000</w:t>
            </w:r>
          </w:p>
        </w:tc>
        <w:tc>
          <w:tcPr>
            <w:tcW w:w="755" w:type="pct"/>
            <w:noWrap w:val="0"/>
            <w:vAlign w:val="center"/>
          </w:tcPr>
          <w:p w14:paraId="1A2F96D1">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 xml:space="preserve"> 300≤Y＜6000</w:t>
            </w:r>
          </w:p>
        </w:tc>
        <w:tc>
          <w:tcPr>
            <w:tcW w:w="525" w:type="pct"/>
            <w:noWrap w:val="0"/>
            <w:vAlign w:val="center"/>
          </w:tcPr>
          <w:p w14:paraId="2E3539C0">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Y＜300</w:t>
            </w:r>
          </w:p>
        </w:tc>
      </w:tr>
      <w:tr w14:paraId="37748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continue"/>
            <w:noWrap w:val="0"/>
            <w:vAlign w:val="center"/>
          </w:tcPr>
          <w:p w14:paraId="19256968">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themeColor="text1"/>
                <w:kern w:val="0"/>
                <w:sz w:val="18"/>
                <w:szCs w:val="18"/>
                <w:highlight w:val="none"/>
                <w14:textFill>
                  <w14:solidFill>
                    <w14:schemeClr w14:val="tx1"/>
                  </w14:solidFill>
                </w14:textFill>
              </w:rPr>
            </w:pPr>
          </w:p>
        </w:tc>
        <w:tc>
          <w:tcPr>
            <w:tcW w:w="758" w:type="pct"/>
            <w:noWrap w:val="0"/>
            <w:vAlign w:val="center"/>
          </w:tcPr>
          <w:p w14:paraId="2531EDAD">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资产总额(Z)</w:t>
            </w:r>
          </w:p>
        </w:tc>
        <w:tc>
          <w:tcPr>
            <w:tcW w:w="456" w:type="pct"/>
            <w:noWrap w:val="0"/>
            <w:vAlign w:val="center"/>
          </w:tcPr>
          <w:p w14:paraId="61D7228B">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万元</w:t>
            </w:r>
          </w:p>
        </w:tc>
        <w:tc>
          <w:tcPr>
            <w:tcW w:w="595" w:type="pct"/>
            <w:noWrap w:val="0"/>
            <w:vAlign w:val="center"/>
          </w:tcPr>
          <w:p w14:paraId="1834DF54">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Z≥80000</w:t>
            </w:r>
          </w:p>
        </w:tc>
        <w:tc>
          <w:tcPr>
            <w:tcW w:w="901" w:type="pct"/>
            <w:noWrap w:val="0"/>
            <w:vAlign w:val="center"/>
          </w:tcPr>
          <w:p w14:paraId="79D369DF">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5000≤Z＜80000</w:t>
            </w:r>
          </w:p>
        </w:tc>
        <w:tc>
          <w:tcPr>
            <w:tcW w:w="755" w:type="pct"/>
            <w:noWrap w:val="0"/>
            <w:vAlign w:val="center"/>
          </w:tcPr>
          <w:p w14:paraId="278331AA">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 xml:space="preserve"> 300≤Z＜5000</w:t>
            </w:r>
          </w:p>
        </w:tc>
        <w:tc>
          <w:tcPr>
            <w:tcW w:w="525" w:type="pct"/>
            <w:noWrap w:val="0"/>
            <w:vAlign w:val="center"/>
          </w:tcPr>
          <w:p w14:paraId="7FEF92B5">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Z＜300</w:t>
            </w:r>
          </w:p>
        </w:tc>
      </w:tr>
      <w:tr w14:paraId="6A81C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restart"/>
            <w:noWrap w:val="0"/>
            <w:vAlign w:val="center"/>
          </w:tcPr>
          <w:p w14:paraId="4639723B">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批发业</w:t>
            </w:r>
          </w:p>
        </w:tc>
        <w:tc>
          <w:tcPr>
            <w:tcW w:w="758" w:type="pct"/>
            <w:noWrap w:val="0"/>
            <w:vAlign w:val="center"/>
          </w:tcPr>
          <w:p w14:paraId="1A2A6E08">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从业人员(X)</w:t>
            </w:r>
          </w:p>
        </w:tc>
        <w:tc>
          <w:tcPr>
            <w:tcW w:w="456" w:type="pct"/>
            <w:noWrap w:val="0"/>
            <w:vAlign w:val="center"/>
          </w:tcPr>
          <w:p w14:paraId="6873364E">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人</w:t>
            </w:r>
          </w:p>
        </w:tc>
        <w:tc>
          <w:tcPr>
            <w:tcW w:w="595" w:type="pct"/>
            <w:noWrap w:val="0"/>
            <w:vAlign w:val="center"/>
          </w:tcPr>
          <w:p w14:paraId="482F8063">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X≥200</w:t>
            </w:r>
          </w:p>
        </w:tc>
        <w:tc>
          <w:tcPr>
            <w:tcW w:w="901" w:type="pct"/>
            <w:noWrap w:val="0"/>
            <w:vAlign w:val="center"/>
          </w:tcPr>
          <w:p w14:paraId="1C04AF46">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20≤X＜200</w:t>
            </w:r>
          </w:p>
        </w:tc>
        <w:tc>
          <w:tcPr>
            <w:tcW w:w="755" w:type="pct"/>
            <w:noWrap w:val="0"/>
            <w:vAlign w:val="center"/>
          </w:tcPr>
          <w:p w14:paraId="0C2250D7">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 xml:space="preserve"> 5≤X＜20</w:t>
            </w:r>
          </w:p>
        </w:tc>
        <w:tc>
          <w:tcPr>
            <w:tcW w:w="525" w:type="pct"/>
            <w:noWrap w:val="0"/>
            <w:vAlign w:val="center"/>
          </w:tcPr>
          <w:p w14:paraId="45499FC2">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X＜5</w:t>
            </w:r>
          </w:p>
        </w:tc>
      </w:tr>
      <w:tr w14:paraId="66A14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continue"/>
            <w:noWrap w:val="0"/>
            <w:vAlign w:val="center"/>
          </w:tcPr>
          <w:p w14:paraId="40B5CC0E">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themeColor="text1"/>
                <w:kern w:val="0"/>
                <w:sz w:val="18"/>
                <w:szCs w:val="18"/>
                <w:highlight w:val="none"/>
                <w14:textFill>
                  <w14:solidFill>
                    <w14:schemeClr w14:val="tx1"/>
                  </w14:solidFill>
                </w14:textFill>
              </w:rPr>
            </w:pPr>
          </w:p>
        </w:tc>
        <w:tc>
          <w:tcPr>
            <w:tcW w:w="758" w:type="pct"/>
            <w:noWrap w:val="0"/>
            <w:vAlign w:val="center"/>
          </w:tcPr>
          <w:p w14:paraId="1022A8F3">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营业收入(Y)</w:t>
            </w:r>
          </w:p>
        </w:tc>
        <w:tc>
          <w:tcPr>
            <w:tcW w:w="456" w:type="pct"/>
            <w:noWrap w:val="0"/>
            <w:vAlign w:val="center"/>
          </w:tcPr>
          <w:p w14:paraId="55CB3683">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万元</w:t>
            </w:r>
          </w:p>
        </w:tc>
        <w:tc>
          <w:tcPr>
            <w:tcW w:w="595" w:type="pct"/>
            <w:noWrap w:val="0"/>
            <w:vAlign w:val="center"/>
          </w:tcPr>
          <w:p w14:paraId="2A64A7A7">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Y≥40000</w:t>
            </w:r>
          </w:p>
        </w:tc>
        <w:tc>
          <w:tcPr>
            <w:tcW w:w="901" w:type="pct"/>
            <w:noWrap w:val="0"/>
            <w:vAlign w:val="center"/>
          </w:tcPr>
          <w:p w14:paraId="04DE0D04">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5000≤Y＜40000</w:t>
            </w:r>
          </w:p>
        </w:tc>
        <w:tc>
          <w:tcPr>
            <w:tcW w:w="755" w:type="pct"/>
            <w:noWrap w:val="0"/>
            <w:vAlign w:val="center"/>
          </w:tcPr>
          <w:p w14:paraId="6BAB26CB">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hanging="1"/>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1000≤Y＜5000</w:t>
            </w:r>
          </w:p>
        </w:tc>
        <w:tc>
          <w:tcPr>
            <w:tcW w:w="525" w:type="pct"/>
            <w:noWrap w:val="0"/>
            <w:vAlign w:val="center"/>
          </w:tcPr>
          <w:p w14:paraId="6C6941A0">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Y＜1000</w:t>
            </w:r>
          </w:p>
        </w:tc>
      </w:tr>
      <w:tr w14:paraId="753A3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restart"/>
            <w:noWrap w:val="0"/>
            <w:vAlign w:val="center"/>
          </w:tcPr>
          <w:p w14:paraId="2C2FB06E">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零售业</w:t>
            </w:r>
          </w:p>
        </w:tc>
        <w:tc>
          <w:tcPr>
            <w:tcW w:w="758" w:type="pct"/>
            <w:noWrap w:val="0"/>
            <w:vAlign w:val="center"/>
          </w:tcPr>
          <w:p w14:paraId="2D24021C">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从业人员(X)</w:t>
            </w:r>
          </w:p>
        </w:tc>
        <w:tc>
          <w:tcPr>
            <w:tcW w:w="456" w:type="pct"/>
            <w:noWrap w:val="0"/>
            <w:vAlign w:val="center"/>
          </w:tcPr>
          <w:p w14:paraId="2A852853">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人</w:t>
            </w:r>
          </w:p>
        </w:tc>
        <w:tc>
          <w:tcPr>
            <w:tcW w:w="595" w:type="pct"/>
            <w:noWrap w:val="0"/>
            <w:vAlign w:val="center"/>
          </w:tcPr>
          <w:p w14:paraId="0B1047CE">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X≥300</w:t>
            </w:r>
          </w:p>
        </w:tc>
        <w:tc>
          <w:tcPr>
            <w:tcW w:w="901" w:type="pct"/>
            <w:noWrap w:val="0"/>
            <w:vAlign w:val="center"/>
          </w:tcPr>
          <w:p w14:paraId="08663832">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50≤X＜300</w:t>
            </w:r>
          </w:p>
        </w:tc>
        <w:tc>
          <w:tcPr>
            <w:tcW w:w="755" w:type="pct"/>
            <w:noWrap w:val="0"/>
            <w:vAlign w:val="center"/>
          </w:tcPr>
          <w:p w14:paraId="2373E158">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hanging="1"/>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 xml:space="preserve">10≤X＜50 </w:t>
            </w:r>
          </w:p>
        </w:tc>
        <w:tc>
          <w:tcPr>
            <w:tcW w:w="525" w:type="pct"/>
            <w:noWrap w:val="0"/>
            <w:vAlign w:val="center"/>
          </w:tcPr>
          <w:p w14:paraId="0C2B5E68">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X＜10</w:t>
            </w:r>
          </w:p>
        </w:tc>
      </w:tr>
      <w:tr w14:paraId="18FCA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continue"/>
            <w:noWrap w:val="0"/>
            <w:vAlign w:val="center"/>
          </w:tcPr>
          <w:p w14:paraId="6F1FF9F3">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themeColor="text1"/>
                <w:kern w:val="0"/>
                <w:sz w:val="18"/>
                <w:szCs w:val="18"/>
                <w:highlight w:val="none"/>
                <w14:textFill>
                  <w14:solidFill>
                    <w14:schemeClr w14:val="tx1"/>
                  </w14:solidFill>
                </w14:textFill>
              </w:rPr>
            </w:pPr>
          </w:p>
        </w:tc>
        <w:tc>
          <w:tcPr>
            <w:tcW w:w="758" w:type="pct"/>
            <w:noWrap w:val="0"/>
            <w:vAlign w:val="center"/>
          </w:tcPr>
          <w:p w14:paraId="40045577">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营业收入(Y)</w:t>
            </w:r>
          </w:p>
        </w:tc>
        <w:tc>
          <w:tcPr>
            <w:tcW w:w="456" w:type="pct"/>
            <w:noWrap w:val="0"/>
            <w:vAlign w:val="center"/>
          </w:tcPr>
          <w:p w14:paraId="1BEBEDD3">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万元</w:t>
            </w:r>
          </w:p>
        </w:tc>
        <w:tc>
          <w:tcPr>
            <w:tcW w:w="595" w:type="pct"/>
            <w:noWrap w:val="0"/>
            <w:vAlign w:val="center"/>
          </w:tcPr>
          <w:p w14:paraId="11452C91">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Y≥20000</w:t>
            </w:r>
          </w:p>
        </w:tc>
        <w:tc>
          <w:tcPr>
            <w:tcW w:w="901" w:type="pct"/>
            <w:noWrap w:val="0"/>
            <w:vAlign w:val="center"/>
          </w:tcPr>
          <w:p w14:paraId="0DF7589E">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 xml:space="preserve"> 500≤Y＜20000</w:t>
            </w:r>
          </w:p>
        </w:tc>
        <w:tc>
          <w:tcPr>
            <w:tcW w:w="755" w:type="pct"/>
            <w:noWrap w:val="0"/>
            <w:vAlign w:val="center"/>
          </w:tcPr>
          <w:p w14:paraId="63D7AB5F">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hanging="1"/>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 xml:space="preserve">100≤Y＜500 </w:t>
            </w:r>
          </w:p>
        </w:tc>
        <w:tc>
          <w:tcPr>
            <w:tcW w:w="525" w:type="pct"/>
            <w:noWrap w:val="0"/>
            <w:vAlign w:val="center"/>
          </w:tcPr>
          <w:p w14:paraId="689BF86B">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Y＜100</w:t>
            </w:r>
          </w:p>
        </w:tc>
      </w:tr>
      <w:tr w14:paraId="10105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restart"/>
            <w:noWrap w:val="0"/>
            <w:vAlign w:val="center"/>
          </w:tcPr>
          <w:p w14:paraId="6A0B4732">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交通运输业 *</w:t>
            </w:r>
          </w:p>
        </w:tc>
        <w:tc>
          <w:tcPr>
            <w:tcW w:w="758" w:type="pct"/>
            <w:noWrap w:val="0"/>
            <w:vAlign w:val="center"/>
          </w:tcPr>
          <w:p w14:paraId="134E4C8D">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从业人员(X)</w:t>
            </w:r>
          </w:p>
        </w:tc>
        <w:tc>
          <w:tcPr>
            <w:tcW w:w="456" w:type="pct"/>
            <w:noWrap w:val="0"/>
            <w:vAlign w:val="center"/>
          </w:tcPr>
          <w:p w14:paraId="622F4532">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人</w:t>
            </w:r>
          </w:p>
        </w:tc>
        <w:tc>
          <w:tcPr>
            <w:tcW w:w="595" w:type="pct"/>
            <w:noWrap w:val="0"/>
            <w:vAlign w:val="center"/>
          </w:tcPr>
          <w:p w14:paraId="1878DFA1">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X≥1000</w:t>
            </w:r>
          </w:p>
        </w:tc>
        <w:tc>
          <w:tcPr>
            <w:tcW w:w="901" w:type="pct"/>
            <w:noWrap w:val="0"/>
            <w:vAlign w:val="center"/>
          </w:tcPr>
          <w:p w14:paraId="51CC9DD0">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300≤X＜1000</w:t>
            </w:r>
          </w:p>
        </w:tc>
        <w:tc>
          <w:tcPr>
            <w:tcW w:w="755" w:type="pct"/>
            <w:noWrap w:val="0"/>
            <w:vAlign w:val="center"/>
          </w:tcPr>
          <w:p w14:paraId="7BFB6FA2">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 xml:space="preserve"> 20≤X＜300</w:t>
            </w:r>
          </w:p>
        </w:tc>
        <w:tc>
          <w:tcPr>
            <w:tcW w:w="525" w:type="pct"/>
            <w:noWrap w:val="0"/>
            <w:vAlign w:val="center"/>
          </w:tcPr>
          <w:p w14:paraId="6E7CF544">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X＜20</w:t>
            </w:r>
          </w:p>
        </w:tc>
      </w:tr>
      <w:tr w14:paraId="72E1D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continue"/>
            <w:noWrap w:val="0"/>
            <w:vAlign w:val="center"/>
          </w:tcPr>
          <w:p w14:paraId="3774B1CF">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themeColor="text1"/>
                <w:kern w:val="0"/>
                <w:sz w:val="18"/>
                <w:szCs w:val="18"/>
                <w:highlight w:val="none"/>
                <w14:textFill>
                  <w14:solidFill>
                    <w14:schemeClr w14:val="tx1"/>
                  </w14:solidFill>
                </w14:textFill>
              </w:rPr>
            </w:pPr>
          </w:p>
        </w:tc>
        <w:tc>
          <w:tcPr>
            <w:tcW w:w="758" w:type="pct"/>
            <w:noWrap w:val="0"/>
            <w:vAlign w:val="center"/>
          </w:tcPr>
          <w:p w14:paraId="276EEE6C">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营业收入(Y)</w:t>
            </w:r>
          </w:p>
        </w:tc>
        <w:tc>
          <w:tcPr>
            <w:tcW w:w="456" w:type="pct"/>
            <w:noWrap w:val="0"/>
            <w:vAlign w:val="center"/>
          </w:tcPr>
          <w:p w14:paraId="7C36B49B">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万元</w:t>
            </w:r>
          </w:p>
        </w:tc>
        <w:tc>
          <w:tcPr>
            <w:tcW w:w="595" w:type="pct"/>
            <w:noWrap w:val="0"/>
            <w:vAlign w:val="center"/>
          </w:tcPr>
          <w:p w14:paraId="58AEA913">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Y≥30000</w:t>
            </w:r>
          </w:p>
        </w:tc>
        <w:tc>
          <w:tcPr>
            <w:tcW w:w="901" w:type="pct"/>
            <w:noWrap w:val="0"/>
            <w:vAlign w:val="center"/>
          </w:tcPr>
          <w:p w14:paraId="0D0909C0">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3000≤Y＜30000</w:t>
            </w:r>
          </w:p>
        </w:tc>
        <w:tc>
          <w:tcPr>
            <w:tcW w:w="755" w:type="pct"/>
            <w:noWrap w:val="0"/>
            <w:vAlign w:val="center"/>
          </w:tcPr>
          <w:p w14:paraId="7707549F">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 xml:space="preserve"> 200≤Y＜3000</w:t>
            </w:r>
          </w:p>
        </w:tc>
        <w:tc>
          <w:tcPr>
            <w:tcW w:w="525" w:type="pct"/>
            <w:noWrap w:val="0"/>
            <w:vAlign w:val="center"/>
          </w:tcPr>
          <w:p w14:paraId="345F9B23">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Y＜200</w:t>
            </w:r>
          </w:p>
        </w:tc>
      </w:tr>
      <w:tr w14:paraId="04F45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restart"/>
            <w:noWrap w:val="0"/>
            <w:vAlign w:val="center"/>
          </w:tcPr>
          <w:p w14:paraId="64DE8A70">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仓储业*</w:t>
            </w:r>
          </w:p>
        </w:tc>
        <w:tc>
          <w:tcPr>
            <w:tcW w:w="758" w:type="pct"/>
            <w:noWrap w:val="0"/>
            <w:vAlign w:val="center"/>
          </w:tcPr>
          <w:p w14:paraId="1996F15F">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从业人员(X)</w:t>
            </w:r>
          </w:p>
        </w:tc>
        <w:tc>
          <w:tcPr>
            <w:tcW w:w="456" w:type="pct"/>
            <w:noWrap w:val="0"/>
            <w:vAlign w:val="center"/>
          </w:tcPr>
          <w:p w14:paraId="51878372">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人</w:t>
            </w:r>
          </w:p>
        </w:tc>
        <w:tc>
          <w:tcPr>
            <w:tcW w:w="595" w:type="pct"/>
            <w:noWrap w:val="0"/>
            <w:vAlign w:val="center"/>
          </w:tcPr>
          <w:p w14:paraId="779126D9">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X≥200</w:t>
            </w:r>
          </w:p>
        </w:tc>
        <w:tc>
          <w:tcPr>
            <w:tcW w:w="901" w:type="pct"/>
            <w:noWrap w:val="0"/>
            <w:vAlign w:val="center"/>
          </w:tcPr>
          <w:p w14:paraId="7DD5EF39">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108" w:leftChars="0" w:hanging="108" w:hangingChars="6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100≤X＜200</w:t>
            </w:r>
          </w:p>
        </w:tc>
        <w:tc>
          <w:tcPr>
            <w:tcW w:w="755" w:type="pct"/>
            <w:noWrap w:val="0"/>
            <w:vAlign w:val="center"/>
          </w:tcPr>
          <w:p w14:paraId="0187694E">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 xml:space="preserve"> 20≤X＜100</w:t>
            </w:r>
          </w:p>
        </w:tc>
        <w:tc>
          <w:tcPr>
            <w:tcW w:w="525" w:type="pct"/>
            <w:noWrap w:val="0"/>
            <w:vAlign w:val="center"/>
          </w:tcPr>
          <w:p w14:paraId="4E829201">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X＜20</w:t>
            </w:r>
          </w:p>
        </w:tc>
      </w:tr>
      <w:tr w14:paraId="20F71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continue"/>
            <w:noWrap w:val="0"/>
            <w:vAlign w:val="center"/>
          </w:tcPr>
          <w:p w14:paraId="332FACCC">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themeColor="text1"/>
                <w:kern w:val="0"/>
                <w:sz w:val="18"/>
                <w:szCs w:val="18"/>
                <w:highlight w:val="none"/>
                <w14:textFill>
                  <w14:solidFill>
                    <w14:schemeClr w14:val="tx1"/>
                  </w14:solidFill>
                </w14:textFill>
              </w:rPr>
            </w:pPr>
          </w:p>
        </w:tc>
        <w:tc>
          <w:tcPr>
            <w:tcW w:w="758" w:type="pct"/>
            <w:noWrap w:val="0"/>
            <w:vAlign w:val="center"/>
          </w:tcPr>
          <w:p w14:paraId="635A858E">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营业收入(Y)</w:t>
            </w:r>
          </w:p>
        </w:tc>
        <w:tc>
          <w:tcPr>
            <w:tcW w:w="456" w:type="pct"/>
            <w:noWrap w:val="0"/>
            <w:vAlign w:val="center"/>
          </w:tcPr>
          <w:p w14:paraId="3C2A6CA6">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万元</w:t>
            </w:r>
          </w:p>
        </w:tc>
        <w:tc>
          <w:tcPr>
            <w:tcW w:w="595" w:type="pct"/>
            <w:noWrap w:val="0"/>
            <w:vAlign w:val="center"/>
          </w:tcPr>
          <w:p w14:paraId="117B1CCE">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Y≥30000</w:t>
            </w:r>
          </w:p>
        </w:tc>
        <w:tc>
          <w:tcPr>
            <w:tcW w:w="901" w:type="pct"/>
            <w:noWrap w:val="0"/>
            <w:vAlign w:val="center"/>
          </w:tcPr>
          <w:p w14:paraId="0C196AEC">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1000≤Y＜30000</w:t>
            </w:r>
          </w:p>
        </w:tc>
        <w:tc>
          <w:tcPr>
            <w:tcW w:w="755" w:type="pct"/>
            <w:noWrap w:val="0"/>
            <w:vAlign w:val="center"/>
          </w:tcPr>
          <w:p w14:paraId="428D5588">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 xml:space="preserve"> 100≤Y＜1000</w:t>
            </w:r>
          </w:p>
        </w:tc>
        <w:tc>
          <w:tcPr>
            <w:tcW w:w="525" w:type="pct"/>
            <w:noWrap w:val="0"/>
            <w:vAlign w:val="center"/>
          </w:tcPr>
          <w:p w14:paraId="6F09AB0A">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Y＜100</w:t>
            </w:r>
          </w:p>
        </w:tc>
      </w:tr>
      <w:tr w14:paraId="12B7D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restart"/>
            <w:noWrap w:val="0"/>
            <w:vAlign w:val="center"/>
          </w:tcPr>
          <w:p w14:paraId="310DEB09">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邮政业</w:t>
            </w:r>
          </w:p>
        </w:tc>
        <w:tc>
          <w:tcPr>
            <w:tcW w:w="758" w:type="pct"/>
            <w:noWrap w:val="0"/>
            <w:vAlign w:val="center"/>
          </w:tcPr>
          <w:p w14:paraId="4F354B66">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从业人员(X)</w:t>
            </w:r>
          </w:p>
        </w:tc>
        <w:tc>
          <w:tcPr>
            <w:tcW w:w="456" w:type="pct"/>
            <w:noWrap w:val="0"/>
            <w:vAlign w:val="center"/>
          </w:tcPr>
          <w:p w14:paraId="6605F875">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人</w:t>
            </w:r>
          </w:p>
        </w:tc>
        <w:tc>
          <w:tcPr>
            <w:tcW w:w="595" w:type="pct"/>
            <w:noWrap w:val="0"/>
            <w:vAlign w:val="center"/>
          </w:tcPr>
          <w:p w14:paraId="0004A722">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X≥1000</w:t>
            </w:r>
          </w:p>
        </w:tc>
        <w:tc>
          <w:tcPr>
            <w:tcW w:w="901" w:type="pct"/>
            <w:noWrap w:val="0"/>
            <w:vAlign w:val="center"/>
          </w:tcPr>
          <w:p w14:paraId="603C737E">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300≤X＜1000</w:t>
            </w:r>
          </w:p>
        </w:tc>
        <w:tc>
          <w:tcPr>
            <w:tcW w:w="755" w:type="pct"/>
            <w:noWrap w:val="0"/>
            <w:vAlign w:val="center"/>
          </w:tcPr>
          <w:p w14:paraId="3481602C">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 xml:space="preserve"> 20≤X＜300</w:t>
            </w:r>
          </w:p>
        </w:tc>
        <w:tc>
          <w:tcPr>
            <w:tcW w:w="525" w:type="pct"/>
            <w:noWrap w:val="0"/>
            <w:vAlign w:val="center"/>
          </w:tcPr>
          <w:p w14:paraId="72630ACF">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X＜20</w:t>
            </w:r>
          </w:p>
        </w:tc>
      </w:tr>
      <w:tr w14:paraId="2243E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continue"/>
            <w:noWrap w:val="0"/>
            <w:vAlign w:val="center"/>
          </w:tcPr>
          <w:p w14:paraId="0FA72436">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themeColor="text1"/>
                <w:kern w:val="0"/>
                <w:sz w:val="18"/>
                <w:szCs w:val="18"/>
                <w:highlight w:val="none"/>
                <w14:textFill>
                  <w14:solidFill>
                    <w14:schemeClr w14:val="tx1"/>
                  </w14:solidFill>
                </w14:textFill>
              </w:rPr>
            </w:pPr>
          </w:p>
        </w:tc>
        <w:tc>
          <w:tcPr>
            <w:tcW w:w="758" w:type="pct"/>
            <w:noWrap w:val="0"/>
            <w:vAlign w:val="center"/>
          </w:tcPr>
          <w:p w14:paraId="7B9D45D0">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营业收入(Y)</w:t>
            </w:r>
          </w:p>
        </w:tc>
        <w:tc>
          <w:tcPr>
            <w:tcW w:w="456" w:type="pct"/>
            <w:noWrap w:val="0"/>
            <w:vAlign w:val="center"/>
          </w:tcPr>
          <w:p w14:paraId="1BAA62A4">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万元</w:t>
            </w:r>
          </w:p>
        </w:tc>
        <w:tc>
          <w:tcPr>
            <w:tcW w:w="595" w:type="pct"/>
            <w:noWrap w:val="0"/>
            <w:vAlign w:val="center"/>
          </w:tcPr>
          <w:p w14:paraId="172AF3F4">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Y≥30000</w:t>
            </w:r>
          </w:p>
        </w:tc>
        <w:tc>
          <w:tcPr>
            <w:tcW w:w="901" w:type="pct"/>
            <w:noWrap w:val="0"/>
            <w:vAlign w:val="center"/>
          </w:tcPr>
          <w:p w14:paraId="1B7552D4">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2000≤Y＜30000</w:t>
            </w:r>
          </w:p>
        </w:tc>
        <w:tc>
          <w:tcPr>
            <w:tcW w:w="755" w:type="pct"/>
            <w:noWrap w:val="0"/>
            <w:vAlign w:val="center"/>
          </w:tcPr>
          <w:p w14:paraId="009AD130">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 xml:space="preserve"> 100≤Y＜2000</w:t>
            </w:r>
          </w:p>
        </w:tc>
        <w:tc>
          <w:tcPr>
            <w:tcW w:w="525" w:type="pct"/>
            <w:noWrap w:val="0"/>
            <w:vAlign w:val="center"/>
          </w:tcPr>
          <w:p w14:paraId="3CEB495B">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Y＜100</w:t>
            </w:r>
          </w:p>
        </w:tc>
      </w:tr>
      <w:tr w14:paraId="0095C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restart"/>
            <w:noWrap w:val="0"/>
            <w:vAlign w:val="center"/>
          </w:tcPr>
          <w:p w14:paraId="353C6E5E">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住宿业</w:t>
            </w:r>
          </w:p>
        </w:tc>
        <w:tc>
          <w:tcPr>
            <w:tcW w:w="758" w:type="pct"/>
            <w:noWrap w:val="0"/>
            <w:vAlign w:val="center"/>
          </w:tcPr>
          <w:p w14:paraId="745B6042">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从业人员(X)</w:t>
            </w:r>
          </w:p>
        </w:tc>
        <w:tc>
          <w:tcPr>
            <w:tcW w:w="456" w:type="pct"/>
            <w:noWrap w:val="0"/>
            <w:vAlign w:val="center"/>
          </w:tcPr>
          <w:p w14:paraId="68D701AB">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人</w:t>
            </w:r>
          </w:p>
        </w:tc>
        <w:tc>
          <w:tcPr>
            <w:tcW w:w="595" w:type="pct"/>
            <w:noWrap w:val="0"/>
            <w:vAlign w:val="center"/>
          </w:tcPr>
          <w:p w14:paraId="73D35A94">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X≥300</w:t>
            </w:r>
          </w:p>
        </w:tc>
        <w:tc>
          <w:tcPr>
            <w:tcW w:w="901" w:type="pct"/>
            <w:noWrap w:val="0"/>
            <w:vAlign w:val="center"/>
          </w:tcPr>
          <w:p w14:paraId="2DBCD454">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108" w:leftChars="0" w:hanging="108" w:hangingChars="6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 xml:space="preserve">100≤X＜300 </w:t>
            </w:r>
          </w:p>
        </w:tc>
        <w:tc>
          <w:tcPr>
            <w:tcW w:w="755" w:type="pct"/>
            <w:noWrap w:val="0"/>
            <w:vAlign w:val="center"/>
          </w:tcPr>
          <w:p w14:paraId="580AD736">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 xml:space="preserve"> 10≤X＜100</w:t>
            </w:r>
          </w:p>
        </w:tc>
        <w:tc>
          <w:tcPr>
            <w:tcW w:w="525" w:type="pct"/>
            <w:noWrap w:val="0"/>
            <w:vAlign w:val="center"/>
          </w:tcPr>
          <w:p w14:paraId="339E31DF">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X＜10</w:t>
            </w:r>
          </w:p>
        </w:tc>
      </w:tr>
      <w:tr w14:paraId="2D2D8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continue"/>
            <w:noWrap w:val="0"/>
            <w:vAlign w:val="center"/>
          </w:tcPr>
          <w:p w14:paraId="6E93E495">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themeColor="text1"/>
                <w:kern w:val="0"/>
                <w:sz w:val="18"/>
                <w:szCs w:val="18"/>
                <w:highlight w:val="none"/>
                <w14:textFill>
                  <w14:solidFill>
                    <w14:schemeClr w14:val="tx1"/>
                  </w14:solidFill>
                </w14:textFill>
              </w:rPr>
            </w:pPr>
          </w:p>
        </w:tc>
        <w:tc>
          <w:tcPr>
            <w:tcW w:w="758" w:type="pct"/>
            <w:noWrap w:val="0"/>
            <w:vAlign w:val="center"/>
          </w:tcPr>
          <w:p w14:paraId="6B6DAB69">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营业收入(Y)</w:t>
            </w:r>
          </w:p>
        </w:tc>
        <w:tc>
          <w:tcPr>
            <w:tcW w:w="456" w:type="pct"/>
            <w:noWrap w:val="0"/>
            <w:vAlign w:val="center"/>
          </w:tcPr>
          <w:p w14:paraId="28030426">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万元</w:t>
            </w:r>
          </w:p>
        </w:tc>
        <w:tc>
          <w:tcPr>
            <w:tcW w:w="595" w:type="pct"/>
            <w:noWrap w:val="0"/>
            <w:vAlign w:val="center"/>
          </w:tcPr>
          <w:p w14:paraId="1D641992">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Y≥10000</w:t>
            </w:r>
          </w:p>
        </w:tc>
        <w:tc>
          <w:tcPr>
            <w:tcW w:w="901" w:type="pct"/>
            <w:noWrap w:val="0"/>
            <w:vAlign w:val="center"/>
          </w:tcPr>
          <w:p w14:paraId="3773FBFD">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2000≤Y＜10000</w:t>
            </w:r>
          </w:p>
        </w:tc>
        <w:tc>
          <w:tcPr>
            <w:tcW w:w="755" w:type="pct"/>
            <w:noWrap w:val="0"/>
            <w:vAlign w:val="center"/>
          </w:tcPr>
          <w:p w14:paraId="216E6443">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 xml:space="preserve"> 100≤Y＜2000</w:t>
            </w:r>
          </w:p>
        </w:tc>
        <w:tc>
          <w:tcPr>
            <w:tcW w:w="525" w:type="pct"/>
            <w:noWrap w:val="0"/>
            <w:vAlign w:val="center"/>
          </w:tcPr>
          <w:p w14:paraId="423BC497">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Y＜100</w:t>
            </w:r>
          </w:p>
        </w:tc>
      </w:tr>
      <w:tr w14:paraId="4D9A2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restart"/>
            <w:noWrap w:val="0"/>
            <w:vAlign w:val="center"/>
          </w:tcPr>
          <w:p w14:paraId="240836AA">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餐饮业</w:t>
            </w:r>
          </w:p>
        </w:tc>
        <w:tc>
          <w:tcPr>
            <w:tcW w:w="758" w:type="pct"/>
            <w:noWrap w:val="0"/>
            <w:vAlign w:val="center"/>
          </w:tcPr>
          <w:p w14:paraId="3F89C13B">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从业人员(X)</w:t>
            </w:r>
          </w:p>
        </w:tc>
        <w:tc>
          <w:tcPr>
            <w:tcW w:w="456" w:type="pct"/>
            <w:noWrap w:val="0"/>
            <w:vAlign w:val="center"/>
          </w:tcPr>
          <w:p w14:paraId="2AB6BFCB">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人</w:t>
            </w:r>
          </w:p>
        </w:tc>
        <w:tc>
          <w:tcPr>
            <w:tcW w:w="595" w:type="pct"/>
            <w:noWrap w:val="0"/>
            <w:vAlign w:val="center"/>
          </w:tcPr>
          <w:p w14:paraId="33606CD2">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X≥300</w:t>
            </w:r>
          </w:p>
        </w:tc>
        <w:tc>
          <w:tcPr>
            <w:tcW w:w="901" w:type="pct"/>
            <w:noWrap w:val="0"/>
            <w:vAlign w:val="center"/>
          </w:tcPr>
          <w:p w14:paraId="47EE52FD">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108" w:leftChars="0" w:hanging="108" w:hangingChars="6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 xml:space="preserve">100≤X＜300 </w:t>
            </w:r>
          </w:p>
        </w:tc>
        <w:tc>
          <w:tcPr>
            <w:tcW w:w="755" w:type="pct"/>
            <w:noWrap w:val="0"/>
            <w:vAlign w:val="center"/>
          </w:tcPr>
          <w:p w14:paraId="0520EB1C">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 xml:space="preserve"> 10≤X＜100</w:t>
            </w:r>
          </w:p>
        </w:tc>
        <w:tc>
          <w:tcPr>
            <w:tcW w:w="525" w:type="pct"/>
            <w:noWrap w:val="0"/>
            <w:vAlign w:val="center"/>
          </w:tcPr>
          <w:p w14:paraId="2CFEBA32">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X＜10</w:t>
            </w:r>
          </w:p>
        </w:tc>
      </w:tr>
      <w:tr w14:paraId="76008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continue"/>
            <w:noWrap w:val="0"/>
            <w:vAlign w:val="center"/>
          </w:tcPr>
          <w:p w14:paraId="6B304D98">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themeColor="text1"/>
                <w:kern w:val="0"/>
                <w:sz w:val="18"/>
                <w:szCs w:val="18"/>
                <w:highlight w:val="none"/>
                <w14:textFill>
                  <w14:solidFill>
                    <w14:schemeClr w14:val="tx1"/>
                  </w14:solidFill>
                </w14:textFill>
              </w:rPr>
            </w:pPr>
          </w:p>
        </w:tc>
        <w:tc>
          <w:tcPr>
            <w:tcW w:w="758" w:type="pct"/>
            <w:noWrap w:val="0"/>
            <w:vAlign w:val="center"/>
          </w:tcPr>
          <w:p w14:paraId="472BB728">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营业收入(Y)</w:t>
            </w:r>
          </w:p>
        </w:tc>
        <w:tc>
          <w:tcPr>
            <w:tcW w:w="456" w:type="pct"/>
            <w:noWrap w:val="0"/>
            <w:vAlign w:val="center"/>
          </w:tcPr>
          <w:p w14:paraId="4678DDE0">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万元</w:t>
            </w:r>
          </w:p>
        </w:tc>
        <w:tc>
          <w:tcPr>
            <w:tcW w:w="595" w:type="pct"/>
            <w:noWrap w:val="0"/>
            <w:vAlign w:val="center"/>
          </w:tcPr>
          <w:p w14:paraId="327A9544">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Y≥10000</w:t>
            </w:r>
          </w:p>
        </w:tc>
        <w:tc>
          <w:tcPr>
            <w:tcW w:w="901" w:type="pct"/>
            <w:noWrap w:val="0"/>
            <w:vAlign w:val="center"/>
          </w:tcPr>
          <w:p w14:paraId="4C9751EE">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2000≤Y＜10000</w:t>
            </w:r>
          </w:p>
        </w:tc>
        <w:tc>
          <w:tcPr>
            <w:tcW w:w="755" w:type="pct"/>
            <w:noWrap w:val="0"/>
            <w:vAlign w:val="center"/>
          </w:tcPr>
          <w:p w14:paraId="43850C8E">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 xml:space="preserve"> 100≤Y＜2000</w:t>
            </w:r>
          </w:p>
        </w:tc>
        <w:tc>
          <w:tcPr>
            <w:tcW w:w="525" w:type="pct"/>
            <w:noWrap w:val="0"/>
            <w:vAlign w:val="center"/>
          </w:tcPr>
          <w:p w14:paraId="30F295AE">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Y＜100</w:t>
            </w:r>
          </w:p>
        </w:tc>
      </w:tr>
      <w:tr w14:paraId="605F9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restart"/>
            <w:noWrap w:val="0"/>
            <w:vAlign w:val="center"/>
          </w:tcPr>
          <w:p w14:paraId="1559E874">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信息传输业 *</w:t>
            </w:r>
          </w:p>
        </w:tc>
        <w:tc>
          <w:tcPr>
            <w:tcW w:w="758" w:type="pct"/>
            <w:noWrap w:val="0"/>
            <w:vAlign w:val="center"/>
          </w:tcPr>
          <w:p w14:paraId="4D5DA431">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从业人员(X)</w:t>
            </w:r>
          </w:p>
        </w:tc>
        <w:tc>
          <w:tcPr>
            <w:tcW w:w="456" w:type="pct"/>
            <w:noWrap w:val="0"/>
            <w:vAlign w:val="center"/>
          </w:tcPr>
          <w:p w14:paraId="35C322A3">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人</w:t>
            </w:r>
          </w:p>
        </w:tc>
        <w:tc>
          <w:tcPr>
            <w:tcW w:w="595" w:type="pct"/>
            <w:noWrap w:val="0"/>
            <w:vAlign w:val="center"/>
          </w:tcPr>
          <w:p w14:paraId="271A9E68">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X≥2000</w:t>
            </w:r>
          </w:p>
        </w:tc>
        <w:tc>
          <w:tcPr>
            <w:tcW w:w="901" w:type="pct"/>
            <w:noWrap w:val="0"/>
            <w:vAlign w:val="center"/>
          </w:tcPr>
          <w:p w14:paraId="74A9C98E">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100≤X＜2000</w:t>
            </w:r>
          </w:p>
        </w:tc>
        <w:tc>
          <w:tcPr>
            <w:tcW w:w="755" w:type="pct"/>
            <w:noWrap w:val="0"/>
            <w:vAlign w:val="center"/>
          </w:tcPr>
          <w:p w14:paraId="692A0304">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 xml:space="preserve"> 10≤X＜100</w:t>
            </w:r>
          </w:p>
        </w:tc>
        <w:tc>
          <w:tcPr>
            <w:tcW w:w="525" w:type="pct"/>
            <w:noWrap w:val="0"/>
            <w:vAlign w:val="center"/>
          </w:tcPr>
          <w:p w14:paraId="2EA3139E">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X＜10</w:t>
            </w:r>
          </w:p>
        </w:tc>
      </w:tr>
      <w:tr w14:paraId="4F44C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continue"/>
            <w:noWrap w:val="0"/>
            <w:vAlign w:val="center"/>
          </w:tcPr>
          <w:p w14:paraId="6F4AB6F0">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themeColor="text1"/>
                <w:kern w:val="0"/>
                <w:sz w:val="18"/>
                <w:szCs w:val="18"/>
                <w:highlight w:val="none"/>
                <w14:textFill>
                  <w14:solidFill>
                    <w14:schemeClr w14:val="tx1"/>
                  </w14:solidFill>
                </w14:textFill>
              </w:rPr>
            </w:pPr>
          </w:p>
        </w:tc>
        <w:tc>
          <w:tcPr>
            <w:tcW w:w="758" w:type="pct"/>
            <w:noWrap w:val="0"/>
            <w:vAlign w:val="center"/>
          </w:tcPr>
          <w:p w14:paraId="361ADE1B">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营业收入(Y)</w:t>
            </w:r>
          </w:p>
        </w:tc>
        <w:tc>
          <w:tcPr>
            <w:tcW w:w="456" w:type="pct"/>
            <w:noWrap w:val="0"/>
            <w:vAlign w:val="center"/>
          </w:tcPr>
          <w:p w14:paraId="5E7B2110">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万元</w:t>
            </w:r>
          </w:p>
        </w:tc>
        <w:tc>
          <w:tcPr>
            <w:tcW w:w="595" w:type="pct"/>
            <w:noWrap w:val="0"/>
            <w:vAlign w:val="center"/>
          </w:tcPr>
          <w:p w14:paraId="210D4432">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Y≥100000</w:t>
            </w:r>
          </w:p>
        </w:tc>
        <w:tc>
          <w:tcPr>
            <w:tcW w:w="901" w:type="pct"/>
            <w:noWrap w:val="0"/>
            <w:vAlign w:val="center"/>
          </w:tcPr>
          <w:p w14:paraId="4D1547B8">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 xml:space="preserve"> 1000≤Y＜100000</w:t>
            </w:r>
          </w:p>
        </w:tc>
        <w:tc>
          <w:tcPr>
            <w:tcW w:w="755" w:type="pct"/>
            <w:noWrap w:val="0"/>
            <w:vAlign w:val="center"/>
          </w:tcPr>
          <w:p w14:paraId="24D97344">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 xml:space="preserve"> 100≤Y＜1000</w:t>
            </w:r>
          </w:p>
        </w:tc>
        <w:tc>
          <w:tcPr>
            <w:tcW w:w="525" w:type="pct"/>
            <w:noWrap w:val="0"/>
            <w:vAlign w:val="center"/>
          </w:tcPr>
          <w:p w14:paraId="056C39FF">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Y＜100</w:t>
            </w:r>
          </w:p>
        </w:tc>
      </w:tr>
      <w:tr w14:paraId="6D2AF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restart"/>
            <w:noWrap w:val="0"/>
            <w:vAlign w:val="center"/>
          </w:tcPr>
          <w:p w14:paraId="066600F1">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themeColor="text1"/>
                <w:spacing w:val="-12"/>
                <w:kern w:val="0"/>
                <w:sz w:val="18"/>
                <w:szCs w:val="18"/>
                <w:highlight w:val="none"/>
                <w14:textFill>
                  <w14:solidFill>
                    <w14:schemeClr w14:val="tx1"/>
                  </w14:solidFill>
                </w14:textFill>
              </w:rPr>
            </w:pPr>
            <w:r>
              <w:rPr>
                <w:rFonts w:hint="eastAsia" w:ascii="宋体" w:hAnsi="宋体" w:eastAsia="宋体" w:cs="宋体"/>
                <w:color w:val="000000" w:themeColor="text1"/>
                <w:spacing w:val="-12"/>
                <w:kern w:val="0"/>
                <w:sz w:val="18"/>
                <w:szCs w:val="18"/>
                <w:highlight w:val="none"/>
                <w14:textFill>
                  <w14:solidFill>
                    <w14:schemeClr w14:val="tx1"/>
                  </w14:solidFill>
                </w14:textFill>
              </w:rPr>
              <w:t>软件和信息技术服</w:t>
            </w:r>
            <w:r>
              <w:rPr>
                <w:rFonts w:hint="eastAsia" w:ascii="宋体" w:hAnsi="宋体" w:eastAsia="宋体" w:cs="宋体"/>
                <w:color w:val="000000" w:themeColor="text1"/>
                <w:kern w:val="0"/>
                <w:sz w:val="18"/>
                <w:szCs w:val="18"/>
                <w:highlight w:val="none"/>
                <w14:textFill>
                  <w14:solidFill>
                    <w14:schemeClr w14:val="tx1"/>
                  </w14:solidFill>
                </w14:textFill>
              </w:rPr>
              <w:t>务业</w:t>
            </w:r>
          </w:p>
        </w:tc>
        <w:tc>
          <w:tcPr>
            <w:tcW w:w="758" w:type="pct"/>
            <w:noWrap w:val="0"/>
            <w:vAlign w:val="center"/>
          </w:tcPr>
          <w:p w14:paraId="738AEE86">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从业人员(X)</w:t>
            </w:r>
          </w:p>
        </w:tc>
        <w:tc>
          <w:tcPr>
            <w:tcW w:w="456" w:type="pct"/>
            <w:noWrap w:val="0"/>
            <w:vAlign w:val="center"/>
          </w:tcPr>
          <w:p w14:paraId="07C73EB6">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人</w:t>
            </w:r>
          </w:p>
        </w:tc>
        <w:tc>
          <w:tcPr>
            <w:tcW w:w="595" w:type="pct"/>
            <w:noWrap w:val="0"/>
            <w:vAlign w:val="center"/>
          </w:tcPr>
          <w:p w14:paraId="440DCAAE">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X≥300</w:t>
            </w:r>
          </w:p>
        </w:tc>
        <w:tc>
          <w:tcPr>
            <w:tcW w:w="901" w:type="pct"/>
            <w:noWrap w:val="0"/>
            <w:vAlign w:val="center"/>
          </w:tcPr>
          <w:p w14:paraId="6239A33F">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108" w:leftChars="0" w:hanging="108" w:hangingChars="6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 xml:space="preserve">100≤X＜300 </w:t>
            </w:r>
          </w:p>
        </w:tc>
        <w:tc>
          <w:tcPr>
            <w:tcW w:w="755" w:type="pct"/>
            <w:noWrap w:val="0"/>
            <w:vAlign w:val="center"/>
          </w:tcPr>
          <w:p w14:paraId="7B23BAB3">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 xml:space="preserve"> 10≤X＜100</w:t>
            </w:r>
          </w:p>
        </w:tc>
        <w:tc>
          <w:tcPr>
            <w:tcW w:w="525" w:type="pct"/>
            <w:noWrap w:val="0"/>
            <w:vAlign w:val="center"/>
          </w:tcPr>
          <w:p w14:paraId="6007C25D">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X＜10</w:t>
            </w:r>
          </w:p>
        </w:tc>
      </w:tr>
      <w:tr w14:paraId="0BCC6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continue"/>
            <w:noWrap w:val="0"/>
            <w:vAlign w:val="center"/>
          </w:tcPr>
          <w:p w14:paraId="7C7C1946">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themeColor="text1"/>
                <w:spacing w:val="-12"/>
                <w:kern w:val="0"/>
                <w:sz w:val="18"/>
                <w:szCs w:val="18"/>
                <w:highlight w:val="none"/>
                <w14:textFill>
                  <w14:solidFill>
                    <w14:schemeClr w14:val="tx1"/>
                  </w14:solidFill>
                </w14:textFill>
              </w:rPr>
            </w:pPr>
          </w:p>
        </w:tc>
        <w:tc>
          <w:tcPr>
            <w:tcW w:w="758" w:type="pct"/>
            <w:noWrap w:val="0"/>
            <w:vAlign w:val="center"/>
          </w:tcPr>
          <w:p w14:paraId="3ADD4617">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营业收入(Y)</w:t>
            </w:r>
          </w:p>
        </w:tc>
        <w:tc>
          <w:tcPr>
            <w:tcW w:w="456" w:type="pct"/>
            <w:noWrap w:val="0"/>
            <w:vAlign w:val="center"/>
          </w:tcPr>
          <w:p w14:paraId="75CE20D6">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万元</w:t>
            </w:r>
          </w:p>
        </w:tc>
        <w:tc>
          <w:tcPr>
            <w:tcW w:w="595" w:type="pct"/>
            <w:noWrap w:val="0"/>
            <w:vAlign w:val="center"/>
          </w:tcPr>
          <w:p w14:paraId="690DFF65">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Y≥10000</w:t>
            </w:r>
          </w:p>
        </w:tc>
        <w:tc>
          <w:tcPr>
            <w:tcW w:w="901" w:type="pct"/>
            <w:noWrap w:val="0"/>
            <w:vAlign w:val="center"/>
          </w:tcPr>
          <w:p w14:paraId="5388DBAF">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1000≤Y＜10000</w:t>
            </w:r>
          </w:p>
        </w:tc>
        <w:tc>
          <w:tcPr>
            <w:tcW w:w="755" w:type="pct"/>
            <w:noWrap w:val="0"/>
            <w:vAlign w:val="center"/>
          </w:tcPr>
          <w:p w14:paraId="13BD2F9B">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 xml:space="preserve">  50≤Y＜1000</w:t>
            </w:r>
          </w:p>
        </w:tc>
        <w:tc>
          <w:tcPr>
            <w:tcW w:w="525" w:type="pct"/>
            <w:noWrap w:val="0"/>
            <w:vAlign w:val="center"/>
          </w:tcPr>
          <w:p w14:paraId="1C4AF2CF">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Y＜50</w:t>
            </w:r>
          </w:p>
        </w:tc>
      </w:tr>
      <w:tr w14:paraId="58D90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restart"/>
            <w:noWrap w:val="0"/>
            <w:vAlign w:val="center"/>
          </w:tcPr>
          <w:p w14:paraId="53C43EE1">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房地产开发经营</w:t>
            </w:r>
          </w:p>
        </w:tc>
        <w:tc>
          <w:tcPr>
            <w:tcW w:w="758" w:type="pct"/>
            <w:noWrap w:val="0"/>
            <w:vAlign w:val="center"/>
          </w:tcPr>
          <w:p w14:paraId="79B48C57">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营业收入(Y)</w:t>
            </w:r>
          </w:p>
        </w:tc>
        <w:tc>
          <w:tcPr>
            <w:tcW w:w="456" w:type="pct"/>
            <w:noWrap w:val="0"/>
            <w:vAlign w:val="center"/>
          </w:tcPr>
          <w:p w14:paraId="38A4A0C5">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万元</w:t>
            </w:r>
          </w:p>
        </w:tc>
        <w:tc>
          <w:tcPr>
            <w:tcW w:w="595" w:type="pct"/>
            <w:noWrap w:val="0"/>
            <w:vAlign w:val="center"/>
          </w:tcPr>
          <w:p w14:paraId="4ABB4C03">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Y≥200000</w:t>
            </w:r>
          </w:p>
        </w:tc>
        <w:tc>
          <w:tcPr>
            <w:tcW w:w="901" w:type="pct"/>
            <w:noWrap w:val="0"/>
            <w:vAlign w:val="center"/>
          </w:tcPr>
          <w:p w14:paraId="3DC20593">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 xml:space="preserve"> 1000≤Y＜200000</w:t>
            </w:r>
          </w:p>
        </w:tc>
        <w:tc>
          <w:tcPr>
            <w:tcW w:w="755" w:type="pct"/>
            <w:noWrap w:val="0"/>
            <w:vAlign w:val="center"/>
          </w:tcPr>
          <w:p w14:paraId="05C3C8F1">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 xml:space="preserve"> 100≤Y＜1000</w:t>
            </w:r>
          </w:p>
        </w:tc>
        <w:tc>
          <w:tcPr>
            <w:tcW w:w="525" w:type="pct"/>
            <w:noWrap w:val="0"/>
            <w:vAlign w:val="center"/>
          </w:tcPr>
          <w:p w14:paraId="710675C6">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Y＜100</w:t>
            </w:r>
          </w:p>
        </w:tc>
      </w:tr>
      <w:tr w14:paraId="573AC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continue"/>
            <w:noWrap w:val="0"/>
            <w:vAlign w:val="center"/>
          </w:tcPr>
          <w:p w14:paraId="06826B1A">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themeColor="text1"/>
                <w:kern w:val="0"/>
                <w:sz w:val="18"/>
                <w:szCs w:val="18"/>
                <w:highlight w:val="none"/>
                <w14:textFill>
                  <w14:solidFill>
                    <w14:schemeClr w14:val="tx1"/>
                  </w14:solidFill>
                </w14:textFill>
              </w:rPr>
            </w:pPr>
          </w:p>
        </w:tc>
        <w:tc>
          <w:tcPr>
            <w:tcW w:w="758" w:type="pct"/>
            <w:noWrap w:val="0"/>
            <w:vAlign w:val="center"/>
          </w:tcPr>
          <w:p w14:paraId="3EDEEB4D">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资产总额(Z)</w:t>
            </w:r>
          </w:p>
        </w:tc>
        <w:tc>
          <w:tcPr>
            <w:tcW w:w="456" w:type="pct"/>
            <w:noWrap w:val="0"/>
            <w:vAlign w:val="center"/>
          </w:tcPr>
          <w:p w14:paraId="2E27432A">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万元</w:t>
            </w:r>
          </w:p>
        </w:tc>
        <w:tc>
          <w:tcPr>
            <w:tcW w:w="595" w:type="pct"/>
            <w:noWrap w:val="0"/>
            <w:vAlign w:val="center"/>
          </w:tcPr>
          <w:p w14:paraId="1E7D9E65">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Z≥10000</w:t>
            </w:r>
          </w:p>
        </w:tc>
        <w:tc>
          <w:tcPr>
            <w:tcW w:w="901" w:type="pct"/>
            <w:noWrap w:val="0"/>
            <w:vAlign w:val="center"/>
          </w:tcPr>
          <w:p w14:paraId="65EF7A1A">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5000≤Z＜10000</w:t>
            </w:r>
          </w:p>
        </w:tc>
        <w:tc>
          <w:tcPr>
            <w:tcW w:w="755" w:type="pct"/>
            <w:noWrap w:val="0"/>
            <w:vAlign w:val="center"/>
          </w:tcPr>
          <w:p w14:paraId="0F337687">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 xml:space="preserve">2000≤Z＜5000 </w:t>
            </w:r>
          </w:p>
        </w:tc>
        <w:tc>
          <w:tcPr>
            <w:tcW w:w="525" w:type="pct"/>
            <w:noWrap w:val="0"/>
            <w:vAlign w:val="center"/>
          </w:tcPr>
          <w:p w14:paraId="076AA262">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Z＜2000</w:t>
            </w:r>
          </w:p>
        </w:tc>
      </w:tr>
      <w:tr w14:paraId="11AB8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restart"/>
            <w:noWrap w:val="0"/>
            <w:vAlign w:val="center"/>
          </w:tcPr>
          <w:p w14:paraId="776B2836">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物业管理</w:t>
            </w:r>
          </w:p>
        </w:tc>
        <w:tc>
          <w:tcPr>
            <w:tcW w:w="758" w:type="pct"/>
            <w:noWrap w:val="0"/>
            <w:vAlign w:val="center"/>
          </w:tcPr>
          <w:p w14:paraId="462C9CD8">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从业人员(X)</w:t>
            </w:r>
          </w:p>
        </w:tc>
        <w:tc>
          <w:tcPr>
            <w:tcW w:w="456" w:type="pct"/>
            <w:noWrap w:val="0"/>
            <w:vAlign w:val="center"/>
          </w:tcPr>
          <w:p w14:paraId="7B6C1D00">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人</w:t>
            </w:r>
          </w:p>
        </w:tc>
        <w:tc>
          <w:tcPr>
            <w:tcW w:w="595" w:type="pct"/>
            <w:noWrap w:val="0"/>
            <w:vAlign w:val="center"/>
          </w:tcPr>
          <w:p w14:paraId="77EA8C12">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X≥1000</w:t>
            </w:r>
          </w:p>
        </w:tc>
        <w:tc>
          <w:tcPr>
            <w:tcW w:w="901" w:type="pct"/>
            <w:noWrap w:val="0"/>
            <w:vAlign w:val="center"/>
          </w:tcPr>
          <w:p w14:paraId="581CF13A">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300≤X＜1000</w:t>
            </w:r>
          </w:p>
        </w:tc>
        <w:tc>
          <w:tcPr>
            <w:tcW w:w="755" w:type="pct"/>
            <w:noWrap w:val="0"/>
            <w:vAlign w:val="center"/>
          </w:tcPr>
          <w:p w14:paraId="0EE95898">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 xml:space="preserve">100≤X＜300 </w:t>
            </w:r>
          </w:p>
        </w:tc>
        <w:tc>
          <w:tcPr>
            <w:tcW w:w="525" w:type="pct"/>
            <w:noWrap w:val="0"/>
            <w:vAlign w:val="center"/>
          </w:tcPr>
          <w:p w14:paraId="0F35A2CC">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X＜100</w:t>
            </w:r>
          </w:p>
        </w:tc>
      </w:tr>
      <w:tr w14:paraId="4F0D2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continue"/>
            <w:noWrap w:val="0"/>
            <w:vAlign w:val="center"/>
          </w:tcPr>
          <w:p w14:paraId="4257E486">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themeColor="text1"/>
                <w:kern w:val="0"/>
                <w:sz w:val="18"/>
                <w:szCs w:val="18"/>
                <w:highlight w:val="none"/>
                <w14:textFill>
                  <w14:solidFill>
                    <w14:schemeClr w14:val="tx1"/>
                  </w14:solidFill>
                </w14:textFill>
              </w:rPr>
            </w:pPr>
          </w:p>
        </w:tc>
        <w:tc>
          <w:tcPr>
            <w:tcW w:w="758" w:type="pct"/>
            <w:noWrap w:val="0"/>
            <w:vAlign w:val="center"/>
          </w:tcPr>
          <w:p w14:paraId="13F36B52">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营业收入(Y)</w:t>
            </w:r>
          </w:p>
        </w:tc>
        <w:tc>
          <w:tcPr>
            <w:tcW w:w="456" w:type="pct"/>
            <w:noWrap w:val="0"/>
            <w:vAlign w:val="center"/>
          </w:tcPr>
          <w:p w14:paraId="2138BB7C">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万元</w:t>
            </w:r>
          </w:p>
        </w:tc>
        <w:tc>
          <w:tcPr>
            <w:tcW w:w="595" w:type="pct"/>
            <w:noWrap w:val="0"/>
            <w:vAlign w:val="center"/>
          </w:tcPr>
          <w:p w14:paraId="279F2583">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Y≥5000</w:t>
            </w:r>
          </w:p>
        </w:tc>
        <w:tc>
          <w:tcPr>
            <w:tcW w:w="901" w:type="pct"/>
            <w:noWrap w:val="0"/>
            <w:vAlign w:val="center"/>
          </w:tcPr>
          <w:p w14:paraId="1CE2F102">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108" w:leftChars="0" w:hanging="108" w:hangingChars="6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 xml:space="preserve">1000≤Y＜5000 </w:t>
            </w:r>
          </w:p>
        </w:tc>
        <w:tc>
          <w:tcPr>
            <w:tcW w:w="755" w:type="pct"/>
            <w:noWrap w:val="0"/>
            <w:vAlign w:val="center"/>
          </w:tcPr>
          <w:p w14:paraId="21B332A0">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 xml:space="preserve"> 500≤Y＜1000</w:t>
            </w:r>
          </w:p>
        </w:tc>
        <w:tc>
          <w:tcPr>
            <w:tcW w:w="525" w:type="pct"/>
            <w:noWrap w:val="0"/>
            <w:vAlign w:val="center"/>
          </w:tcPr>
          <w:p w14:paraId="2CCC4C13">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Y＜500</w:t>
            </w:r>
          </w:p>
        </w:tc>
      </w:tr>
      <w:tr w14:paraId="3835B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restart"/>
            <w:noWrap w:val="0"/>
            <w:vAlign w:val="center"/>
          </w:tcPr>
          <w:p w14:paraId="1160EE90">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租赁和商务服务业</w:t>
            </w:r>
          </w:p>
        </w:tc>
        <w:tc>
          <w:tcPr>
            <w:tcW w:w="758" w:type="pct"/>
            <w:noWrap w:val="0"/>
            <w:vAlign w:val="center"/>
          </w:tcPr>
          <w:p w14:paraId="3952F5BD">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从业人员(X)</w:t>
            </w:r>
          </w:p>
        </w:tc>
        <w:tc>
          <w:tcPr>
            <w:tcW w:w="456" w:type="pct"/>
            <w:noWrap w:val="0"/>
            <w:vAlign w:val="center"/>
          </w:tcPr>
          <w:p w14:paraId="0BF66089">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人</w:t>
            </w:r>
          </w:p>
        </w:tc>
        <w:tc>
          <w:tcPr>
            <w:tcW w:w="595" w:type="pct"/>
            <w:noWrap w:val="0"/>
            <w:vAlign w:val="center"/>
          </w:tcPr>
          <w:p w14:paraId="01BA628B">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X≥300</w:t>
            </w:r>
          </w:p>
        </w:tc>
        <w:tc>
          <w:tcPr>
            <w:tcW w:w="901" w:type="pct"/>
            <w:noWrap w:val="0"/>
            <w:vAlign w:val="center"/>
          </w:tcPr>
          <w:p w14:paraId="1DA72E79">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108" w:leftChars="0" w:hanging="108" w:hangingChars="6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 xml:space="preserve">100≤X＜300 </w:t>
            </w:r>
          </w:p>
        </w:tc>
        <w:tc>
          <w:tcPr>
            <w:tcW w:w="755" w:type="pct"/>
            <w:noWrap w:val="0"/>
            <w:vAlign w:val="center"/>
          </w:tcPr>
          <w:p w14:paraId="5C88E4AD">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 xml:space="preserve"> 10≤X＜100</w:t>
            </w:r>
          </w:p>
        </w:tc>
        <w:tc>
          <w:tcPr>
            <w:tcW w:w="525" w:type="pct"/>
            <w:noWrap w:val="0"/>
            <w:vAlign w:val="center"/>
          </w:tcPr>
          <w:p w14:paraId="5FB5A152">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X＜10</w:t>
            </w:r>
          </w:p>
        </w:tc>
      </w:tr>
      <w:tr w14:paraId="5DD81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continue"/>
            <w:noWrap w:val="0"/>
            <w:vAlign w:val="center"/>
          </w:tcPr>
          <w:p w14:paraId="765E150F">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themeColor="text1"/>
                <w:kern w:val="0"/>
                <w:sz w:val="18"/>
                <w:szCs w:val="18"/>
                <w:highlight w:val="none"/>
                <w14:textFill>
                  <w14:solidFill>
                    <w14:schemeClr w14:val="tx1"/>
                  </w14:solidFill>
                </w14:textFill>
              </w:rPr>
            </w:pPr>
          </w:p>
        </w:tc>
        <w:tc>
          <w:tcPr>
            <w:tcW w:w="758" w:type="pct"/>
            <w:noWrap w:val="0"/>
            <w:vAlign w:val="center"/>
          </w:tcPr>
          <w:p w14:paraId="4DEE8D16">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资产总额(Z)</w:t>
            </w:r>
          </w:p>
        </w:tc>
        <w:tc>
          <w:tcPr>
            <w:tcW w:w="456" w:type="pct"/>
            <w:noWrap w:val="0"/>
            <w:vAlign w:val="center"/>
          </w:tcPr>
          <w:p w14:paraId="4C5A95AC">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万元</w:t>
            </w:r>
          </w:p>
        </w:tc>
        <w:tc>
          <w:tcPr>
            <w:tcW w:w="595" w:type="pct"/>
            <w:noWrap w:val="0"/>
            <w:vAlign w:val="center"/>
          </w:tcPr>
          <w:p w14:paraId="47FD4A54">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Z≥120000</w:t>
            </w:r>
          </w:p>
        </w:tc>
        <w:tc>
          <w:tcPr>
            <w:tcW w:w="901" w:type="pct"/>
            <w:noWrap w:val="0"/>
            <w:vAlign w:val="center"/>
          </w:tcPr>
          <w:p w14:paraId="20FFA223">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 xml:space="preserve"> 8000≤Z＜120000</w:t>
            </w:r>
          </w:p>
        </w:tc>
        <w:tc>
          <w:tcPr>
            <w:tcW w:w="755" w:type="pct"/>
            <w:noWrap w:val="0"/>
            <w:vAlign w:val="center"/>
          </w:tcPr>
          <w:p w14:paraId="6FF97A47">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 xml:space="preserve"> 100≤Z＜8000</w:t>
            </w:r>
          </w:p>
        </w:tc>
        <w:tc>
          <w:tcPr>
            <w:tcW w:w="525" w:type="pct"/>
            <w:noWrap w:val="0"/>
            <w:vAlign w:val="center"/>
          </w:tcPr>
          <w:p w14:paraId="66CE2945">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Z＜100</w:t>
            </w:r>
          </w:p>
        </w:tc>
      </w:tr>
      <w:tr w14:paraId="5375B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1007" w:type="pct"/>
            <w:noWrap w:val="0"/>
            <w:vAlign w:val="center"/>
          </w:tcPr>
          <w:p w14:paraId="111BABEA">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其他未列明行业 *</w:t>
            </w:r>
          </w:p>
        </w:tc>
        <w:tc>
          <w:tcPr>
            <w:tcW w:w="758" w:type="pct"/>
            <w:noWrap w:val="0"/>
            <w:vAlign w:val="center"/>
          </w:tcPr>
          <w:p w14:paraId="66F02FED">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从业人员(X)</w:t>
            </w:r>
          </w:p>
        </w:tc>
        <w:tc>
          <w:tcPr>
            <w:tcW w:w="456" w:type="pct"/>
            <w:noWrap w:val="0"/>
            <w:vAlign w:val="center"/>
          </w:tcPr>
          <w:p w14:paraId="7E5680AA">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人</w:t>
            </w:r>
          </w:p>
        </w:tc>
        <w:tc>
          <w:tcPr>
            <w:tcW w:w="595" w:type="pct"/>
            <w:noWrap w:val="0"/>
            <w:vAlign w:val="center"/>
          </w:tcPr>
          <w:p w14:paraId="2776BF72">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X≥300</w:t>
            </w:r>
          </w:p>
        </w:tc>
        <w:tc>
          <w:tcPr>
            <w:tcW w:w="901" w:type="pct"/>
            <w:noWrap w:val="0"/>
            <w:vAlign w:val="center"/>
          </w:tcPr>
          <w:p w14:paraId="7ADDF47D">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108" w:leftChars="0" w:hanging="108" w:hangingChars="6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 xml:space="preserve">100≤X＜300 </w:t>
            </w:r>
          </w:p>
        </w:tc>
        <w:tc>
          <w:tcPr>
            <w:tcW w:w="755" w:type="pct"/>
            <w:noWrap w:val="0"/>
            <w:vAlign w:val="center"/>
          </w:tcPr>
          <w:p w14:paraId="377A2766">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 xml:space="preserve"> 10≤X＜100</w:t>
            </w:r>
          </w:p>
        </w:tc>
        <w:tc>
          <w:tcPr>
            <w:tcW w:w="525" w:type="pct"/>
            <w:noWrap w:val="0"/>
            <w:vAlign w:val="center"/>
          </w:tcPr>
          <w:p w14:paraId="5CEF88AA">
            <w:pPr>
              <w:keepNext w:val="0"/>
              <w:keepLines w:val="0"/>
              <w:pageBreakBefore w:val="0"/>
              <w:widowControl w:val="0"/>
              <w:tabs>
                <w:tab w:val="left" w:pos="0"/>
              </w:tabs>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X＜10</w:t>
            </w:r>
          </w:p>
        </w:tc>
      </w:tr>
    </w:tbl>
    <w:p w14:paraId="728C8847">
      <w:pPr>
        <w:keepNext w:val="0"/>
        <w:keepLines w:val="0"/>
        <w:pageBreakBefore w:val="0"/>
        <w:widowControl/>
        <w:tabs>
          <w:tab w:val="left" w:pos="0"/>
        </w:tabs>
        <w:kinsoku/>
        <w:wordWrap/>
        <w:overflowPunct/>
        <w:topLinePunct w:val="0"/>
        <w:autoSpaceDE/>
        <w:autoSpaceDN/>
        <w:bidi w:val="0"/>
        <w:adjustRightInd/>
        <w:snapToGrid/>
        <w:spacing w:line="440" w:lineRule="exact"/>
        <w:ind w:left="0" w:firstLine="512" w:firstLineChars="200"/>
        <w:textAlignment w:val="auto"/>
        <w:rPr>
          <w:rFonts w:hint="eastAsia" w:ascii="宋体" w:hAnsi="宋体" w:eastAsia="宋体" w:cs="宋体"/>
          <w:color w:val="000000" w:themeColor="text1"/>
          <w:spacing w:val="8"/>
          <w:kern w:val="0"/>
          <w:sz w:val="24"/>
          <w:szCs w:val="24"/>
          <w:highlight w:val="none"/>
          <w14:textFill>
            <w14:solidFill>
              <w14:schemeClr w14:val="tx1"/>
            </w14:solidFill>
          </w14:textFill>
        </w:rPr>
      </w:pPr>
      <w:r>
        <w:rPr>
          <w:rFonts w:hint="eastAsia" w:ascii="宋体" w:hAnsi="宋体" w:eastAsia="宋体" w:cs="宋体"/>
          <w:color w:val="000000" w:themeColor="text1"/>
          <w:spacing w:val="8"/>
          <w:kern w:val="0"/>
          <w:sz w:val="24"/>
          <w:szCs w:val="24"/>
          <w:highlight w:val="none"/>
          <w14:textFill>
            <w14:solidFill>
              <w14:schemeClr w14:val="tx1"/>
            </w14:solidFill>
          </w14:textFill>
        </w:rPr>
        <w:t>说明：</w:t>
      </w:r>
    </w:p>
    <w:p w14:paraId="5074C86F">
      <w:pPr>
        <w:keepNext w:val="0"/>
        <w:keepLines w:val="0"/>
        <w:pageBreakBefore w:val="0"/>
        <w:tabs>
          <w:tab w:val="left" w:pos="0"/>
        </w:tabs>
        <w:kinsoku/>
        <w:wordWrap/>
        <w:overflowPunct/>
        <w:topLinePunct w:val="0"/>
        <w:autoSpaceDE/>
        <w:autoSpaceDN/>
        <w:bidi w:val="0"/>
        <w:adjustRightInd/>
        <w:snapToGrid/>
        <w:spacing w:line="440" w:lineRule="exact"/>
        <w:ind w:left="0" w:firstLine="512" w:firstLineChars="200"/>
        <w:textAlignment w:val="auto"/>
        <w:rPr>
          <w:rFonts w:hint="eastAsia" w:ascii="宋体" w:hAnsi="宋体" w:eastAsia="宋体" w:cs="宋体"/>
          <w:color w:val="000000" w:themeColor="text1"/>
          <w:spacing w:val="8"/>
          <w:kern w:val="0"/>
          <w:sz w:val="24"/>
          <w:szCs w:val="24"/>
          <w:highlight w:val="none"/>
          <w14:textFill>
            <w14:solidFill>
              <w14:schemeClr w14:val="tx1"/>
            </w14:solidFill>
          </w14:textFill>
        </w:rPr>
      </w:pPr>
      <w:r>
        <w:rPr>
          <w:rFonts w:hint="eastAsia" w:ascii="宋体" w:hAnsi="宋体" w:eastAsia="宋体" w:cs="宋体"/>
          <w:color w:val="000000" w:themeColor="text1"/>
          <w:spacing w:val="8"/>
          <w:kern w:val="0"/>
          <w:sz w:val="24"/>
          <w:szCs w:val="24"/>
          <w:highlight w:val="none"/>
          <w14:textFill>
            <w14:solidFill>
              <w14:schemeClr w14:val="tx1"/>
            </w14:solidFill>
          </w14:textFill>
        </w:rPr>
        <w:t>1.大型、中型和小型企业须同时满足所列指标的下限，否则下划一档；微型企业只须满足所列指标中的一项即可。</w:t>
      </w:r>
    </w:p>
    <w:p w14:paraId="69588ADE">
      <w:pPr>
        <w:keepNext w:val="0"/>
        <w:keepLines w:val="0"/>
        <w:pageBreakBefore w:val="0"/>
        <w:tabs>
          <w:tab w:val="left" w:pos="0"/>
        </w:tabs>
        <w:kinsoku/>
        <w:wordWrap/>
        <w:overflowPunct/>
        <w:topLinePunct w:val="0"/>
        <w:autoSpaceDE/>
        <w:autoSpaceDN/>
        <w:bidi w:val="0"/>
        <w:adjustRightInd/>
        <w:snapToGrid/>
        <w:spacing w:line="440" w:lineRule="exact"/>
        <w:ind w:left="0" w:firstLine="512" w:firstLineChars="200"/>
        <w:textAlignment w:val="auto"/>
        <w:rPr>
          <w:rFonts w:hint="eastAsia" w:ascii="宋体" w:hAnsi="宋体" w:eastAsia="宋体" w:cs="宋体"/>
          <w:color w:val="000000" w:themeColor="text1"/>
          <w:spacing w:val="8"/>
          <w:kern w:val="0"/>
          <w:sz w:val="24"/>
          <w:szCs w:val="24"/>
          <w:highlight w:val="none"/>
          <w14:textFill>
            <w14:solidFill>
              <w14:schemeClr w14:val="tx1"/>
            </w14:solidFill>
          </w14:textFill>
        </w:rPr>
      </w:pPr>
      <w:r>
        <w:rPr>
          <w:rFonts w:hint="eastAsia" w:ascii="宋体" w:hAnsi="宋体" w:eastAsia="宋体" w:cs="宋体"/>
          <w:color w:val="000000" w:themeColor="text1"/>
          <w:spacing w:val="8"/>
          <w:kern w:val="0"/>
          <w:sz w:val="24"/>
          <w:szCs w:val="24"/>
          <w:highlight w:val="none"/>
          <w14:textFill>
            <w14:solidFill>
              <w14:schemeClr w14:val="tx1"/>
            </w14:solidFill>
          </w14:textFill>
        </w:rPr>
        <w:t>2.附表中各行业的范围以《国民经济行业分类》</w:t>
      </w:r>
      <w:r>
        <w:rPr>
          <w:rFonts w:hint="eastAsia" w:cs="宋体"/>
          <w:color w:val="000000" w:themeColor="text1"/>
          <w:spacing w:val="8"/>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8"/>
          <w:kern w:val="0"/>
          <w:sz w:val="24"/>
          <w:szCs w:val="24"/>
          <w:highlight w:val="none"/>
          <w14:textFill>
            <w14:solidFill>
              <w14:schemeClr w14:val="tx1"/>
            </w14:solidFill>
          </w14:textFill>
        </w:rPr>
        <w:t>GB/T4754-2017</w:t>
      </w:r>
      <w:r>
        <w:rPr>
          <w:rFonts w:hint="eastAsia" w:cs="宋体"/>
          <w:color w:val="000000" w:themeColor="text1"/>
          <w:spacing w:val="8"/>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8"/>
          <w:kern w:val="0"/>
          <w:sz w:val="24"/>
          <w:szCs w:val="24"/>
          <w:highlight w:val="none"/>
          <w14:textFill>
            <w14:solidFill>
              <w14:schemeClr w14:val="tx1"/>
            </w14:solidFill>
          </w14:textFill>
        </w:rPr>
        <w:t>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68C666EA">
      <w:pPr>
        <w:keepNext w:val="0"/>
        <w:keepLines w:val="0"/>
        <w:pageBreakBefore w:val="0"/>
        <w:tabs>
          <w:tab w:val="left" w:pos="0"/>
        </w:tabs>
        <w:kinsoku/>
        <w:wordWrap/>
        <w:overflowPunct/>
        <w:topLinePunct w:val="0"/>
        <w:autoSpaceDE/>
        <w:autoSpaceDN/>
        <w:bidi w:val="0"/>
        <w:adjustRightInd/>
        <w:snapToGrid/>
        <w:spacing w:line="440" w:lineRule="exact"/>
        <w:ind w:left="0" w:firstLine="512" w:firstLineChars="200"/>
        <w:textAlignment w:val="auto"/>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pacing w:val="8"/>
          <w:kern w:val="0"/>
          <w:sz w:val="24"/>
          <w:szCs w:val="24"/>
          <w:highlight w:val="none"/>
          <w14:textFill>
            <w14:solidFill>
              <w14:schemeClr w14:val="tx1"/>
            </w14:solidFill>
          </w14:textFill>
        </w:rPr>
        <w:t>3.企业划分指标以现行统计制度为准。</w:t>
      </w:r>
      <w:r>
        <w:rPr>
          <w:rFonts w:hint="eastAsia" w:cs="宋体"/>
          <w:color w:val="000000" w:themeColor="text1"/>
          <w:spacing w:val="8"/>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8"/>
          <w:kern w:val="0"/>
          <w:sz w:val="24"/>
          <w:szCs w:val="24"/>
          <w:highlight w:val="none"/>
          <w14:textFill>
            <w14:solidFill>
              <w14:schemeClr w14:val="tx1"/>
            </w14:solidFill>
          </w14:textFill>
        </w:rPr>
        <w:t>1</w:t>
      </w:r>
      <w:r>
        <w:rPr>
          <w:rFonts w:hint="eastAsia" w:cs="宋体"/>
          <w:color w:val="000000" w:themeColor="text1"/>
          <w:spacing w:val="8"/>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8"/>
          <w:kern w:val="0"/>
          <w:sz w:val="24"/>
          <w:szCs w:val="24"/>
          <w:highlight w:val="none"/>
          <w14:textFill>
            <w14:solidFill>
              <w14:schemeClr w14:val="tx1"/>
            </w14:solidFill>
          </w14:textFill>
        </w:rPr>
        <w:t>从业人员，是指期末从业人员数，没有期末从业人员数的，采用全年平均人员数代替。</w:t>
      </w:r>
      <w:r>
        <w:rPr>
          <w:rFonts w:hint="eastAsia" w:cs="宋体"/>
          <w:color w:val="000000" w:themeColor="text1"/>
          <w:spacing w:val="8"/>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8"/>
          <w:kern w:val="0"/>
          <w:sz w:val="24"/>
          <w:szCs w:val="24"/>
          <w:highlight w:val="none"/>
          <w14:textFill>
            <w14:solidFill>
              <w14:schemeClr w14:val="tx1"/>
            </w14:solidFill>
          </w14:textFill>
        </w:rPr>
        <w:t>2</w:t>
      </w:r>
      <w:r>
        <w:rPr>
          <w:rFonts w:hint="eastAsia" w:cs="宋体"/>
          <w:color w:val="000000" w:themeColor="text1"/>
          <w:spacing w:val="8"/>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8"/>
          <w:kern w:val="0"/>
          <w:sz w:val="24"/>
          <w:szCs w:val="24"/>
          <w:highlight w:val="none"/>
          <w14:textFill>
            <w14:solidFill>
              <w14:schemeClr w14:val="tx1"/>
            </w14:solidFill>
          </w14:textFill>
        </w:rPr>
        <w:t>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Pr>
          <w:rFonts w:hint="eastAsia" w:cs="宋体"/>
          <w:color w:val="000000" w:themeColor="text1"/>
          <w:spacing w:val="8"/>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8"/>
          <w:kern w:val="0"/>
          <w:sz w:val="24"/>
          <w:szCs w:val="24"/>
          <w:highlight w:val="none"/>
          <w14:textFill>
            <w14:solidFill>
              <w14:schemeClr w14:val="tx1"/>
            </w14:solidFill>
          </w14:textFill>
        </w:rPr>
        <w:t>3</w:t>
      </w:r>
      <w:r>
        <w:rPr>
          <w:rFonts w:hint="eastAsia" w:cs="宋体"/>
          <w:color w:val="000000" w:themeColor="text1"/>
          <w:spacing w:val="8"/>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8"/>
          <w:kern w:val="0"/>
          <w:sz w:val="24"/>
          <w:szCs w:val="24"/>
          <w:highlight w:val="none"/>
          <w14:textFill>
            <w14:solidFill>
              <w14:schemeClr w14:val="tx1"/>
            </w14:solidFill>
          </w14:textFill>
        </w:rPr>
        <w:t>资产总额，采用资产总计代替。</w:t>
      </w:r>
    </w:p>
    <w:p w14:paraId="20CD4B7E">
      <w:pPr>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br w:type="page"/>
      </w:r>
    </w:p>
    <w:p w14:paraId="7DB2971B">
      <w:pPr>
        <w:pStyle w:val="4"/>
        <w:keepNext w:val="0"/>
        <w:keepLines w:val="0"/>
        <w:pageBreakBefore/>
        <w:widowControl w:val="0"/>
        <w:kinsoku/>
        <w:wordWrap w:val="0"/>
        <w:overflowPunct/>
        <w:topLinePunct/>
        <w:autoSpaceDE/>
        <w:autoSpaceDN/>
        <w:bidi w:val="0"/>
        <w:adjustRightInd w:val="0"/>
        <w:snapToGrid w:val="0"/>
        <w:spacing w:before="0" w:after="0" w:line="560" w:lineRule="exact"/>
        <w:jc w:val="both"/>
        <w:textAlignment w:val="auto"/>
        <w:outlineLvl w:val="1"/>
        <w:rPr>
          <w:rFonts w:hint="default" w:ascii="宋体" w:hAnsi="宋体" w:eastAsia="宋体" w:cs="宋体"/>
          <w:b/>
          <w:bCs/>
          <w:color w:val="000000" w:themeColor="text1"/>
          <w:sz w:val="28"/>
          <w:szCs w:val="28"/>
          <w:highlight w:val="none"/>
          <w:lang w:val="en-US" w:eastAsia="zh-CN"/>
          <w14:textFill>
            <w14:solidFill>
              <w14:schemeClr w14:val="tx1"/>
            </w14:solidFill>
          </w14:textFill>
        </w:rPr>
      </w:pPr>
      <w:bookmarkStart w:id="500" w:name="_Toc25004"/>
      <w:r>
        <w:rPr>
          <w:rFonts w:hint="eastAsia" w:ascii="宋体" w:hAnsi="宋体" w:eastAsia="宋体" w:cs="宋体"/>
          <w:b/>
          <w:bCs/>
          <w:color w:val="000000" w:themeColor="text1"/>
          <w:sz w:val="28"/>
          <w:szCs w:val="28"/>
          <w:highlight w:val="none"/>
          <w:lang w:val="en-US" w:eastAsia="zh-CN"/>
          <w14:textFill>
            <w14:solidFill>
              <w14:schemeClr w14:val="tx1"/>
            </w14:solidFill>
          </w14:textFill>
        </w:rPr>
        <w:t>附件二：质疑函和投诉书范本</w:t>
      </w:r>
      <w:bookmarkEnd w:id="497"/>
      <w:bookmarkEnd w:id="500"/>
    </w:p>
    <w:p w14:paraId="0F87162F">
      <w:pPr>
        <w:tabs>
          <w:tab w:val="left" w:pos="0"/>
        </w:tabs>
        <w:jc w:val="center"/>
        <w:rPr>
          <w:rFonts w:hint="eastAsia" w:ascii="仿宋" w:hAnsi="仿宋" w:eastAsia="仿宋" w:cs="仿宋"/>
          <w:b/>
          <w:bCs/>
          <w:color w:val="000000" w:themeColor="text1"/>
          <w:sz w:val="44"/>
          <w:szCs w:val="44"/>
          <w:highlight w:val="none"/>
          <w14:textFill>
            <w14:solidFill>
              <w14:schemeClr w14:val="tx1"/>
            </w14:solidFill>
          </w14:textFill>
        </w:rPr>
      </w:pPr>
    </w:p>
    <w:p w14:paraId="33AB912B">
      <w:pPr>
        <w:keepNext w:val="0"/>
        <w:keepLines w:val="0"/>
        <w:pageBreakBefore w:val="0"/>
        <w:widowControl w:val="0"/>
        <w:tabs>
          <w:tab w:val="left" w:pos="0"/>
        </w:tabs>
        <w:kinsoku/>
        <w:wordWrap/>
        <w:overflowPunct/>
        <w:topLinePunct w:val="0"/>
        <w:autoSpaceDE/>
        <w:autoSpaceDN/>
        <w:bidi w:val="0"/>
        <w:adjustRightInd w:val="0"/>
        <w:snapToGrid w:val="0"/>
        <w:jc w:val="center"/>
        <w:textAlignment w:val="auto"/>
        <w:outlineLvl w:val="3"/>
        <w:rPr>
          <w:rFonts w:ascii="仿宋" w:hAnsi="仿宋" w:eastAsia="仿宋" w:cs="仿宋"/>
          <w:b/>
          <w:bCs/>
          <w:color w:val="000000" w:themeColor="text1"/>
          <w:sz w:val="36"/>
          <w:szCs w:val="36"/>
          <w:highlight w:val="none"/>
          <w14:textFill>
            <w14:solidFill>
              <w14:schemeClr w14:val="tx1"/>
            </w14:solidFill>
          </w14:textFill>
        </w:rPr>
      </w:pPr>
      <w:r>
        <w:rPr>
          <w:rFonts w:hint="eastAsia" w:ascii="仿宋" w:hAnsi="仿宋" w:eastAsia="仿宋" w:cs="仿宋"/>
          <w:b/>
          <w:bCs/>
          <w:color w:val="000000" w:themeColor="text1"/>
          <w:sz w:val="36"/>
          <w:szCs w:val="36"/>
          <w:highlight w:val="none"/>
          <w14:textFill>
            <w14:solidFill>
              <w14:schemeClr w14:val="tx1"/>
            </w14:solidFill>
          </w14:textFill>
        </w:rPr>
        <w:t>质疑函范本</w:t>
      </w:r>
    </w:p>
    <w:p w14:paraId="13BA0B78">
      <w:pPr>
        <w:keepNext w:val="0"/>
        <w:keepLines w:val="0"/>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rPr>
          <w:rFonts w:ascii="黑体" w:hAnsi="黑体" w:eastAsia="黑体" w:cs="仿宋"/>
          <w:bCs/>
          <w:color w:val="000000" w:themeColor="text1"/>
          <w:sz w:val="24"/>
          <w:szCs w:val="24"/>
          <w:highlight w:val="none"/>
          <w14:textFill>
            <w14:solidFill>
              <w14:schemeClr w14:val="tx1"/>
            </w14:solidFill>
          </w14:textFill>
        </w:rPr>
      </w:pPr>
      <w:r>
        <w:rPr>
          <w:rFonts w:hint="eastAsia" w:ascii="黑体" w:hAnsi="黑体" w:eastAsia="黑体" w:cs="仿宋"/>
          <w:bCs/>
          <w:color w:val="000000" w:themeColor="text1"/>
          <w:sz w:val="24"/>
          <w:szCs w:val="24"/>
          <w:highlight w:val="none"/>
          <w14:textFill>
            <w14:solidFill>
              <w14:schemeClr w14:val="tx1"/>
            </w14:solidFill>
          </w14:textFill>
        </w:rPr>
        <w:t>一、质疑供应商基本信息</w:t>
      </w:r>
    </w:p>
    <w:p w14:paraId="0E1B2C84">
      <w:pPr>
        <w:keepNext w:val="0"/>
        <w:keepLines w:val="0"/>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rPr>
          <w:rFonts w:ascii="仿宋" w:hAnsi="仿宋" w:eastAsia="仿宋" w:cs="仿宋"/>
          <w:color w:val="000000" w:themeColor="text1"/>
          <w:sz w:val="24"/>
          <w:szCs w:val="24"/>
          <w:highlight w:val="none"/>
          <w:u w:val="dotted"/>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质疑供应商：</w:t>
      </w:r>
      <w:r>
        <w:rPr>
          <w:rFonts w:hint="eastAsia" w:ascii="仿宋" w:hAnsi="仿宋" w:eastAsia="仿宋" w:cs="仿宋"/>
          <w:color w:val="000000" w:themeColor="text1"/>
          <w:sz w:val="24"/>
          <w:szCs w:val="24"/>
          <w:highlight w:val="none"/>
          <w:u w:val="dotted"/>
          <w14:textFill>
            <w14:solidFill>
              <w14:schemeClr w14:val="tx1"/>
            </w14:solidFill>
          </w14:textFill>
        </w:rPr>
        <w:t xml:space="preserve">                                        </w:t>
      </w:r>
    </w:p>
    <w:p w14:paraId="22B10628">
      <w:pPr>
        <w:keepNext w:val="0"/>
        <w:keepLines w:val="0"/>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地址：</w:t>
      </w:r>
      <w:r>
        <w:rPr>
          <w:rFonts w:hint="eastAsia" w:ascii="仿宋" w:hAnsi="仿宋" w:eastAsia="仿宋" w:cs="仿宋"/>
          <w:color w:val="000000" w:themeColor="text1"/>
          <w:sz w:val="24"/>
          <w:szCs w:val="24"/>
          <w:highlight w:val="none"/>
          <w:u w:val="dotted"/>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邮编：</w:t>
      </w:r>
      <w:r>
        <w:rPr>
          <w:rFonts w:hint="eastAsia" w:ascii="仿宋" w:hAnsi="仿宋" w:eastAsia="仿宋" w:cs="仿宋"/>
          <w:color w:val="000000" w:themeColor="text1"/>
          <w:sz w:val="24"/>
          <w:szCs w:val="24"/>
          <w:highlight w:val="none"/>
          <w:u w:val="dotted"/>
          <w14:textFill>
            <w14:solidFill>
              <w14:schemeClr w14:val="tx1"/>
            </w14:solidFill>
          </w14:textFill>
        </w:rPr>
        <w:t xml:space="preserve">                               </w:t>
      </w:r>
    </w:p>
    <w:p w14:paraId="573CE206">
      <w:pPr>
        <w:keepNext w:val="0"/>
        <w:keepLines w:val="0"/>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联系人：</w:t>
      </w:r>
      <w:r>
        <w:rPr>
          <w:rFonts w:hint="eastAsia" w:ascii="仿宋" w:hAnsi="仿宋" w:eastAsia="仿宋" w:cs="仿宋"/>
          <w:color w:val="000000" w:themeColor="text1"/>
          <w:sz w:val="24"/>
          <w:szCs w:val="24"/>
          <w:highlight w:val="none"/>
          <w:u w:val="dotted"/>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联系电话：</w:t>
      </w:r>
      <w:r>
        <w:rPr>
          <w:rFonts w:hint="eastAsia" w:ascii="仿宋" w:hAnsi="仿宋" w:eastAsia="仿宋" w:cs="仿宋"/>
          <w:color w:val="000000" w:themeColor="text1"/>
          <w:sz w:val="24"/>
          <w:szCs w:val="24"/>
          <w:highlight w:val="none"/>
          <w:u w:val="dotted"/>
          <w14:textFill>
            <w14:solidFill>
              <w14:schemeClr w14:val="tx1"/>
            </w14:solidFill>
          </w14:textFill>
        </w:rPr>
        <w:t xml:space="preserve">                             </w:t>
      </w:r>
    </w:p>
    <w:p w14:paraId="64F5E8A4">
      <w:pPr>
        <w:keepNext w:val="0"/>
        <w:keepLines w:val="0"/>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rPr>
          <w:rFonts w:ascii="仿宋" w:hAnsi="仿宋" w:eastAsia="仿宋" w:cs="仿宋"/>
          <w:color w:val="000000" w:themeColor="text1"/>
          <w:sz w:val="24"/>
          <w:szCs w:val="24"/>
          <w:highlight w:val="none"/>
          <w:u w:val="dotted"/>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授权代表：</w:t>
      </w:r>
      <w:r>
        <w:rPr>
          <w:rFonts w:hint="eastAsia" w:ascii="仿宋" w:hAnsi="仿宋" w:eastAsia="仿宋" w:cs="仿宋"/>
          <w:color w:val="000000" w:themeColor="text1"/>
          <w:sz w:val="24"/>
          <w:szCs w:val="24"/>
          <w:highlight w:val="none"/>
          <w:u w:val="dotted"/>
          <w14:textFill>
            <w14:solidFill>
              <w14:schemeClr w14:val="tx1"/>
            </w14:solidFill>
          </w14:textFill>
        </w:rPr>
        <w:t xml:space="preserve">                                          </w:t>
      </w:r>
    </w:p>
    <w:p w14:paraId="79C66B61">
      <w:pPr>
        <w:keepNext w:val="0"/>
        <w:keepLines w:val="0"/>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联系电话：</w:t>
      </w:r>
      <w:r>
        <w:rPr>
          <w:rFonts w:hint="eastAsia" w:ascii="仿宋" w:hAnsi="仿宋" w:eastAsia="仿宋" w:cs="仿宋"/>
          <w:color w:val="000000" w:themeColor="text1"/>
          <w:sz w:val="24"/>
          <w:szCs w:val="24"/>
          <w:highlight w:val="none"/>
          <w:u w:val="dotted"/>
          <w14:textFill>
            <w14:solidFill>
              <w14:schemeClr w14:val="tx1"/>
            </w14:solidFill>
          </w14:textFill>
        </w:rPr>
        <w:t xml:space="preserve">                                           </w:t>
      </w:r>
      <w:r>
        <w:rPr>
          <w:rFonts w:ascii="仿宋" w:hAnsi="仿宋" w:eastAsia="仿宋" w:cs="仿宋"/>
          <w:color w:val="000000" w:themeColor="text1"/>
          <w:sz w:val="24"/>
          <w:szCs w:val="24"/>
          <w:highlight w:val="none"/>
          <w14:textFill>
            <w14:solidFill>
              <w14:schemeClr w14:val="tx1"/>
            </w14:solidFill>
          </w14:textFill>
        </w:rPr>
        <w:t xml:space="preserve"> </w:t>
      </w:r>
    </w:p>
    <w:p w14:paraId="048A30F5">
      <w:pPr>
        <w:keepNext w:val="0"/>
        <w:keepLines w:val="0"/>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地址：</w:t>
      </w:r>
      <w:r>
        <w:rPr>
          <w:rFonts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u w:val="dotted"/>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邮编：</w:t>
      </w:r>
      <w:r>
        <w:rPr>
          <w:rFonts w:hint="eastAsia" w:ascii="仿宋" w:hAnsi="仿宋" w:eastAsia="仿宋" w:cs="仿宋"/>
          <w:color w:val="000000" w:themeColor="text1"/>
          <w:sz w:val="24"/>
          <w:szCs w:val="24"/>
          <w:highlight w:val="none"/>
          <w:u w:val="dotted"/>
          <w14:textFill>
            <w14:solidFill>
              <w14:schemeClr w14:val="tx1"/>
            </w14:solidFill>
          </w14:textFill>
        </w:rPr>
        <w:t xml:space="preserve">                                </w:t>
      </w:r>
    </w:p>
    <w:p w14:paraId="54644504">
      <w:pPr>
        <w:keepNext w:val="0"/>
        <w:keepLines w:val="0"/>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rPr>
          <w:rFonts w:ascii="黑体" w:hAnsi="黑体" w:eastAsia="黑体" w:cs="仿宋"/>
          <w:bCs/>
          <w:color w:val="000000" w:themeColor="text1"/>
          <w:sz w:val="24"/>
          <w:szCs w:val="24"/>
          <w:highlight w:val="none"/>
          <w14:textFill>
            <w14:solidFill>
              <w14:schemeClr w14:val="tx1"/>
            </w14:solidFill>
          </w14:textFill>
        </w:rPr>
      </w:pPr>
      <w:r>
        <w:rPr>
          <w:rFonts w:hint="eastAsia" w:ascii="黑体" w:hAnsi="黑体" w:eastAsia="黑体" w:cs="仿宋"/>
          <w:bCs/>
          <w:color w:val="000000" w:themeColor="text1"/>
          <w:sz w:val="24"/>
          <w:szCs w:val="24"/>
          <w:highlight w:val="none"/>
          <w14:textFill>
            <w14:solidFill>
              <w14:schemeClr w14:val="tx1"/>
            </w14:solidFill>
          </w14:textFill>
        </w:rPr>
        <w:t>二、质疑项目基本情况</w:t>
      </w:r>
    </w:p>
    <w:p w14:paraId="55ABDD30">
      <w:pPr>
        <w:keepNext w:val="0"/>
        <w:keepLines w:val="0"/>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质疑项目的名称：</w:t>
      </w:r>
      <w:r>
        <w:rPr>
          <w:rFonts w:hint="eastAsia" w:ascii="仿宋" w:hAnsi="仿宋" w:eastAsia="仿宋" w:cs="仿宋"/>
          <w:color w:val="000000" w:themeColor="text1"/>
          <w:sz w:val="24"/>
          <w:szCs w:val="24"/>
          <w:highlight w:val="none"/>
          <w:u w:val="dotted"/>
          <w14:textFill>
            <w14:solidFill>
              <w14:schemeClr w14:val="tx1"/>
            </w14:solidFill>
          </w14:textFill>
        </w:rPr>
        <w:t xml:space="preserve">                                      </w:t>
      </w:r>
    </w:p>
    <w:p w14:paraId="631EE03E">
      <w:pPr>
        <w:keepNext w:val="0"/>
        <w:keepLines w:val="0"/>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质疑项目的编号：</w:t>
      </w:r>
      <w:r>
        <w:rPr>
          <w:rFonts w:hint="eastAsia" w:ascii="仿宋" w:hAnsi="仿宋" w:eastAsia="仿宋" w:cs="仿宋"/>
          <w:color w:val="000000" w:themeColor="text1"/>
          <w:sz w:val="24"/>
          <w:szCs w:val="24"/>
          <w:highlight w:val="none"/>
          <w:u w:val="dotted"/>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包号：</w:t>
      </w:r>
      <w:r>
        <w:rPr>
          <w:rFonts w:hint="eastAsia" w:ascii="仿宋" w:hAnsi="仿宋" w:eastAsia="仿宋" w:cs="仿宋"/>
          <w:color w:val="000000" w:themeColor="text1"/>
          <w:sz w:val="24"/>
          <w:szCs w:val="24"/>
          <w:highlight w:val="none"/>
          <w:u w:val="dotted"/>
          <w14:textFill>
            <w14:solidFill>
              <w14:schemeClr w14:val="tx1"/>
            </w14:solidFill>
          </w14:textFill>
        </w:rPr>
        <w:t xml:space="preserve">                 </w:t>
      </w:r>
    </w:p>
    <w:p w14:paraId="60646B60">
      <w:pPr>
        <w:keepNext w:val="0"/>
        <w:keepLines w:val="0"/>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rPr>
          <w:rFonts w:ascii="仿宋" w:hAnsi="仿宋" w:eastAsia="仿宋" w:cs="仿宋"/>
          <w:color w:val="000000" w:themeColor="text1"/>
          <w:sz w:val="24"/>
          <w:szCs w:val="24"/>
          <w:highlight w:val="none"/>
          <w:u w:val="dotted"/>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采购人名称：</w:t>
      </w:r>
      <w:r>
        <w:rPr>
          <w:rFonts w:hint="eastAsia" w:ascii="仿宋" w:hAnsi="仿宋" w:eastAsia="仿宋" w:cs="仿宋"/>
          <w:color w:val="000000" w:themeColor="text1"/>
          <w:sz w:val="24"/>
          <w:szCs w:val="24"/>
          <w:highlight w:val="none"/>
          <w:u w:val="dotted"/>
          <w14:textFill>
            <w14:solidFill>
              <w14:schemeClr w14:val="tx1"/>
            </w14:solidFill>
          </w14:textFill>
        </w:rPr>
        <w:t xml:space="preserve">                                         </w:t>
      </w:r>
    </w:p>
    <w:p w14:paraId="294CABA3">
      <w:pPr>
        <w:keepNext w:val="0"/>
        <w:keepLines w:val="0"/>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采购文件获取日期：</w:t>
      </w:r>
      <w:r>
        <w:rPr>
          <w:rFonts w:hint="eastAsia" w:ascii="仿宋" w:hAnsi="仿宋" w:eastAsia="仿宋" w:cs="仿宋"/>
          <w:color w:val="000000" w:themeColor="text1"/>
          <w:sz w:val="24"/>
          <w:szCs w:val="24"/>
          <w:highlight w:val="none"/>
          <w:u w:val="dotted"/>
          <w14:textFill>
            <w14:solidFill>
              <w14:schemeClr w14:val="tx1"/>
            </w14:solidFill>
          </w14:textFill>
        </w:rPr>
        <w:t xml:space="preserve">                                           </w:t>
      </w:r>
    </w:p>
    <w:p w14:paraId="21396804">
      <w:pPr>
        <w:keepNext w:val="0"/>
        <w:keepLines w:val="0"/>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rPr>
          <w:rFonts w:ascii="黑体" w:hAnsi="黑体" w:eastAsia="黑体" w:cs="仿宋"/>
          <w:bCs/>
          <w:color w:val="000000" w:themeColor="text1"/>
          <w:sz w:val="24"/>
          <w:szCs w:val="24"/>
          <w:highlight w:val="none"/>
          <w14:textFill>
            <w14:solidFill>
              <w14:schemeClr w14:val="tx1"/>
            </w14:solidFill>
          </w14:textFill>
        </w:rPr>
      </w:pPr>
      <w:r>
        <w:rPr>
          <w:rFonts w:hint="eastAsia" w:ascii="黑体" w:hAnsi="黑体" w:eastAsia="黑体" w:cs="仿宋"/>
          <w:bCs/>
          <w:color w:val="000000" w:themeColor="text1"/>
          <w:sz w:val="24"/>
          <w:szCs w:val="24"/>
          <w:highlight w:val="none"/>
          <w14:textFill>
            <w14:solidFill>
              <w14:schemeClr w14:val="tx1"/>
            </w14:solidFill>
          </w14:textFill>
        </w:rPr>
        <w:t>三、质疑事项具体内容</w:t>
      </w:r>
    </w:p>
    <w:p w14:paraId="32AB11F8">
      <w:pPr>
        <w:keepNext w:val="0"/>
        <w:keepLines w:val="0"/>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rPr>
          <w:rFonts w:ascii="仿宋" w:hAnsi="仿宋" w:eastAsia="仿宋" w:cs="仿宋"/>
          <w:color w:val="000000" w:themeColor="text1"/>
          <w:sz w:val="24"/>
          <w:szCs w:val="24"/>
          <w:highlight w:val="none"/>
          <w:u w:val="dotted"/>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质疑事项1：</w:t>
      </w:r>
      <w:r>
        <w:rPr>
          <w:rFonts w:hint="eastAsia" w:ascii="仿宋" w:hAnsi="仿宋" w:eastAsia="仿宋" w:cs="仿宋"/>
          <w:color w:val="000000" w:themeColor="text1"/>
          <w:sz w:val="24"/>
          <w:szCs w:val="24"/>
          <w:highlight w:val="none"/>
          <w:u w:val="dotted"/>
          <w14:textFill>
            <w14:solidFill>
              <w14:schemeClr w14:val="tx1"/>
            </w14:solidFill>
          </w14:textFill>
        </w:rPr>
        <w:t xml:space="preserve">                                         </w:t>
      </w:r>
    </w:p>
    <w:p w14:paraId="2B12B3C6">
      <w:pPr>
        <w:keepNext w:val="0"/>
        <w:keepLines w:val="0"/>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rPr>
          <w:rFonts w:ascii="仿宋" w:hAnsi="仿宋" w:eastAsia="仿宋" w:cs="仿宋"/>
          <w:color w:val="000000" w:themeColor="text1"/>
          <w:sz w:val="24"/>
          <w:szCs w:val="24"/>
          <w:highlight w:val="none"/>
          <w:u w:val="dotted"/>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事实依据：</w:t>
      </w:r>
      <w:r>
        <w:rPr>
          <w:rFonts w:hint="eastAsia" w:ascii="仿宋" w:hAnsi="仿宋" w:eastAsia="仿宋" w:cs="仿宋"/>
          <w:color w:val="000000" w:themeColor="text1"/>
          <w:sz w:val="24"/>
          <w:szCs w:val="24"/>
          <w:highlight w:val="none"/>
          <w:u w:val="dotted"/>
          <w14:textFill>
            <w14:solidFill>
              <w14:schemeClr w14:val="tx1"/>
            </w14:solidFill>
          </w14:textFill>
        </w:rPr>
        <w:t xml:space="preserve">                                          </w:t>
      </w:r>
    </w:p>
    <w:p w14:paraId="3D440C93">
      <w:pPr>
        <w:keepNext w:val="0"/>
        <w:keepLines w:val="0"/>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u w:val="dotted"/>
          <w14:textFill>
            <w14:solidFill>
              <w14:schemeClr w14:val="tx1"/>
            </w14:solidFill>
          </w14:textFill>
        </w:rPr>
        <w:t xml:space="preserve">                                                       </w:t>
      </w:r>
    </w:p>
    <w:p w14:paraId="3F146881">
      <w:pPr>
        <w:keepNext w:val="0"/>
        <w:keepLines w:val="0"/>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rPr>
          <w:rFonts w:ascii="仿宋" w:hAnsi="仿宋" w:eastAsia="仿宋" w:cs="仿宋"/>
          <w:color w:val="000000" w:themeColor="text1"/>
          <w:sz w:val="24"/>
          <w:szCs w:val="24"/>
          <w:highlight w:val="none"/>
          <w:u w:val="dotted"/>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法律依据：</w:t>
      </w:r>
      <w:r>
        <w:rPr>
          <w:rFonts w:hint="eastAsia" w:ascii="仿宋" w:hAnsi="仿宋" w:eastAsia="仿宋" w:cs="仿宋"/>
          <w:color w:val="000000" w:themeColor="text1"/>
          <w:sz w:val="24"/>
          <w:szCs w:val="24"/>
          <w:highlight w:val="none"/>
          <w:u w:val="dotted"/>
          <w14:textFill>
            <w14:solidFill>
              <w14:schemeClr w14:val="tx1"/>
            </w14:solidFill>
          </w14:textFill>
        </w:rPr>
        <w:t xml:space="preserve">                                          </w:t>
      </w:r>
    </w:p>
    <w:p w14:paraId="0A09F998">
      <w:pPr>
        <w:keepNext w:val="0"/>
        <w:keepLines w:val="0"/>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rPr>
          <w:rFonts w:ascii="仿宋" w:hAnsi="仿宋" w:eastAsia="仿宋" w:cs="仿宋"/>
          <w:color w:val="000000" w:themeColor="text1"/>
          <w:sz w:val="24"/>
          <w:szCs w:val="24"/>
          <w:highlight w:val="none"/>
          <w:u w:val="dotted"/>
          <w14:textFill>
            <w14:solidFill>
              <w14:schemeClr w14:val="tx1"/>
            </w14:solidFill>
          </w14:textFill>
        </w:rPr>
      </w:pPr>
      <w:r>
        <w:rPr>
          <w:rFonts w:hint="eastAsia" w:ascii="仿宋" w:hAnsi="仿宋" w:eastAsia="仿宋" w:cs="仿宋"/>
          <w:color w:val="000000" w:themeColor="text1"/>
          <w:sz w:val="24"/>
          <w:szCs w:val="24"/>
          <w:highlight w:val="none"/>
          <w:u w:val="dotted"/>
          <w14:textFill>
            <w14:solidFill>
              <w14:schemeClr w14:val="tx1"/>
            </w14:solidFill>
          </w14:textFill>
        </w:rPr>
        <w:t xml:space="preserve">                                                     </w:t>
      </w:r>
    </w:p>
    <w:p w14:paraId="22FE8852">
      <w:pPr>
        <w:keepNext w:val="0"/>
        <w:keepLines w:val="0"/>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rPr>
          <w:rFonts w:ascii="仿宋" w:hAnsi="仿宋" w:eastAsia="仿宋" w:cs="仿宋"/>
          <w:color w:val="000000" w:themeColor="text1"/>
          <w:sz w:val="24"/>
          <w:szCs w:val="24"/>
          <w:highlight w:val="none"/>
          <w:u w:val="dotted"/>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质疑事项2</w:t>
      </w:r>
    </w:p>
    <w:p w14:paraId="6E825C7B">
      <w:pPr>
        <w:keepNext w:val="0"/>
        <w:keepLines w:val="0"/>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w:t>
      </w:r>
    </w:p>
    <w:p w14:paraId="07E76394">
      <w:pPr>
        <w:keepNext w:val="0"/>
        <w:keepLines w:val="0"/>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rPr>
          <w:rFonts w:ascii="黑体" w:hAnsi="黑体" w:eastAsia="黑体" w:cs="仿宋"/>
          <w:bCs/>
          <w:color w:val="000000" w:themeColor="text1"/>
          <w:sz w:val="24"/>
          <w:szCs w:val="24"/>
          <w:highlight w:val="none"/>
          <w14:textFill>
            <w14:solidFill>
              <w14:schemeClr w14:val="tx1"/>
            </w14:solidFill>
          </w14:textFill>
        </w:rPr>
      </w:pPr>
      <w:r>
        <w:rPr>
          <w:rFonts w:hint="eastAsia" w:ascii="黑体" w:hAnsi="黑体" w:eastAsia="黑体" w:cs="仿宋"/>
          <w:bCs/>
          <w:color w:val="000000" w:themeColor="text1"/>
          <w:sz w:val="24"/>
          <w:szCs w:val="24"/>
          <w:highlight w:val="none"/>
          <w14:textFill>
            <w14:solidFill>
              <w14:schemeClr w14:val="tx1"/>
            </w14:solidFill>
          </w14:textFill>
        </w:rPr>
        <w:t>四、与质疑事项相关的质疑请求</w:t>
      </w:r>
    </w:p>
    <w:p w14:paraId="46F74349">
      <w:pPr>
        <w:keepNext w:val="0"/>
        <w:keepLines w:val="0"/>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rPr>
          <w:rFonts w:ascii="仿宋" w:hAnsi="仿宋" w:eastAsia="仿宋" w:cs="仿宋"/>
          <w:color w:val="000000" w:themeColor="text1"/>
          <w:sz w:val="24"/>
          <w:szCs w:val="24"/>
          <w:highlight w:val="none"/>
          <w:u w:val="dotted"/>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请求：</w:t>
      </w:r>
      <w:r>
        <w:rPr>
          <w:rFonts w:hint="eastAsia" w:ascii="仿宋" w:hAnsi="仿宋" w:eastAsia="仿宋" w:cs="仿宋"/>
          <w:color w:val="000000" w:themeColor="text1"/>
          <w:sz w:val="24"/>
          <w:szCs w:val="24"/>
          <w:highlight w:val="none"/>
          <w:u w:val="dotted"/>
          <w14:textFill>
            <w14:solidFill>
              <w14:schemeClr w14:val="tx1"/>
            </w14:solidFill>
          </w14:textFill>
        </w:rPr>
        <w:t xml:space="preserve">                                               </w:t>
      </w:r>
    </w:p>
    <w:p w14:paraId="2497A4F1">
      <w:pPr>
        <w:keepNext w:val="0"/>
        <w:keepLines w:val="0"/>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rPr>
          <w:rFonts w:ascii="仿宋_GB2312" w:eastAsia="仿宋_GB2312"/>
          <w:color w:val="000000" w:themeColor="text1"/>
          <w:sz w:val="24"/>
          <w:szCs w:val="24"/>
          <w:highlight w:val="none"/>
          <w14:textFill>
            <w14:solidFill>
              <w14:schemeClr w14:val="tx1"/>
            </w14:solidFill>
          </w14:textFill>
        </w:rPr>
      </w:pPr>
      <w:r>
        <w:rPr>
          <w:rFonts w:hint="eastAsia" w:ascii="仿宋_GB2312" w:eastAsia="仿宋_GB2312"/>
          <w:color w:val="000000" w:themeColor="text1"/>
          <w:sz w:val="24"/>
          <w:szCs w:val="24"/>
          <w:highlight w:val="none"/>
          <w14:textFill>
            <w14:solidFill>
              <w14:schemeClr w14:val="tx1"/>
            </w14:solidFill>
          </w14:textFill>
        </w:rPr>
        <w:t xml:space="preserve">签字(签章)：                   公章：                      </w:t>
      </w:r>
    </w:p>
    <w:p w14:paraId="0F511C06">
      <w:pPr>
        <w:keepNext w:val="0"/>
        <w:keepLines w:val="0"/>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rPr>
          <w:rFonts w:ascii="仿宋_GB2312" w:eastAsia="仿宋_GB2312"/>
          <w:color w:val="000000" w:themeColor="text1"/>
          <w:sz w:val="24"/>
          <w:szCs w:val="24"/>
          <w:highlight w:val="none"/>
          <w14:textFill>
            <w14:solidFill>
              <w14:schemeClr w14:val="tx1"/>
            </w14:solidFill>
          </w14:textFill>
        </w:rPr>
      </w:pPr>
      <w:r>
        <w:rPr>
          <w:rFonts w:hint="eastAsia" w:ascii="仿宋_GB2312" w:eastAsia="仿宋_GB2312"/>
          <w:color w:val="000000" w:themeColor="text1"/>
          <w:sz w:val="24"/>
          <w:szCs w:val="24"/>
          <w:highlight w:val="none"/>
          <w14:textFill>
            <w14:solidFill>
              <w14:schemeClr w14:val="tx1"/>
            </w14:solidFill>
          </w14:textFill>
        </w:rPr>
        <w:t xml:space="preserve">日期：    </w:t>
      </w:r>
    </w:p>
    <w:p w14:paraId="40B2A77A">
      <w:pPr>
        <w:keepNext w:val="0"/>
        <w:keepLines w:val="0"/>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rPr>
          <w:rFonts w:ascii="仿宋" w:hAnsi="仿宋" w:eastAsia="仿宋" w:cs="仿宋"/>
          <w:color w:val="000000" w:themeColor="text1"/>
          <w:sz w:val="24"/>
          <w:szCs w:val="24"/>
          <w:highlight w:val="none"/>
          <w14:textFill>
            <w14:solidFill>
              <w14:schemeClr w14:val="tx1"/>
            </w14:solidFill>
          </w14:textFill>
        </w:rPr>
      </w:pPr>
    </w:p>
    <w:p w14:paraId="6BA7C33C">
      <w:pPr>
        <w:keepNext w:val="0"/>
        <w:keepLines w:val="0"/>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rPr>
          <w:rFonts w:ascii="仿宋" w:hAnsi="仿宋" w:eastAsia="仿宋" w:cs="仿宋"/>
          <w:color w:val="000000" w:themeColor="text1"/>
          <w:sz w:val="24"/>
          <w:szCs w:val="24"/>
          <w:highlight w:val="none"/>
          <w14:textFill>
            <w14:solidFill>
              <w14:schemeClr w14:val="tx1"/>
            </w14:solidFill>
          </w14:textFill>
        </w:rPr>
      </w:pPr>
    </w:p>
    <w:p w14:paraId="27C4199A">
      <w:pPr>
        <w:keepNext w:val="0"/>
        <w:keepLines w:val="0"/>
        <w:pageBreakBefore w:val="0"/>
        <w:tabs>
          <w:tab w:val="left" w:pos="0"/>
        </w:tabs>
        <w:kinsoku/>
        <w:wordWrap w:val="0"/>
        <w:overflowPunct/>
        <w:topLinePunct/>
        <w:autoSpaceDE/>
        <w:autoSpaceDN/>
        <w:bidi w:val="0"/>
        <w:adjustRightInd w:val="0"/>
        <w:snapToGrid w:val="0"/>
        <w:spacing w:line="440" w:lineRule="exact"/>
        <w:ind w:firstLine="482" w:firstLineChars="200"/>
        <w:jc w:val="both"/>
        <w:textAlignment w:val="auto"/>
        <w:rPr>
          <w:rFonts w:ascii="仿宋" w:hAnsi="仿宋" w:eastAsia="仿宋" w:cs="仿宋"/>
          <w:b/>
          <w:bCs/>
          <w:color w:val="000000" w:themeColor="text1"/>
          <w:sz w:val="24"/>
          <w:szCs w:val="24"/>
          <w:highlight w:val="none"/>
          <w14:textFill>
            <w14:solidFill>
              <w14:schemeClr w14:val="tx1"/>
            </w14:solidFill>
          </w14:textFill>
        </w:rPr>
      </w:pPr>
    </w:p>
    <w:p w14:paraId="5E2614DE">
      <w:pPr>
        <w:keepNext w:val="0"/>
        <w:keepLines w:val="0"/>
        <w:pageBreakBefore w:val="0"/>
        <w:tabs>
          <w:tab w:val="left" w:pos="0"/>
        </w:tabs>
        <w:kinsoku/>
        <w:wordWrap w:val="0"/>
        <w:overflowPunct/>
        <w:topLinePunct/>
        <w:autoSpaceDE/>
        <w:autoSpaceDN/>
        <w:bidi w:val="0"/>
        <w:adjustRightInd w:val="0"/>
        <w:snapToGrid w:val="0"/>
        <w:spacing w:line="440" w:lineRule="exact"/>
        <w:ind w:firstLine="482" w:firstLineChars="200"/>
        <w:jc w:val="both"/>
        <w:textAlignment w:val="auto"/>
        <w:rPr>
          <w:rFonts w:ascii="仿宋" w:hAnsi="仿宋" w:eastAsia="仿宋" w:cs="仿宋"/>
          <w:b/>
          <w:bCs/>
          <w:color w:val="000000" w:themeColor="text1"/>
          <w:sz w:val="24"/>
          <w:szCs w:val="24"/>
          <w:highlight w:val="none"/>
          <w14:textFill>
            <w14:solidFill>
              <w14:schemeClr w14:val="tx1"/>
            </w14:solidFill>
          </w14:textFill>
        </w:rPr>
      </w:pPr>
    </w:p>
    <w:p w14:paraId="06254DEF">
      <w:pPr>
        <w:keepNext w:val="0"/>
        <w:keepLines w:val="0"/>
        <w:pageBreakBefore w:val="0"/>
        <w:tabs>
          <w:tab w:val="left" w:pos="0"/>
        </w:tabs>
        <w:kinsoku/>
        <w:wordWrap w:val="0"/>
        <w:overflowPunct/>
        <w:topLinePunct/>
        <w:autoSpaceDE/>
        <w:autoSpaceDN/>
        <w:bidi w:val="0"/>
        <w:adjustRightInd w:val="0"/>
        <w:snapToGrid w:val="0"/>
        <w:spacing w:line="440" w:lineRule="exact"/>
        <w:ind w:firstLine="482" w:firstLineChars="200"/>
        <w:jc w:val="both"/>
        <w:textAlignment w:val="auto"/>
        <w:rPr>
          <w:rFonts w:ascii="黑体" w:hAnsi="黑体" w:eastAsia="黑体"/>
          <w:b/>
          <w:color w:val="000000" w:themeColor="text1"/>
          <w:sz w:val="24"/>
          <w:szCs w:val="24"/>
          <w:highlight w:val="none"/>
          <w14:textFill>
            <w14:solidFill>
              <w14:schemeClr w14:val="tx1"/>
            </w14:solidFill>
          </w14:textFill>
        </w:rPr>
      </w:pPr>
      <w:r>
        <w:rPr>
          <w:rFonts w:hint="eastAsia" w:ascii="黑体" w:hAnsi="黑体" w:eastAsia="黑体"/>
          <w:b/>
          <w:color w:val="000000" w:themeColor="text1"/>
          <w:sz w:val="24"/>
          <w:szCs w:val="24"/>
          <w:highlight w:val="none"/>
          <w14:textFill>
            <w14:solidFill>
              <w14:schemeClr w14:val="tx1"/>
            </w14:solidFill>
          </w14:textFill>
        </w:rPr>
        <w:t>质疑函制作说明：</w:t>
      </w:r>
    </w:p>
    <w:p w14:paraId="0275D0A3">
      <w:pPr>
        <w:keepNext w:val="0"/>
        <w:keepLines w:val="0"/>
        <w:pageBreakBefore w:val="0"/>
        <w:widowControl/>
        <w:tabs>
          <w:tab w:val="left" w:pos="0"/>
        </w:tabs>
        <w:kinsoku/>
        <w:wordWrap w:val="0"/>
        <w:overflowPunct/>
        <w:topLinePunct/>
        <w:autoSpaceDE/>
        <w:autoSpaceDN/>
        <w:bidi w:val="0"/>
        <w:adjustRightInd w:val="0"/>
        <w:snapToGrid w:val="0"/>
        <w:spacing w:line="440" w:lineRule="exact"/>
        <w:ind w:firstLine="480" w:firstLineChars="200"/>
        <w:jc w:val="both"/>
        <w:textAlignment w:val="auto"/>
        <w:rPr>
          <w:rFonts w:ascii="仿宋_GB2312" w:eastAsia="仿宋_GB2312"/>
          <w:color w:val="000000" w:themeColor="text1"/>
          <w:sz w:val="24"/>
          <w:szCs w:val="24"/>
          <w:highlight w:val="none"/>
          <w14:textFill>
            <w14:solidFill>
              <w14:schemeClr w14:val="tx1"/>
            </w14:solidFill>
          </w14:textFill>
        </w:rPr>
      </w:pPr>
      <w:r>
        <w:rPr>
          <w:rFonts w:hint="eastAsia" w:ascii="仿宋_GB2312" w:eastAsia="仿宋_GB2312"/>
          <w:color w:val="000000" w:themeColor="text1"/>
          <w:sz w:val="24"/>
          <w:szCs w:val="24"/>
          <w:highlight w:val="none"/>
          <w14:textFill>
            <w14:solidFill>
              <w14:schemeClr w14:val="tx1"/>
            </w14:solidFill>
          </w14:textFill>
        </w:rPr>
        <w:t>1.供应商提出质疑时，应提交质疑函和必要的证明材料。</w:t>
      </w:r>
    </w:p>
    <w:p w14:paraId="78350E2B">
      <w:pPr>
        <w:keepNext w:val="0"/>
        <w:keepLines w:val="0"/>
        <w:pageBreakBefore w:val="0"/>
        <w:widowControl/>
        <w:tabs>
          <w:tab w:val="left" w:pos="0"/>
        </w:tabs>
        <w:kinsoku/>
        <w:wordWrap w:val="0"/>
        <w:overflowPunct/>
        <w:topLinePunct/>
        <w:autoSpaceDE/>
        <w:autoSpaceDN/>
        <w:bidi w:val="0"/>
        <w:adjustRightInd w:val="0"/>
        <w:snapToGrid w:val="0"/>
        <w:spacing w:line="440" w:lineRule="exact"/>
        <w:ind w:firstLine="480" w:firstLineChars="200"/>
        <w:jc w:val="both"/>
        <w:textAlignment w:val="auto"/>
        <w:rPr>
          <w:rFonts w:ascii="仿宋_GB2312" w:eastAsia="仿宋_GB2312"/>
          <w:color w:val="000000" w:themeColor="text1"/>
          <w:sz w:val="24"/>
          <w:szCs w:val="24"/>
          <w:highlight w:val="none"/>
          <w14:textFill>
            <w14:solidFill>
              <w14:schemeClr w14:val="tx1"/>
            </w14:solidFill>
          </w14:textFill>
        </w:rPr>
      </w:pPr>
      <w:r>
        <w:rPr>
          <w:rFonts w:hint="eastAsia" w:ascii="仿宋_GB2312" w:eastAsia="仿宋_GB2312"/>
          <w:color w:val="000000" w:themeColor="text1"/>
          <w:sz w:val="24"/>
          <w:szCs w:val="24"/>
          <w:highlight w:val="none"/>
          <w14:textFill>
            <w14:solidFill>
              <w14:schemeClr w14:val="tx1"/>
            </w14:solidFill>
          </w14:textFill>
        </w:rPr>
        <w:t>2.质疑供应商若委托代理人进行质疑的，质疑函应按要求列明“授权代表”的有关内容，并在附件中提交由质疑</w:t>
      </w:r>
      <w:r>
        <w:rPr>
          <w:rFonts w:hint="eastAsia" w:ascii="仿宋_GB2312" w:hAnsi="宋体" w:eastAsia="仿宋_GB2312" w:cs="宋体"/>
          <w:color w:val="000000" w:themeColor="text1"/>
          <w:kern w:val="0"/>
          <w:sz w:val="24"/>
          <w:szCs w:val="24"/>
          <w:highlight w:val="none"/>
          <w14:textFill>
            <w14:solidFill>
              <w14:schemeClr w14:val="tx1"/>
            </w14:solidFill>
          </w14:textFill>
        </w:rPr>
        <w:t>供应商签署的授权委托书。授权委托书应载明代理人的姓名或者名称、代理事项、具体权限、期限和相关事项。</w:t>
      </w:r>
    </w:p>
    <w:p w14:paraId="4D42D2A9">
      <w:pPr>
        <w:keepNext w:val="0"/>
        <w:keepLines w:val="0"/>
        <w:pageBreakBefore w:val="0"/>
        <w:widowControl/>
        <w:tabs>
          <w:tab w:val="left" w:pos="0"/>
        </w:tabs>
        <w:kinsoku/>
        <w:wordWrap w:val="0"/>
        <w:overflowPunct/>
        <w:topLinePunct/>
        <w:autoSpaceDE/>
        <w:autoSpaceDN/>
        <w:bidi w:val="0"/>
        <w:adjustRightInd w:val="0"/>
        <w:snapToGrid w:val="0"/>
        <w:spacing w:line="440" w:lineRule="exact"/>
        <w:ind w:firstLine="480" w:firstLineChars="200"/>
        <w:jc w:val="both"/>
        <w:textAlignment w:val="auto"/>
        <w:rPr>
          <w:rFonts w:ascii="仿宋_GB2312" w:eastAsia="仿宋_GB2312"/>
          <w:color w:val="000000" w:themeColor="text1"/>
          <w:sz w:val="24"/>
          <w:szCs w:val="24"/>
          <w:highlight w:val="none"/>
          <w14:textFill>
            <w14:solidFill>
              <w14:schemeClr w14:val="tx1"/>
            </w14:solidFill>
          </w14:textFill>
        </w:rPr>
      </w:pPr>
      <w:r>
        <w:rPr>
          <w:rFonts w:hint="eastAsia" w:ascii="仿宋_GB2312" w:eastAsia="仿宋_GB2312"/>
          <w:color w:val="000000" w:themeColor="text1"/>
          <w:sz w:val="24"/>
          <w:szCs w:val="24"/>
          <w:highlight w:val="none"/>
          <w14:textFill>
            <w14:solidFill>
              <w14:schemeClr w14:val="tx1"/>
            </w14:solidFill>
          </w14:textFill>
        </w:rPr>
        <w:t>3.质疑供应商若对项目的某一分包进行质疑，质疑函中应列明具体分包号。</w:t>
      </w:r>
    </w:p>
    <w:p w14:paraId="18F33BB2">
      <w:pPr>
        <w:keepNext w:val="0"/>
        <w:keepLines w:val="0"/>
        <w:pageBreakBefore w:val="0"/>
        <w:widowControl/>
        <w:tabs>
          <w:tab w:val="left" w:pos="0"/>
        </w:tabs>
        <w:kinsoku/>
        <w:wordWrap w:val="0"/>
        <w:overflowPunct/>
        <w:topLinePunct/>
        <w:autoSpaceDE/>
        <w:autoSpaceDN/>
        <w:bidi w:val="0"/>
        <w:adjustRightInd w:val="0"/>
        <w:snapToGrid w:val="0"/>
        <w:spacing w:line="440" w:lineRule="exact"/>
        <w:ind w:firstLine="480" w:firstLineChars="200"/>
        <w:jc w:val="both"/>
        <w:textAlignment w:val="auto"/>
        <w:rPr>
          <w:rFonts w:ascii="仿宋_GB2312" w:eastAsia="仿宋_GB2312"/>
          <w:color w:val="000000" w:themeColor="text1"/>
          <w:sz w:val="24"/>
          <w:szCs w:val="24"/>
          <w:highlight w:val="none"/>
          <w14:textFill>
            <w14:solidFill>
              <w14:schemeClr w14:val="tx1"/>
            </w14:solidFill>
          </w14:textFill>
        </w:rPr>
      </w:pPr>
      <w:r>
        <w:rPr>
          <w:rFonts w:hint="eastAsia" w:ascii="仿宋_GB2312" w:eastAsia="仿宋_GB2312"/>
          <w:color w:val="000000" w:themeColor="text1"/>
          <w:sz w:val="24"/>
          <w:szCs w:val="24"/>
          <w:highlight w:val="none"/>
          <w14:textFill>
            <w14:solidFill>
              <w14:schemeClr w14:val="tx1"/>
            </w14:solidFill>
          </w14:textFill>
        </w:rPr>
        <w:t>4.质疑函的质疑事项应具体、明确，并有必要的事实依据和法律依据。</w:t>
      </w:r>
    </w:p>
    <w:p w14:paraId="4C5BF318">
      <w:pPr>
        <w:keepNext w:val="0"/>
        <w:keepLines w:val="0"/>
        <w:pageBreakBefore w:val="0"/>
        <w:widowControl/>
        <w:tabs>
          <w:tab w:val="left" w:pos="0"/>
        </w:tabs>
        <w:kinsoku/>
        <w:wordWrap w:val="0"/>
        <w:overflowPunct/>
        <w:topLinePunct/>
        <w:autoSpaceDE/>
        <w:autoSpaceDN/>
        <w:bidi w:val="0"/>
        <w:adjustRightInd w:val="0"/>
        <w:snapToGrid w:val="0"/>
        <w:spacing w:line="440" w:lineRule="exact"/>
        <w:ind w:firstLine="480" w:firstLineChars="200"/>
        <w:jc w:val="both"/>
        <w:textAlignment w:val="auto"/>
        <w:rPr>
          <w:rFonts w:ascii="仿宋_GB2312" w:eastAsia="仿宋_GB2312"/>
          <w:color w:val="000000" w:themeColor="text1"/>
          <w:sz w:val="24"/>
          <w:szCs w:val="24"/>
          <w:highlight w:val="none"/>
          <w14:textFill>
            <w14:solidFill>
              <w14:schemeClr w14:val="tx1"/>
            </w14:solidFill>
          </w14:textFill>
        </w:rPr>
      </w:pPr>
      <w:r>
        <w:rPr>
          <w:rFonts w:hint="eastAsia" w:ascii="仿宋_GB2312" w:eastAsia="仿宋_GB2312"/>
          <w:color w:val="000000" w:themeColor="text1"/>
          <w:sz w:val="24"/>
          <w:szCs w:val="24"/>
          <w:highlight w:val="none"/>
          <w14:textFill>
            <w14:solidFill>
              <w14:schemeClr w14:val="tx1"/>
            </w14:solidFill>
          </w14:textFill>
        </w:rPr>
        <w:t>5.质疑函的质疑请求应与质疑事项相关。</w:t>
      </w:r>
    </w:p>
    <w:p w14:paraId="7E7DA9BC">
      <w:pPr>
        <w:keepNext w:val="0"/>
        <w:keepLines w:val="0"/>
        <w:pageBreakBefore w:val="0"/>
        <w:widowControl/>
        <w:tabs>
          <w:tab w:val="left" w:pos="0"/>
        </w:tabs>
        <w:kinsoku/>
        <w:wordWrap w:val="0"/>
        <w:overflowPunct/>
        <w:topLinePunct/>
        <w:autoSpaceDE/>
        <w:autoSpaceDN/>
        <w:bidi w:val="0"/>
        <w:adjustRightInd w:val="0"/>
        <w:snapToGrid w:val="0"/>
        <w:spacing w:line="440" w:lineRule="exact"/>
        <w:ind w:firstLine="480" w:firstLineChars="200"/>
        <w:jc w:val="both"/>
        <w:textAlignment w:val="auto"/>
        <w:rPr>
          <w:rFonts w:ascii="仿宋_GB2312" w:eastAsia="仿宋_GB2312"/>
          <w:color w:val="000000" w:themeColor="text1"/>
          <w:sz w:val="24"/>
          <w:szCs w:val="24"/>
          <w:highlight w:val="none"/>
          <w14:textFill>
            <w14:solidFill>
              <w14:schemeClr w14:val="tx1"/>
            </w14:solidFill>
          </w14:textFill>
        </w:rPr>
      </w:pPr>
      <w:r>
        <w:rPr>
          <w:rFonts w:hint="eastAsia" w:ascii="仿宋_GB2312" w:eastAsia="仿宋_GB2312"/>
          <w:color w:val="000000" w:themeColor="text1"/>
          <w:sz w:val="24"/>
          <w:szCs w:val="24"/>
          <w:highlight w:val="none"/>
          <w14:textFill>
            <w14:solidFill>
              <w14:schemeClr w14:val="tx1"/>
            </w14:solidFill>
          </w14:textFill>
        </w:rPr>
        <w:t>6.质疑供应商为自然人的，质疑函应由本人签字；质疑供应商为法人或者其他组织的，质疑函应由法定代表人、主要负责人，或者其授权代表签字或者盖章，并加盖公章。</w:t>
      </w:r>
    </w:p>
    <w:p w14:paraId="67A7BE72">
      <w:pPr>
        <w:keepNext w:val="0"/>
        <w:keepLines w:val="0"/>
        <w:pageBreakBefore w:val="0"/>
        <w:widowControl/>
        <w:tabs>
          <w:tab w:val="left" w:pos="0"/>
        </w:tabs>
        <w:kinsoku/>
        <w:wordWrap w:val="0"/>
        <w:overflowPunct/>
        <w:topLinePunct/>
        <w:autoSpaceDE/>
        <w:autoSpaceDN/>
        <w:bidi w:val="0"/>
        <w:adjustRightInd w:val="0"/>
        <w:snapToGrid w:val="0"/>
        <w:spacing w:line="440" w:lineRule="exact"/>
        <w:ind w:firstLine="480" w:firstLineChars="200"/>
        <w:jc w:val="both"/>
        <w:textAlignment w:val="auto"/>
        <w:rPr>
          <w:rFonts w:ascii="仿宋_GB2312" w:eastAsia="仿宋_GB2312"/>
          <w:color w:val="000000" w:themeColor="text1"/>
          <w:sz w:val="24"/>
          <w:szCs w:val="24"/>
          <w:highlight w:val="none"/>
          <w14:textFill>
            <w14:solidFill>
              <w14:schemeClr w14:val="tx1"/>
            </w14:solidFill>
          </w14:textFill>
        </w:rPr>
        <w:sectPr>
          <w:headerReference r:id="rId15" w:type="first"/>
          <w:footerReference r:id="rId17" w:type="first"/>
          <w:headerReference r:id="rId14" w:type="default"/>
          <w:footerReference r:id="rId16" w:type="default"/>
          <w:pgSz w:w="11905" w:h="16838"/>
          <w:pgMar w:top="1440" w:right="1083" w:bottom="1440" w:left="1083" w:header="471" w:footer="992" w:gutter="0"/>
          <w:pgBorders>
            <w:top w:val="none" w:sz="0" w:space="0"/>
            <w:left w:val="none" w:sz="0" w:space="0"/>
            <w:bottom w:val="none" w:sz="0" w:space="0"/>
            <w:right w:val="none" w:sz="0" w:space="0"/>
          </w:pgBorders>
          <w:pgNumType w:fmt="decimal"/>
          <w:cols w:space="0" w:num="1"/>
          <w:titlePg/>
          <w:rtlGutter w:val="0"/>
          <w:docGrid w:linePitch="312" w:charSpace="0"/>
        </w:sectPr>
      </w:pPr>
    </w:p>
    <w:p w14:paraId="58B594EC">
      <w:pPr>
        <w:keepNext w:val="0"/>
        <w:keepLines w:val="0"/>
        <w:pageBreakBefore w:val="0"/>
        <w:widowControl w:val="0"/>
        <w:tabs>
          <w:tab w:val="left" w:pos="0"/>
        </w:tabs>
        <w:kinsoku/>
        <w:wordWrap/>
        <w:overflowPunct/>
        <w:topLinePunct w:val="0"/>
        <w:autoSpaceDE/>
        <w:autoSpaceDN/>
        <w:bidi w:val="0"/>
        <w:adjustRightInd w:val="0"/>
        <w:snapToGrid w:val="0"/>
        <w:jc w:val="center"/>
        <w:textAlignment w:val="auto"/>
        <w:outlineLvl w:val="3"/>
        <w:rPr>
          <w:rFonts w:hint="eastAsia" w:ascii="仿宋" w:hAnsi="仿宋" w:eastAsia="仿宋" w:cs="仿宋"/>
          <w:b/>
          <w:bCs/>
          <w:color w:val="000000" w:themeColor="text1"/>
          <w:sz w:val="36"/>
          <w:szCs w:val="36"/>
          <w:highlight w:val="none"/>
          <w14:textFill>
            <w14:solidFill>
              <w14:schemeClr w14:val="tx1"/>
            </w14:solidFill>
          </w14:textFill>
        </w:rPr>
      </w:pPr>
      <w:r>
        <w:rPr>
          <w:rFonts w:hint="eastAsia" w:ascii="仿宋" w:hAnsi="仿宋" w:eastAsia="仿宋" w:cs="仿宋"/>
          <w:b/>
          <w:bCs/>
          <w:color w:val="000000" w:themeColor="text1"/>
          <w:sz w:val="36"/>
          <w:szCs w:val="36"/>
          <w:highlight w:val="none"/>
          <w14:textFill>
            <w14:solidFill>
              <w14:schemeClr w14:val="tx1"/>
            </w14:solidFill>
          </w14:textFill>
        </w:rPr>
        <w:t>投诉书范本</w:t>
      </w:r>
    </w:p>
    <w:p w14:paraId="562E61E6">
      <w:pPr>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一、投诉相关主体基本情况</w:t>
      </w:r>
    </w:p>
    <w:p w14:paraId="25765092">
      <w:pPr>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投诉人：</w:t>
      </w:r>
      <w:r>
        <w:rPr>
          <w:rFonts w:hint="eastAsia" w:ascii="宋体" w:hAnsi="宋体" w:eastAsia="宋体" w:cs="宋体"/>
          <w:color w:val="000000" w:themeColor="text1"/>
          <w:sz w:val="24"/>
          <w:szCs w:val="24"/>
          <w:highlight w:val="none"/>
          <w:u w:val="dotted"/>
          <w14:textFill>
            <w14:solidFill>
              <w14:schemeClr w14:val="tx1"/>
            </w14:solidFill>
          </w14:textFill>
        </w:rPr>
        <w:t xml:space="preserve">                                               </w:t>
      </w:r>
    </w:p>
    <w:p w14:paraId="3B0220C8">
      <w:pPr>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     址：</w:t>
      </w:r>
      <w:r>
        <w:rPr>
          <w:rFonts w:hint="eastAsia" w:ascii="宋体" w:hAnsi="宋体" w:eastAsia="宋体" w:cs="宋体"/>
          <w:color w:val="000000" w:themeColor="text1"/>
          <w:sz w:val="24"/>
          <w:szCs w:val="24"/>
          <w:highlight w:val="none"/>
          <w:u w:val="dotted"/>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邮编：</w:t>
      </w:r>
      <w:r>
        <w:rPr>
          <w:rFonts w:hint="eastAsia" w:ascii="宋体" w:hAnsi="宋体" w:eastAsia="宋体" w:cs="宋体"/>
          <w:color w:val="000000" w:themeColor="text1"/>
          <w:sz w:val="24"/>
          <w:szCs w:val="24"/>
          <w:highlight w:val="none"/>
          <w:u w:val="dotted"/>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14B0F9B6">
      <w:pPr>
        <w:pageBreakBefore w:val="0"/>
        <w:tabs>
          <w:tab w:val="left" w:pos="6510"/>
        </w:tabs>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法定代表人/主要负责人：</w:t>
      </w:r>
      <w:r>
        <w:rPr>
          <w:rFonts w:hint="eastAsia" w:ascii="宋体" w:hAnsi="宋体" w:eastAsia="宋体" w:cs="宋体"/>
          <w:color w:val="000000" w:themeColor="text1"/>
          <w:sz w:val="24"/>
          <w:szCs w:val="24"/>
          <w:highlight w:val="none"/>
          <w:u w:val="dotted"/>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22710F0C">
      <w:pPr>
        <w:pageBreakBefore w:val="0"/>
        <w:tabs>
          <w:tab w:val="left" w:pos="6510"/>
        </w:tabs>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联系电话：</w:t>
      </w:r>
      <w:r>
        <w:rPr>
          <w:rFonts w:hint="eastAsia" w:ascii="宋体" w:hAnsi="宋体" w:eastAsia="宋体" w:cs="宋体"/>
          <w:color w:val="000000" w:themeColor="text1"/>
          <w:sz w:val="24"/>
          <w:szCs w:val="24"/>
          <w:highlight w:val="none"/>
          <w:u w:val="dotted"/>
          <w14:textFill>
            <w14:solidFill>
              <w14:schemeClr w14:val="tx1"/>
            </w14:solidFill>
          </w14:textFill>
        </w:rPr>
        <w:t xml:space="preserve">                                             </w:t>
      </w:r>
    </w:p>
    <w:p w14:paraId="277E52F0">
      <w:pPr>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授权代表：</w:t>
      </w:r>
      <w:r>
        <w:rPr>
          <w:rFonts w:hint="eastAsia" w:ascii="宋体" w:hAnsi="宋体" w:eastAsia="宋体" w:cs="宋体"/>
          <w:color w:val="000000" w:themeColor="text1"/>
          <w:sz w:val="24"/>
          <w:szCs w:val="24"/>
          <w:highlight w:val="none"/>
          <w:u w:val="dotted"/>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联系电话</w:t>
      </w:r>
      <w:r>
        <w:rPr>
          <w:rFonts w:hint="eastAsia" w:ascii="宋体" w:hAnsi="宋体" w:eastAsia="宋体" w:cs="宋体"/>
          <w:color w:val="000000" w:themeColor="text1"/>
          <w:sz w:val="24"/>
          <w:szCs w:val="24"/>
          <w:highlight w:val="none"/>
          <w:u w:val="dotted"/>
          <w14:textFill>
            <w14:solidFill>
              <w14:schemeClr w14:val="tx1"/>
            </w14:solidFill>
          </w14:textFill>
        </w:rPr>
        <w:t xml:space="preserve">：                  </w:t>
      </w:r>
    </w:p>
    <w:p w14:paraId="6ADA1A06">
      <w:pPr>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     址：</w:t>
      </w:r>
      <w:r>
        <w:rPr>
          <w:rFonts w:hint="eastAsia" w:ascii="宋体" w:hAnsi="宋体" w:eastAsia="宋体" w:cs="宋体"/>
          <w:color w:val="000000" w:themeColor="text1"/>
          <w:sz w:val="24"/>
          <w:szCs w:val="24"/>
          <w:highlight w:val="none"/>
          <w:u w:val="dotted"/>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邮编：</w:t>
      </w:r>
      <w:r>
        <w:rPr>
          <w:rFonts w:hint="eastAsia" w:ascii="宋体" w:hAnsi="宋体" w:eastAsia="宋体" w:cs="宋体"/>
          <w:color w:val="000000" w:themeColor="text1"/>
          <w:sz w:val="24"/>
          <w:szCs w:val="24"/>
          <w:highlight w:val="none"/>
          <w:u w:val="dotted"/>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dotted"/>
          <w14:textFill>
            <w14:solidFill>
              <w14:schemeClr w14:val="tx1"/>
            </w14:solidFill>
          </w14:textFill>
        </w:rPr>
        <w:t xml:space="preserve">              </w:t>
      </w:r>
    </w:p>
    <w:p w14:paraId="593AFF56">
      <w:pPr>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被投诉人1：</w:t>
      </w:r>
      <w:r>
        <w:rPr>
          <w:rFonts w:hint="eastAsia" w:ascii="宋体" w:hAnsi="宋体" w:eastAsia="宋体" w:cs="宋体"/>
          <w:color w:val="000000" w:themeColor="text1"/>
          <w:sz w:val="24"/>
          <w:szCs w:val="24"/>
          <w:highlight w:val="none"/>
          <w:u w:val="dotted"/>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57C42A4C">
      <w:pPr>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     址：</w:t>
      </w:r>
      <w:r>
        <w:rPr>
          <w:rFonts w:hint="eastAsia" w:ascii="宋体" w:hAnsi="宋体" w:eastAsia="宋体" w:cs="宋体"/>
          <w:color w:val="000000" w:themeColor="text1"/>
          <w:sz w:val="24"/>
          <w:szCs w:val="24"/>
          <w:highlight w:val="none"/>
          <w:u w:val="dotted"/>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邮编：</w:t>
      </w:r>
      <w:r>
        <w:rPr>
          <w:rFonts w:hint="eastAsia" w:ascii="宋体" w:hAnsi="宋体" w:eastAsia="宋体" w:cs="宋体"/>
          <w:color w:val="000000" w:themeColor="text1"/>
          <w:sz w:val="24"/>
          <w:szCs w:val="24"/>
          <w:highlight w:val="none"/>
          <w:u w:val="dotted"/>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30C00C6">
      <w:pPr>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联系人：</w:t>
      </w:r>
      <w:r>
        <w:rPr>
          <w:rFonts w:hint="eastAsia" w:ascii="宋体" w:hAnsi="宋体" w:eastAsia="宋体" w:cs="宋体"/>
          <w:color w:val="000000" w:themeColor="text1"/>
          <w:sz w:val="24"/>
          <w:szCs w:val="24"/>
          <w:highlight w:val="none"/>
          <w:u w:val="dotted"/>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联系电话：</w:t>
      </w:r>
      <w:r>
        <w:rPr>
          <w:rFonts w:hint="eastAsia" w:ascii="宋体" w:hAnsi="宋体" w:eastAsia="宋体" w:cs="宋体"/>
          <w:color w:val="000000" w:themeColor="text1"/>
          <w:sz w:val="24"/>
          <w:szCs w:val="24"/>
          <w:highlight w:val="none"/>
          <w:u w:val="dotted"/>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7393C9E5">
      <w:pPr>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被投诉人2</w:t>
      </w:r>
    </w:p>
    <w:p w14:paraId="19E257B5">
      <w:pPr>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p>
    <w:p w14:paraId="279C84F3">
      <w:pPr>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相关供应商：</w:t>
      </w:r>
      <w:r>
        <w:rPr>
          <w:rFonts w:hint="eastAsia" w:ascii="宋体" w:hAnsi="宋体" w:eastAsia="宋体" w:cs="宋体"/>
          <w:color w:val="000000" w:themeColor="text1"/>
          <w:sz w:val="24"/>
          <w:szCs w:val="24"/>
          <w:highlight w:val="none"/>
          <w:u w:val="dotted"/>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5989EDBE">
      <w:pPr>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     址：</w:t>
      </w:r>
      <w:r>
        <w:rPr>
          <w:rFonts w:hint="eastAsia" w:ascii="宋体" w:hAnsi="宋体" w:eastAsia="宋体" w:cs="宋体"/>
          <w:color w:val="000000" w:themeColor="text1"/>
          <w:sz w:val="24"/>
          <w:szCs w:val="24"/>
          <w:highlight w:val="none"/>
          <w:u w:val="dotted"/>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邮编：</w:t>
      </w:r>
      <w:r>
        <w:rPr>
          <w:rFonts w:hint="eastAsia" w:ascii="宋体" w:hAnsi="宋体" w:eastAsia="宋体" w:cs="宋体"/>
          <w:color w:val="000000" w:themeColor="text1"/>
          <w:sz w:val="24"/>
          <w:szCs w:val="24"/>
          <w:highlight w:val="none"/>
          <w:u w:val="dotted"/>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54F72CC4">
      <w:pPr>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联系人：</w:t>
      </w:r>
      <w:r>
        <w:rPr>
          <w:rFonts w:hint="eastAsia" w:ascii="宋体" w:hAnsi="宋体" w:eastAsia="宋体" w:cs="宋体"/>
          <w:color w:val="000000" w:themeColor="text1"/>
          <w:sz w:val="24"/>
          <w:szCs w:val="24"/>
          <w:highlight w:val="none"/>
          <w:u w:val="dotted"/>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联系电话：</w:t>
      </w:r>
      <w:r>
        <w:rPr>
          <w:rFonts w:hint="eastAsia" w:ascii="宋体" w:hAnsi="宋体" w:eastAsia="宋体" w:cs="宋体"/>
          <w:color w:val="000000" w:themeColor="text1"/>
          <w:sz w:val="24"/>
          <w:szCs w:val="24"/>
          <w:highlight w:val="none"/>
          <w:u w:val="dotted"/>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70C4CED0">
      <w:pPr>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二、投诉项目基本情况</w:t>
      </w:r>
    </w:p>
    <w:p w14:paraId="30E4EF7F">
      <w:pPr>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采购项目名称：</w:t>
      </w:r>
      <w:r>
        <w:rPr>
          <w:rFonts w:hint="eastAsia" w:ascii="宋体" w:hAnsi="宋体" w:eastAsia="宋体" w:cs="宋体"/>
          <w:color w:val="000000" w:themeColor="text1"/>
          <w:sz w:val="24"/>
          <w:szCs w:val="24"/>
          <w:highlight w:val="none"/>
          <w:u w:val="dotted"/>
          <w14:textFill>
            <w14:solidFill>
              <w14:schemeClr w14:val="tx1"/>
            </w14:solidFill>
          </w14:textFill>
        </w:rPr>
        <w:t xml:space="preserve">                                        </w:t>
      </w:r>
    </w:p>
    <w:p w14:paraId="6C701F38">
      <w:pPr>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采购项目编号：</w:t>
      </w:r>
      <w:r>
        <w:rPr>
          <w:rFonts w:hint="eastAsia" w:ascii="宋体" w:hAnsi="宋体" w:eastAsia="宋体" w:cs="宋体"/>
          <w:color w:val="000000" w:themeColor="text1"/>
          <w:sz w:val="24"/>
          <w:szCs w:val="24"/>
          <w:highlight w:val="none"/>
          <w:u w:val="dotted"/>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包号：</w:t>
      </w:r>
      <w:r>
        <w:rPr>
          <w:rFonts w:hint="eastAsia" w:ascii="宋体" w:hAnsi="宋体" w:eastAsia="宋体" w:cs="宋体"/>
          <w:color w:val="000000" w:themeColor="text1"/>
          <w:sz w:val="24"/>
          <w:szCs w:val="24"/>
          <w:highlight w:val="none"/>
          <w:u w:val="dotted"/>
          <w14:textFill>
            <w14:solidFill>
              <w14:schemeClr w14:val="tx1"/>
            </w14:solidFill>
          </w14:textFill>
        </w:rPr>
        <w:t xml:space="preserve">              </w:t>
      </w:r>
    </w:p>
    <w:p w14:paraId="391EB8FB">
      <w:pPr>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采购人名称：</w:t>
      </w:r>
      <w:r>
        <w:rPr>
          <w:rFonts w:hint="eastAsia" w:ascii="宋体" w:hAnsi="宋体" w:eastAsia="宋体" w:cs="宋体"/>
          <w:color w:val="000000" w:themeColor="text1"/>
          <w:sz w:val="24"/>
          <w:szCs w:val="24"/>
          <w:highlight w:val="none"/>
          <w:u w:val="dotted"/>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1529DDD5">
      <w:pPr>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代理机构名称：</w:t>
      </w:r>
      <w:r>
        <w:rPr>
          <w:rFonts w:hint="eastAsia" w:ascii="宋体" w:hAnsi="宋体" w:eastAsia="宋体" w:cs="宋体"/>
          <w:color w:val="000000" w:themeColor="text1"/>
          <w:sz w:val="24"/>
          <w:szCs w:val="24"/>
          <w:highlight w:val="none"/>
          <w:u w:val="dotted"/>
          <w14:textFill>
            <w14:solidFill>
              <w14:schemeClr w14:val="tx1"/>
            </w14:solidFill>
          </w14:textFill>
        </w:rPr>
        <w:t xml:space="preserve">                                         </w:t>
      </w:r>
    </w:p>
    <w:p w14:paraId="02040464">
      <w:pPr>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采购文件公告</w:t>
      </w:r>
      <w:r>
        <w:rPr>
          <w:rFonts w:hint="eastAsia"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dotted"/>
          <w14:textFill>
            <w14:solidFill>
              <w14:schemeClr w14:val="tx1"/>
            </w14:solidFill>
          </w14:textFill>
        </w:rPr>
        <w:t xml:space="preserve">是/否 </w:t>
      </w:r>
      <w:r>
        <w:rPr>
          <w:rFonts w:hint="eastAsia" w:ascii="宋体" w:hAnsi="宋体" w:eastAsia="宋体" w:cs="宋体"/>
          <w:color w:val="000000" w:themeColor="text1"/>
          <w:sz w:val="24"/>
          <w:szCs w:val="24"/>
          <w:highlight w:val="none"/>
          <w14:textFill>
            <w14:solidFill>
              <w14:schemeClr w14:val="tx1"/>
            </w14:solidFill>
          </w14:textFill>
        </w:rPr>
        <w:t>公告期限：</w:t>
      </w:r>
      <w:r>
        <w:rPr>
          <w:rFonts w:hint="eastAsia" w:ascii="宋体" w:hAnsi="宋体" w:eastAsia="宋体" w:cs="宋体"/>
          <w:color w:val="000000" w:themeColor="text1"/>
          <w:sz w:val="24"/>
          <w:szCs w:val="24"/>
          <w:highlight w:val="none"/>
          <w:u w:val="dotted"/>
          <w14:textFill>
            <w14:solidFill>
              <w14:schemeClr w14:val="tx1"/>
            </w14:solidFill>
          </w14:textFill>
        </w:rPr>
        <w:t xml:space="preserve">                                 </w:t>
      </w:r>
    </w:p>
    <w:p w14:paraId="64EFD566">
      <w:pPr>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采购结果公告</w:t>
      </w:r>
      <w:r>
        <w:rPr>
          <w:rFonts w:hint="eastAsia"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dotted"/>
          <w14:textFill>
            <w14:solidFill>
              <w14:schemeClr w14:val="tx1"/>
            </w14:solidFill>
          </w14:textFill>
        </w:rPr>
        <w:t xml:space="preserve">是/否 </w:t>
      </w:r>
      <w:r>
        <w:rPr>
          <w:rFonts w:hint="eastAsia" w:ascii="宋体" w:hAnsi="宋体" w:eastAsia="宋体" w:cs="宋体"/>
          <w:color w:val="000000" w:themeColor="text1"/>
          <w:sz w:val="24"/>
          <w:szCs w:val="24"/>
          <w:highlight w:val="none"/>
          <w14:textFill>
            <w14:solidFill>
              <w14:schemeClr w14:val="tx1"/>
            </w14:solidFill>
          </w14:textFill>
        </w:rPr>
        <w:t>公告期限：</w:t>
      </w:r>
      <w:r>
        <w:rPr>
          <w:rFonts w:hint="eastAsia" w:ascii="宋体" w:hAnsi="宋体" w:eastAsia="宋体" w:cs="宋体"/>
          <w:color w:val="000000" w:themeColor="text1"/>
          <w:sz w:val="24"/>
          <w:szCs w:val="24"/>
          <w:highlight w:val="none"/>
          <w:u w:val="dotted"/>
          <w14:textFill>
            <w14:solidFill>
              <w14:schemeClr w14:val="tx1"/>
            </w14:solidFill>
          </w14:textFill>
        </w:rPr>
        <w:t xml:space="preserve">                        </w:t>
      </w:r>
    </w:p>
    <w:p w14:paraId="77456D88">
      <w:pPr>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三、质疑基本情况</w:t>
      </w:r>
    </w:p>
    <w:p w14:paraId="10DA2B93">
      <w:pPr>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投诉人于</w:t>
      </w:r>
      <w:r>
        <w:rPr>
          <w:rFonts w:hint="eastAsia" w:ascii="宋体" w:hAnsi="宋体" w:eastAsia="宋体" w:cs="宋体"/>
          <w:color w:val="000000" w:themeColor="text1"/>
          <w:sz w:val="24"/>
          <w:szCs w:val="24"/>
          <w:highlight w:val="none"/>
          <w:u w:val="dotted"/>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dotted"/>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dotted"/>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日,向</w:t>
      </w:r>
      <w:r>
        <w:rPr>
          <w:rFonts w:hint="eastAsia" w:ascii="宋体" w:hAnsi="宋体" w:eastAsia="宋体" w:cs="宋体"/>
          <w:color w:val="000000" w:themeColor="text1"/>
          <w:sz w:val="24"/>
          <w:szCs w:val="24"/>
          <w:highlight w:val="none"/>
          <w:u w:val="dotted"/>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提出质疑，质疑事项为：</w:t>
      </w:r>
      <w:r>
        <w:rPr>
          <w:rFonts w:hint="eastAsia" w:ascii="宋体" w:hAnsi="宋体" w:eastAsia="宋体" w:cs="宋体"/>
          <w:color w:val="000000" w:themeColor="text1"/>
          <w:sz w:val="24"/>
          <w:szCs w:val="24"/>
          <w:highlight w:val="none"/>
          <w:u w:val="dotted"/>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24C5B908">
      <w:pPr>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dotted"/>
          <w14:textFill>
            <w14:solidFill>
              <w14:schemeClr w14:val="tx1"/>
            </w14:solidFill>
          </w14:textFill>
        </w:rPr>
        <w:t>采购人/代理机构</w:t>
      </w:r>
      <w:r>
        <w:rPr>
          <w:rFonts w:hint="eastAsia" w:ascii="宋体" w:hAnsi="宋体" w:eastAsia="宋体" w:cs="宋体"/>
          <w:color w:val="000000" w:themeColor="text1"/>
          <w:sz w:val="24"/>
          <w:szCs w:val="24"/>
          <w:highlight w:val="none"/>
          <w14:textFill>
            <w14:solidFill>
              <w14:schemeClr w14:val="tx1"/>
            </w14:solidFill>
          </w14:textFill>
        </w:rPr>
        <w:t>于</w:t>
      </w:r>
      <w:r>
        <w:rPr>
          <w:rFonts w:hint="eastAsia" w:ascii="宋体" w:hAnsi="宋体" w:eastAsia="宋体" w:cs="宋体"/>
          <w:color w:val="000000" w:themeColor="text1"/>
          <w:sz w:val="24"/>
          <w:szCs w:val="24"/>
          <w:highlight w:val="none"/>
          <w:u w:val="dotted"/>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dotted"/>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dotted"/>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日,就质疑事项作出了答复/没有在法定期限内作出答复。</w:t>
      </w:r>
    </w:p>
    <w:p w14:paraId="177142CF">
      <w:pPr>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四、投诉事项具体内容</w:t>
      </w:r>
    </w:p>
    <w:p w14:paraId="7135D754">
      <w:pPr>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投诉事项 1：</w:t>
      </w:r>
      <w:r>
        <w:rPr>
          <w:rFonts w:hint="eastAsia" w:ascii="宋体" w:hAnsi="宋体" w:eastAsia="宋体" w:cs="宋体"/>
          <w:color w:val="000000" w:themeColor="text1"/>
          <w:sz w:val="24"/>
          <w:szCs w:val="24"/>
          <w:highlight w:val="none"/>
          <w:u w:val="dotted"/>
          <w14:textFill>
            <w14:solidFill>
              <w14:schemeClr w14:val="tx1"/>
            </w14:solidFill>
          </w14:textFill>
        </w:rPr>
        <w:t xml:space="preserve">                                       </w:t>
      </w:r>
    </w:p>
    <w:p w14:paraId="260F3D07">
      <w:pPr>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事实依据：</w:t>
      </w:r>
      <w:r>
        <w:rPr>
          <w:rFonts w:hint="eastAsia" w:ascii="宋体" w:hAnsi="宋体" w:eastAsia="宋体" w:cs="宋体"/>
          <w:color w:val="000000" w:themeColor="text1"/>
          <w:sz w:val="24"/>
          <w:szCs w:val="24"/>
          <w:highlight w:val="none"/>
          <w:u w:val="dotted"/>
          <w14:textFill>
            <w14:solidFill>
              <w14:schemeClr w14:val="tx1"/>
            </w14:solidFill>
          </w14:textFill>
        </w:rPr>
        <w:t xml:space="preserve">                                         </w:t>
      </w:r>
    </w:p>
    <w:p w14:paraId="1884112C">
      <w:pPr>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u w:val="dotted"/>
          <w14:textFill>
            <w14:solidFill>
              <w14:schemeClr w14:val="tx1"/>
            </w14:solidFill>
          </w14:textFill>
        </w:rPr>
        <w:t xml:space="preserve">                                                      </w:t>
      </w:r>
    </w:p>
    <w:p w14:paraId="2127C5EF">
      <w:pPr>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法律依据：</w:t>
      </w:r>
      <w:r>
        <w:rPr>
          <w:rFonts w:hint="eastAsia" w:ascii="宋体" w:hAnsi="宋体" w:eastAsia="宋体" w:cs="宋体"/>
          <w:color w:val="000000" w:themeColor="text1"/>
          <w:sz w:val="24"/>
          <w:szCs w:val="24"/>
          <w:highlight w:val="none"/>
          <w:u w:val="dotted"/>
          <w14:textFill>
            <w14:solidFill>
              <w14:schemeClr w14:val="tx1"/>
            </w14:solidFill>
          </w14:textFill>
        </w:rPr>
        <w:t xml:space="preserve">                                          </w:t>
      </w:r>
    </w:p>
    <w:p w14:paraId="031B0256">
      <w:pPr>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u w:val="dotted"/>
          <w14:textFill>
            <w14:solidFill>
              <w14:schemeClr w14:val="tx1"/>
            </w14:solidFill>
          </w14:textFill>
        </w:rPr>
        <w:t xml:space="preserve">                                                      </w:t>
      </w:r>
    </w:p>
    <w:p w14:paraId="06BA12A0">
      <w:pPr>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投诉事项2</w:t>
      </w:r>
    </w:p>
    <w:p w14:paraId="48BA74CF">
      <w:pPr>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p>
    <w:p w14:paraId="5FF496C9">
      <w:pPr>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五、与投诉事项相关的投诉请求</w:t>
      </w:r>
    </w:p>
    <w:p w14:paraId="77B1BD4B">
      <w:pPr>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请求：</w:t>
      </w:r>
      <w:r>
        <w:rPr>
          <w:rFonts w:hint="eastAsia" w:ascii="宋体" w:hAnsi="宋体" w:eastAsia="宋体" w:cs="宋体"/>
          <w:color w:val="000000" w:themeColor="text1"/>
          <w:sz w:val="24"/>
          <w:szCs w:val="24"/>
          <w:highlight w:val="none"/>
          <w:u w:val="dotted"/>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74CDBEDE">
      <w:pPr>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24645A3F">
      <w:pPr>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签字(签章)：                   公章：                      </w:t>
      </w:r>
    </w:p>
    <w:p w14:paraId="58220D1D">
      <w:pPr>
        <w:pageBreakBefore w:val="0"/>
        <w:tabs>
          <w:tab w:val="left" w:pos="0"/>
        </w:tabs>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w:t>
      </w:r>
    </w:p>
    <w:p w14:paraId="445209E5">
      <w:pPr>
        <w:pageBreakBefore w:val="0"/>
        <w:tabs>
          <w:tab w:val="left" w:pos="0"/>
        </w:tabs>
        <w:kinsoku/>
        <w:wordWrap w:val="0"/>
        <w:overflowPunct/>
        <w:topLinePunct/>
        <w:autoSpaceDE/>
        <w:autoSpaceDN/>
        <w:bidi w:val="0"/>
        <w:adjustRightInd w:val="0"/>
        <w:snapToGrid w:val="0"/>
        <w:spacing w:line="440" w:lineRule="exact"/>
        <w:ind w:firstLine="482" w:firstLineChars="200"/>
        <w:jc w:val="both"/>
        <w:textAlignment w:val="auto"/>
        <w:outlineLvl w:val="9"/>
        <w:rPr>
          <w:rFonts w:hint="eastAsia" w:ascii="宋体" w:hAnsi="宋体" w:eastAsia="宋体" w:cs="宋体"/>
          <w:b/>
          <w:color w:val="000000" w:themeColor="text1"/>
          <w:sz w:val="24"/>
          <w:szCs w:val="24"/>
          <w:highlight w:val="none"/>
          <w14:textFill>
            <w14:solidFill>
              <w14:schemeClr w14:val="tx1"/>
            </w14:solidFill>
          </w14:textFill>
        </w:rPr>
      </w:pPr>
    </w:p>
    <w:p w14:paraId="6BB118C0">
      <w:pPr>
        <w:pageBreakBefore w:val="0"/>
        <w:tabs>
          <w:tab w:val="left" w:pos="0"/>
        </w:tabs>
        <w:kinsoku/>
        <w:wordWrap w:val="0"/>
        <w:overflowPunct/>
        <w:topLinePunct/>
        <w:autoSpaceDE/>
        <w:autoSpaceDN/>
        <w:bidi w:val="0"/>
        <w:adjustRightInd w:val="0"/>
        <w:snapToGrid w:val="0"/>
        <w:spacing w:line="440" w:lineRule="exact"/>
        <w:ind w:firstLine="482" w:firstLineChars="200"/>
        <w:jc w:val="both"/>
        <w:textAlignment w:val="auto"/>
        <w:outlineLvl w:val="9"/>
        <w:rPr>
          <w:rFonts w:hint="eastAsia" w:ascii="宋体" w:hAnsi="宋体" w:eastAsia="宋体" w:cs="宋体"/>
          <w:b/>
          <w:color w:val="000000" w:themeColor="text1"/>
          <w:sz w:val="24"/>
          <w:szCs w:val="24"/>
          <w:highlight w:val="none"/>
          <w14:textFill>
            <w14:solidFill>
              <w14:schemeClr w14:val="tx1"/>
            </w14:solidFill>
          </w14:textFill>
        </w:rPr>
      </w:pPr>
    </w:p>
    <w:p w14:paraId="6AAB9EF7">
      <w:pPr>
        <w:pageBreakBefore w:val="0"/>
        <w:tabs>
          <w:tab w:val="left" w:pos="0"/>
        </w:tabs>
        <w:kinsoku/>
        <w:wordWrap w:val="0"/>
        <w:overflowPunct/>
        <w:topLinePunct/>
        <w:autoSpaceDE/>
        <w:autoSpaceDN/>
        <w:bidi w:val="0"/>
        <w:adjustRightInd w:val="0"/>
        <w:snapToGrid w:val="0"/>
        <w:spacing w:line="440" w:lineRule="exact"/>
        <w:ind w:firstLine="482" w:firstLineChars="200"/>
        <w:jc w:val="both"/>
        <w:textAlignment w:val="auto"/>
        <w:outlineLvl w:val="9"/>
        <w:rPr>
          <w:rFonts w:hint="eastAsia" w:ascii="宋体" w:hAnsi="宋体" w:eastAsia="宋体" w:cs="宋体"/>
          <w:b/>
          <w:color w:val="000000" w:themeColor="text1"/>
          <w:sz w:val="24"/>
          <w:szCs w:val="24"/>
          <w:highlight w:val="none"/>
          <w14:textFill>
            <w14:solidFill>
              <w14:schemeClr w14:val="tx1"/>
            </w14:solidFill>
          </w14:textFill>
        </w:rPr>
      </w:pPr>
    </w:p>
    <w:p w14:paraId="4440BD74">
      <w:pPr>
        <w:pageBreakBefore w:val="0"/>
        <w:tabs>
          <w:tab w:val="left" w:pos="0"/>
        </w:tabs>
        <w:kinsoku/>
        <w:wordWrap w:val="0"/>
        <w:overflowPunct/>
        <w:topLinePunct/>
        <w:autoSpaceDE/>
        <w:autoSpaceDN/>
        <w:bidi w:val="0"/>
        <w:adjustRightInd w:val="0"/>
        <w:snapToGrid w:val="0"/>
        <w:spacing w:line="440" w:lineRule="exact"/>
        <w:ind w:firstLine="482" w:firstLineChars="200"/>
        <w:jc w:val="both"/>
        <w:textAlignment w:val="auto"/>
        <w:outlineLvl w:val="9"/>
        <w:rPr>
          <w:rFonts w:hint="eastAsia" w:ascii="宋体" w:hAnsi="宋体" w:eastAsia="宋体" w:cs="宋体"/>
          <w:b/>
          <w:color w:val="000000" w:themeColor="text1"/>
          <w:sz w:val="24"/>
          <w:szCs w:val="24"/>
          <w:highlight w:val="none"/>
          <w14:textFill>
            <w14:solidFill>
              <w14:schemeClr w14:val="tx1"/>
            </w14:solidFill>
          </w14:textFill>
        </w:rPr>
      </w:pPr>
    </w:p>
    <w:p w14:paraId="60D976F2">
      <w:pPr>
        <w:pageBreakBefore w:val="0"/>
        <w:tabs>
          <w:tab w:val="left" w:pos="0"/>
        </w:tabs>
        <w:kinsoku/>
        <w:wordWrap w:val="0"/>
        <w:overflowPunct/>
        <w:topLinePunct/>
        <w:autoSpaceDE/>
        <w:autoSpaceDN/>
        <w:bidi w:val="0"/>
        <w:adjustRightInd w:val="0"/>
        <w:snapToGrid w:val="0"/>
        <w:spacing w:line="440" w:lineRule="exact"/>
        <w:ind w:firstLine="482" w:firstLineChars="200"/>
        <w:jc w:val="both"/>
        <w:textAlignment w:val="auto"/>
        <w:outlineLvl w:val="9"/>
        <w:rPr>
          <w:rFonts w:hint="eastAsia" w:ascii="宋体" w:hAnsi="宋体" w:eastAsia="宋体" w:cs="宋体"/>
          <w:b/>
          <w:color w:val="000000" w:themeColor="text1"/>
          <w:sz w:val="24"/>
          <w:szCs w:val="24"/>
          <w:highlight w:val="none"/>
          <w14:textFill>
            <w14:solidFill>
              <w14:schemeClr w14:val="tx1"/>
            </w14:solidFill>
          </w14:textFill>
        </w:rPr>
      </w:pPr>
    </w:p>
    <w:p w14:paraId="0B792472">
      <w:pPr>
        <w:pageBreakBefore w:val="0"/>
        <w:tabs>
          <w:tab w:val="left" w:pos="0"/>
        </w:tabs>
        <w:kinsoku/>
        <w:wordWrap w:val="0"/>
        <w:overflowPunct/>
        <w:topLinePunct/>
        <w:autoSpaceDE/>
        <w:autoSpaceDN/>
        <w:bidi w:val="0"/>
        <w:adjustRightInd w:val="0"/>
        <w:snapToGrid w:val="0"/>
        <w:spacing w:line="440" w:lineRule="exact"/>
        <w:ind w:firstLine="482" w:firstLineChars="200"/>
        <w:jc w:val="both"/>
        <w:textAlignment w:val="auto"/>
        <w:outlineLvl w:val="9"/>
        <w:rPr>
          <w:rFonts w:hint="eastAsia" w:ascii="宋体" w:hAnsi="宋体" w:eastAsia="宋体" w:cs="宋体"/>
          <w:b/>
          <w:color w:val="000000" w:themeColor="text1"/>
          <w:sz w:val="24"/>
          <w:szCs w:val="24"/>
          <w:highlight w:val="none"/>
          <w14:textFill>
            <w14:solidFill>
              <w14:schemeClr w14:val="tx1"/>
            </w14:solidFill>
          </w14:textFill>
        </w:rPr>
      </w:pPr>
    </w:p>
    <w:p w14:paraId="7B975B71">
      <w:pPr>
        <w:pageBreakBefore w:val="0"/>
        <w:tabs>
          <w:tab w:val="left" w:pos="0"/>
        </w:tabs>
        <w:kinsoku/>
        <w:wordWrap w:val="0"/>
        <w:overflowPunct/>
        <w:topLinePunct/>
        <w:autoSpaceDE/>
        <w:autoSpaceDN/>
        <w:bidi w:val="0"/>
        <w:adjustRightInd w:val="0"/>
        <w:snapToGrid w:val="0"/>
        <w:spacing w:line="440" w:lineRule="exact"/>
        <w:ind w:firstLine="482" w:firstLineChars="200"/>
        <w:jc w:val="both"/>
        <w:textAlignment w:val="auto"/>
        <w:outlineLvl w:val="9"/>
        <w:rPr>
          <w:rFonts w:hint="eastAsia" w:ascii="宋体" w:hAnsi="宋体" w:eastAsia="宋体" w:cs="宋体"/>
          <w:b/>
          <w:color w:val="000000" w:themeColor="text1"/>
          <w:sz w:val="24"/>
          <w:szCs w:val="24"/>
          <w:highlight w:val="none"/>
          <w14:textFill>
            <w14:solidFill>
              <w14:schemeClr w14:val="tx1"/>
            </w14:solidFill>
          </w14:textFill>
        </w:rPr>
      </w:pPr>
    </w:p>
    <w:p w14:paraId="7CA7A85A">
      <w:pPr>
        <w:pageBreakBefore w:val="0"/>
        <w:tabs>
          <w:tab w:val="left" w:pos="0"/>
        </w:tabs>
        <w:kinsoku/>
        <w:wordWrap w:val="0"/>
        <w:overflowPunct/>
        <w:topLinePunct/>
        <w:autoSpaceDE/>
        <w:autoSpaceDN/>
        <w:bidi w:val="0"/>
        <w:adjustRightInd w:val="0"/>
        <w:snapToGrid w:val="0"/>
        <w:spacing w:line="440" w:lineRule="exact"/>
        <w:ind w:firstLine="482" w:firstLineChars="200"/>
        <w:jc w:val="both"/>
        <w:textAlignment w:val="auto"/>
        <w:outlineLvl w:val="9"/>
        <w:rPr>
          <w:rFonts w:hint="eastAsia" w:ascii="宋体" w:hAnsi="宋体" w:eastAsia="宋体" w:cs="宋体"/>
          <w:b/>
          <w:color w:val="000000" w:themeColor="text1"/>
          <w:sz w:val="24"/>
          <w:szCs w:val="24"/>
          <w:highlight w:val="none"/>
          <w14:textFill>
            <w14:solidFill>
              <w14:schemeClr w14:val="tx1"/>
            </w14:solidFill>
          </w14:textFill>
        </w:rPr>
        <w:sectPr>
          <w:pgSz w:w="11905" w:h="16838"/>
          <w:pgMar w:top="1440" w:right="1083" w:bottom="1440" w:left="1083" w:header="471" w:footer="992" w:gutter="0"/>
          <w:pgBorders>
            <w:top w:val="none" w:sz="0" w:space="0"/>
            <w:left w:val="none" w:sz="0" w:space="0"/>
            <w:bottom w:val="none" w:sz="0" w:space="0"/>
            <w:right w:val="none" w:sz="0" w:space="0"/>
          </w:pgBorders>
          <w:pgNumType w:fmt="decimal"/>
          <w:cols w:space="0" w:num="1"/>
          <w:titlePg/>
          <w:rtlGutter w:val="0"/>
          <w:docGrid w:linePitch="312" w:charSpace="0"/>
        </w:sectPr>
      </w:pPr>
    </w:p>
    <w:p w14:paraId="78FE5AA5">
      <w:pPr>
        <w:pageBreakBefore w:val="0"/>
        <w:tabs>
          <w:tab w:val="left" w:pos="0"/>
        </w:tabs>
        <w:kinsoku/>
        <w:wordWrap w:val="0"/>
        <w:overflowPunct/>
        <w:topLinePunct/>
        <w:autoSpaceDE/>
        <w:autoSpaceDN/>
        <w:bidi w:val="0"/>
        <w:adjustRightInd w:val="0"/>
        <w:snapToGrid w:val="0"/>
        <w:spacing w:line="440" w:lineRule="exact"/>
        <w:ind w:firstLine="482" w:firstLineChars="200"/>
        <w:jc w:val="both"/>
        <w:textAlignment w:val="auto"/>
        <w:outlineLvl w:val="9"/>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投诉书制作说明：</w:t>
      </w:r>
    </w:p>
    <w:p w14:paraId="2306FE56">
      <w:pPr>
        <w:pageBreakBefore w:val="0"/>
        <w:widowControl/>
        <w:tabs>
          <w:tab w:val="left" w:pos="0"/>
        </w:tabs>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1.投诉人提起投诉时，应当提交投诉书和必要的证明材料，并按照被投诉人和与投诉事项有关的供应商数量提供投诉书副本。</w:t>
      </w:r>
    </w:p>
    <w:p w14:paraId="36CE6600">
      <w:pPr>
        <w:pageBreakBefore w:val="0"/>
        <w:widowControl/>
        <w:tabs>
          <w:tab w:val="left" w:pos="0"/>
        </w:tabs>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2.投诉人若委托代理人进行投诉的，投诉书应按照要求列明“授权代表”的有关内容，并在附件中提交由</w:t>
      </w:r>
      <w:r>
        <w:rPr>
          <w:rFonts w:hint="eastAsia" w:ascii="宋体" w:hAnsi="宋体" w:eastAsia="宋体" w:cs="宋体"/>
          <w:color w:val="000000" w:themeColor="text1"/>
          <w:kern w:val="0"/>
          <w:sz w:val="24"/>
          <w:szCs w:val="24"/>
          <w:highlight w:val="none"/>
          <w14:textFill>
            <w14:solidFill>
              <w14:schemeClr w14:val="tx1"/>
            </w14:solidFill>
          </w14:textFill>
        </w:rPr>
        <w:t>投诉人签署的授权委托书。授权委托书应当载明代理人的姓名或者名称、代理事项、具体权限、期限和相关事项。</w:t>
      </w:r>
    </w:p>
    <w:p w14:paraId="4FCB25D9">
      <w:pPr>
        <w:pageBreakBefore w:val="0"/>
        <w:widowControl/>
        <w:tabs>
          <w:tab w:val="left" w:pos="0"/>
        </w:tabs>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3.投诉人若对项目的某一分包进行投诉，投诉书应列明具体分包号。</w:t>
      </w:r>
    </w:p>
    <w:p w14:paraId="48408B77">
      <w:pPr>
        <w:pageBreakBefore w:val="0"/>
        <w:widowControl/>
        <w:tabs>
          <w:tab w:val="left" w:pos="0"/>
        </w:tabs>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4.投诉书应简要列明质疑事项，质疑函、质疑答复等作为附件材料提供。</w:t>
      </w:r>
    </w:p>
    <w:p w14:paraId="77C67F7C">
      <w:pPr>
        <w:pageBreakBefore w:val="0"/>
        <w:widowControl/>
        <w:tabs>
          <w:tab w:val="left" w:pos="0"/>
        </w:tabs>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5.投诉书的投诉事项应具体、明确，并有必要的事实依据和法律依据。</w:t>
      </w:r>
    </w:p>
    <w:p w14:paraId="3C94C8B9">
      <w:pPr>
        <w:pageBreakBefore w:val="0"/>
        <w:widowControl/>
        <w:tabs>
          <w:tab w:val="left" w:pos="0"/>
        </w:tabs>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6.投诉书的投诉请求应与投诉事项相关。</w:t>
      </w:r>
    </w:p>
    <w:p w14:paraId="093AE844">
      <w:pPr>
        <w:pageBreakBefore w:val="0"/>
        <w:widowControl/>
        <w:tabs>
          <w:tab w:val="left" w:pos="0"/>
        </w:tabs>
        <w:kinsoku/>
        <w:wordWrap w:val="0"/>
        <w:overflowPunct/>
        <w:topLinePunct/>
        <w:autoSpaceDE/>
        <w:autoSpaceDN/>
        <w:bidi w:val="0"/>
        <w:adjustRightInd w:val="0"/>
        <w:snapToGrid w:val="0"/>
        <w:spacing w:line="440" w:lineRule="exact"/>
        <w:ind w:firstLine="480" w:firstLineChars="200"/>
        <w:jc w:val="both"/>
        <w:textAlignment w:val="auto"/>
        <w:outlineLvl w:val="9"/>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7.投诉人为自然人的，投诉书应当由本人签字；投诉人为法人或者其他组织的，投诉书应当由法定代表人、主要负责人，或者其授权代表签字或者盖章，并加盖公章。</w:t>
      </w:r>
    </w:p>
    <w:p w14:paraId="2FF90443">
      <w:pPr>
        <w:pStyle w:val="25"/>
        <w:keepNext/>
        <w:keepLines/>
        <w:pageBreakBefore w:val="0"/>
        <w:widowControl w:val="0"/>
        <w:kinsoku/>
        <w:wordWrap/>
        <w:overflowPunct/>
        <w:topLinePunct w:val="0"/>
        <w:autoSpaceDE/>
        <w:autoSpaceDN/>
        <w:bidi w:val="0"/>
        <w:adjustRightInd/>
        <w:snapToGrid/>
        <w:spacing w:line="377" w:lineRule="auto"/>
        <w:textAlignment w:val="auto"/>
        <w:outlineLvl w:val="9"/>
        <w:rPr>
          <w:rFonts w:hint="eastAsia"/>
          <w:color w:val="000000" w:themeColor="text1"/>
          <w:highlight w:val="none"/>
          <w14:textFill>
            <w14:solidFill>
              <w14:schemeClr w14:val="tx1"/>
            </w14:solidFill>
          </w14:textFill>
        </w:rPr>
      </w:pPr>
    </w:p>
    <w:sectPr>
      <w:pgSz w:w="11905" w:h="16838"/>
      <w:pgMar w:top="1440" w:right="1083" w:bottom="1440" w:left="1083" w:header="471" w:footer="992" w:gutter="0"/>
      <w:pgBorders>
        <w:top w:val="none" w:sz="0" w:space="0"/>
        <w:left w:val="none" w:sz="0" w:space="0"/>
        <w:bottom w:val="none" w:sz="0" w:space="0"/>
        <w:right w:val="none" w:sz="0" w:space="0"/>
      </w:pgBorders>
      <w:pgNumType w:fmt="decimal"/>
      <w:cols w:space="0" w:num="1"/>
      <w:titlePg/>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6206ED9-1646-474D-BA81-1C7F238DE074}"/>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embedRegular r:id="rId2" w:fontKey="{D2B569AF-2A10-4529-B95A-B30EE116D582}"/>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embedRegular r:id="rId3" w:fontKey="{E2A27A53-2ABA-4A1D-B2B9-791D48556F0D}"/>
  </w:font>
  <w:font w:name="华文仿宋">
    <w:panose1 w:val="02010600040101010101"/>
    <w:charset w:val="86"/>
    <w:family w:val="auto"/>
    <w:pitch w:val="default"/>
    <w:sig w:usb0="00000287" w:usb1="080F0000" w:usb2="00000000" w:usb3="00000000" w:csb0="0004009F" w:csb1="DFD70000"/>
    <w:embedRegular r:id="rId4" w:fontKey="{5C6AB345-1707-4DF0-9CD1-ADB565114603}"/>
  </w:font>
  <w:font w:name="仿宋">
    <w:panose1 w:val="02010609060101010101"/>
    <w:charset w:val="86"/>
    <w:family w:val="auto"/>
    <w:pitch w:val="default"/>
    <w:sig w:usb0="800002BF" w:usb1="38CF7CFA" w:usb2="00000016" w:usb3="00000000" w:csb0="00040001" w:csb1="00000000"/>
    <w:embedRegular r:id="rId5" w:fontKey="{4A366166-2422-4B7F-A38B-A46B18B5FC9B}"/>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E68118">
    <w:pPr>
      <w:pStyle w:val="1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7B396D">
    <w:pPr>
      <w:pStyle w:val="15"/>
      <w:rPr>
        <w:rFonts w:cs="Times New Roman"/>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1EB09C">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D1EB09C">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745385">
    <w:pPr>
      <w:pStyle w:val="15"/>
      <w:ind w:right="360"/>
      <w:rPr>
        <w:rFonts w:cs="Times New Roman"/>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C9786C">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06C9786C">
                    <w:pPr>
                      <w:pStyle w:val="15"/>
                    </w:pPr>
                    <w:r>
                      <w:fldChar w:fldCharType="begin"/>
                    </w:r>
                    <w:r>
                      <w:instrText xml:space="preserve"> PAGE  \* MERGEFORMAT </w:instrText>
                    </w:r>
                    <w:r>
                      <w:fldChar w:fldCharType="separate"/>
                    </w:r>
                    <w:r>
                      <w:t>1</w:t>
                    </w:r>
                    <w:r>
                      <w:fldChar w:fldCharType="end"/>
                    </w:r>
                  </w:p>
                </w:txbxContent>
              </v:textbox>
            </v:shape>
          </w:pict>
        </mc:Fallback>
      </mc:AlternateContent>
    </w:r>
  </w:p>
  <w:p w14:paraId="09450B80">
    <w:pPr>
      <w:pStyle w:val="15"/>
      <w:rPr>
        <w:rFonts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4B5B43">
    <w:pPr>
      <w:pStyle w:val="15"/>
      <w:rPr>
        <w:rFonts w:cs="Times New Roman"/>
      </w:rPr>
    </w:pPr>
    <w:r>
      <w:rPr>
        <w:rFonts w:hint="eastAsia" w:ascii="仿宋_GB2312" w:hAnsi="华文仿宋" w:eastAsia="仿宋_GB2312"/>
        <w:b/>
        <w:bCs/>
        <w:color w:val="000000"/>
        <w:lang w:eastAsia="zh-CN"/>
      </w:rPr>
      <w:drawing>
        <wp:inline distT="0" distB="0" distL="114300" distR="114300">
          <wp:extent cx="292100" cy="311150"/>
          <wp:effectExtent l="0" t="0" r="12700" b="12700"/>
          <wp:docPr id="11" name="图片 11" descr="招标公司LOGO_纯图版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招标公司LOGO_纯图版_00"/>
                  <pic:cNvPicPr>
                    <a:picLocks noChangeAspect="1"/>
                  </pic:cNvPicPr>
                </pic:nvPicPr>
                <pic:blipFill>
                  <a:blip r:embed="rId1"/>
                  <a:stretch>
                    <a:fillRect/>
                  </a:stretch>
                </pic:blipFill>
                <pic:spPr>
                  <a:xfrm>
                    <a:off x="0" y="0"/>
                    <a:ext cx="292100" cy="311150"/>
                  </a:xfrm>
                  <a:prstGeom prst="rect">
                    <a:avLst/>
                  </a:prstGeom>
                  <a:noFill/>
                  <a:ln>
                    <a:noFill/>
                  </a:ln>
                </pic:spPr>
              </pic:pic>
            </a:graphicData>
          </a:graphic>
        </wp:inline>
      </w:drawing>
    </w:r>
    <w:r>
      <w:rPr>
        <w:rFonts w:hint="eastAsia" w:ascii="宋体" w:hAnsi="宋体" w:cs="宋体"/>
        <w:lang w:val="en-US" w:eastAsia="zh-CN"/>
      </w:rPr>
      <w:t xml:space="preserve">                                                        </w:t>
    </w:r>
    <w:r>
      <w:rPr>
        <w:rFonts w:hint="default" w:ascii="Calibri" w:hAnsi="Calibri" w:eastAsia="宋体"/>
        <w:b/>
        <w:bCs/>
        <w:i w:val="0"/>
        <w:iCs/>
        <w:color w:val="0070C0"/>
        <w:sz w:val="18"/>
        <w:highlight w:val="none"/>
        <w:lang w:eastAsia="zh-CN"/>
      </w:rPr>
      <w:t>自强不息</w:t>
    </w:r>
    <w:r>
      <w:rPr>
        <w:rFonts w:hint="default" w:ascii="Calibri" w:hAnsi="Calibri" w:eastAsia="宋体"/>
        <w:b/>
        <w:bCs/>
        <w:i w:val="0"/>
        <w:iCs/>
        <w:color w:val="0070C0"/>
        <w:sz w:val="18"/>
        <w:highlight w:val="none"/>
        <w:lang w:val="en-US" w:eastAsia="zh-CN"/>
      </w:rPr>
      <w:t xml:space="preserve"> 厚德载物</w:t>
    </w:r>
    <w:r>
      <w:rPr>
        <w:rFonts w:hint="eastAsia" w:ascii="Calibri" w:hAnsi="Calibri"/>
        <w:b/>
        <w:bCs/>
        <w:i w:val="0"/>
        <w:iCs/>
        <w:color w:val="0070C0"/>
        <w:sz w:val="18"/>
        <w:highlight w:val="none"/>
        <w:lang w:val="en-US" w:eastAsia="zh-CN"/>
      </w:rPr>
      <w:t>----专业、高效、自律、感恩、诚信</w:t>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53C851AB">
                          <w:pPr>
                            <w:pStyle w:val="1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p>
                      </w:txbxContent>
                    </wps:txbx>
                    <wps:bodyPr vert="horz" wrap="none" lIns="0" tIns="0" rIns="0" bIns="0" anchor="t" upright="0">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6pebnPAAAABQEAAA8AAAAA&#10;AAAAAQAgAAAAIgAAAGRycy9kb3ducmV2LnhtbFBLAQIUABQAAAAIAIdO4kAHYU8x5AEAALwDAAAO&#10;AAAAAAAAAAEAIAAAAB4BAABkcnMvZTJvRG9jLnhtbFBLBQYAAAAABgAGAFkBAAB0BQAAAAA=&#10;">
              <v:fill on="f" focussize="0,0"/>
              <v:stroke on="f"/>
              <v:imagedata o:title=""/>
              <o:lock v:ext="edit" aspectratio="f"/>
              <v:textbox inset="0mm,0mm,0mm,0mm" style="mso-fit-shape-to-text:t;">
                <w:txbxContent>
                  <w:p w14:paraId="53C851AB">
                    <w:pPr>
                      <w:pStyle w:val="1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BA327E">
    <w:pPr>
      <w:pStyle w:val="15"/>
      <w:rPr>
        <w:rFonts w:cs="Times New Roma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44BEE785">
                          <w:pPr>
                            <w:pStyle w:val="1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vert="horz" wrap="none" lIns="0" tIns="0" rIns="0" bIns="0" anchor="t" upright="0">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zql5uc8AAAAFAQAADwAAAAAA&#10;AAABACAAAAAiAAAAZHJzL2Rvd25yZXYueG1sUEsBAhQAFAAAAAgAh07iQBJCxSTjAQAAvAMAAA4A&#10;AAAAAAAAAQAgAAAAHgEAAGRycy9lMm9Eb2MueG1sUEsFBgAAAAAGAAYAWQEAAHMFAAAAAA==&#10;">
              <v:fill on="f" focussize="0,0"/>
              <v:stroke on="f"/>
              <v:imagedata o:title=""/>
              <o:lock v:ext="edit" aspectratio="f"/>
              <v:textbox inset="0mm,0mm,0mm,0mm" style="mso-fit-shape-to-text:t;">
                <w:txbxContent>
                  <w:p w14:paraId="44BEE785">
                    <w:pPr>
                      <w:pStyle w:val="1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DA0254">
    <w:pPr>
      <w:pStyle w:val="1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E39996">
                          <w:pPr>
                            <w:pStyle w:val="15"/>
                            <w:tabs>
                              <w:tab w:val="left" w:pos="0"/>
                              <w:tab w:val="clear" w:pos="4153"/>
                              <w:tab w:val="clear" w:pos="8306"/>
                            </w:tabs>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32E39996">
                    <w:pPr>
                      <w:pStyle w:val="15"/>
                      <w:tabs>
                        <w:tab w:val="left" w:pos="0"/>
                        <w:tab w:val="clear" w:pos="4153"/>
                        <w:tab w:val="clear" w:pos="8306"/>
                      </w:tabs>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A749A9">
    <w:pPr>
      <w:pStyle w:val="15"/>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432EC3">
                          <w:pPr>
                            <w:pStyle w:val="15"/>
                            <w:tabs>
                              <w:tab w:val="left" w:pos="0"/>
                              <w:tab w:val="clear" w:pos="4153"/>
                              <w:tab w:val="clear" w:pos="8306"/>
                            </w:tabs>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57432EC3">
                    <w:pPr>
                      <w:pStyle w:val="15"/>
                      <w:tabs>
                        <w:tab w:val="left" w:pos="0"/>
                        <w:tab w:val="clear" w:pos="4153"/>
                        <w:tab w:val="clear" w:pos="8306"/>
                      </w:tabs>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143D9C">
    <w:pPr>
      <w:pStyle w:val="16"/>
      <w:pBdr>
        <w:bottom w:val="none" w:color="auto" w:sz="0" w:space="0"/>
      </w:pBdr>
      <w:rPr>
        <w:rFonts w:cs="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18FC3F">
    <w:pPr>
      <w:pStyle w:val="16"/>
      <w:tabs>
        <w:tab w:val="left" w:pos="0"/>
        <w:tab w:val="clear" w:pos="4153"/>
        <w:tab w:val="clear" w:pos="8306"/>
      </w:tabs>
    </w:pPr>
    <w:r>
      <w:rPr>
        <w:rFonts w:hint="eastAsia" w:ascii="仿宋_GB2312" w:hAnsi="华文仿宋" w:eastAsia="仿宋_GB2312"/>
        <w:b/>
        <w:bCs/>
        <w:color w:val="000000"/>
        <w:lang w:eastAsia="zh-CN"/>
      </w:rPr>
      <w:drawing>
        <wp:inline distT="0" distB="0" distL="114300" distR="114300">
          <wp:extent cx="723900" cy="771525"/>
          <wp:effectExtent l="0" t="0" r="0" b="9525"/>
          <wp:docPr id="1" name="图片 1" descr="招标公司LOGO_纯图版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招标公司LOGO_纯图版_00"/>
                  <pic:cNvPicPr>
                    <a:picLocks noChangeAspect="1"/>
                  </pic:cNvPicPr>
                </pic:nvPicPr>
                <pic:blipFill>
                  <a:blip r:embed="rId1"/>
                  <a:stretch>
                    <a:fillRect/>
                  </a:stretch>
                </pic:blipFill>
                <pic:spPr>
                  <a:xfrm>
                    <a:off x="0" y="0"/>
                    <a:ext cx="723900" cy="771525"/>
                  </a:xfrm>
                  <a:prstGeom prst="rect">
                    <a:avLst/>
                  </a:prstGeom>
                  <a:noFill/>
                  <a:ln>
                    <a:noFill/>
                  </a:ln>
                </pic:spPr>
              </pic:pic>
            </a:graphicData>
          </a:graphic>
        </wp:inline>
      </w:drawing>
    </w:r>
    <w:r>
      <w:rPr>
        <w:rFonts w:hint="eastAsia" w:ascii="宋体" w:hAnsi="宋体" w:cs="宋体"/>
        <w:lang w:val="en-US" w:eastAsia="zh-CN"/>
      </w:rPr>
      <w:t xml:space="preserve">                                                </w:t>
    </w:r>
    <w:r>
      <w:rPr>
        <w:rFonts w:hint="default" w:ascii="Calibri" w:hAnsi="Calibri" w:eastAsia="宋体"/>
        <w:b/>
        <w:bCs/>
        <w:i w:val="0"/>
        <w:iCs/>
        <w:color w:val="0070C0"/>
        <w:sz w:val="18"/>
        <w:highlight w:val="none"/>
        <w:lang w:eastAsia="zh-CN"/>
      </w:rPr>
      <w:t>自强不息</w:t>
    </w:r>
    <w:r>
      <w:rPr>
        <w:rFonts w:hint="default" w:ascii="Calibri" w:hAnsi="Calibri" w:eastAsia="宋体"/>
        <w:b/>
        <w:bCs/>
        <w:i w:val="0"/>
        <w:iCs/>
        <w:color w:val="0070C0"/>
        <w:sz w:val="18"/>
        <w:highlight w:val="none"/>
        <w:lang w:val="en-US" w:eastAsia="zh-CN"/>
      </w:rPr>
      <w:t xml:space="preserve"> 厚德载物</w:t>
    </w:r>
    <w:r>
      <w:rPr>
        <w:rFonts w:hint="eastAsia" w:ascii="Calibri" w:hAnsi="Calibri"/>
        <w:b/>
        <w:bCs/>
        <w:i w:val="0"/>
        <w:iCs/>
        <w:color w:val="0070C0"/>
        <w:sz w:val="18"/>
        <w:highlight w:val="none"/>
        <w:lang w:val="en-US" w:eastAsia="zh-CN"/>
      </w:rPr>
      <w:t>----专业、高效、自律、感恩、诚信</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363F35">
    <w:pPr>
      <w:pStyle w:val="16"/>
      <w:pBdr>
        <w:bottom w:val="none" w:color="auto" w:sz="0" w:space="0"/>
      </w:pBdr>
      <w:rPr>
        <w:rFonts w:cs="Times New Roma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5DF297">
    <w:pPr>
      <w:pStyle w:val="16"/>
      <w:pBdr>
        <w:bottom w:val="none" w:color="auto" w:sz="0" w:space="0"/>
      </w:pBdr>
      <w:jc w:val="left"/>
      <w:rPr>
        <w:rFonts w:cs="Times New Roman"/>
        <w:b/>
        <w:bCs/>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84DA98">
    <w:pPr>
      <w:pStyle w:val="16"/>
      <w:pBdr>
        <w:bottom w:val="none" w:color="auto" w:sz="0" w:space="0"/>
      </w:pBdr>
      <w:rPr>
        <w:rFonts w:cs="Times New Roma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CEE67C">
    <w:pPr>
      <w:pStyle w:val="16"/>
      <w:pBdr>
        <w:bottom w:val="none" w:color="auto" w:sz="0" w:space="0"/>
      </w:pBdr>
      <w:rPr>
        <w:rFonts w:cs="Times New Roman"/>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A0B060">
    <w:pPr>
      <w:pStyle w:val="16"/>
      <w:pBdr>
        <w:bottom w:val="none" w:color="auto" w:sz="0" w:space="1"/>
      </w:pBdr>
      <w:jc w:val="both"/>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2B8DFE">
    <w:pPr>
      <w:pStyle w:val="16"/>
      <w:pBdr>
        <w:bottom w:val="none" w:color="auto" w:sz="0" w:space="1"/>
      </w:pBdr>
      <w:jc w:val="left"/>
      <w:rPr>
        <w:rFonts w:asciiTheme="minorEastAsia" w:hAnsiTheme="minorEastAsia" w:cstheme="minor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2462D2"/>
    <w:multiLevelType w:val="singleLevel"/>
    <w:tmpl w:val="822462D2"/>
    <w:lvl w:ilvl="0" w:tentative="0">
      <w:start w:val="1"/>
      <w:numFmt w:val="chineseCounting"/>
      <w:suff w:val="nothing"/>
      <w:lvlText w:val="(%1)"/>
      <w:lvlJc w:val="left"/>
      <w:pPr>
        <w:ind w:left="0" w:firstLine="0"/>
      </w:pPr>
      <w:rPr>
        <w:rFonts w:hint="eastAsia"/>
      </w:rPr>
    </w:lvl>
  </w:abstractNum>
  <w:abstractNum w:abstractNumId="1">
    <w:nsid w:val="85647402"/>
    <w:multiLevelType w:val="singleLevel"/>
    <w:tmpl w:val="85647402"/>
    <w:lvl w:ilvl="0" w:tentative="0">
      <w:start w:val="1"/>
      <w:numFmt w:val="chineseCounting"/>
      <w:suff w:val="nothing"/>
      <w:lvlText w:val="(%1)"/>
      <w:lvlJc w:val="left"/>
      <w:pPr>
        <w:ind w:left="0" w:firstLine="0"/>
      </w:pPr>
      <w:rPr>
        <w:rFonts w:hint="eastAsia"/>
      </w:rPr>
    </w:lvl>
  </w:abstractNum>
  <w:abstractNum w:abstractNumId="2">
    <w:nsid w:val="87B0CCB8"/>
    <w:multiLevelType w:val="singleLevel"/>
    <w:tmpl w:val="87B0CCB8"/>
    <w:lvl w:ilvl="0" w:tentative="0">
      <w:start w:val="1"/>
      <w:numFmt w:val="chineseCounting"/>
      <w:suff w:val="nothing"/>
      <w:lvlText w:val="(%1)"/>
      <w:lvlJc w:val="left"/>
      <w:pPr>
        <w:ind w:left="0" w:firstLine="0"/>
      </w:pPr>
      <w:rPr>
        <w:rFonts w:hint="eastAsia"/>
      </w:rPr>
    </w:lvl>
  </w:abstractNum>
  <w:abstractNum w:abstractNumId="3">
    <w:nsid w:val="ADE89E36"/>
    <w:multiLevelType w:val="singleLevel"/>
    <w:tmpl w:val="ADE89E36"/>
    <w:lvl w:ilvl="0" w:tentative="0">
      <w:start w:val="1"/>
      <w:numFmt w:val="decimal"/>
      <w:suff w:val="nothing"/>
      <w:lvlText w:val="%1."/>
      <w:lvlJc w:val="left"/>
      <w:pPr>
        <w:tabs>
          <w:tab w:val="left" w:pos="0"/>
        </w:tabs>
        <w:ind w:left="0" w:leftChars="0" w:firstLine="0" w:firstLineChars="0"/>
      </w:pPr>
      <w:rPr>
        <w:rFonts w:hint="default" w:ascii="宋体" w:hAnsi="宋体" w:eastAsia="宋体" w:cs="宋体"/>
      </w:rPr>
    </w:lvl>
  </w:abstractNum>
  <w:abstractNum w:abstractNumId="4">
    <w:nsid w:val="B0401D58"/>
    <w:multiLevelType w:val="singleLevel"/>
    <w:tmpl w:val="B0401D58"/>
    <w:lvl w:ilvl="0" w:tentative="0">
      <w:start w:val="1"/>
      <w:numFmt w:val="decimal"/>
      <w:suff w:val="nothing"/>
      <w:lvlText w:val="%1."/>
      <w:lvlJc w:val="left"/>
      <w:pPr>
        <w:tabs>
          <w:tab w:val="left" w:pos="0"/>
        </w:tabs>
        <w:ind w:left="0" w:leftChars="0" w:firstLine="0" w:firstLineChars="0"/>
      </w:pPr>
      <w:rPr>
        <w:rFonts w:hint="default" w:ascii="宋体" w:hAnsi="宋体" w:eastAsia="宋体" w:cs="宋体"/>
      </w:rPr>
    </w:lvl>
  </w:abstractNum>
  <w:abstractNum w:abstractNumId="5">
    <w:nsid w:val="B04D8E0A"/>
    <w:multiLevelType w:val="multilevel"/>
    <w:tmpl w:val="B04D8E0A"/>
    <w:lvl w:ilvl="0" w:tentative="0">
      <w:start w:val="1"/>
      <w:numFmt w:val="chineseCounting"/>
      <w:suff w:val="nothing"/>
      <w:lvlText w:val="第%1章 "/>
      <w:lvlJc w:val="left"/>
      <w:pPr>
        <w:tabs>
          <w:tab w:val="left" w:pos="0"/>
        </w:tabs>
        <w:ind w:left="0" w:firstLine="0"/>
      </w:pPr>
      <w:rPr>
        <w:rFonts w:hint="eastAsia" w:ascii="宋体" w:hAnsi="宋体" w:eastAsia="宋体" w:cs="宋体"/>
      </w:rPr>
    </w:lvl>
    <w:lvl w:ilvl="1" w:tentative="0">
      <w:start w:val="1"/>
      <w:numFmt w:val="chineseCounting"/>
      <w:pStyle w:val="61"/>
      <w:suff w:val="nothing"/>
      <w:lvlText w:val="%2、"/>
      <w:lvlJc w:val="left"/>
      <w:pPr>
        <w:ind w:left="0" w:firstLine="0"/>
      </w:pPr>
      <w:rPr>
        <w:rFonts w:hint="eastAsia" w:ascii="宋体" w:hAnsi="宋体" w:eastAsia="宋体" w:cs="宋体"/>
      </w:rPr>
    </w:lvl>
    <w:lvl w:ilvl="2" w:tentative="0">
      <w:start w:val="1"/>
      <w:numFmt w:val="chineseCounting"/>
      <w:pStyle w:val="59"/>
      <w:suff w:val="nothing"/>
      <w:lvlText w:val="(%3)"/>
      <w:lvlJc w:val="left"/>
      <w:pPr>
        <w:tabs>
          <w:tab w:val="left" w:pos="0"/>
        </w:tabs>
        <w:ind w:left="0" w:firstLine="0"/>
      </w:pPr>
      <w:rPr>
        <w:rFonts w:hint="eastAsia" w:ascii="宋体" w:hAnsi="宋体" w:eastAsia="宋体" w:cs="宋体"/>
      </w:rPr>
    </w:lvl>
    <w:lvl w:ilvl="3" w:tentative="0">
      <w:start w:val="1"/>
      <w:numFmt w:val="decimal"/>
      <w:pStyle w:val="50"/>
      <w:suff w:val="nothing"/>
      <w:lvlText w:val="%4."/>
      <w:lvlJc w:val="left"/>
      <w:pPr>
        <w:tabs>
          <w:tab w:val="left" w:pos="0"/>
        </w:tabs>
        <w:ind w:left="0" w:firstLine="0"/>
      </w:pPr>
      <w:rPr>
        <w:rFonts w:hint="eastAsia" w:ascii="宋体" w:hAnsi="宋体" w:eastAsia="宋体" w:cs="宋体"/>
      </w:rPr>
    </w:lvl>
    <w:lvl w:ilvl="4" w:tentative="0">
      <w:start w:val="1"/>
      <w:numFmt w:val="decimal"/>
      <w:suff w:val="nothing"/>
      <w:lvlText w:val="%4.%5"/>
      <w:lvlJc w:val="left"/>
      <w:pPr>
        <w:ind w:left="0" w:firstLine="0"/>
      </w:pPr>
      <w:rPr>
        <w:rFonts w:hint="eastAsia" w:ascii="宋体" w:hAnsi="宋体" w:eastAsia="宋体" w:cs="宋体"/>
      </w:rPr>
    </w:lvl>
    <w:lvl w:ilvl="5" w:tentative="0">
      <w:start w:val="1"/>
      <w:numFmt w:val="decimal"/>
      <w:suff w:val="nothing"/>
      <w:lvlText w:val="(%6)"/>
      <w:lvlJc w:val="left"/>
      <w:pPr>
        <w:ind w:left="0" w:firstLine="0"/>
      </w:pPr>
      <w:rPr>
        <w:rFonts w:hint="eastAsia" w:ascii="宋体" w:hAnsi="宋体" w:eastAsia="宋体" w:cs="宋体"/>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BEE94ADC"/>
    <w:multiLevelType w:val="singleLevel"/>
    <w:tmpl w:val="BEE94ADC"/>
    <w:lvl w:ilvl="0" w:tentative="0">
      <w:start w:val="1"/>
      <w:numFmt w:val="chineseCounting"/>
      <w:suff w:val="nothing"/>
      <w:lvlText w:val="（%1）"/>
      <w:lvlJc w:val="left"/>
      <w:pPr>
        <w:ind w:left="0" w:firstLine="420"/>
      </w:pPr>
      <w:rPr>
        <w:rFonts w:hint="eastAsia"/>
      </w:rPr>
    </w:lvl>
  </w:abstractNum>
  <w:abstractNum w:abstractNumId="7">
    <w:nsid w:val="BF8CC346"/>
    <w:multiLevelType w:val="singleLevel"/>
    <w:tmpl w:val="BF8CC346"/>
    <w:lvl w:ilvl="0" w:tentative="0">
      <w:start w:val="1"/>
      <w:numFmt w:val="chineseCounting"/>
      <w:suff w:val="nothing"/>
      <w:lvlText w:val="(%1)"/>
      <w:lvlJc w:val="left"/>
      <w:pPr>
        <w:ind w:left="0" w:firstLine="0"/>
      </w:pPr>
      <w:rPr>
        <w:rFonts w:hint="eastAsia"/>
      </w:rPr>
    </w:lvl>
  </w:abstractNum>
  <w:abstractNum w:abstractNumId="8">
    <w:nsid w:val="C4704EFC"/>
    <w:multiLevelType w:val="singleLevel"/>
    <w:tmpl w:val="C4704EFC"/>
    <w:lvl w:ilvl="0" w:tentative="0">
      <w:start w:val="1"/>
      <w:numFmt w:val="chineseCounting"/>
      <w:suff w:val="nothing"/>
      <w:lvlText w:val="(%1)"/>
      <w:lvlJc w:val="left"/>
      <w:pPr>
        <w:ind w:left="0" w:firstLine="0"/>
      </w:pPr>
      <w:rPr>
        <w:rFonts w:hint="eastAsia"/>
      </w:rPr>
    </w:lvl>
  </w:abstractNum>
  <w:abstractNum w:abstractNumId="9">
    <w:nsid w:val="C7F53590"/>
    <w:multiLevelType w:val="multilevel"/>
    <w:tmpl w:val="C7F53590"/>
    <w:lvl w:ilvl="0" w:tentative="0">
      <w:start w:val="1"/>
      <w:numFmt w:val="decimal"/>
      <w:pStyle w:val="62"/>
      <w:suff w:val="nothing"/>
      <w:lvlText w:val="%1."/>
      <w:lvlJc w:val="left"/>
      <w:pPr>
        <w:tabs>
          <w:tab w:val="left" w:pos="420"/>
        </w:tabs>
        <w:ind w:left="0" w:leftChars="0" w:firstLine="0" w:firstLineChars="0"/>
      </w:pPr>
      <w:rPr>
        <w:rFonts w:hint="default" w:ascii="宋体" w:hAnsi="宋体" w:eastAsia="宋体" w:cs="宋体"/>
      </w:rPr>
    </w:lvl>
    <w:lvl w:ilvl="1" w:tentative="0">
      <w:start w:val="1"/>
      <w:numFmt w:val="decimal"/>
      <w:pStyle w:val="63"/>
      <w:suff w:val="nothing"/>
      <w:lvlText w:val="%1.%2"/>
      <w:lvlJc w:val="left"/>
      <w:pPr>
        <w:tabs>
          <w:tab w:val="left" w:pos="420"/>
        </w:tabs>
        <w:ind w:left="0" w:leftChars="0" w:firstLine="0" w:firstLineChars="0"/>
      </w:pPr>
      <w:rPr>
        <w:rFonts w:hint="default" w:ascii="宋体" w:hAnsi="宋体" w:eastAsia="宋体" w:cs="宋体"/>
      </w:rPr>
    </w:lvl>
    <w:lvl w:ilvl="2" w:tentative="0">
      <w:start w:val="1"/>
      <w:numFmt w:val="decimal"/>
      <w:pStyle w:val="64"/>
      <w:suff w:val="nothing"/>
      <w:lvlText w:val="%1.%2.%3"/>
      <w:lvlJc w:val="left"/>
      <w:pPr>
        <w:tabs>
          <w:tab w:val="left" w:pos="420"/>
        </w:tabs>
        <w:ind w:left="0" w:leftChars="0" w:firstLine="0" w:firstLineChars="0"/>
      </w:pPr>
      <w:rPr>
        <w:rFonts w:hint="default" w:ascii="宋体" w:hAnsi="宋体" w:eastAsia="宋体" w:cs="宋体"/>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0">
    <w:nsid w:val="CA240A61"/>
    <w:multiLevelType w:val="singleLevel"/>
    <w:tmpl w:val="CA240A61"/>
    <w:lvl w:ilvl="0" w:tentative="0">
      <w:start w:val="1"/>
      <w:numFmt w:val="chineseCounting"/>
      <w:pStyle w:val="55"/>
      <w:suff w:val="nothing"/>
      <w:lvlText w:val="(%1)"/>
      <w:lvlJc w:val="left"/>
      <w:pPr>
        <w:ind w:left="0" w:firstLine="0"/>
      </w:pPr>
      <w:rPr>
        <w:rFonts w:hint="eastAsia"/>
      </w:rPr>
    </w:lvl>
  </w:abstractNum>
  <w:abstractNum w:abstractNumId="11">
    <w:nsid w:val="E1C6327C"/>
    <w:multiLevelType w:val="multilevel"/>
    <w:tmpl w:val="E1C6327C"/>
    <w:lvl w:ilvl="0" w:tentative="0">
      <w:start w:val="1"/>
      <w:numFmt w:val="chineseCounting"/>
      <w:suff w:val="nothing"/>
      <w:lvlText w:val="%1、"/>
      <w:lvlJc w:val="left"/>
      <w:pPr>
        <w:tabs>
          <w:tab w:val="left" w:pos="0"/>
        </w:tabs>
        <w:ind w:left="0" w:firstLine="0"/>
      </w:pPr>
      <w:rPr>
        <w:rFonts w:hint="eastAsia" w:ascii="宋体" w:hAnsi="宋体" w:eastAsia="宋体" w:cs="宋体"/>
      </w:rPr>
    </w:lvl>
    <w:lvl w:ilvl="1" w:tentative="0">
      <w:start w:val="1"/>
      <w:numFmt w:val="chineseCounting"/>
      <w:pStyle w:val="58"/>
      <w:suff w:val="nothing"/>
      <w:lvlText w:val="(%2)"/>
      <w:lvlJc w:val="left"/>
      <w:pPr>
        <w:ind w:left="0" w:firstLine="0"/>
      </w:pPr>
      <w:rPr>
        <w:rFonts w:hint="eastAsia" w:ascii="宋体" w:hAnsi="宋体" w:eastAsia="宋体" w:cs="宋体"/>
      </w:rPr>
    </w:lvl>
    <w:lvl w:ilvl="2" w:tentative="0">
      <w:start w:val="1"/>
      <w:numFmt w:val="decimal"/>
      <w:pStyle w:val="57"/>
      <w:suff w:val="nothing"/>
      <w:lvlText w:val="%3."/>
      <w:lvlJc w:val="left"/>
      <w:pPr>
        <w:ind w:left="0" w:firstLine="0"/>
      </w:pPr>
      <w:rPr>
        <w:rFonts w:hint="eastAsia" w:ascii="宋体" w:hAnsi="宋体" w:eastAsia="宋体" w:cs="宋体"/>
      </w:rPr>
    </w:lvl>
    <w:lvl w:ilvl="3" w:tentative="0">
      <w:start w:val="1"/>
      <w:numFmt w:val="decimal"/>
      <w:pStyle w:val="60"/>
      <w:suff w:val="nothing"/>
      <w:lvlText w:val="%3.%4"/>
      <w:lvlJc w:val="left"/>
      <w:pPr>
        <w:ind w:left="0" w:firstLine="0"/>
      </w:pPr>
      <w:rPr>
        <w:rFonts w:hint="eastAsia" w:ascii="宋体" w:hAnsi="宋体" w:eastAsia="宋体" w:cs="宋体"/>
      </w:rPr>
    </w:lvl>
    <w:lvl w:ilvl="4" w:tentative="0">
      <w:start w:val="1"/>
      <w:numFmt w:val="decimal"/>
      <w:suff w:val="nothing"/>
      <w:lvlText w:val="(%5)"/>
      <w:lvlJc w:val="left"/>
      <w:pPr>
        <w:ind w:left="0" w:firstLine="0"/>
      </w:pPr>
      <w:rPr>
        <w:rFonts w:hint="eastAsia" w:ascii="宋体" w:hAnsi="宋体" w:eastAsia="宋体" w:cs="宋体"/>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2">
    <w:nsid w:val="EA1AE71F"/>
    <w:multiLevelType w:val="singleLevel"/>
    <w:tmpl w:val="EA1AE71F"/>
    <w:lvl w:ilvl="0" w:tentative="0">
      <w:start w:val="1"/>
      <w:numFmt w:val="decimal"/>
      <w:lvlText w:val="%1."/>
      <w:lvlJc w:val="left"/>
      <w:pPr>
        <w:tabs>
          <w:tab w:val="left" w:pos="312"/>
        </w:tabs>
      </w:pPr>
    </w:lvl>
  </w:abstractNum>
  <w:abstractNum w:abstractNumId="13">
    <w:nsid w:val="FC95D7B3"/>
    <w:multiLevelType w:val="singleLevel"/>
    <w:tmpl w:val="FC95D7B3"/>
    <w:lvl w:ilvl="0" w:tentative="0">
      <w:start w:val="1"/>
      <w:numFmt w:val="decimal"/>
      <w:lvlText w:val="%1"/>
      <w:lvlJc w:val="left"/>
      <w:pPr>
        <w:tabs>
          <w:tab w:val="left" w:pos="0"/>
        </w:tabs>
        <w:ind w:left="0" w:leftChars="0" w:firstLine="0" w:firstLineChars="0"/>
      </w:pPr>
      <w:rPr>
        <w:rFonts w:hint="default"/>
      </w:rPr>
    </w:lvl>
  </w:abstractNum>
  <w:abstractNum w:abstractNumId="14">
    <w:nsid w:val="0D3DD0CB"/>
    <w:multiLevelType w:val="singleLevel"/>
    <w:tmpl w:val="0D3DD0CB"/>
    <w:lvl w:ilvl="0" w:tentative="0">
      <w:start w:val="1"/>
      <w:numFmt w:val="decimal"/>
      <w:lvlText w:val="%1."/>
      <w:lvlJc w:val="left"/>
      <w:pPr>
        <w:tabs>
          <w:tab w:val="left" w:pos="312"/>
        </w:tabs>
      </w:pPr>
    </w:lvl>
  </w:abstractNum>
  <w:abstractNum w:abstractNumId="15">
    <w:nsid w:val="0DEBA737"/>
    <w:multiLevelType w:val="multilevel"/>
    <w:tmpl w:val="0DEBA737"/>
    <w:lvl w:ilvl="0" w:tentative="0">
      <w:start w:val="1"/>
      <w:numFmt w:val="decimal"/>
      <w:suff w:val="nothing"/>
      <w:lvlText w:val="%1"/>
      <w:lvlJc w:val="left"/>
      <w:pPr>
        <w:ind w:left="425" w:leftChars="0" w:hanging="425" w:firstLineChars="0"/>
      </w:pPr>
      <w:rPr>
        <w:rFonts w:hint="default"/>
      </w:rPr>
    </w:lvl>
    <w:lvl w:ilvl="1" w:tentative="0">
      <w:start w:val="1"/>
      <w:numFmt w:val="decimal"/>
      <w:lvlText w:val="(%2)"/>
      <w:lvlJc w:val="left"/>
      <w:pPr>
        <w:tabs>
          <w:tab w:val="left" w:pos="840"/>
        </w:tabs>
        <w:ind w:left="840" w:leftChars="0" w:hanging="420" w:firstLineChars="0"/>
      </w:pPr>
      <w:rPr>
        <w:rFonts w:hint="default"/>
      </w:rPr>
    </w:lvl>
    <w:lvl w:ilvl="2" w:tentative="0">
      <w:start w:val="1"/>
      <w:numFmt w:val="decimalEnclosedCircleChinese"/>
      <w:lvlText w:val="%3"/>
      <w:lvlJc w:val="left"/>
      <w:pPr>
        <w:tabs>
          <w:tab w:val="left" w:pos="1260"/>
        </w:tabs>
        <w:ind w:left="1260" w:leftChars="0" w:hanging="420" w:firstLineChars="0"/>
      </w:pPr>
      <w:rPr>
        <w:rFonts w:hint="default"/>
      </w:rPr>
    </w:lvl>
    <w:lvl w:ilvl="3" w:tentative="0">
      <w:start w:val="1"/>
      <w:numFmt w:val="decimal"/>
      <w:lvlText w:val="%4)"/>
      <w:lvlJc w:val="left"/>
      <w:pPr>
        <w:tabs>
          <w:tab w:val="left" w:pos="1680"/>
        </w:tabs>
        <w:ind w:left="1680" w:leftChars="0" w:hanging="420" w:firstLineChars="0"/>
      </w:pPr>
      <w:rPr>
        <w:rFonts w:hint="default"/>
      </w:rPr>
    </w:lvl>
    <w:lvl w:ilvl="4" w:tentative="0">
      <w:start w:val="1"/>
      <w:numFmt w:val="lowerLetter"/>
      <w:lvlText w:val="%5."/>
      <w:lvlJc w:val="left"/>
      <w:pPr>
        <w:tabs>
          <w:tab w:val="left" w:pos="2100"/>
        </w:tabs>
        <w:ind w:left="2100" w:leftChars="0" w:hanging="420" w:firstLineChars="0"/>
      </w:pPr>
      <w:rPr>
        <w:rFonts w:hint="default"/>
      </w:rPr>
    </w:lvl>
    <w:lvl w:ilvl="5" w:tentative="0">
      <w:start w:val="1"/>
      <w:numFmt w:val="lowerLetter"/>
      <w:lvlText w:val="%6)"/>
      <w:lvlJc w:val="left"/>
      <w:pPr>
        <w:tabs>
          <w:tab w:val="left" w:pos="2520"/>
        </w:tabs>
        <w:ind w:left="2520" w:leftChars="0" w:hanging="420" w:firstLineChars="0"/>
      </w:pPr>
      <w:rPr>
        <w:rFonts w:hint="default"/>
      </w:rPr>
    </w:lvl>
    <w:lvl w:ilvl="6" w:tentative="0">
      <w:start w:val="1"/>
      <w:numFmt w:val="lowerRoman"/>
      <w:lvlText w:val="%7."/>
      <w:lvlJc w:val="left"/>
      <w:pPr>
        <w:tabs>
          <w:tab w:val="left" w:pos="2940"/>
        </w:tabs>
        <w:ind w:left="2940" w:leftChars="0" w:hanging="420" w:firstLineChars="0"/>
      </w:pPr>
      <w:rPr>
        <w:rFonts w:hint="default"/>
      </w:rPr>
    </w:lvl>
    <w:lvl w:ilvl="7" w:tentative="0">
      <w:start w:val="1"/>
      <w:numFmt w:val="lowerRoman"/>
      <w:lvlText w:val="%8)"/>
      <w:lvlJc w:val="left"/>
      <w:pPr>
        <w:tabs>
          <w:tab w:val="left" w:pos="3360"/>
        </w:tabs>
        <w:ind w:left="3360" w:leftChars="0" w:hanging="420" w:firstLineChars="0"/>
      </w:pPr>
      <w:rPr>
        <w:rFonts w:hint="default"/>
      </w:rPr>
    </w:lvl>
    <w:lvl w:ilvl="8" w:tentative="0">
      <w:start w:val="1"/>
      <w:numFmt w:val="lowerLetter"/>
      <w:lvlText w:val="%9."/>
      <w:lvlJc w:val="left"/>
      <w:pPr>
        <w:tabs>
          <w:tab w:val="left" w:pos="3780"/>
        </w:tabs>
        <w:ind w:left="3780" w:leftChars="0" w:hanging="420" w:firstLineChars="0"/>
      </w:pPr>
      <w:rPr>
        <w:rFonts w:hint="default"/>
      </w:rPr>
    </w:lvl>
  </w:abstractNum>
  <w:abstractNum w:abstractNumId="16">
    <w:nsid w:val="17217197"/>
    <w:multiLevelType w:val="singleLevel"/>
    <w:tmpl w:val="17217197"/>
    <w:lvl w:ilvl="0" w:tentative="0">
      <w:start w:val="1"/>
      <w:numFmt w:val="decimal"/>
      <w:suff w:val="nothing"/>
      <w:lvlText w:val="%1."/>
      <w:lvlJc w:val="left"/>
      <w:pPr>
        <w:tabs>
          <w:tab w:val="left" w:pos="0"/>
        </w:tabs>
        <w:ind w:left="0" w:leftChars="0" w:firstLine="0" w:firstLineChars="0"/>
      </w:pPr>
      <w:rPr>
        <w:rFonts w:hint="default" w:ascii="宋体" w:hAnsi="宋体" w:eastAsia="宋体" w:cs="宋体"/>
      </w:rPr>
    </w:lvl>
  </w:abstractNum>
  <w:abstractNum w:abstractNumId="17">
    <w:nsid w:val="1D9C2199"/>
    <w:multiLevelType w:val="multilevel"/>
    <w:tmpl w:val="1D9C2199"/>
    <w:lvl w:ilvl="0" w:tentative="0">
      <w:start w:val="1"/>
      <w:numFmt w:val="chineseCountingThousand"/>
      <w:suff w:val="nothing"/>
      <w:lvlText w:val="(%1)"/>
      <w:lvlJc w:val="left"/>
      <w:pPr>
        <w:ind w:left="420" w:hanging="420"/>
      </w:pPr>
      <w:rPr>
        <w:rFonts w:hint="eastAsia"/>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1089A01"/>
    <w:multiLevelType w:val="singleLevel"/>
    <w:tmpl w:val="21089A01"/>
    <w:lvl w:ilvl="0" w:tentative="0">
      <w:start w:val="1"/>
      <w:numFmt w:val="chineseCounting"/>
      <w:suff w:val="nothing"/>
      <w:lvlText w:val="(%1)"/>
      <w:lvlJc w:val="left"/>
      <w:pPr>
        <w:ind w:left="0" w:firstLine="0"/>
      </w:pPr>
      <w:rPr>
        <w:rFonts w:hint="eastAsia"/>
      </w:rPr>
    </w:lvl>
  </w:abstractNum>
  <w:abstractNum w:abstractNumId="19">
    <w:nsid w:val="212A0A95"/>
    <w:multiLevelType w:val="multilevel"/>
    <w:tmpl w:val="212A0A95"/>
    <w:lvl w:ilvl="0" w:tentative="0">
      <w:start w:val="1"/>
      <w:numFmt w:val="decimal"/>
      <w:lvlText w:val="%1"/>
      <w:lvlJc w:val="left"/>
      <w:pPr>
        <w:ind w:left="432" w:hanging="432"/>
      </w:pPr>
      <w:rPr>
        <w:rFonts w:hint="default"/>
      </w:rPr>
    </w:lvl>
    <w:lvl w:ilvl="1" w:tentative="0">
      <w:start w:val="1"/>
      <w:numFmt w:val="decimal"/>
      <w:lvlText w:val="%1.%2"/>
      <w:lvlJc w:val="left"/>
      <w:pPr>
        <w:ind w:left="576" w:hanging="576"/>
      </w:pPr>
    </w:lvl>
    <w:lvl w:ilvl="2" w:tentative="0">
      <w:start w:val="1"/>
      <w:numFmt w:val="decimal"/>
      <w:lvlText w:val="%1.%2.%3"/>
      <w:lvlJc w:val="left"/>
      <w:pPr>
        <w:ind w:left="720" w:hanging="720"/>
      </w:pPr>
    </w:lvl>
    <w:lvl w:ilvl="3" w:tentative="0">
      <w:start w:val="1"/>
      <w:numFmt w:val="decimal"/>
      <w:pStyle w:val="6"/>
      <w:lvlText w:val="%1.%2.%3.%4"/>
      <w:lvlJc w:val="left"/>
      <w:pPr>
        <w:ind w:left="864" w:hanging="864"/>
      </w:pPr>
    </w:lvl>
    <w:lvl w:ilvl="4" w:tentative="0">
      <w:start w:val="1"/>
      <w:numFmt w:val="decimal"/>
      <w:pStyle w:val="7"/>
      <w:lvlText w:val="%1.%2.%3.%4.%5"/>
      <w:lvlJc w:val="left"/>
      <w:pPr>
        <w:ind w:left="1008" w:hanging="1008"/>
      </w:pPr>
    </w:lvl>
    <w:lvl w:ilvl="5" w:tentative="0">
      <w:start w:val="1"/>
      <w:numFmt w:val="decimal"/>
      <w:lvlText w:val="%1.%2.%3.%4.%5.%6"/>
      <w:lvlJc w:val="left"/>
      <w:pPr>
        <w:ind w:left="1152" w:hanging="1152"/>
      </w:pPr>
    </w:lvl>
    <w:lvl w:ilvl="6" w:tentative="0">
      <w:start w:val="1"/>
      <w:numFmt w:val="decimal"/>
      <w:lvlText w:val="%1.%2.%3.%4.%5.%6.%7"/>
      <w:lvlJc w:val="left"/>
      <w:pPr>
        <w:ind w:left="1296" w:hanging="1296"/>
      </w:pPr>
    </w:lvl>
    <w:lvl w:ilvl="7" w:tentative="0">
      <w:start w:val="1"/>
      <w:numFmt w:val="decimal"/>
      <w:lvlText w:val="%1.%2.%3.%4.%5.%6.%7.%8"/>
      <w:lvlJc w:val="left"/>
      <w:pPr>
        <w:ind w:left="1440" w:hanging="1440"/>
      </w:pPr>
    </w:lvl>
    <w:lvl w:ilvl="8" w:tentative="0">
      <w:start w:val="1"/>
      <w:numFmt w:val="decimal"/>
      <w:lvlText w:val="%1.%2.%3.%4.%5.%6.%7.%8.%9"/>
      <w:lvlJc w:val="left"/>
      <w:pPr>
        <w:ind w:left="1584" w:hanging="1584"/>
      </w:pPr>
    </w:lvl>
  </w:abstractNum>
  <w:abstractNum w:abstractNumId="20">
    <w:nsid w:val="282F2B72"/>
    <w:multiLevelType w:val="singleLevel"/>
    <w:tmpl w:val="282F2B72"/>
    <w:lvl w:ilvl="0" w:tentative="0">
      <w:start w:val="1"/>
      <w:numFmt w:val="decimal"/>
      <w:suff w:val="nothing"/>
      <w:lvlText w:val="%1."/>
      <w:lvlJc w:val="left"/>
      <w:pPr>
        <w:tabs>
          <w:tab w:val="left" w:pos="0"/>
        </w:tabs>
        <w:ind w:left="0" w:leftChars="0" w:firstLine="0" w:firstLineChars="0"/>
      </w:pPr>
      <w:rPr>
        <w:rFonts w:hint="default" w:ascii="宋体" w:hAnsi="宋体" w:eastAsia="宋体" w:cs="宋体"/>
      </w:rPr>
    </w:lvl>
  </w:abstractNum>
  <w:abstractNum w:abstractNumId="21">
    <w:nsid w:val="2C2C4B8D"/>
    <w:multiLevelType w:val="singleLevel"/>
    <w:tmpl w:val="2C2C4B8D"/>
    <w:lvl w:ilvl="0" w:tentative="0">
      <w:start w:val="1"/>
      <w:numFmt w:val="japaneseCounting"/>
      <w:lvlText w:val="第%1条"/>
      <w:lvlJc w:val="left"/>
      <w:pPr>
        <w:tabs>
          <w:tab w:val="left" w:pos="1521"/>
        </w:tabs>
        <w:ind w:left="1521" w:hanging="1095"/>
      </w:pPr>
      <w:rPr>
        <w:rFonts w:hint="eastAsia"/>
      </w:rPr>
    </w:lvl>
  </w:abstractNum>
  <w:abstractNum w:abstractNumId="22">
    <w:nsid w:val="34076BDA"/>
    <w:multiLevelType w:val="singleLevel"/>
    <w:tmpl w:val="34076BDA"/>
    <w:lvl w:ilvl="0" w:tentative="0">
      <w:start w:val="1"/>
      <w:numFmt w:val="chineseCounting"/>
      <w:suff w:val="nothing"/>
      <w:lvlText w:val="(%1)"/>
      <w:lvlJc w:val="left"/>
      <w:pPr>
        <w:ind w:left="0" w:firstLine="0"/>
      </w:pPr>
      <w:rPr>
        <w:rFonts w:hint="eastAsia"/>
      </w:rPr>
    </w:lvl>
  </w:abstractNum>
  <w:abstractNum w:abstractNumId="23">
    <w:nsid w:val="3670871F"/>
    <w:multiLevelType w:val="singleLevel"/>
    <w:tmpl w:val="3670871F"/>
    <w:lvl w:ilvl="0" w:tentative="0">
      <w:start w:val="1"/>
      <w:numFmt w:val="decimal"/>
      <w:suff w:val="nothing"/>
      <w:lvlText w:val="%1."/>
      <w:lvlJc w:val="left"/>
      <w:pPr>
        <w:tabs>
          <w:tab w:val="left" w:pos="0"/>
        </w:tabs>
        <w:ind w:left="0" w:leftChars="0" w:firstLine="0" w:firstLineChars="0"/>
      </w:pPr>
      <w:rPr>
        <w:rFonts w:hint="default" w:ascii="宋体" w:hAnsi="宋体" w:eastAsia="宋体" w:cs="宋体"/>
      </w:rPr>
    </w:lvl>
  </w:abstractNum>
  <w:abstractNum w:abstractNumId="24">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25"/>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5">
    <w:nsid w:val="45C010AE"/>
    <w:multiLevelType w:val="singleLevel"/>
    <w:tmpl w:val="45C010AE"/>
    <w:lvl w:ilvl="0" w:tentative="0">
      <w:start w:val="1"/>
      <w:numFmt w:val="decimal"/>
      <w:suff w:val="nothing"/>
      <w:lvlText w:val="%1."/>
      <w:lvlJc w:val="left"/>
      <w:pPr>
        <w:tabs>
          <w:tab w:val="left" w:pos="0"/>
        </w:tabs>
        <w:ind w:left="0" w:leftChars="0" w:firstLine="0" w:firstLineChars="0"/>
      </w:pPr>
      <w:rPr>
        <w:rFonts w:hint="default" w:ascii="宋体" w:hAnsi="宋体" w:eastAsia="宋体" w:cs="宋体"/>
      </w:rPr>
    </w:lvl>
  </w:abstractNum>
  <w:abstractNum w:abstractNumId="26">
    <w:nsid w:val="4DBC7635"/>
    <w:multiLevelType w:val="singleLevel"/>
    <w:tmpl w:val="4DBC7635"/>
    <w:lvl w:ilvl="0" w:tentative="0">
      <w:start w:val="1"/>
      <w:numFmt w:val="chineseCounting"/>
      <w:suff w:val="nothing"/>
      <w:lvlText w:val="%1、"/>
      <w:lvlJc w:val="left"/>
      <w:pPr>
        <w:ind w:left="0" w:firstLine="420"/>
      </w:pPr>
      <w:rPr>
        <w:rFonts w:hint="eastAsia"/>
      </w:rPr>
    </w:lvl>
  </w:abstractNum>
  <w:abstractNum w:abstractNumId="27">
    <w:nsid w:val="57B735E7"/>
    <w:multiLevelType w:val="singleLevel"/>
    <w:tmpl w:val="57B735E7"/>
    <w:lvl w:ilvl="0" w:tentative="0">
      <w:start w:val="1"/>
      <w:numFmt w:val="decimal"/>
      <w:suff w:val="nothing"/>
      <w:lvlText w:val="%1."/>
      <w:lvlJc w:val="left"/>
      <w:pPr>
        <w:tabs>
          <w:tab w:val="left" w:pos="0"/>
        </w:tabs>
        <w:ind w:left="0" w:leftChars="0" w:firstLine="0" w:firstLineChars="0"/>
      </w:pPr>
      <w:rPr>
        <w:rFonts w:hint="default" w:ascii="宋体" w:hAnsi="宋体" w:eastAsia="宋体" w:cs="宋体"/>
      </w:rPr>
    </w:lvl>
  </w:abstractNum>
  <w:abstractNum w:abstractNumId="28">
    <w:nsid w:val="5912557E"/>
    <w:multiLevelType w:val="singleLevel"/>
    <w:tmpl w:val="5912557E"/>
    <w:lvl w:ilvl="0" w:tentative="0">
      <w:start w:val="1"/>
      <w:numFmt w:val="chineseCounting"/>
      <w:suff w:val="nothing"/>
      <w:lvlText w:val="%1、"/>
      <w:lvlJc w:val="left"/>
      <w:rPr>
        <w:rFonts w:hint="eastAsia"/>
      </w:rPr>
    </w:lvl>
  </w:abstractNum>
  <w:abstractNum w:abstractNumId="29">
    <w:nsid w:val="712DE894"/>
    <w:multiLevelType w:val="singleLevel"/>
    <w:tmpl w:val="712DE894"/>
    <w:lvl w:ilvl="0" w:tentative="0">
      <w:start w:val="1"/>
      <w:numFmt w:val="chineseCounting"/>
      <w:suff w:val="nothing"/>
      <w:lvlText w:val="(%1)"/>
      <w:lvlJc w:val="left"/>
      <w:pPr>
        <w:ind w:left="0" w:firstLine="0"/>
      </w:pPr>
      <w:rPr>
        <w:rFonts w:hint="eastAsia"/>
      </w:rPr>
    </w:lvl>
  </w:abstractNum>
  <w:abstractNum w:abstractNumId="30">
    <w:nsid w:val="7D78E590"/>
    <w:multiLevelType w:val="multilevel"/>
    <w:tmpl w:val="7D78E590"/>
    <w:lvl w:ilvl="0" w:tentative="0">
      <w:start w:val="1"/>
      <w:numFmt w:val="chineseCounting"/>
      <w:suff w:val="nothing"/>
      <w:lvlText w:val="%1、"/>
      <w:lvlJc w:val="left"/>
      <w:pPr>
        <w:tabs>
          <w:tab w:val="left" w:pos="0"/>
        </w:tabs>
        <w:ind w:left="0" w:firstLine="0"/>
      </w:pPr>
      <w:rPr>
        <w:rFonts w:hint="eastAsia" w:ascii="宋体" w:hAnsi="宋体" w:eastAsia="宋体" w:cs="宋体"/>
      </w:rPr>
    </w:lvl>
    <w:lvl w:ilvl="1" w:tentative="0">
      <w:start w:val="1"/>
      <w:numFmt w:val="chineseCounting"/>
      <w:suff w:val="nothing"/>
      <w:lvlText w:val="(%2)"/>
      <w:lvlJc w:val="left"/>
      <w:pPr>
        <w:ind w:left="0" w:firstLine="0"/>
      </w:pPr>
      <w:rPr>
        <w:rFonts w:hint="eastAsia" w:ascii="宋体" w:hAnsi="宋体" w:eastAsia="宋体" w:cs="宋体"/>
      </w:rPr>
    </w:lvl>
    <w:lvl w:ilvl="2" w:tentative="0">
      <w:start w:val="1"/>
      <w:numFmt w:val="decimal"/>
      <w:suff w:val="nothing"/>
      <w:lvlText w:val="%3."/>
      <w:lvlJc w:val="left"/>
      <w:pPr>
        <w:ind w:left="0" w:firstLine="0"/>
      </w:pPr>
      <w:rPr>
        <w:rFonts w:hint="eastAsia" w:ascii="宋体" w:hAnsi="宋体" w:eastAsia="宋体" w:cs="宋体"/>
      </w:rPr>
    </w:lvl>
    <w:lvl w:ilvl="3" w:tentative="0">
      <w:start w:val="1"/>
      <w:numFmt w:val="decimal"/>
      <w:suff w:val="nothing"/>
      <w:lvlText w:val="%3.%4"/>
      <w:lvlJc w:val="left"/>
      <w:pPr>
        <w:ind w:left="0" w:firstLine="0"/>
      </w:pPr>
      <w:rPr>
        <w:rFonts w:hint="eastAsia" w:ascii="宋体" w:hAnsi="宋体" w:eastAsia="宋体" w:cs="宋体"/>
      </w:rPr>
    </w:lvl>
    <w:lvl w:ilvl="4" w:tentative="0">
      <w:start w:val="1"/>
      <w:numFmt w:val="decimal"/>
      <w:suff w:val="nothing"/>
      <w:lvlText w:val="(%5)"/>
      <w:lvlJc w:val="left"/>
      <w:pPr>
        <w:ind w:left="0" w:firstLine="0"/>
      </w:pPr>
      <w:rPr>
        <w:rFonts w:hint="eastAsia" w:ascii="宋体" w:hAnsi="宋体" w:eastAsia="宋体" w:cs="宋体"/>
      </w:rPr>
    </w:lvl>
    <w:lvl w:ilvl="5" w:tentative="0">
      <w:start w:val="1"/>
      <w:numFmt w:val="decimal"/>
      <w:suff w:val="nothing"/>
      <w:lvlText w:val="%6）"/>
      <w:lvlJc w:val="left"/>
      <w:pPr>
        <w:ind w:left="0" w:firstLine="402"/>
      </w:pPr>
      <w:rPr>
        <w:rFonts w:hint="eastAsia" w:ascii="宋体" w:hAnsi="宋体" w:eastAsia="宋体" w:cs="宋体"/>
      </w:rPr>
    </w:lvl>
    <w:lvl w:ilvl="6" w:tentative="0">
      <w:start w:val="1"/>
      <w:numFmt w:val="lowerLetter"/>
      <w:suff w:val="nothing"/>
      <w:lvlText w:val="%7．"/>
      <w:lvlJc w:val="left"/>
      <w:pPr>
        <w:ind w:left="0" w:firstLine="402"/>
      </w:pPr>
      <w:rPr>
        <w:rFonts w:hint="eastAsia" w:ascii="宋体" w:hAnsi="宋体" w:eastAsia="宋体" w:cs="宋体"/>
      </w:rPr>
    </w:lvl>
    <w:lvl w:ilvl="7" w:tentative="0">
      <w:start w:val="1"/>
      <w:numFmt w:val="lowerLetter"/>
      <w:suff w:val="nothing"/>
      <w:lvlText w:val="%8）"/>
      <w:lvlJc w:val="left"/>
      <w:pPr>
        <w:ind w:left="0" w:firstLine="402"/>
      </w:pPr>
      <w:rPr>
        <w:rFonts w:hint="eastAsia" w:ascii="宋体" w:hAnsi="宋体" w:eastAsia="宋体" w:cs="宋体"/>
      </w:rPr>
    </w:lvl>
    <w:lvl w:ilvl="8" w:tentative="0">
      <w:start w:val="1"/>
      <w:numFmt w:val="lowerRoman"/>
      <w:suff w:val="nothing"/>
      <w:lvlText w:val="%9 "/>
      <w:lvlJc w:val="left"/>
      <w:pPr>
        <w:ind w:left="0" w:firstLine="402"/>
      </w:pPr>
      <w:rPr>
        <w:rFonts w:hint="eastAsia" w:ascii="宋体" w:hAnsi="宋体" w:eastAsia="宋体" w:cs="宋体"/>
      </w:rPr>
    </w:lvl>
  </w:abstractNum>
  <w:num w:numId="1">
    <w:abstractNumId w:val="19"/>
  </w:num>
  <w:num w:numId="2">
    <w:abstractNumId w:val="24"/>
  </w:num>
  <w:num w:numId="3">
    <w:abstractNumId w:val="5"/>
  </w:num>
  <w:num w:numId="4">
    <w:abstractNumId w:val="10"/>
  </w:num>
  <w:num w:numId="5">
    <w:abstractNumId w:val="11"/>
  </w:num>
  <w:num w:numId="6">
    <w:abstractNumId w:val="9"/>
  </w:num>
  <w:num w:numId="7">
    <w:abstractNumId w:val="29"/>
  </w:num>
  <w:num w:numId="8">
    <w:abstractNumId w:val="15"/>
  </w:num>
  <w:num w:numId="9">
    <w:abstractNumId w:val="7"/>
  </w:num>
  <w:num w:numId="10">
    <w:abstractNumId w:val="13"/>
  </w:num>
  <w:num w:numId="11">
    <w:abstractNumId w:val="12"/>
  </w:num>
  <w:num w:numId="12">
    <w:abstractNumId w:val="28"/>
  </w:num>
  <w:num w:numId="13">
    <w:abstractNumId w:val="14"/>
  </w:num>
  <w:num w:numId="14">
    <w:abstractNumId w:val="18"/>
  </w:num>
  <w:num w:numId="15">
    <w:abstractNumId w:val="4"/>
  </w:num>
  <w:num w:numId="16">
    <w:abstractNumId w:val="25"/>
  </w:num>
  <w:num w:numId="17">
    <w:abstractNumId w:val="1"/>
  </w:num>
  <w:num w:numId="18">
    <w:abstractNumId w:val="22"/>
  </w:num>
  <w:num w:numId="19">
    <w:abstractNumId w:val="23"/>
  </w:num>
  <w:num w:numId="20">
    <w:abstractNumId w:val="0"/>
  </w:num>
  <w:num w:numId="21">
    <w:abstractNumId w:val="20"/>
  </w:num>
  <w:num w:numId="22">
    <w:abstractNumId w:val="3"/>
  </w:num>
  <w:num w:numId="23">
    <w:abstractNumId w:val="6"/>
  </w:num>
  <w:num w:numId="24">
    <w:abstractNumId w:val="26"/>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 w:numId="28">
    <w:abstractNumId w:val="16"/>
  </w:num>
  <w:num w:numId="29">
    <w:abstractNumId w:val="27"/>
  </w:num>
  <w:num w:numId="30">
    <w:abstractNumId w:val="2"/>
  </w:num>
  <w:num w:numId="31">
    <w:abstractNumId w:val="21"/>
  </w:num>
  <w:num w:numId="32">
    <w:abstractNumId w:val="17"/>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0"/>
  <w:doNotHyphenateCaps/>
  <w:drawingGridHorizontalSpacing w:val="340"/>
  <w:drawingGridVerticalSpacing w:val="99999990"/>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I1NGQ4MDY4NjMxYWVlMzc3ODM2NDE0MmU1ODUxYzYifQ=="/>
  </w:docVars>
  <w:rsids>
    <w:rsidRoot w:val="00172A27"/>
    <w:rsid w:val="0002117A"/>
    <w:rsid w:val="000376E4"/>
    <w:rsid w:val="000656C0"/>
    <w:rsid w:val="000B4CE4"/>
    <w:rsid w:val="000D0306"/>
    <w:rsid w:val="00156913"/>
    <w:rsid w:val="00164C26"/>
    <w:rsid w:val="001B604A"/>
    <w:rsid w:val="001F3ADA"/>
    <w:rsid w:val="0028509E"/>
    <w:rsid w:val="002A602F"/>
    <w:rsid w:val="002E389B"/>
    <w:rsid w:val="003017F4"/>
    <w:rsid w:val="00342424"/>
    <w:rsid w:val="003D4AEE"/>
    <w:rsid w:val="004C2267"/>
    <w:rsid w:val="00521A3B"/>
    <w:rsid w:val="00595E45"/>
    <w:rsid w:val="00596687"/>
    <w:rsid w:val="00601809"/>
    <w:rsid w:val="00614E9E"/>
    <w:rsid w:val="006C3907"/>
    <w:rsid w:val="006E64D0"/>
    <w:rsid w:val="007052E3"/>
    <w:rsid w:val="007348AF"/>
    <w:rsid w:val="0074511E"/>
    <w:rsid w:val="00781536"/>
    <w:rsid w:val="007A03D4"/>
    <w:rsid w:val="007D3D7B"/>
    <w:rsid w:val="00857C18"/>
    <w:rsid w:val="00875891"/>
    <w:rsid w:val="00890AA9"/>
    <w:rsid w:val="008A4F1E"/>
    <w:rsid w:val="008D18FB"/>
    <w:rsid w:val="009067AD"/>
    <w:rsid w:val="009115DC"/>
    <w:rsid w:val="00950A62"/>
    <w:rsid w:val="0096748E"/>
    <w:rsid w:val="00973F58"/>
    <w:rsid w:val="009D4804"/>
    <w:rsid w:val="00A01050"/>
    <w:rsid w:val="00A010BF"/>
    <w:rsid w:val="00A913D9"/>
    <w:rsid w:val="00B305AA"/>
    <w:rsid w:val="00B6199B"/>
    <w:rsid w:val="00B64427"/>
    <w:rsid w:val="00BD4CB9"/>
    <w:rsid w:val="00BE42E2"/>
    <w:rsid w:val="00C3025F"/>
    <w:rsid w:val="00C36B5B"/>
    <w:rsid w:val="00D63771"/>
    <w:rsid w:val="00D942C5"/>
    <w:rsid w:val="00DC14A4"/>
    <w:rsid w:val="00DD6FA9"/>
    <w:rsid w:val="00E70CC2"/>
    <w:rsid w:val="00EC30C2"/>
    <w:rsid w:val="00EF0C91"/>
    <w:rsid w:val="00F25373"/>
    <w:rsid w:val="00F55EED"/>
    <w:rsid w:val="00F91517"/>
    <w:rsid w:val="00FE274D"/>
    <w:rsid w:val="00FE7336"/>
    <w:rsid w:val="01187DEC"/>
    <w:rsid w:val="011E2EAA"/>
    <w:rsid w:val="012C0B31"/>
    <w:rsid w:val="01303AC5"/>
    <w:rsid w:val="013C2C85"/>
    <w:rsid w:val="0147153B"/>
    <w:rsid w:val="014E6871"/>
    <w:rsid w:val="016363BE"/>
    <w:rsid w:val="01820D84"/>
    <w:rsid w:val="019244BE"/>
    <w:rsid w:val="01DB1C83"/>
    <w:rsid w:val="01F3763C"/>
    <w:rsid w:val="01FA1D23"/>
    <w:rsid w:val="02002480"/>
    <w:rsid w:val="022820C9"/>
    <w:rsid w:val="024132C4"/>
    <w:rsid w:val="02491DD8"/>
    <w:rsid w:val="025A7208"/>
    <w:rsid w:val="02691984"/>
    <w:rsid w:val="0295181C"/>
    <w:rsid w:val="02AB3D4B"/>
    <w:rsid w:val="02AE122B"/>
    <w:rsid w:val="02B2463A"/>
    <w:rsid w:val="02B32C00"/>
    <w:rsid w:val="02CB619B"/>
    <w:rsid w:val="02CC4757"/>
    <w:rsid w:val="02E91ABF"/>
    <w:rsid w:val="02E96621"/>
    <w:rsid w:val="02EC2718"/>
    <w:rsid w:val="02FA4C57"/>
    <w:rsid w:val="02FC6321"/>
    <w:rsid w:val="03165668"/>
    <w:rsid w:val="031A1CB2"/>
    <w:rsid w:val="031A2189"/>
    <w:rsid w:val="03200295"/>
    <w:rsid w:val="032275E9"/>
    <w:rsid w:val="03280AD1"/>
    <w:rsid w:val="03483348"/>
    <w:rsid w:val="03795BF7"/>
    <w:rsid w:val="03861642"/>
    <w:rsid w:val="03890261"/>
    <w:rsid w:val="03A47D2B"/>
    <w:rsid w:val="03C6250C"/>
    <w:rsid w:val="03CB1F9F"/>
    <w:rsid w:val="03D6230E"/>
    <w:rsid w:val="03EF4A98"/>
    <w:rsid w:val="03F924AD"/>
    <w:rsid w:val="03FA6CAA"/>
    <w:rsid w:val="04300FBE"/>
    <w:rsid w:val="043A2C25"/>
    <w:rsid w:val="043B3C00"/>
    <w:rsid w:val="044F1D16"/>
    <w:rsid w:val="04567CE7"/>
    <w:rsid w:val="045A4400"/>
    <w:rsid w:val="046D659F"/>
    <w:rsid w:val="046E6E3F"/>
    <w:rsid w:val="047E67D7"/>
    <w:rsid w:val="048B7990"/>
    <w:rsid w:val="04B05649"/>
    <w:rsid w:val="04D170C9"/>
    <w:rsid w:val="04FB16AA"/>
    <w:rsid w:val="050B08AE"/>
    <w:rsid w:val="051C1AB3"/>
    <w:rsid w:val="052B10A7"/>
    <w:rsid w:val="052B7684"/>
    <w:rsid w:val="05352EEA"/>
    <w:rsid w:val="05472A2B"/>
    <w:rsid w:val="054A2093"/>
    <w:rsid w:val="054D733B"/>
    <w:rsid w:val="05526BF2"/>
    <w:rsid w:val="05597A8E"/>
    <w:rsid w:val="0580326D"/>
    <w:rsid w:val="05832348"/>
    <w:rsid w:val="059705B7"/>
    <w:rsid w:val="05A01219"/>
    <w:rsid w:val="05BC001D"/>
    <w:rsid w:val="05C80770"/>
    <w:rsid w:val="05DD1E3B"/>
    <w:rsid w:val="05E629CB"/>
    <w:rsid w:val="06060A1E"/>
    <w:rsid w:val="06107A00"/>
    <w:rsid w:val="061E65E2"/>
    <w:rsid w:val="0620235A"/>
    <w:rsid w:val="06241B70"/>
    <w:rsid w:val="06457EF1"/>
    <w:rsid w:val="06581AF4"/>
    <w:rsid w:val="065C0EFE"/>
    <w:rsid w:val="06806EBF"/>
    <w:rsid w:val="06856661"/>
    <w:rsid w:val="06A82FC0"/>
    <w:rsid w:val="06BD229F"/>
    <w:rsid w:val="06BD61FE"/>
    <w:rsid w:val="0703768B"/>
    <w:rsid w:val="07123F37"/>
    <w:rsid w:val="073A23B4"/>
    <w:rsid w:val="07517538"/>
    <w:rsid w:val="075449B1"/>
    <w:rsid w:val="077975D4"/>
    <w:rsid w:val="077C3BBE"/>
    <w:rsid w:val="07950B26"/>
    <w:rsid w:val="07D77390"/>
    <w:rsid w:val="07E01DA1"/>
    <w:rsid w:val="07E133AB"/>
    <w:rsid w:val="07EE052E"/>
    <w:rsid w:val="07F34D07"/>
    <w:rsid w:val="080425C6"/>
    <w:rsid w:val="080A1D5B"/>
    <w:rsid w:val="080F23C2"/>
    <w:rsid w:val="08147F9A"/>
    <w:rsid w:val="082137CC"/>
    <w:rsid w:val="08483D1F"/>
    <w:rsid w:val="085E3232"/>
    <w:rsid w:val="0884179D"/>
    <w:rsid w:val="089717F1"/>
    <w:rsid w:val="0899582B"/>
    <w:rsid w:val="089F1C5C"/>
    <w:rsid w:val="08E01778"/>
    <w:rsid w:val="08EE6740"/>
    <w:rsid w:val="08FA325A"/>
    <w:rsid w:val="090F637D"/>
    <w:rsid w:val="09114AEA"/>
    <w:rsid w:val="09372A7E"/>
    <w:rsid w:val="09511AC4"/>
    <w:rsid w:val="09570789"/>
    <w:rsid w:val="0958005D"/>
    <w:rsid w:val="095A3511"/>
    <w:rsid w:val="0964308F"/>
    <w:rsid w:val="096812D4"/>
    <w:rsid w:val="096864F2"/>
    <w:rsid w:val="09905A49"/>
    <w:rsid w:val="09BC05EC"/>
    <w:rsid w:val="09FE6E56"/>
    <w:rsid w:val="0A147F32"/>
    <w:rsid w:val="0A150489"/>
    <w:rsid w:val="0A1C72DC"/>
    <w:rsid w:val="0A27015B"/>
    <w:rsid w:val="0A453E9B"/>
    <w:rsid w:val="0A516F86"/>
    <w:rsid w:val="0A5452F2"/>
    <w:rsid w:val="0A5B7362"/>
    <w:rsid w:val="0A5E5E53"/>
    <w:rsid w:val="0A665396"/>
    <w:rsid w:val="0A8C1829"/>
    <w:rsid w:val="0A905B65"/>
    <w:rsid w:val="0A984C3B"/>
    <w:rsid w:val="0AA5434F"/>
    <w:rsid w:val="0AAA2B3A"/>
    <w:rsid w:val="0AF049F1"/>
    <w:rsid w:val="0B13093D"/>
    <w:rsid w:val="0B1C54FF"/>
    <w:rsid w:val="0B1F4CBA"/>
    <w:rsid w:val="0B2C354F"/>
    <w:rsid w:val="0B2D56A2"/>
    <w:rsid w:val="0B3754D6"/>
    <w:rsid w:val="0B5C309D"/>
    <w:rsid w:val="0B5E1A0F"/>
    <w:rsid w:val="0B641502"/>
    <w:rsid w:val="0B6E3B68"/>
    <w:rsid w:val="0B7F661F"/>
    <w:rsid w:val="0B8415DD"/>
    <w:rsid w:val="0BA7067F"/>
    <w:rsid w:val="0BC20F26"/>
    <w:rsid w:val="0BE32CB5"/>
    <w:rsid w:val="0BE4674C"/>
    <w:rsid w:val="0BFE76F0"/>
    <w:rsid w:val="0C140AFB"/>
    <w:rsid w:val="0C1572FB"/>
    <w:rsid w:val="0C252478"/>
    <w:rsid w:val="0C3C77D0"/>
    <w:rsid w:val="0C557A01"/>
    <w:rsid w:val="0C6F2744"/>
    <w:rsid w:val="0C7B0B28"/>
    <w:rsid w:val="0C7B28A9"/>
    <w:rsid w:val="0C7B5EA8"/>
    <w:rsid w:val="0C887CF0"/>
    <w:rsid w:val="0C9E222B"/>
    <w:rsid w:val="0CB555A3"/>
    <w:rsid w:val="0CC71781"/>
    <w:rsid w:val="0CCB2423"/>
    <w:rsid w:val="0CFF34DF"/>
    <w:rsid w:val="0D157BA2"/>
    <w:rsid w:val="0D1A6DBC"/>
    <w:rsid w:val="0D212B76"/>
    <w:rsid w:val="0D282CE5"/>
    <w:rsid w:val="0D2C3CDA"/>
    <w:rsid w:val="0D2F5BCA"/>
    <w:rsid w:val="0D553231"/>
    <w:rsid w:val="0D67700C"/>
    <w:rsid w:val="0D910D92"/>
    <w:rsid w:val="0D927FE1"/>
    <w:rsid w:val="0DAD5031"/>
    <w:rsid w:val="0DC91EAE"/>
    <w:rsid w:val="0DD45316"/>
    <w:rsid w:val="0DD60678"/>
    <w:rsid w:val="0E4868F2"/>
    <w:rsid w:val="0E576026"/>
    <w:rsid w:val="0E6059EA"/>
    <w:rsid w:val="0E725921"/>
    <w:rsid w:val="0E81689C"/>
    <w:rsid w:val="0E903B3E"/>
    <w:rsid w:val="0E913817"/>
    <w:rsid w:val="0E9410F7"/>
    <w:rsid w:val="0EBA439E"/>
    <w:rsid w:val="0EBE7E6F"/>
    <w:rsid w:val="0EC046DA"/>
    <w:rsid w:val="0EC23ECB"/>
    <w:rsid w:val="0EC266A4"/>
    <w:rsid w:val="0EED25A5"/>
    <w:rsid w:val="0F145285"/>
    <w:rsid w:val="0F181644"/>
    <w:rsid w:val="0F201BBC"/>
    <w:rsid w:val="0F3B6457"/>
    <w:rsid w:val="0F6B3571"/>
    <w:rsid w:val="0F782AF8"/>
    <w:rsid w:val="0F8220DB"/>
    <w:rsid w:val="0F890F70"/>
    <w:rsid w:val="0F923A8C"/>
    <w:rsid w:val="0FAC6AB3"/>
    <w:rsid w:val="0FDC19E8"/>
    <w:rsid w:val="0FDE4D16"/>
    <w:rsid w:val="0FE94A96"/>
    <w:rsid w:val="0FF02D9D"/>
    <w:rsid w:val="104469B2"/>
    <w:rsid w:val="105D4C07"/>
    <w:rsid w:val="108D7871"/>
    <w:rsid w:val="109E6C9D"/>
    <w:rsid w:val="10A13BD6"/>
    <w:rsid w:val="10A51DDA"/>
    <w:rsid w:val="10C1473A"/>
    <w:rsid w:val="10CA4B95"/>
    <w:rsid w:val="10E062A0"/>
    <w:rsid w:val="10FF2E9A"/>
    <w:rsid w:val="1100063F"/>
    <w:rsid w:val="11425D5A"/>
    <w:rsid w:val="114C04A7"/>
    <w:rsid w:val="11603F53"/>
    <w:rsid w:val="117A14B8"/>
    <w:rsid w:val="1182211B"/>
    <w:rsid w:val="11851C0B"/>
    <w:rsid w:val="11863B82"/>
    <w:rsid w:val="11CD7E2D"/>
    <w:rsid w:val="11F4029D"/>
    <w:rsid w:val="11F8418B"/>
    <w:rsid w:val="11FF1FC5"/>
    <w:rsid w:val="1208210C"/>
    <w:rsid w:val="1217661D"/>
    <w:rsid w:val="121F5BBC"/>
    <w:rsid w:val="1257284B"/>
    <w:rsid w:val="125F420A"/>
    <w:rsid w:val="12617AA8"/>
    <w:rsid w:val="127B7C2B"/>
    <w:rsid w:val="127C6EB8"/>
    <w:rsid w:val="129C3B69"/>
    <w:rsid w:val="129D5829"/>
    <w:rsid w:val="12E15FE2"/>
    <w:rsid w:val="12E97624"/>
    <w:rsid w:val="12F33997"/>
    <w:rsid w:val="130E1AF8"/>
    <w:rsid w:val="131E29AB"/>
    <w:rsid w:val="13310AD7"/>
    <w:rsid w:val="13554DE7"/>
    <w:rsid w:val="1360023A"/>
    <w:rsid w:val="139420AC"/>
    <w:rsid w:val="139546A4"/>
    <w:rsid w:val="13B16CE7"/>
    <w:rsid w:val="13B35E08"/>
    <w:rsid w:val="13B65BBF"/>
    <w:rsid w:val="13BC44F5"/>
    <w:rsid w:val="13C14A17"/>
    <w:rsid w:val="13F00487"/>
    <w:rsid w:val="13FF58B4"/>
    <w:rsid w:val="140C2170"/>
    <w:rsid w:val="14355082"/>
    <w:rsid w:val="14371575"/>
    <w:rsid w:val="14373691"/>
    <w:rsid w:val="1437554C"/>
    <w:rsid w:val="143A6CDD"/>
    <w:rsid w:val="143B222B"/>
    <w:rsid w:val="14416580"/>
    <w:rsid w:val="14432035"/>
    <w:rsid w:val="1451177F"/>
    <w:rsid w:val="14A806C7"/>
    <w:rsid w:val="14D837B4"/>
    <w:rsid w:val="14EC5934"/>
    <w:rsid w:val="14ED078F"/>
    <w:rsid w:val="14F23F30"/>
    <w:rsid w:val="14FA2AA2"/>
    <w:rsid w:val="150B213F"/>
    <w:rsid w:val="155B0ED2"/>
    <w:rsid w:val="159D39C7"/>
    <w:rsid w:val="15C374DB"/>
    <w:rsid w:val="160E4A05"/>
    <w:rsid w:val="16167717"/>
    <w:rsid w:val="161C3DDD"/>
    <w:rsid w:val="16201F02"/>
    <w:rsid w:val="16365310"/>
    <w:rsid w:val="164B6F7F"/>
    <w:rsid w:val="166718DF"/>
    <w:rsid w:val="168D3A3C"/>
    <w:rsid w:val="1690579D"/>
    <w:rsid w:val="16921052"/>
    <w:rsid w:val="16985169"/>
    <w:rsid w:val="169E7D38"/>
    <w:rsid w:val="16B12CCF"/>
    <w:rsid w:val="16B56327"/>
    <w:rsid w:val="16BE7227"/>
    <w:rsid w:val="16CD3E38"/>
    <w:rsid w:val="16D72F09"/>
    <w:rsid w:val="16DE6045"/>
    <w:rsid w:val="16E94E51"/>
    <w:rsid w:val="16EA144D"/>
    <w:rsid w:val="171813B5"/>
    <w:rsid w:val="175A7254"/>
    <w:rsid w:val="17695B43"/>
    <w:rsid w:val="17786B13"/>
    <w:rsid w:val="1779104A"/>
    <w:rsid w:val="177A5E3F"/>
    <w:rsid w:val="178B77FE"/>
    <w:rsid w:val="178C6B9C"/>
    <w:rsid w:val="179642B7"/>
    <w:rsid w:val="17AF358D"/>
    <w:rsid w:val="17DF02C7"/>
    <w:rsid w:val="17F17365"/>
    <w:rsid w:val="17F85629"/>
    <w:rsid w:val="181677DF"/>
    <w:rsid w:val="183121A5"/>
    <w:rsid w:val="183F0D66"/>
    <w:rsid w:val="18436F32"/>
    <w:rsid w:val="184A2629"/>
    <w:rsid w:val="185052D7"/>
    <w:rsid w:val="185801E7"/>
    <w:rsid w:val="187327BD"/>
    <w:rsid w:val="187824F9"/>
    <w:rsid w:val="18811E8B"/>
    <w:rsid w:val="18946C67"/>
    <w:rsid w:val="189664AC"/>
    <w:rsid w:val="189D00F6"/>
    <w:rsid w:val="18A46E1B"/>
    <w:rsid w:val="18AE1A47"/>
    <w:rsid w:val="18BD6BE9"/>
    <w:rsid w:val="18BF1EA7"/>
    <w:rsid w:val="18D72D4C"/>
    <w:rsid w:val="18E87917"/>
    <w:rsid w:val="191C785A"/>
    <w:rsid w:val="19230AB7"/>
    <w:rsid w:val="195A0955"/>
    <w:rsid w:val="195E521C"/>
    <w:rsid w:val="195F6DF3"/>
    <w:rsid w:val="197819B0"/>
    <w:rsid w:val="197E614E"/>
    <w:rsid w:val="19871FAD"/>
    <w:rsid w:val="19943870"/>
    <w:rsid w:val="199841D0"/>
    <w:rsid w:val="19A45FBA"/>
    <w:rsid w:val="19A73899"/>
    <w:rsid w:val="19B57C28"/>
    <w:rsid w:val="19CD0047"/>
    <w:rsid w:val="19F7465A"/>
    <w:rsid w:val="1A045736"/>
    <w:rsid w:val="1A18361C"/>
    <w:rsid w:val="1A1E49AB"/>
    <w:rsid w:val="1A2A016B"/>
    <w:rsid w:val="1A42165B"/>
    <w:rsid w:val="1A5D1977"/>
    <w:rsid w:val="1A605658"/>
    <w:rsid w:val="1A722879"/>
    <w:rsid w:val="1A8D0231"/>
    <w:rsid w:val="1A9071CE"/>
    <w:rsid w:val="1AA74943"/>
    <w:rsid w:val="1AAF7880"/>
    <w:rsid w:val="1ACD0F03"/>
    <w:rsid w:val="1ACE0E54"/>
    <w:rsid w:val="1AD85233"/>
    <w:rsid w:val="1ADE4866"/>
    <w:rsid w:val="1B104ABD"/>
    <w:rsid w:val="1B1D1A28"/>
    <w:rsid w:val="1B4E4DE8"/>
    <w:rsid w:val="1B506DE6"/>
    <w:rsid w:val="1B5F6876"/>
    <w:rsid w:val="1B645B1F"/>
    <w:rsid w:val="1B6A434C"/>
    <w:rsid w:val="1B71612B"/>
    <w:rsid w:val="1B7626D3"/>
    <w:rsid w:val="1B7E19D6"/>
    <w:rsid w:val="1B993B1E"/>
    <w:rsid w:val="1BB0004C"/>
    <w:rsid w:val="1BD3719F"/>
    <w:rsid w:val="1BD8037F"/>
    <w:rsid w:val="1BEA723A"/>
    <w:rsid w:val="1BF8428E"/>
    <w:rsid w:val="1C3C3C95"/>
    <w:rsid w:val="1C4C1CA3"/>
    <w:rsid w:val="1C5C7721"/>
    <w:rsid w:val="1C606882"/>
    <w:rsid w:val="1C644CE6"/>
    <w:rsid w:val="1C6568C1"/>
    <w:rsid w:val="1C6A421D"/>
    <w:rsid w:val="1C8B27CB"/>
    <w:rsid w:val="1CA67605"/>
    <w:rsid w:val="1CAC44F0"/>
    <w:rsid w:val="1CB02232"/>
    <w:rsid w:val="1CB05D8E"/>
    <w:rsid w:val="1CBF51E7"/>
    <w:rsid w:val="1CCB2BC8"/>
    <w:rsid w:val="1D012A8E"/>
    <w:rsid w:val="1D0A79BA"/>
    <w:rsid w:val="1D154649"/>
    <w:rsid w:val="1D1B0514"/>
    <w:rsid w:val="1D570072"/>
    <w:rsid w:val="1D5C3788"/>
    <w:rsid w:val="1D5F74D4"/>
    <w:rsid w:val="1D616C59"/>
    <w:rsid w:val="1D742A81"/>
    <w:rsid w:val="1D7C78B3"/>
    <w:rsid w:val="1D87464E"/>
    <w:rsid w:val="1D9F40CF"/>
    <w:rsid w:val="1DBA4004"/>
    <w:rsid w:val="1DBB4C51"/>
    <w:rsid w:val="1DBE44DB"/>
    <w:rsid w:val="1DD0076C"/>
    <w:rsid w:val="1DD02080"/>
    <w:rsid w:val="1DD0272A"/>
    <w:rsid w:val="1DE80BE7"/>
    <w:rsid w:val="1DE92F46"/>
    <w:rsid w:val="1DFC3495"/>
    <w:rsid w:val="1E062F80"/>
    <w:rsid w:val="1E0D7C8B"/>
    <w:rsid w:val="1E404A14"/>
    <w:rsid w:val="1E4275DD"/>
    <w:rsid w:val="1E58492F"/>
    <w:rsid w:val="1E5C61BD"/>
    <w:rsid w:val="1E751C03"/>
    <w:rsid w:val="1E7B7D3B"/>
    <w:rsid w:val="1E837997"/>
    <w:rsid w:val="1E8E2B0B"/>
    <w:rsid w:val="1E8E471C"/>
    <w:rsid w:val="1EA07C44"/>
    <w:rsid w:val="1EA8764A"/>
    <w:rsid w:val="1EB04276"/>
    <w:rsid w:val="1EB65E0D"/>
    <w:rsid w:val="1EC61A54"/>
    <w:rsid w:val="1ECF4898"/>
    <w:rsid w:val="1EF56439"/>
    <w:rsid w:val="1F226CEB"/>
    <w:rsid w:val="1F265557"/>
    <w:rsid w:val="1F460C2C"/>
    <w:rsid w:val="1F4E0BE4"/>
    <w:rsid w:val="1F4F5621"/>
    <w:rsid w:val="1F54036B"/>
    <w:rsid w:val="1F5D1391"/>
    <w:rsid w:val="1F6D440A"/>
    <w:rsid w:val="1FCA24A1"/>
    <w:rsid w:val="200B23C2"/>
    <w:rsid w:val="203904D2"/>
    <w:rsid w:val="20473857"/>
    <w:rsid w:val="205820C1"/>
    <w:rsid w:val="205879B9"/>
    <w:rsid w:val="205C0F2F"/>
    <w:rsid w:val="20753A3F"/>
    <w:rsid w:val="20816DCC"/>
    <w:rsid w:val="209869AF"/>
    <w:rsid w:val="20AE6A88"/>
    <w:rsid w:val="20B14641"/>
    <w:rsid w:val="210668C5"/>
    <w:rsid w:val="21167F1E"/>
    <w:rsid w:val="21281260"/>
    <w:rsid w:val="212A3780"/>
    <w:rsid w:val="21324B5F"/>
    <w:rsid w:val="214178FD"/>
    <w:rsid w:val="215C0639"/>
    <w:rsid w:val="215F7D83"/>
    <w:rsid w:val="216C71E1"/>
    <w:rsid w:val="217314BE"/>
    <w:rsid w:val="21865B62"/>
    <w:rsid w:val="21A659B2"/>
    <w:rsid w:val="21AA36F4"/>
    <w:rsid w:val="21CD73E2"/>
    <w:rsid w:val="2206736F"/>
    <w:rsid w:val="22166B08"/>
    <w:rsid w:val="22237792"/>
    <w:rsid w:val="2234120F"/>
    <w:rsid w:val="225F269E"/>
    <w:rsid w:val="226147C7"/>
    <w:rsid w:val="22883C61"/>
    <w:rsid w:val="22B627F1"/>
    <w:rsid w:val="22B755C4"/>
    <w:rsid w:val="22E70030"/>
    <w:rsid w:val="230B6414"/>
    <w:rsid w:val="23244DE0"/>
    <w:rsid w:val="233E1488"/>
    <w:rsid w:val="233F7B08"/>
    <w:rsid w:val="23407678"/>
    <w:rsid w:val="23417279"/>
    <w:rsid w:val="23502079"/>
    <w:rsid w:val="23521B03"/>
    <w:rsid w:val="235B2621"/>
    <w:rsid w:val="235E52AC"/>
    <w:rsid w:val="23652131"/>
    <w:rsid w:val="23745726"/>
    <w:rsid w:val="2386200B"/>
    <w:rsid w:val="23971668"/>
    <w:rsid w:val="23CF5808"/>
    <w:rsid w:val="23E02DCC"/>
    <w:rsid w:val="23FB6BA0"/>
    <w:rsid w:val="24102942"/>
    <w:rsid w:val="24111E23"/>
    <w:rsid w:val="24116AAA"/>
    <w:rsid w:val="241207AA"/>
    <w:rsid w:val="243A3B88"/>
    <w:rsid w:val="243B367F"/>
    <w:rsid w:val="24453675"/>
    <w:rsid w:val="24613E12"/>
    <w:rsid w:val="2464630A"/>
    <w:rsid w:val="24646E8C"/>
    <w:rsid w:val="246A0F18"/>
    <w:rsid w:val="246C51B7"/>
    <w:rsid w:val="247D1BAA"/>
    <w:rsid w:val="248D4AB6"/>
    <w:rsid w:val="24AA3A0B"/>
    <w:rsid w:val="24AE3430"/>
    <w:rsid w:val="24B228BF"/>
    <w:rsid w:val="24B30B11"/>
    <w:rsid w:val="24B42AFC"/>
    <w:rsid w:val="24BA1450"/>
    <w:rsid w:val="24BE3012"/>
    <w:rsid w:val="24CC62A3"/>
    <w:rsid w:val="24F14702"/>
    <w:rsid w:val="25007ACF"/>
    <w:rsid w:val="2503311B"/>
    <w:rsid w:val="253C2D90"/>
    <w:rsid w:val="25527CF1"/>
    <w:rsid w:val="25554EE2"/>
    <w:rsid w:val="25644EE3"/>
    <w:rsid w:val="25714529"/>
    <w:rsid w:val="259523C9"/>
    <w:rsid w:val="25987D07"/>
    <w:rsid w:val="25A92492"/>
    <w:rsid w:val="25DD1679"/>
    <w:rsid w:val="25F34750"/>
    <w:rsid w:val="25F5515A"/>
    <w:rsid w:val="2605205B"/>
    <w:rsid w:val="26396611"/>
    <w:rsid w:val="263A4C91"/>
    <w:rsid w:val="26600825"/>
    <w:rsid w:val="26683828"/>
    <w:rsid w:val="266F3A56"/>
    <w:rsid w:val="26881B2A"/>
    <w:rsid w:val="26A24A80"/>
    <w:rsid w:val="26AA7CF1"/>
    <w:rsid w:val="26AB68D8"/>
    <w:rsid w:val="26E01B07"/>
    <w:rsid w:val="26E825C8"/>
    <w:rsid w:val="26EF075C"/>
    <w:rsid w:val="26F1147D"/>
    <w:rsid w:val="26F62F37"/>
    <w:rsid w:val="26FC5F6E"/>
    <w:rsid w:val="27087CCF"/>
    <w:rsid w:val="27107FE7"/>
    <w:rsid w:val="271A23FD"/>
    <w:rsid w:val="27546C59"/>
    <w:rsid w:val="2756045D"/>
    <w:rsid w:val="27595AD1"/>
    <w:rsid w:val="2768469B"/>
    <w:rsid w:val="27AA5AD0"/>
    <w:rsid w:val="27BF31C3"/>
    <w:rsid w:val="27C52A84"/>
    <w:rsid w:val="27C67AAE"/>
    <w:rsid w:val="27D604D7"/>
    <w:rsid w:val="27D621ED"/>
    <w:rsid w:val="27E306FD"/>
    <w:rsid w:val="27EF72DC"/>
    <w:rsid w:val="27F33E02"/>
    <w:rsid w:val="27F96A08"/>
    <w:rsid w:val="280169B2"/>
    <w:rsid w:val="280B0F03"/>
    <w:rsid w:val="28131881"/>
    <w:rsid w:val="28212236"/>
    <w:rsid w:val="28280BEA"/>
    <w:rsid w:val="282D0249"/>
    <w:rsid w:val="283D6944"/>
    <w:rsid w:val="28425D08"/>
    <w:rsid w:val="2845344D"/>
    <w:rsid w:val="28667C49"/>
    <w:rsid w:val="286A00CB"/>
    <w:rsid w:val="286E1B8E"/>
    <w:rsid w:val="28724840"/>
    <w:rsid w:val="289742A6"/>
    <w:rsid w:val="289756CF"/>
    <w:rsid w:val="28C41DBD"/>
    <w:rsid w:val="28CD5F1A"/>
    <w:rsid w:val="28D65B23"/>
    <w:rsid w:val="28DA325B"/>
    <w:rsid w:val="28DA5120"/>
    <w:rsid w:val="28DC7F0B"/>
    <w:rsid w:val="28E27FB7"/>
    <w:rsid w:val="28E76D96"/>
    <w:rsid w:val="28EC1A52"/>
    <w:rsid w:val="2926478E"/>
    <w:rsid w:val="29502AAC"/>
    <w:rsid w:val="298315C1"/>
    <w:rsid w:val="29877F28"/>
    <w:rsid w:val="298D68C5"/>
    <w:rsid w:val="29A90022"/>
    <w:rsid w:val="29AB2DF6"/>
    <w:rsid w:val="29AD746B"/>
    <w:rsid w:val="29B33362"/>
    <w:rsid w:val="29B92CEE"/>
    <w:rsid w:val="29C122ED"/>
    <w:rsid w:val="29D458ED"/>
    <w:rsid w:val="29ED5382"/>
    <w:rsid w:val="29FC0EB9"/>
    <w:rsid w:val="2A0559E2"/>
    <w:rsid w:val="2A15090B"/>
    <w:rsid w:val="2A2E42A3"/>
    <w:rsid w:val="2A3C4D81"/>
    <w:rsid w:val="2A4044B9"/>
    <w:rsid w:val="2A506E02"/>
    <w:rsid w:val="2A6D3510"/>
    <w:rsid w:val="2AA60AB9"/>
    <w:rsid w:val="2AAB228B"/>
    <w:rsid w:val="2AB714E3"/>
    <w:rsid w:val="2AD95A2C"/>
    <w:rsid w:val="2ADE7F6A"/>
    <w:rsid w:val="2AE26CD0"/>
    <w:rsid w:val="2AEE7180"/>
    <w:rsid w:val="2B041ED9"/>
    <w:rsid w:val="2B053667"/>
    <w:rsid w:val="2B1334DC"/>
    <w:rsid w:val="2B1E0CAF"/>
    <w:rsid w:val="2B4E487C"/>
    <w:rsid w:val="2B561E51"/>
    <w:rsid w:val="2B5E72FD"/>
    <w:rsid w:val="2B732DA8"/>
    <w:rsid w:val="2B897780"/>
    <w:rsid w:val="2B911481"/>
    <w:rsid w:val="2B9847C2"/>
    <w:rsid w:val="2B9C1AF5"/>
    <w:rsid w:val="2BB05330"/>
    <w:rsid w:val="2BC453B2"/>
    <w:rsid w:val="2BD650E5"/>
    <w:rsid w:val="2BE565BE"/>
    <w:rsid w:val="2BF828CD"/>
    <w:rsid w:val="2C1078E3"/>
    <w:rsid w:val="2C2916B9"/>
    <w:rsid w:val="2C4C040B"/>
    <w:rsid w:val="2C536736"/>
    <w:rsid w:val="2C6F40C9"/>
    <w:rsid w:val="2C751A47"/>
    <w:rsid w:val="2C7B291D"/>
    <w:rsid w:val="2C91116B"/>
    <w:rsid w:val="2C956D4E"/>
    <w:rsid w:val="2CAF6062"/>
    <w:rsid w:val="2CF171A3"/>
    <w:rsid w:val="2CFA4E04"/>
    <w:rsid w:val="2D060C1C"/>
    <w:rsid w:val="2D0867EA"/>
    <w:rsid w:val="2D0C137B"/>
    <w:rsid w:val="2D4D7629"/>
    <w:rsid w:val="2D4F33A1"/>
    <w:rsid w:val="2D5F2E1E"/>
    <w:rsid w:val="2D6F2B8E"/>
    <w:rsid w:val="2D897571"/>
    <w:rsid w:val="2D8B174B"/>
    <w:rsid w:val="2DA678CC"/>
    <w:rsid w:val="2DAD1E76"/>
    <w:rsid w:val="2DCC67A0"/>
    <w:rsid w:val="2DE47F8D"/>
    <w:rsid w:val="2DE7392E"/>
    <w:rsid w:val="2E1B0C04"/>
    <w:rsid w:val="2E1F0A51"/>
    <w:rsid w:val="2E3031D3"/>
    <w:rsid w:val="2E3D2948"/>
    <w:rsid w:val="2E422F06"/>
    <w:rsid w:val="2E484365"/>
    <w:rsid w:val="2E5F3A36"/>
    <w:rsid w:val="2E85697C"/>
    <w:rsid w:val="2E885611"/>
    <w:rsid w:val="2E8A5886"/>
    <w:rsid w:val="2E957514"/>
    <w:rsid w:val="2E9D013C"/>
    <w:rsid w:val="2EC00F71"/>
    <w:rsid w:val="2ED300D8"/>
    <w:rsid w:val="2EEE2746"/>
    <w:rsid w:val="2F030C7B"/>
    <w:rsid w:val="2F1E7DA3"/>
    <w:rsid w:val="2F2C557D"/>
    <w:rsid w:val="2F4D22DE"/>
    <w:rsid w:val="2F6F1AD9"/>
    <w:rsid w:val="2F6F3887"/>
    <w:rsid w:val="2F703E1A"/>
    <w:rsid w:val="2F7942F3"/>
    <w:rsid w:val="2F965D98"/>
    <w:rsid w:val="2FAA2B11"/>
    <w:rsid w:val="2FCF1055"/>
    <w:rsid w:val="2FDB0F1C"/>
    <w:rsid w:val="2FE565B2"/>
    <w:rsid w:val="2FFF19ED"/>
    <w:rsid w:val="30054C8E"/>
    <w:rsid w:val="30095789"/>
    <w:rsid w:val="30190A1B"/>
    <w:rsid w:val="30313232"/>
    <w:rsid w:val="304D5B45"/>
    <w:rsid w:val="308B0325"/>
    <w:rsid w:val="30AC28B9"/>
    <w:rsid w:val="30B55C11"/>
    <w:rsid w:val="30F229C1"/>
    <w:rsid w:val="30FF4DC7"/>
    <w:rsid w:val="31051D55"/>
    <w:rsid w:val="310E6F78"/>
    <w:rsid w:val="310F21CB"/>
    <w:rsid w:val="31244B45"/>
    <w:rsid w:val="31253603"/>
    <w:rsid w:val="313016D2"/>
    <w:rsid w:val="31322DBE"/>
    <w:rsid w:val="313B69A0"/>
    <w:rsid w:val="315C1C98"/>
    <w:rsid w:val="31627BC0"/>
    <w:rsid w:val="31BB3ABD"/>
    <w:rsid w:val="31C120E7"/>
    <w:rsid w:val="31C15892"/>
    <w:rsid w:val="31C37EBA"/>
    <w:rsid w:val="31C679AA"/>
    <w:rsid w:val="31D54EBD"/>
    <w:rsid w:val="31E542D4"/>
    <w:rsid w:val="31E65C25"/>
    <w:rsid w:val="31EA70CA"/>
    <w:rsid w:val="31F46F12"/>
    <w:rsid w:val="31FE0EF2"/>
    <w:rsid w:val="320329AC"/>
    <w:rsid w:val="32066425"/>
    <w:rsid w:val="321227F0"/>
    <w:rsid w:val="321A79D4"/>
    <w:rsid w:val="3232787B"/>
    <w:rsid w:val="32432DA9"/>
    <w:rsid w:val="325154C6"/>
    <w:rsid w:val="32582CF8"/>
    <w:rsid w:val="32673DDB"/>
    <w:rsid w:val="327B4F4E"/>
    <w:rsid w:val="328508C1"/>
    <w:rsid w:val="329D2C15"/>
    <w:rsid w:val="329F0927"/>
    <w:rsid w:val="32A45979"/>
    <w:rsid w:val="32AD3B02"/>
    <w:rsid w:val="32AE57DE"/>
    <w:rsid w:val="32BF0894"/>
    <w:rsid w:val="32E41A49"/>
    <w:rsid w:val="32E66684"/>
    <w:rsid w:val="330B1B18"/>
    <w:rsid w:val="331818A0"/>
    <w:rsid w:val="33226E62"/>
    <w:rsid w:val="33252AFE"/>
    <w:rsid w:val="332D049E"/>
    <w:rsid w:val="33352156"/>
    <w:rsid w:val="333746BC"/>
    <w:rsid w:val="338A5BF7"/>
    <w:rsid w:val="339F1D94"/>
    <w:rsid w:val="33A04957"/>
    <w:rsid w:val="33A268BF"/>
    <w:rsid w:val="33A53D1B"/>
    <w:rsid w:val="33D1736C"/>
    <w:rsid w:val="33DE16FA"/>
    <w:rsid w:val="33FF7DD1"/>
    <w:rsid w:val="340D028F"/>
    <w:rsid w:val="34425EDD"/>
    <w:rsid w:val="344C44EA"/>
    <w:rsid w:val="34565B57"/>
    <w:rsid w:val="34596B61"/>
    <w:rsid w:val="345B6AD0"/>
    <w:rsid w:val="34743628"/>
    <w:rsid w:val="348B60CD"/>
    <w:rsid w:val="349618B6"/>
    <w:rsid w:val="34986D4D"/>
    <w:rsid w:val="34AC40E1"/>
    <w:rsid w:val="34AF7FA1"/>
    <w:rsid w:val="34B439BF"/>
    <w:rsid w:val="34B943FA"/>
    <w:rsid w:val="34CD1AF9"/>
    <w:rsid w:val="34E00D83"/>
    <w:rsid w:val="34E268A9"/>
    <w:rsid w:val="34F30AB6"/>
    <w:rsid w:val="35005106"/>
    <w:rsid w:val="350C1B78"/>
    <w:rsid w:val="350F761D"/>
    <w:rsid w:val="351E4D9E"/>
    <w:rsid w:val="35216605"/>
    <w:rsid w:val="35246EC1"/>
    <w:rsid w:val="35342B12"/>
    <w:rsid w:val="354D4CAE"/>
    <w:rsid w:val="35521D6B"/>
    <w:rsid w:val="35661288"/>
    <w:rsid w:val="35702107"/>
    <w:rsid w:val="35C3041B"/>
    <w:rsid w:val="35C30488"/>
    <w:rsid w:val="35CE6E2D"/>
    <w:rsid w:val="35DA0732"/>
    <w:rsid w:val="35E844FC"/>
    <w:rsid w:val="35EE28BE"/>
    <w:rsid w:val="35F1221C"/>
    <w:rsid w:val="3602505C"/>
    <w:rsid w:val="361F5123"/>
    <w:rsid w:val="3667175C"/>
    <w:rsid w:val="36681030"/>
    <w:rsid w:val="36762EEF"/>
    <w:rsid w:val="369E53CE"/>
    <w:rsid w:val="36B3108F"/>
    <w:rsid w:val="36B47A67"/>
    <w:rsid w:val="36CF10AF"/>
    <w:rsid w:val="36D6584C"/>
    <w:rsid w:val="37021484"/>
    <w:rsid w:val="3710617A"/>
    <w:rsid w:val="371D006C"/>
    <w:rsid w:val="372D2B10"/>
    <w:rsid w:val="37362FF4"/>
    <w:rsid w:val="37373229"/>
    <w:rsid w:val="37490E61"/>
    <w:rsid w:val="374C0952"/>
    <w:rsid w:val="37624BA8"/>
    <w:rsid w:val="377F7C35"/>
    <w:rsid w:val="37AD7EE7"/>
    <w:rsid w:val="37C9313F"/>
    <w:rsid w:val="37D90437"/>
    <w:rsid w:val="37D921E5"/>
    <w:rsid w:val="37DA41AF"/>
    <w:rsid w:val="37E72BA3"/>
    <w:rsid w:val="38144E93"/>
    <w:rsid w:val="382160F4"/>
    <w:rsid w:val="383376A7"/>
    <w:rsid w:val="38375059"/>
    <w:rsid w:val="384001E0"/>
    <w:rsid w:val="384E7C14"/>
    <w:rsid w:val="384F42B0"/>
    <w:rsid w:val="387637DB"/>
    <w:rsid w:val="38763ED8"/>
    <w:rsid w:val="38A3002C"/>
    <w:rsid w:val="38BA4CD3"/>
    <w:rsid w:val="38BE366E"/>
    <w:rsid w:val="38C75BF4"/>
    <w:rsid w:val="38CF183A"/>
    <w:rsid w:val="38D5434E"/>
    <w:rsid w:val="38DB6159"/>
    <w:rsid w:val="38F550F3"/>
    <w:rsid w:val="3908414E"/>
    <w:rsid w:val="3910667B"/>
    <w:rsid w:val="3934169D"/>
    <w:rsid w:val="393840F9"/>
    <w:rsid w:val="393C54C7"/>
    <w:rsid w:val="394F39A0"/>
    <w:rsid w:val="395C1320"/>
    <w:rsid w:val="39616B52"/>
    <w:rsid w:val="39721586"/>
    <w:rsid w:val="399449AA"/>
    <w:rsid w:val="39B00473"/>
    <w:rsid w:val="39B64462"/>
    <w:rsid w:val="39BE3FE4"/>
    <w:rsid w:val="39E27625"/>
    <w:rsid w:val="39FD2ADB"/>
    <w:rsid w:val="3A2B20C2"/>
    <w:rsid w:val="3A471B2B"/>
    <w:rsid w:val="3A483652"/>
    <w:rsid w:val="3A4A4AB2"/>
    <w:rsid w:val="3A4D0C68"/>
    <w:rsid w:val="3A590659"/>
    <w:rsid w:val="3A6A66A0"/>
    <w:rsid w:val="3A7E5CA4"/>
    <w:rsid w:val="3A85551C"/>
    <w:rsid w:val="3A881CA1"/>
    <w:rsid w:val="3A8E64AE"/>
    <w:rsid w:val="3A950506"/>
    <w:rsid w:val="3A992100"/>
    <w:rsid w:val="3A9D454C"/>
    <w:rsid w:val="3AAE7FCF"/>
    <w:rsid w:val="3AB605BC"/>
    <w:rsid w:val="3AB865D7"/>
    <w:rsid w:val="3AFD0824"/>
    <w:rsid w:val="3B094D22"/>
    <w:rsid w:val="3B133F8C"/>
    <w:rsid w:val="3B1B5F3E"/>
    <w:rsid w:val="3B225C51"/>
    <w:rsid w:val="3B2F65C0"/>
    <w:rsid w:val="3B434E4D"/>
    <w:rsid w:val="3B4D6753"/>
    <w:rsid w:val="3B6E665F"/>
    <w:rsid w:val="3B7B6150"/>
    <w:rsid w:val="3B9C1864"/>
    <w:rsid w:val="3BA12D3A"/>
    <w:rsid w:val="3BA26D92"/>
    <w:rsid w:val="3BA4183C"/>
    <w:rsid w:val="3BAC56EF"/>
    <w:rsid w:val="3BAE74BD"/>
    <w:rsid w:val="3BC271FC"/>
    <w:rsid w:val="3BC60CD2"/>
    <w:rsid w:val="3BCC0D17"/>
    <w:rsid w:val="3BE473AB"/>
    <w:rsid w:val="3BFA4E20"/>
    <w:rsid w:val="3C1001A0"/>
    <w:rsid w:val="3C1F7E60"/>
    <w:rsid w:val="3C236125"/>
    <w:rsid w:val="3C2A5636"/>
    <w:rsid w:val="3C51503A"/>
    <w:rsid w:val="3C53008C"/>
    <w:rsid w:val="3C591B47"/>
    <w:rsid w:val="3C597D99"/>
    <w:rsid w:val="3C672123"/>
    <w:rsid w:val="3C6D73A0"/>
    <w:rsid w:val="3C797AF3"/>
    <w:rsid w:val="3C953B39"/>
    <w:rsid w:val="3CB267A9"/>
    <w:rsid w:val="3CBF2528"/>
    <w:rsid w:val="3CC32025"/>
    <w:rsid w:val="3CDE204C"/>
    <w:rsid w:val="3CF4361D"/>
    <w:rsid w:val="3D0751BC"/>
    <w:rsid w:val="3D265AE4"/>
    <w:rsid w:val="3D567B39"/>
    <w:rsid w:val="3D597924"/>
    <w:rsid w:val="3D5B2B0C"/>
    <w:rsid w:val="3D5C7B98"/>
    <w:rsid w:val="3D6D5DBA"/>
    <w:rsid w:val="3D8B50D4"/>
    <w:rsid w:val="3D9C598C"/>
    <w:rsid w:val="3DAC0833"/>
    <w:rsid w:val="3DAE35DE"/>
    <w:rsid w:val="3DB72FC9"/>
    <w:rsid w:val="3DB74DC8"/>
    <w:rsid w:val="3DB93D18"/>
    <w:rsid w:val="3DC67BB3"/>
    <w:rsid w:val="3DE42B41"/>
    <w:rsid w:val="3E1B13AF"/>
    <w:rsid w:val="3E222C2B"/>
    <w:rsid w:val="3E305EF4"/>
    <w:rsid w:val="3E353243"/>
    <w:rsid w:val="3E381275"/>
    <w:rsid w:val="3E4F5D3C"/>
    <w:rsid w:val="3E6768E4"/>
    <w:rsid w:val="3E78202C"/>
    <w:rsid w:val="3E8A5F24"/>
    <w:rsid w:val="3E8D3D29"/>
    <w:rsid w:val="3E987F73"/>
    <w:rsid w:val="3E9A1FA2"/>
    <w:rsid w:val="3EA42B9C"/>
    <w:rsid w:val="3EB91768"/>
    <w:rsid w:val="3EC162B2"/>
    <w:rsid w:val="3ED656D0"/>
    <w:rsid w:val="3EE576C2"/>
    <w:rsid w:val="3EF612FE"/>
    <w:rsid w:val="3EF73899"/>
    <w:rsid w:val="3F123C63"/>
    <w:rsid w:val="3F2C4A9A"/>
    <w:rsid w:val="3F3643C1"/>
    <w:rsid w:val="3F505BD2"/>
    <w:rsid w:val="3F5A2B37"/>
    <w:rsid w:val="3F5E1222"/>
    <w:rsid w:val="3F61497D"/>
    <w:rsid w:val="3F7942AE"/>
    <w:rsid w:val="3F7A2500"/>
    <w:rsid w:val="3F9710FD"/>
    <w:rsid w:val="3FA0183A"/>
    <w:rsid w:val="3FB53538"/>
    <w:rsid w:val="3FC733E3"/>
    <w:rsid w:val="3FD46506"/>
    <w:rsid w:val="3FD5747B"/>
    <w:rsid w:val="3FEF2F6C"/>
    <w:rsid w:val="3FF04609"/>
    <w:rsid w:val="401144E6"/>
    <w:rsid w:val="401A4EA8"/>
    <w:rsid w:val="402F1B18"/>
    <w:rsid w:val="404448BC"/>
    <w:rsid w:val="40566C76"/>
    <w:rsid w:val="405B49CB"/>
    <w:rsid w:val="405F34A4"/>
    <w:rsid w:val="40660ACB"/>
    <w:rsid w:val="406C796F"/>
    <w:rsid w:val="40722808"/>
    <w:rsid w:val="407451A1"/>
    <w:rsid w:val="40821EB1"/>
    <w:rsid w:val="40AD0A82"/>
    <w:rsid w:val="40BD052A"/>
    <w:rsid w:val="40C34BA3"/>
    <w:rsid w:val="40D93256"/>
    <w:rsid w:val="40EF2A79"/>
    <w:rsid w:val="410473FD"/>
    <w:rsid w:val="41160006"/>
    <w:rsid w:val="41171FD0"/>
    <w:rsid w:val="41525CBC"/>
    <w:rsid w:val="41697C72"/>
    <w:rsid w:val="41720C22"/>
    <w:rsid w:val="41727207"/>
    <w:rsid w:val="41A2189A"/>
    <w:rsid w:val="41AC0224"/>
    <w:rsid w:val="41CC6917"/>
    <w:rsid w:val="41CF2062"/>
    <w:rsid w:val="41D82576"/>
    <w:rsid w:val="41E215EA"/>
    <w:rsid w:val="41E94EC5"/>
    <w:rsid w:val="41FE64AC"/>
    <w:rsid w:val="420C765B"/>
    <w:rsid w:val="42147705"/>
    <w:rsid w:val="421A58D4"/>
    <w:rsid w:val="421E11FD"/>
    <w:rsid w:val="42432C29"/>
    <w:rsid w:val="425C413F"/>
    <w:rsid w:val="42635898"/>
    <w:rsid w:val="427111D6"/>
    <w:rsid w:val="42754549"/>
    <w:rsid w:val="428A2F18"/>
    <w:rsid w:val="42925C1D"/>
    <w:rsid w:val="42A41A12"/>
    <w:rsid w:val="42A578A3"/>
    <w:rsid w:val="42A81132"/>
    <w:rsid w:val="42A8704D"/>
    <w:rsid w:val="42B23D5F"/>
    <w:rsid w:val="42BE1986"/>
    <w:rsid w:val="42CB00BB"/>
    <w:rsid w:val="42DC7E86"/>
    <w:rsid w:val="42DD6902"/>
    <w:rsid w:val="42E7573C"/>
    <w:rsid w:val="42E953A6"/>
    <w:rsid w:val="42EC2417"/>
    <w:rsid w:val="43315278"/>
    <w:rsid w:val="435770C4"/>
    <w:rsid w:val="436A4639"/>
    <w:rsid w:val="436F0E86"/>
    <w:rsid w:val="43A061B6"/>
    <w:rsid w:val="43A325CC"/>
    <w:rsid w:val="43B413E8"/>
    <w:rsid w:val="43B46EDD"/>
    <w:rsid w:val="43C34C6B"/>
    <w:rsid w:val="43CD6976"/>
    <w:rsid w:val="43D9356D"/>
    <w:rsid w:val="43DE2931"/>
    <w:rsid w:val="43EA39CC"/>
    <w:rsid w:val="43F917B9"/>
    <w:rsid w:val="441E58CB"/>
    <w:rsid w:val="44213E6A"/>
    <w:rsid w:val="442A06D3"/>
    <w:rsid w:val="443E101B"/>
    <w:rsid w:val="4456696C"/>
    <w:rsid w:val="44953938"/>
    <w:rsid w:val="44E36B91"/>
    <w:rsid w:val="44E64584"/>
    <w:rsid w:val="44EC04C2"/>
    <w:rsid w:val="44F9069C"/>
    <w:rsid w:val="44FF34A7"/>
    <w:rsid w:val="4508410A"/>
    <w:rsid w:val="450B48A8"/>
    <w:rsid w:val="450E1338"/>
    <w:rsid w:val="450F5B51"/>
    <w:rsid w:val="4513485D"/>
    <w:rsid w:val="451C1963"/>
    <w:rsid w:val="451F1453"/>
    <w:rsid w:val="45291467"/>
    <w:rsid w:val="454B42AF"/>
    <w:rsid w:val="45522F5A"/>
    <w:rsid w:val="4577128F"/>
    <w:rsid w:val="45781DFA"/>
    <w:rsid w:val="457F0C31"/>
    <w:rsid w:val="45A70261"/>
    <w:rsid w:val="45BE3AF7"/>
    <w:rsid w:val="45CF0523"/>
    <w:rsid w:val="45D06ECF"/>
    <w:rsid w:val="460A7787"/>
    <w:rsid w:val="460C2E6E"/>
    <w:rsid w:val="46107EAA"/>
    <w:rsid w:val="462E4177"/>
    <w:rsid w:val="46405B25"/>
    <w:rsid w:val="46417926"/>
    <w:rsid w:val="46641C1F"/>
    <w:rsid w:val="467B090B"/>
    <w:rsid w:val="46850DC5"/>
    <w:rsid w:val="46AC4F69"/>
    <w:rsid w:val="46B41BB7"/>
    <w:rsid w:val="46B81B60"/>
    <w:rsid w:val="46D8206F"/>
    <w:rsid w:val="46DB7877"/>
    <w:rsid w:val="46DE163A"/>
    <w:rsid w:val="46E16C8C"/>
    <w:rsid w:val="47094050"/>
    <w:rsid w:val="470C206B"/>
    <w:rsid w:val="47156909"/>
    <w:rsid w:val="472D60AA"/>
    <w:rsid w:val="473F5DDD"/>
    <w:rsid w:val="475C073D"/>
    <w:rsid w:val="47617024"/>
    <w:rsid w:val="479E07DB"/>
    <w:rsid w:val="479F6D29"/>
    <w:rsid w:val="47A052DF"/>
    <w:rsid w:val="48325B45"/>
    <w:rsid w:val="485676C1"/>
    <w:rsid w:val="485E5503"/>
    <w:rsid w:val="486649E8"/>
    <w:rsid w:val="487367D0"/>
    <w:rsid w:val="488332B9"/>
    <w:rsid w:val="48834C9A"/>
    <w:rsid w:val="488B7FC3"/>
    <w:rsid w:val="488D7B02"/>
    <w:rsid w:val="489D2DBB"/>
    <w:rsid w:val="48A832C8"/>
    <w:rsid w:val="48AA7882"/>
    <w:rsid w:val="48CC5E56"/>
    <w:rsid w:val="48D374CE"/>
    <w:rsid w:val="48D4647A"/>
    <w:rsid w:val="48E47300"/>
    <w:rsid w:val="48F1750D"/>
    <w:rsid w:val="48F76E74"/>
    <w:rsid w:val="48F95758"/>
    <w:rsid w:val="49035FDF"/>
    <w:rsid w:val="49066BB2"/>
    <w:rsid w:val="491C0FBA"/>
    <w:rsid w:val="49255444"/>
    <w:rsid w:val="49282FCC"/>
    <w:rsid w:val="49311755"/>
    <w:rsid w:val="49496B9E"/>
    <w:rsid w:val="49654B19"/>
    <w:rsid w:val="496A7675"/>
    <w:rsid w:val="497D5688"/>
    <w:rsid w:val="497E5E3E"/>
    <w:rsid w:val="49903D36"/>
    <w:rsid w:val="49A11496"/>
    <w:rsid w:val="49A26B72"/>
    <w:rsid w:val="49B6027C"/>
    <w:rsid w:val="49CF4571"/>
    <w:rsid w:val="49D92519"/>
    <w:rsid w:val="49E4439F"/>
    <w:rsid w:val="49E52C6C"/>
    <w:rsid w:val="49EB2F49"/>
    <w:rsid w:val="49EC406D"/>
    <w:rsid w:val="49F4290A"/>
    <w:rsid w:val="4A0330F2"/>
    <w:rsid w:val="4A0F0CC5"/>
    <w:rsid w:val="4A2250E9"/>
    <w:rsid w:val="4A31571D"/>
    <w:rsid w:val="4A432FFC"/>
    <w:rsid w:val="4A4756D4"/>
    <w:rsid w:val="4A4F5243"/>
    <w:rsid w:val="4A7A3AE2"/>
    <w:rsid w:val="4A900C68"/>
    <w:rsid w:val="4A9329A4"/>
    <w:rsid w:val="4A934476"/>
    <w:rsid w:val="4AAF6D8C"/>
    <w:rsid w:val="4ABE686F"/>
    <w:rsid w:val="4ADA6058"/>
    <w:rsid w:val="4ADA73C9"/>
    <w:rsid w:val="4ADE2C17"/>
    <w:rsid w:val="4AE50A49"/>
    <w:rsid w:val="4AF2007F"/>
    <w:rsid w:val="4B0C3137"/>
    <w:rsid w:val="4B5E241D"/>
    <w:rsid w:val="4B5E5DA0"/>
    <w:rsid w:val="4B701A8E"/>
    <w:rsid w:val="4B7F00E3"/>
    <w:rsid w:val="4BA36C77"/>
    <w:rsid w:val="4BAD5A0B"/>
    <w:rsid w:val="4BB70638"/>
    <w:rsid w:val="4BBB18C0"/>
    <w:rsid w:val="4BD1407E"/>
    <w:rsid w:val="4BDA06D2"/>
    <w:rsid w:val="4BDA4326"/>
    <w:rsid w:val="4BDE5BC4"/>
    <w:rsid w:val="4C017B05"/>
    <w:rsid w:val="4C03387D"/>
    <w:rsid w:val="4C0D46FC"/>
    <w:rsid w:val="4C303F46"/>
    <w:rsid w:val="4C39104D"/>
    <w:rsid w:val="4C503549"/>
    <w:rsid w:val="4C6F2CC0"/>
    <w:rsid w:val="4C806C7C"/>
    <w:rsid w:val="4C855A0A"/>
    <w:rsid w:val="4C9A5E6D"/>
    <w:rsid w:val="4C9E7102"/>
    <w:rsid w:val="4CAA5B48"/>
    <w:rsid w:val="4CAC5CC3"/>
    <w:rsid w:val="4CB21347"/>
    <w:rsid w:val="4CC55B15"/>
    <w:rsid w:val="4CC94912"/>
    <w:rsid w:val="4CD3324F"/>
    <w:rsid w:val="4CDB2104"/>
    <w:rsid w:val="4CE50A11"/>
    <w:rsid w:val="4CEA32B2"/>
    <w:rsid w:val="4CEC4311"/>
    <w:rsid w:val="4CF3218E"/>
    <w:rsid w:val="4CF45ED5"/>
    <w:rsid w:val="4D040754"/>
    <w:rsid w:val="4D12225F"/>
    <w:rsid w:val="4D214FA3"/>
    <w:rsid w:val="4D446F23"/>
    <w:rsid w:val="4D547AAC"/>
    <w:rsid w:val="4D782049"/>
    <w:rsid w:val="4D7D7F68"/>
    <w:rsid w:val="4D8F6FD7"/>
    <w:rsid w:val="4D930E50"/>
    <w:rsid w:val="4D9323F1"/>
    <w:rsid w:val="4DA5294F"/>
    <w:rsid w:val="4DD21759"/>
    <w:rsid w:val="4DDC2CB1"/>
    <w:rsid w:val="4DE37BA4"/>
    <w:rsid w:val="4DF4467E"/>
    <w:rsid w:val="4E0D70ED"/>
    <w:rsid w:val="4E220469"/>
    <w:rsid w:val="4E27775C"/>
    <w:rsid w:val="4E2860F8"/>
    <w:rsid w:val="4E312DDD"/>
    <w:rsid w:val="4E4E6326"/>
    <w:rsid w:val="4E4F235A"/>
    <w:rsid w:val="4E5173F6"/>
    <w:rsid w:val="4E626E4B"/>
    <w:rsid w:val="4E733DEB"/>
    <w:rsid w:val="4E761665"/>
    <w:rsid w:val="4E84027A"/>
    <w:rsid w:val="4E870795"/>
    <w:rsid w:val="4E8847DD"/>
    <w:rsid w:val="4E885F68"/>
    <w:rsid w:val="4E8F66EA"/>
    <w:rsid w:val="4E936A14"/>
    <w:rsid w:val="4E9D19AE"/>
    <w:rsid w:val="4E9E77F7"/>
    <w:rsid w:val="4EA55F27"/>
    <w:rsid w:val="4EAA7FE0"/>
    <w:rsid w:val="4EC47E1A"/>
    <w:rsid w:val="4ED60DD5"/>
    <w:rsid w:val="4EDD6607"/>
    <w:rsid w:val="4EE72FE2"/>
    <w:rsid w:val="4EEC23A6"/>
    <w:rsid w:val="4F18763F"/>
    <w:rsid w:val="4F195165"/>
    <w:rsid w:val="4F277882"/>
    <w:rsid w:val="4F3B06E9"/>
    <w:rsid w:val="4F567DD9"/>
    <w:rsid w:val="4F6F2FC9"/>
    <w:rsid w:val="4F6F7042"/>
    <w:rsid w:val="4F7F713A"/>
    <w:rsid w:val="4F847B89"/>
    <w:rsid w:val="4FAE3B00"/>
    <w:rsid w:val="4FD35C93"/>
    <w:rsid w:val="4FD65AB4"/>
    <w:rsid w:val="4FE433EC"/>
    <w:rsid w:val="4FFD2FD4"/>
    <w:rsid w:val="50125E3D"/>
    <w:rsid w:val="502A1752"/>
    <w:rsid w:val="504502E7"/>
    <w:rsid w:val="5046254B"/>
    <w:rsid w:val="505A477E"/>
    <w:rsid w:val="50616DC4"/>
    <w:rsid w:val="506C4043"/>
    <w:rsid w:val="507142BA"/>
    <w:rsid w:val="50A367DE"/>
    <w:rsid w:val="50C26D33"/>
    <w:rsid w:val="50D9042C"/>
    <w:rsid w:val="50F05D05"/>
    <w:rsid w:val="51004609"/>
    <w:rsid w:val="5119144D"/>
    <w:rsid w:val="51480503"/>
    <w:rsid w:val="514B4503"/>
    <w:rsid w:val="514E10F6"/>
    <w:rsid w:val="51593B8D"/>
    <w:rsid w:val="516F0D03"/>
    <w:rsid w:val="517D229E"/>
    <w:rsid w:val="519A5E00"/>
    <w:rsid w:val="51BA678C"/>
    <w:rsid w:val="51DB543F"/>
    <w:rsid w:val="51DD1178"/>
    <w:rsid w:val="51E11A31"/>
    <w:rsid w:val="51E51A09"/>
    <w:rsid w:val="51E657D3"/>
    <w:rsid w:val="520A56FD"/>
    <w:rsid w:val="52183EF7"/>
    <w:rsid w:val="52191804"/>
    <w:rsid w:val="522B1438"/>
    <w:rsid w:val="52383E87"/>
    <w:rsid w:val="523D67E3"/>
    <w:rsid w:val="525210BA"/>
    <w:rsid w:val="52522E68"/>
    <w:rsid w:val="52832E3D"/>
    <w:rsid w:val="528369C9"/>
    <w:rsid w:val="529C1CD4"/>
    <w:rsid w:val="52B43E55"/>
    <w:rsid w:val="52BD3152"/>
    <w:rsid w:val="52C06024"/>
    <w:rsid w:val="52C0625D"/>
    <w:rsid w:val="52C5363A"/>
    <w:rsid w:val="52CB6777"/>
    <w:rsid w:val="52F14D9E"/>
    <w:rsid w:val="52FE08FA"/>
    <w:rsid w:val="53067F00"/>
    <w:rsid w:val="530C3017"/>
    <w:rsid w:val="531B099D"/>
    <w:rsid w:val="53227756"/>
    <w:rsid w:val="53236DE3"/>
    <w:rsid w:val="533214ED"/>
    <w:rsid w:val="53400599"/>
    <w:rsid w:val="53427DE2"/>
    <w:rsid w:val="534F67A1"/>
    <w:rsid w:val="53512F3C"/>
    <w:rsid w:val="53764934"/>
    <w:rsid w:val="539441F4"/>
    <w:rsid w:val="53964FD7"/>
    <w:rsid w:val="539F20DD"/>
    <w:rsid w:val="53A86F0D"/>
    <w:rsid w:val="53C02053"/>
    <w:rsid w:val="53C102A5"/>
    <w:rsid w:val="53C41B44"/>
    <w:rsid w:val="53CC14DE"/>
    <w:rsid w:val="53E32DA5"/>
    <w:rsid w:val="53E93358"/>
    <w:rsid w:val="53F65A75"/>
    <w:rsid w:val="540E1011"/>
    <w:rsid w:val="540F3D6C"/>
    <w:rsid w:val="541A76FB"/>
    <w:rsid w:val="54237926"/>
    <w:rsid w:val="542C5C75"/>
    <w:rsid w:val="5433049F"/>
    <w:rsid w:val="54422592"/>
    <w:rsid w:val="54442C85"/>
    <w:rsid w:val="544C3D33"/>
    <w:rsid w:val="54556C40"/>
    <w:rsid w:val="545C79F7"/>
    <w:rsid w:val="54684BC5"/>
    <w:rsid w:val="547022CA"/>
    <w:rsid w:val="547A2094"/>
    <w:rsid w:val="549168BB"/>
    <w:rsid w:val="549332C4"/>
    <w:rsid w:val="549F610D"/>
    <w:rsid w:val="54B42515"/>
    <w:rsid w:val="54CF6336"/>
    <w:rsid w:val="54D238C1"/>
    <w:rsid w:val="54E60EBC"/>
    <w:rsid w:val="54F44CBE"/>
    <w:rsid w:val="54F73B1D"/>
    <w:rsid w:val="54F81987"/>
    <w:rsid w:val="54FA0C62"/>
    <w:rsid w:val="5504115B"/>
    <w:rsid w:val="550429E1"/>
    <w:rsid w:val="55055DC4"/>
    <w:rsid w:val="551663CF"/>
    <w:rsid w:val="55180399"/>
    <w:rsid w:val="55296F88"/>
    <w:rsid w:val="55480552"/>
    <w:rsid w:val="554B782B"/>
    <w:rsid w:val="5556166A"/>
    <w:rsid w:val="557774CA"/>
    <w:rsid w:val="557E3F74"/>
    <w:rsid w:val="55A10014"/>
    <w:rsid w:val="55B856D8"/>
    <w:rsid w:val="55C239AF"/>
    <w:rsid w:val="55C37BD9"/>
    <w:rsid w:val="55D02A22"/>
    <w:rsid w:val="55D0323C"/>
    <w:rsid w:val="55D9569C"/>
    <w:rsid w:val="55E80694"/>
    <w:rsid w:val="55E963B3"/>
    <w:rsid w:val="55F57708"/>
    <w:rsid w:val="55F81F79"/>
    <w:rsid w:val="561943F8"/>
    <w:rsid w:val="56260894"/>
    <w:rsid w:val="564F1389"/>
    <w:rsid w:val="5661182E"/>
    <w:rsid w:val="568C6C7C"/>
    <w:rsid w:val="56A81BCF"/>
    <w:rsid w:val="56E2764A"/>
    <w:rsid w:val="56E45218"/>
    <w:rsid w:val="56F2157B"/>
    <w:rsid w:val="571C1C97"/>
    <w:rsid w:val="571C5FCA"/>
    <w:rsid w:val="57424682"/>
    <w:rsid w:val="574C3DBD"/>
    <w:rsid w:val="575136EE"/>
    <w:rsid w:val="575431DF"/>
    <w:rsid w:val="575D7A54"/>
    <w:rsid w:val="578B3C41"/>
    <w:rsid w:val="578F06BB"/>
    <w:rsid w:val="57925AB5"/>
    <w:rsid w:val="57967BAC"/>
    <w:rsid w:val="579A3296"/>
    <w:rsid w:val="57A8352A"/>
    <w:rsid w:val="57A9177C"/>
    <w:rsid w:val="57BB0F85"/>
    <w:rsid w:val="57BB500C"/>
    <w:rsid w:val="57DB1BA3"/>
    <w:rsid w:val="57E502DB"/>
    <w:rsid w:val="57F662E9"/>
    <w:rsid w:val="58070320"/>
    <w:rsid w:val="581311AA"/>
    <w:rsid w:val="58291245"/>
    <w:rsid w:val="584D4C17"/>
    <w:rsid w:val="58535244"/>
    <w:rsid w:val="585D60C3"/>
    <w:rsid w:val="58881000"/>
    <w:rsid w:val="58B53C78"/>
    <w:rsid w:val="58CE3CF7"/>
    <w:rsid w:val="58D07A89"/>
    <w:rsid w:val="58D16EE9"/>
    <w:rsid w:val="59057376"/>
    <w:rsid w:val="59335A01"/>
    <w:rsid w:val="59345603"/>
    <w:rsid w:val="593456A4"/>
    <w:rsid w:val="59727C4F"/>
    <w:rsid w:val="59734E19"/>
    <w:rsid w:val="598A113A"/>
    <w:rsid w:val="599124C8"/>
    <w:rsid w:val="59B2321E"/>
    <w:rsid w:val="59C05B40"/>
    <w:rsid w:val="59E32B32"/>
    <w:rsid w:val="59EF571C"/>
    <w:rsid w:val="59FF6425"/>
    <w:rsid w:val="5A0B3FE1"/>
    <w:rsid w:val="5A0B54A7"/>
    <w:rsid w:val="5A1629CD"/>
    <w:rsid w:val="5A4222FB"/>
    <w:rsid w:val="5A423875"/>
    <w:rsid w:val="5A4300BC"/>
    <w:rsid w:val="5A462BFF"/>
    <w:rsid w:val="5A4675C7"/>
    <w:rsid w:val="5A794D60"/>
    <w:rsid w:val="5A810A4D"/>
    <w:rsid w:val="5A94412B"/>
    <w:rsid w:val="5A976F39"/>
    <w:rsid w:val="5A9B6379"/>
    <w:rsid w:val="5AA1673B"/>
    <w:rsid w:val="5AF01F98"/>
    <w:rsid w:val="5AF56A87"/>
    <w:rsid w:val="5B030595"/>
    <w:rsid w:val="5B0832C3"/>
    <w:rsid w:val="5B0975E4"/>
    <w:rsid w:val="5B491621"/>
    <w:rsid w:val="5B5F1E98"/>
    <w:rsid w:val="5BAF2891"/>
    <w:rsid w:val="5BB234FD"/>
    <w:rsid w:val="5BB3003A"/>
    <w:rsid w:val="5BCC195B"/>
    <w:rsid w:val="5BD9391B"/>
    <w:rsid w:val="5BDE39BF"/>
    <w:rsid w:val="5BEE041A"/>
    <w:rsid w:val="5BF925A6"/>
    <w:rsid w:val="5C020E32"/>
    <w:rsid w:val="5C152645"/>
    <w:rsid w:val="5C2165E2"/>
    <w:rsid w:val="5C6B4617"/>
    <w:rsid w:val="5C7E3F76"/>
    <w:rsid w:val="5C9D6C06"/>
    <w:rsid w:val="5CD7428C"/>
    <w:rsid w:val="5CDE79C5"/>
    <w:rsid w:val="5CE21E8F"/>
    <w:rsid w:val="5CED6CF8"/>
    <w:rsid w:val="5D105684"/>
    <w:rsid w:val="5D224038"/>
    <w:rsid w:val="5D395350"/>
    <w:rsid w:val="5D3B7FC5"/>
    <w:rsid w:val="5D3F57A0"/>
    <w:rsid w:val="5D5D7018"/>
    <w:rsid w:val="5D6D2188"/>
    <w:rsid w:val="5D82293C"/>
    <w:rsid w:val="5D89640A"/>
    <w:rsid w:val="5D8C5123"/>
    <w:rsid w:val="5DA52D11"/>
    <w:rsid w:val="5DA733F0"/>
    <w:rsid w:val="5DAF116F"/>
    <w:rsid w:val="5DAF69AC"/>
    <w:rsid w:val="5DC33263"/>
    <w:rsid w:val="5DD06ABA"/>
    <w:rsid w:val="5DEA21A7"/>
    <w:rsid w:val="5DF179D9"/>
    <w:rsid w:val="5E231C98"/>
    <w:rsid w:val="5E2D162C"/>
    <w:rsid w:val="5E3B26D3"/>
    <w:rsid w:val="5E3E0745"/>
    <w:rsid w:val="5E5835B4"/>
    <w:rsid w:val="5E672408"/>
    <w:rsid w:val="5E8B697A"/>
    <w:rsid w:val="5E9F2D52"/>
    <w:rsid w:val="5EA77332"/>
    <w:rsid w:val="5EBB210B"/>
    <w:rsid w:val="5EE72247"/>
    <w:rsid w:val="5EEA0AC5"/>
    <w:rsid w:val="5EFE073D"/>
    <w:rsid w:val="5F49114F"/>
    <w:rsid w:val="5F506981"/>
    <w:rsid w:val="5F51648A"/>
    <w:rsid w:val="5F53099F"/>
    <w:rsid w:val="5F5715A6"/>
    <w:rsid w:val="5F601D21"/>
    <w:rsid w:val="5F9209C7"/>
    <w:rsid w:val="5FA10F8B"/>
    <w:rsid w:val="5FC8476A"/>
    <w:rsid w:val="5FD833DF"/>
    <w:rsid w:val="5FFE5D20"/>
    <w:rsid w:val="600A2076"/>
    <w:rsid w:val="602120CC"/>
    <w:rsid w:val="60500E96"/>
    <w:rsid w:val="60561D75"/>
    <w:rsid w:val="60591866"/>
    <w:rsid w:val="60690AA8"/>
    <w:rsid w:val="6074779B"/>
    <w:rsid w:val="60964075"/>
    <w:rsid w:val="609A60B2"/>
    <w:rsid w:val="60B91067"/>
    <w:rsid w:val="60CC1E4F"/>
    <w:rsid w:val="60D039F7"/>
    <w:rsid w:val="60D13E04"/>
    <w:rsid w:val="60EA7D1E"/>
    <w:rsid w:val="61021EFD"/>
    <w:rsid w:val="610F1E4B"/>
    <w:rsid w:val="610F520C"/>
    <w:rsid w:val="61141948"/>
    <w:rsid w:val="611E3CB0"/>
    <w:rsid w:val="61333853"/>
    <w:rsid w:val="613F4031"/>
    <w:rsid w:val="6142679E"/>
    <w:rsid w:val="61642270"/>
    <w:rsid w:val="61774699"/>
    <w:rsid w:val="61BC02FE"/>
    <w:rsid w:val="61BF1B9C"/>
    <w:rsid w:val="61C001C9"/>
    <w:rsid w:val="61C51E38"/>
    <w:rsid w:val="61C83017"/>
    <w:rsid w:val="61CC3C88"/>
    <w:rsid w:val="61CE65BF"/>
    <w:rsid w:val="61D52B6F"/>
    <w:rsid w:val="61D966EB"/>
    <w:rsid w:val="61DA4B54"/>
    <w:rsid w:val="61E26B49"/>
    <w:rsid w:val="61EA7704"/>
    <w:rsid w:val="61EB2991"/>
    <w:rsid w:val="61ED04B8"/>
    <w:rsid w:val="61F461AD"/>
    <w:rsid w:val="61F46ECE"/>
    <w:rsid w:val="61FC5F20"/>
    <w:rsid w:val="62015D11"/>
    <w:rsid w:val="620308C6"/>
    <w:rsid w:val="62045801"/>
    <w:rsid w:val="622577C9"/>
    <w:rsid w:val="62303178"/>
    <w:rsid w:val="62352FF1"/>
    <w:rsid w:val="62390BC5"/>
    <w:rsid w:val="623936FD"/>
    <w:rsid w:val="62510694"/>
    <w:rsid w:val="62620186"/>
    <w:rsid w:val="626D784A"/>
    <w:rsid w:val="627651A2"/>
    <w:rsid w:val="6280132C"/>
    <w:rsid w:val="628250A4"/>
    <w:rsid w:val="628B7D7C"/>
    <w:rsid w:val="628F4880"/>
    <w:rsid w:val="62980CAB"/>
    <w:rsid w:val="62B611F1"/>
    <w:rsid w:val="62BB2364"/>
    <w:rsid w:val="62DF5EC0"/>
    <w:rsid w:val="62F25155"/>
    <w:rsid w:val="62FE4CA9"/>
    <w:rsid w:val="630A5099"/>
    <w:rsid w:val="63225898"/>
    <w:rsid w:val="63263B05"/>
    <w:rsid w:val="632B573B"/>
    <w:rsid w:val="633936B9"/>
    <w:rsid w:val="634C2628"/>
    <w:rsid w:val="635307EE"/>
    <w:rsid w:val="63660521"/>
    <w:rsid w:val="6370314E"/>
    <w:rsid w:val="639130C5"/>
    <w:rsid w:val="639B5CC7"/>
    <w:rsid w:val="639C45A8"/>
    <w:rsid w:val="639E415F"/>
    <w:rsid w:val="63AB4186"/>
    <w:rsid w:val="63B05D06"/>
    <w:rsid w:val="63B56EDA"/>
    <w:rsid w:val="63C7635E"/>
    <w:rsid w:val="63F91E90"/>
    <w:rsid w:val="640B2E77"/>
    <w:rsid w:val="640F6967"/>
    <w:rsid w:val="641A22DF"/>
    <w:rsid w:val="641E0DFC"/>
    <w:rsid w:val="64216B3E"/>
    <w:rsid w:val="642F523A"/>
    <w:rsid w:val="64382B5F"/>
    <w:rsid w:val="643B19AE"/>
    <w:rsid w:val="643B2EEC"/>
    <w:rsid w:val="643B5253"/>
    <w:rsid w:val="64565CC8"/>
    <w:rsid w:val="6482091A"/>
    <w:rsid w:val="649437C0"/>
    <w:rsid w:val="649D04A3"/>
    <w:rsid w:val="649D34D3"/>
    <w:rsid w:val="64A65A66"/>
    <w:rsid w:val="64AC01CE"/>
    <w:rsid w:val="64CD637E"/>
    <w:rsid w:val="64D42CB7"/>
    <w:rsid w:val="64D831A4"/>
    <w:rsid w:val="64DD35EE"/>
    <w:rsid w:val="650E0E71"/>
    <w:rsid w:val="6515408F"/>
    <w:rsid w:val="65240045"/>
    <w:rsid w:val="655842EB"/>
    <w:rsid w:val="656A1E1F"/>
    <w:rsid w:val="657351EC"/>
    <w:rsid w:val="659F7D1B"/>
    <w:rsid w:val="65A92947"/>
    <w:rsid w:val="65AC2438"/>
    <w:rsid w:val="65CC6D3C"/>
    <w:rsid w:val="65D4160E"/>
    <w:rsid w:val="65F468D6"/>
    <w:rsid w:val="66366B06"/>
    <w:rsid w:val="663743F7"/>
    <w:rsid w:val="6638084A"/>
    <w:rsid w:val="666A3693"/>
    <w:rsid w:val="666C2B0C"/>
    <w:rsid w:val="667754FB"/>
    <w:rsid w:val="66812E87"/>
    <w:rsid w:val="66973640"/>
    <w:rsid w:val="66AA2E1B"/>
    <w:rsid w:val="66AA7641"/>
    <w:rsid w:val="66B8278B"/>
    <w:rsid w:val="66E07ADB"/>
    <w:rsid w:val="66F93BC2"/>
    <w:rsid w:val="67000C2F"/>
    <w:rsid w:val="67203B91"/>
    <w:rsid w:val="67285D60"/>
    <w:rsid w:val="672D0FD8"/>
    <w:rsid w:val="67334BBF"/>
    <w:rsid w:val="67512787"/>
    <w:rsid w:val="6755702F"/>
    <w:rsid w:val="67560455"/>
    <w:rsid w:val="67563722"/>
    <w:rsid w:val="67566AFF"/>
    <w:rsid w:val="676228AD"/>
    <w:rsid w:val="67655691"/>
    <w:rsid w:val="67760F4F"/>
    <w:rsid w:val="677A27ED"/>
    <w:rsid w:val="67952EF0"/>
    <w:rsid w:val="67A8670B"/>
    <w:rsid w:val="67AF46E3"/>
    <w:rsid w:val="67B03ADA"/>
    <w:rsid w:val="67B13D35"/>
    <w:rsid w:val="67B633EE"/>
    <w:rsid w:val="67C55E5A"/>
    <w:rsid w:val="67D02141"/>
    <w:rsid w:val="67D524D9"/>
    <w:rsid w:val="67DA7730"/>
    <w:rsid w:val="67ED45B3"/>
    <w:rsid w:val="67EF3377"/>
    <w:rsid w:val="67F00D02"/>
    <w:rsid w:val="67F873B1"/>
    <w:rsid w:val="680B1B7F"/>
    <w:rsid w:val="681349F0"/>
    <w:rsid w:val="6813679E"/>
    <w:rsid w:val="681444B3"/>
    <w:rsid w:val="6819415A"/>
    <w:rsid w:val="682D3D04"/>
    <w:rsid w:val="68374C71"/>
    <w:rsid w:val="683A01CF"/>
    <w:rsid w:val="683B4AAD"/>
    <w:rsid w:val="684C4C54"/>
    <w:rsid w:val="685A52A2"/>
    <w:rsid w:val="685C3564"/>
    <w:rsid w:val="685D31E5"/>
    <w:rsid w:val="685D4237"/>
    <w:rsid w:val="687356F7"/>
    <w:rsid w:val="6880640A"/>
    <w:rsid w:val="689F522A"/>
    <w:rsid w:val="68B97345"/>
    <w:rsid w:val="68BE2BAE"/>
    <w:rsid w:val="68E370F8"/>
    <w:rsid w:val="68F32FD7"/>
    <w:rsid w:val="68F41B27"/>
    <w:rsid w:val="68F56F09"/>
    <w:rsid w:val="6904142F"/>
    <w:rsid w:val="69236EB5"/>
    <w:rsid w:val="693B366B"/>
    <w:rsid w:val="693B41FE"/>
    <w:rsid w:val="693C7F31"/>
    <w:rsid w:val="694035C3"/>
    <w:rsid w:val="694D319A"/>
    <w:rsid w:val="6959422E"/>
    <w:rsid w:val="695A08E8"/>
    <w:rsid w:val="6968203B"/>
    <w:rsid w:val="69735C73"/>
    <w:rsid w:val="69A02CFC"/>
    <w:rsid w:val="69BF7C36"/>
    <w:rsid w:val="69C10FA2"/>
    <w:rsid w:val="69C41DE7"/>
    <w:rsid w:val="69C765D5"/>
    <w:rsid w:val="69DF498D"/>
    <w:rsid w:val="69E00902"/>
    <w:rsid w:val="69FE7823"/>
    <w:rsid w:val="6A0273D6"/>
    <w:rsid w:val="6A0475B9"/>
    <w:rsid w:val="6A400323"/>
    <w:rsid w:val="6A49294B"/>
    <w:rsid w:val="6A527A52"/>
    <w:rsid w:val="6A5B6090"/>
    <w:rsid w:val="6A5D3AD4"/>
    <w:rsid w:val="6A5D7991"/>
    <w:rsid w:val="6A5F2753"/>
    <w:rsid w:val="6A641533"/>
    <w:rsid w:val="6A6E0412"/>
    <w:rsid w:val="6AAD4C88"/>
    <w:rsid w:val="6AD015E8"/>
    <w:rsid w:val="6ADC7427"/>
    <w:rsid w:val="6AED1528"/>
    <w:rsid w:val="6AFF7329"/>
    <w:rsid w:val="6B3F00FC"/>
    <w:rsid w:val="6B433E7D"/>
    <w:rsid w:val="6B536D57"/>
    <w:rsid w:val="6B594E10"/>
    <w:rsid w:val="6B657625"/>
    <w:rsid w:val="6B7A53AE"/>
    <w:rsid w:val="6B7F1B1A"/>
    <w:rsid w:val="6B9A16B0"/>
    <w:rsid w:val="6BA50055"/>
    <w:rsid w:val="6BB8436A"/>
    <w:rsid w:val="6BBC5965"/>
    <w:rsid w:val="6BC230D4"/>
    <w:rsid w:val="6BD96C86"/>
    <w:rsid w:val="6BDF069B"/>
    <w:rsid w:val="6BE648F5"/>
    <w:rsid w:val="6C095C0F"/>
    <w:rsid w:val="6C1601B9"/>
    <w:rsid w:val="6C1669D8"/>
    <w:rsid w:val="6C1A459F"/>
    <w:rsid w:val="6C291A19"/>
    <w:rsid w:val="6C420223"/>
    <w:rsid w:val="6C507FC1"/>
    <w:rsid w:val="6C694799"/>
    <w:rsid w:val="6C7E6C04"/>
    <w:rsid w:val="6C993F14"/>
    <w:rsid w:val="6C9F524C"/>
    <w:rsid w:val="6CA31619"/>
    <w:rsid w:val="6CD02EB0"/>
    <w:rsid w:val="6CE40709"/>
    <w:rsid w:val="6CF918DD"/>
    <w:rsid w:val="6D032701"/>
    <w:rsid w:val="6D0B3EE8"/>
    <w:rsid w:val="6D145A86"/>
    <w:rsid w:val="6D2A7E3A"/>
    <w:rsid w:val="6D2B6212"/>
    <w:rsid w:val="6D2D7A1B"/>
    <w:rsid w:val="6D3467DC"/>
    <w:rsid w:val="6D38439D"/>
    <w:rsid w:val="6D4757E9"/>
    <w:rsid w:val="6D535020"/>
    <w:rsid w:val="6D5A2D57"/>
    <w:rsid w:val="6D631F76"/>
    <w:rsid w:val="6D683E58"/>
    <w:rsid w:val="6D68758C"/>
    <w:rsid w:val="6D6A3304"/>
    <w:rsid w:val="6D70634D"/>
    <w:rsid w:val="6D77157D"/>
    <w:rsid w:val="6D8D2B4F"/>
    <w:rsid w:val="6DA32E70"/>
    <w:rsid w:val="6DA87988"/>
    <w:rsid w:val="6DD6620F"/>
    <w:rsid w:val="6DFB21AE"/>
    <w:rsid w:val="6E382087"/>
    <w:rsid w:val="6E4F5536"/>
    <w:rsid w:val="6E572A9D"/>
    <w:rsid w:val="6E5A7E0A"/>
    <w:rsid w:val="6E5E4477"/>
    <w:rsid w:val="6E7425DE"/>
    <w:rsid w:val="6E7C509D"/>
    <w:rsid w:val="6E8035EA"/>
    <w:rsid w:val="6E963C85"/>
    <w:rsid w:val="6E976E18"/>
    <w:rsid w:val="6EB1510F"/>
    <w:rsid w:val="6EC70924"/>
    <w:rsid w:val="6ECC3D0B"/>
    <w:rsid w:val="6EF54E4F"/>
    <w:rsid w:val="6EF94940"/>
    <w:rsid w:val="6EFB54AF"/>
    <w:rsid w:val="6F06705D"/>
    <w:rsid w:val="6F0D3F47"/>
    <w:rsid w:val="6F0F4545"/>
    <w:rsid w:val="6F1572A0"/>
    <w:rsid w:val="6F27204B"/>
    <w:rsid w:val="6F4D7E3B"/>
    <w:rsid w:val="6F5600BB"/>
    <w:rsid w:val="6F64035D"/>
    <w:rsid w:val="6F7071DB"/>
    <w:rsid w:val="6F8548F2"/>
    <w:rsid w:val="6F8F17BB"/>
    <w:rsid w:val="6FAC1460"/>
    <w:rsid w:val="6FAC7C04"/>
    <w:rsid w:val="6FBC7690"/>
    <w:rsid w:val="6FC87C9D"/>
    <w:rsid w:val="6FD54C7C"/>
    <w:rsid w:val="6FD74555"/>
    <w:rsid w:val="6FDF5CA3"/>
    <w:rsid w:val="6FE631AF"/>
    <w:rsid w:val="6FF52BCE"/>
    <w:rsid w:val="6FF9000E"/>
    <w:rsid w:val="6FFE48CC"/>
    <w:rsid w:val="70005B4D"/>
    <w:rsid w:val="701A4F3B"/>
    <w:rsid w:val="702D4165"/>
    <w:rsid w:val="70480FAF"/>
    <w:rsid w:val="7055204A"/>
    <w:rsid w:val="705B6F34"/>
    <w:rsid w:val="70714694"/>
    <w:rsid w:val="70883329"/>
    <w:rsid w:val="708D0FD1"/>
    <w:rsid w:val="70B328CC"/>
    <w:rsid w:val="70C3183F"/>
    <w:rsid w:val="70CE0E97"/>
    <w:rsid w:val="710634BA"/>
    <w:rsid w:val="710E21F8"/>
    <w:rsid w:val="71264FD8"/>
    <w:rsid w:val="714125CE"/>
    <w:rsid w:val="714A27C8"/>
    <w:rsid w:val="71521CB9"/>
    <w:rsid w:val="715D0874"/>
    <w:rsid w:val="715D7489"/>
    <w:rsid w:val="71680029"/>
    <w:rsid w:val="716979AB"/>
    <w:rsid w:val="717F3C76"/>
    <w:rsid w:val="71970440"/>
    <w:rsid w:val="71A05546"/>
    <w:rsid w:val="71BA486C"/>
    <w:rsid w:val="71C70D25"/>
    <w:rsid w:val="71D13E70"/>
    <w:rsid w:val="71D92667"/>
    <w:rsid w:val="722F0DFA"/>
    <w:rsid w:val="72347A3D"/>
    <w:rsid w:val="72420BCC"/>
    <w:rsid w:val="72585AD0"/>
    <w:rsid w:val="726431DA"/>
    <w:rsid w:val="727008B7"/>
    <w:rsid w:val="728175CD"/>
    <w:rsid w:val="72846300"/>
    <w:rsid w:val="72921002"/>
    <w:rsid w:val="72A9667D"/>
    <w:rsid w:val="72CB03A1"/>
    <w:rsid w:val="72DD25DA"/>
    <w:rsid w:val="72E50D05"/>
    <w:rsid w:val="733F77F9"/>
    <w:rsid w:val="73411B49"/>
    <w:rsid w:val="73427E1B"/>
    <w:rsid w:val="73523B0F"/>
    <w:rsid w:val="737D7927"/>
    <w:rsid w:val="737E74EE"/>
    <w:rsid w:val="73935D53"/>
    <w:rsid w:val="739A6B55"/>
    <w:rsid w:val="73A91113"/>
    <w:rsid w:val="73C20BB6"/>
    <w:rsid w:val="73C2472B"/>
    <w:rsid w:val="73D43285"/>
    <w:rsid w:val="73EF6B8D"/>
    <w:rsid w:val="740A50CB"/>
    <w:rsid w:val="740D2869"/>
    <w:rsid w:val="7443040B"/>
    <w:rsid w:val="744414BC"/>
    <w:rsid w:val="744F3B35"/>
    <w:rsid w:val="746740F9"/>
    <w:rsid w:val="746A5A43"/>
    <w:rsid w:val="746D62D8"/>
    <w:rsid w:val="74884070"/>
    <w:rsid w:val="74887637"/>
    <w:rsid w:val="749219A3"/>
    <w:rsid w:val="74A02FE5"/>
    <w:rsid w:val="74CC4CA7"/>
    <w:rsid w:val="74D15681"/>
    <w:rsid w:val="74D80B53"/>
    <w:rsid w:val="74EE4F77"/>
    <w:rsid w:val="750162FC"/>
    <w:rsid w:val="75047B9A"/>
    <w:rsid w:val="75157CDD"/>
    <w:rsid w:val="752D23BE"/>
    <w:rsid w:val="7560673A"/>
    <w:rsid w:val="75667F41"/>
    <w:rsid w:val="756F313D"/>
    <w:rsid w:val="756F3563"/>
    <w:rsid w:val="759A04FF"/>
    <w:rsid w:val="759A22AD"/>
    <w:rsid w:val="75BD060F"/>
    <w:rsid w:val="75D119E8"/>
    <w:rsid w:val="75D36CD7"/>
    <w:rsid w:val="75D7091F"/>
    <w:rsid w:val="75EA4F92"/>
    <w:rsid w:val="75EF25F8"/>
    <w:rsid w:val="75F67ABF"/>
    <w:rsid w:val="76030321"/>
    <w:rsid w:val="760E2EC2"/>
    <w:rsid w:val="762878B8"/>
    <w:rsid w:val="762C7C9D"/>
    <w:rsid w:val="763037D5"/>
    <w:rsid w:val="76342701"/>
    <w:rsid w:val="76413570"/>
    <w:rsid w:val="76626A4D"/>
    <w:rsid w:val="76630C86"/>
    <w:rsid w:val="76A96C4B"/>
    <w:rsid w:val="76B20B77"/>
    <w:rsid w:val="76B6263F"/>
    <w:rsid w:val="76CE15B6"/>
    <w:rsid w:val="76D34261"/>
    <w:rsid w:val="76E01468"/>
    <w:rsid w:val="76E819C0"/>
    <w:rsid w:val="76F93B25"/>
    <w:rsid w:val="770674C7"/>
    <w:rsid w:val="772B7811"/>
    <w:rsid w:val="773C1573"/>
    <w:rsid w:val="776F2841"/>
    <w:rsid w:val="777B401E"/>
    <w:rsid w:val="77995ADA"/>
    <w:rsid w:val="779A6594"/>
    <w:rsid w:val="77D74331"/>
    <w:rsid w:val="77DE0B76"/>
    <w:rsid w:val="77E14EAE"/>
    <w:rsid w:val="77E3618D"/>
    <w:rsid w:val="77E65C7D"/>
    <w:rsid w:val="77EF5AEB"/>
    <w:rsid w:val="77F20D0F"/>
    <w:rsid w:val="77F56981"/>
    <w:rsid w:val="78090416"/>
    <w:rsid w:val="78176A60"/>
    <w:rsid w:val="78177BE5"/>
    <w:rsid w:val="781E769E"/>
    <w:rsid w:val="7820118F"/>
    <w:rsid w:val="784B5AE0"/>
    <w:rsid w:val="78500C4E"/>
    <w:rsid w:val="785B3E63"/>
    <w:rsid w:val="78642D17"/>
    <w:rsid w:val="786C7F30"/>
    <w:rsid w:val="788670E8"/>
    <w:rsid w:val="78E647EF"/>
    <w:rsid w:val="790C4866"/>
    <w:rsid w:val="790E0FE8"/>
    <w:rsid w:val="792A5365"/>
    <w:rsid w:val="794A5D98"/>
    <w:rsid w:val="794B4C77"/>
    <w:rsid w:val="795D3D1D"/>
    <w:rsid w:val="798F5F11"/>
    <w:rsid w:val="799052DB"/>
    <w:rsid w:val="79982AAE"/>
    <w:rsid w:val="799C2A97"/>
    <w:rsid w:val="79B338F1"/>
    <w:rsid w:val="79DF4732"/>
    <w:rsid w:val="79F65B40"/>
    <w:rsid w:val="79FE78E5"/>
    <w:rsid w:val="7A015A0C"/>
    <w:rsid w:val="7A0B1B7E"/>
    <w:rsid w:val="7A170370"/>
    <w:rsid w:val="7A3A5E0C"/>
    <w:rsid w:val="7A480258"/>
    <w:rsid w:val="7A4B0A39"/>
    <w:rsid w:val="7A4D3D91"/>
    <w:rsid w:val="7A7D7EBF"/>
    <w:rsid w:val="7A950C4D"/>
    <w:rsid w:val="7AA03EC1"/>
    <w:rsid w:val="7AA877CF"/>
    <w:rsid w:val="7AB37CE0"/>
    <w:rsid w:val="7ABF75A8"/>
    <w:rsid w:val="7ACA19CB"/>
    <w:rsid w:val="7ACA7190"/>
    <w:rsid w:val="7AD350B1"/>
    <w:rsid w:val="7AD57BBA"/>
    <w:rsid w:val="7AD61FD9"/>
    <w:rsid w:val="7AE812E5"/>
    <w:rsid w:val="7B071AF1"/>
    <w:rsid w:val="7B0F54EB"/>
    <w:rsid w:val="7B1D63E5"/>
    <w:rsid w:val="7B297687"/>
    <w:rsid w:val="7B4542FB"/>
    <w:rsid w:val="7B4F7695"/>
    <w:rsid w:val="7B622B8E"/>
    <w:rsid w:val="7B686498"/>
    <w:rsid w:val="7B7E3412"/>
    <w:rsid w:val="7B891266"/>
    <w:rsid w:val="7BB136F1"/>
    <w:rsid w:val="7BB31EBA"/>
    <w:rsid w:val="7BBC7201"/>
    <w:rsid w:val="7BC4217A"/>
    <w:rsid w:val="7BE424D4"/>
    <w:rsid w:val="7BF14C26"/>
    <w:rsid w:val="7BF66C9B"/>
    <w:rsid w:val="7C0532E0"/>
    <w:rsid w:val="7C487E07"/>
    <w:rsid w:val="7C490C75"/>
    <w:rsid w:val="7C651C7A"/>
    <w:rsid w:val="7C865339"/>
    <w:rsid w:val="7C8D49D3"/>
    <w:rsid w:val="7CAE78A8"/>
    <w:rsid w:val="7CB025A9"/>
    <w:rsid w:val="7CB73744"/>
    <w:rsid w:val="7CBA50F8"/>
    <w:rsid w:val="7CF42FC5"/>
    <w:rsid w:val="7CF5794A"/>
    <w:rsid w:val="7CFA5E44"/>
    <w:rsid w:val="7D213CEC"/>
    <w:rsid w:val="7D2F59D0"/>
    <w:rsid w:val="7D31257C"/>
    <w:rsid w:val="7D45651F"/>
    <w:rsid w:val="7D5B4A17"/>
    <w:rsid w:val="7D637163"/>
    <w:rsid w:val="7D7A5C13"/>
    <w:rsid w:val="7D9817C8"/>
    <w:rsid w:val="7DA17810"/>
    <w:rsid w:val="7DBD0204"/>
    <w:rsid w:val="7DC46119"/>
    <w:rsid w:val="7DD221C8"/>
    <w:rsid w:val="7DD5480D"/>
    <w:rsid w:val="7DF033B2"/>
    <w:rsid w:val="7DFC0BC9"/>
    <w:rsid w:val="7E044EF4"/>
    <w:rsid w:val="7E105BB3"/>
    <w:rsid w:val="7E146BAE"/>
    <w:rsid w:val="7E3F60E7"/>
    <w:rsid w:val="7E462FD2"/>
    <w:rsid w:val="7E7B4419"/>
    <w:rsid w:val="7E883526"/>
    <w:rsid w:val="7E8B30DA"/>
    <w:rsid w:val="7E9F26E2"/>
    <w:rsid w:val="7EBF6C46"/>
    <w:rsid w:val="7EC32874"/>
    <w:rsid w:val="7EC87A6B"/>
    <w:rsid w:val="7EE50A3C"/>
    <w:rsid w:val="7EF043B2"/>
    <w:rsid w:val="7EF43A6C"/>
    <w:rsid w:val="7F094F7D"/>
    <w:rsid w:val="7F312315"/>
    <w:rsid w:val="7F3E1EFB"/>
    <w:rsid w:val="7F3F22AA"/>
    <w:rsid w:val="7F536153"/>
    <w:rsid w:val="7F577AA6"/>
    <w:rsid w:val="7F707E0A"/>
    <w:rsid w:val="7F801782"/>
    <w:rsid w:val="7F89586C"/>
    <w:rsid w:val="7F8976C7"/>
    <w:rsid w:val="7F956166"/>
    <w:rsid w:val="7F9F6483"/>
    <w:rsid w:val="7FA102FE"/>
    <w:rsid w:val="7FB16B71"/>
    <w:rsid w:val="7FB421BD"/>
    <w:rsid w:val="7FB65009"/>
    <w:rsid w:val="7FCE7723"/>
    <w:rsid w:val="7FDC1739"/>
    <w:rsid w:val="7FF52F01"/>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0" w:semiHidden="0" w:name="heading 4" w:locked="1"/>
    <w:lsdException w:qFormat="1" w:unhideWhenUsed="0" w:uiPriority="0" w:semiHidden="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nhideWhenUsed="0" w:uiPriority="99" w:name="toc 2"/>
    <w:lsdException w:qFormat="1"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nhideWhenUsed="0" w:uiPriority="0" w:semiHidden="0" w:name="Table Simple 1" w:locked="1"/>
    <w:lsdException w:unhideWhenUsed="0" w:uiPriority="0" w:semiHidden="0" w:name="Table Simple 2" w:locked="1"/>
    <w:lsdException w:unhideWhenUsed="0" w:uiPriority="0" w:semiHidden="0" w:name="Table Simple 3" w:locked="1"/>
    <w:lsdException w:unhideWhenUsed="0" w:uiPriority="0" w:semiHidden="0" w:name="Table Classic 1" w:locked="1"/>
    <w:lsdException w:unhideWhenUsed="0" w:uiPriority="0" w:semiHidden="0" w:name="Table Classic 2" w:locked="1"/>
    <w:lsdException w:unhideWhenUsed="0" w:uiPriority="0" w:semiHidden="0" w:name="Table Classic 3" w:locked="1"/>
    <w:lsdException w:unhideWhenUsed="0" w:uiPriority="0" w:semiHidden="0" w:name="Table Classic 4" w:locked="1"/>
    <w:lsdException w:unhideWhenUsed="0" w:uiPriority="0" w:semiHidden="0" w:name="Table Colorful 1" w:locked="1"/>
    <w:lsdException w:unhideWhenUsed="0" w:uiPriority="0" w:semiHidden="0" w:name="Table Colorful 2" w:locked="1"/>
    <w:lsdException w:unhideWhenUsed="0" w:uiPriority="0" w:semiHidden="0" w:name="Table Colorful 3" w:locked="1"/>
    <w:lsdException w:unhideWhenUsed="0" w:uiPriority="0" w:semiHidden="0" w:name="Table Columns 1" w:locked="1"/>
    <w:lsdException w:unhideWhenUsed="0" w:uiPriority="0" w:semiHidden="0" w:name="Table Columns 2" w:locked="1"/>
    <w:lsdException w:unhideWhenUsed="0" w:uiPriority="0" w:semiHidden="0" w:name="Table Columns 3" w:locked="1"/>
    <w:lsdException w:unhideWhenUsed="0" w:uiPriority="0" w:semiHidden="0" w:name="Table Columns 4" w:locked="1"/>
    <w:lsdException w:unhideWhenUsed="0" w:uiPriority="0" w:semiHidden="0" w:name="Table Columns 5" w:locked="1"/>
    <w:lsdException w:unhideWhenUsed="0" w:uiPriority="0" w:semiHidden="0" w:name="Table Grid 1" w:locked="1"/>
    <w:lsdException w:unhideWhenUsed="0" w:uiPriority="0" w:semiHidden="0" w:name="Table Grid 2" w:locked="1"/>
    <w:lsdException w:unhideWhenUsed="0" w:uiPriority="0" w:semiHidden="0" w:name="Table Grid 3" w:locked="1"/>
    <w:lsdException w:unhideWhenUsed="0" w:uiPriority="0" w:semiHidden="0" w:name="Table Grid 4" w:locked="1"/>
    <w:lsdException w:unhideWhenUsed="0" w:uiPriority="0" w:semiHidden="0" w:name="Table Grid 5" w:locked="1"/>
    <w:lsdException w:unhideWhenUsed="0" w:uiPriority="0" w:semiHidden="0" w:name="Table Grid 6" w:locked="1"/>
    <w:lsdException w:unhideWhenUsed="0" w:uiPriority="0" w:semiHidden="0" w:name="Table Grid 7" w:locked="1"/>
    <w:lsdException w:unhideWhenUsed="0" w:uiPriority="0" w:semiHidden="0" w:name="Table Grid 8" w:locked="1"/>
    <w:lsdException w:unhideWhenUsed="0" w:uiPriority="0" w:semiHidden="0" w:name="Table List 1" w:locked="1"/>
    <w:lsdException w:unhideWhenUsed="0" w:uiPriority="0" w:semiHidden="0" w:name="Table List 2" w:locked="1"/>
    <w:lsdException w:unhideWhenUsed="0" w:uiPriority="0" w:semiHidden="0" w:name="Table List 3" w:locked="1"/>
    <w:lsdException w:unhideWhenUsed="0" w:uiPriority="0" w:semiHidden="0" w:name="Table List 4" w:locked="1"/>
    <w:lsdException w:unhideWhenUsed="0" w:uiPriority="0" w:semiHidden="0" w:name="Table List 5" w:locked="1"/>
    <w:lsdException w:unhideWhenUsed="0" w:uiPriority="0" w:semiHidden="0" w:name="Table List 6" w:locked="1"/>
    <w:lsdException w:unhideWhenUsed="0" w:uiPriority="0" w:semiHidden="0" w:name="Table List 7" w:locked="1"/>
    <w:lsdException w:unhideWhenUsed="0" w:uiPriority="0" w:semiHidden="0" w:name="Table List 8" w:locked="1"/>
    <w:lsdException w:unhideWhenUsed="0" w:uiPriority="0" w:semiHidden="0" w:name="Table 3D effects 1" w:locked="1"/>
    <w:lsdException w:unhideWhenUsed="0" w:uiPriority="0" w:semiHidden="0" w:name="Table 3D effects 2" w:locked="1"/>
    <w:lsdException w:unhideWhenUsed="0" w:uiPriority="0" w:semiHidden="0" w:name="Table 3D effects 3" w:locked="1"/>
    <w:lsdException w:unhideWhenUsed="0" w:uiPriority="0" w:semiHidden="0" w:name="Table Contemporary" w:locked="1"/>
    <w:lsdException w:unhideWhenUsed="0" w:uiPriority="0" w:semiHidden="0" w:name="Table Elegant" w:locked="1"/>
    <w:lsdException w:unhideWhenUsed="0" w:uiPriority="0" w:semiHidden="0" w:name="Table Professional" w:locked="1"/>
    <w:lsdException w:unhideWhenUsed="0" w:uiPriority="0" w:semiHidden="0" w:name="Table Subtle 1" w:locked="1"/>
    <w:lsdException w:unhideWhenUsed="0" w:uiPriority="0" w:semiHidden="0" w:name="Table Subtle 2" w:locked="1"/>
    <w:lsdException w:unhideWhenUsed="0" w:uiPriority="0" w:semiHidden="0" w:name="Table Web 1" w:locked="1"/>
    <w:lsdException w:unhideWhenUsed="0" w:uiPriority="0" w:semiHidden="0" w:name="Table Web 2" w:locked="1"/>
    <w:lsdException w:unhideWhenUsed="0" w:uiPriority="0" w:semiHidden="0" w:name="Table Web 3" w:locked="1"/>
    <w:lsdException w:uiPriority="99" w:name="Balloon Text"/>
    <w:lsdException w:qFormat="1" w:unhideWhenUsed="0" w:uiPriority="99" w:semiHidden="0" w:name="Table Grid"/>
    <w:lsdException w:unhideWhenUsed="0" w:uiPriority="0" w:semiHidden="0" w:name="Table Theme" w:locked="1"/>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Times New Roman" w:eastAsia="宋体" w:cs="宋体"/>
      <w:kern w:val="0"/>
      <w:sz w:val="34"/>
      <w:szCs w:val="34"/>
      <w:lang w:val="en-US" w:eastAsia="zh-CN" w:bidi="ar-SA"/>
    </w:rPr>
  </w:style>
  <w:style w:type="paragraph" w:styleId="3">
    <w:name w:val="heading 1"/>
    <w:basedOn w:val="1"/>
    <w:next w:val="1"/>
    <w:link w:val="27"/>
    <w:qFormat/>
    <w:uiPriority w:val="99"/>
    <w:pPr>
      <w:keepNext/>
      <w:keepLines/>
      <w:adjustRightInd w:val="0"/>
      <w:snapToGrid w:val="0"/>
      <w:spacing w:before="50" w:beforeLines="50" w:after="50" w:afterLines="50" w:line="240" w:lineRule="auto"/>
      <w:jc w:val="center"/>
      <w:outlineLvl w:val="0"/>
    </w:pPr>
    <w:rPr>
      <w:rFonts w:ascii="宋体" w:hAnsi="宋体" w:eastAsia="宋体"/>
      <w:b/>
      <w:bCs/>
      <w:kern w:val="44"/>
      <w:sz w:val="36"/>
      <w:szCs w:val="44"/>
    </w:rPr>
  </w:style>
  <w:style w:type="paragraph" w:styleId="4">
    <w:name w:val="heading 2"/>
    <w:basedOn w:val="1"/>
    <w:next w:val="1"/>
    <w:link w:val="28"/>
    <w:qFormat/>
    <w:uiPriority w:val="99"/>
    <w:pPr>
      <w:spacing w:before="260" w:after="260" w:line="412" w:lineRule="auto"/>
      <w:outlineLvl w:val="1"/>
    </w:pPr>
    <w:rPr>
      <w:rFonts w:ascii="Arial" w:hAnsi="Arial" w:eastAsia="黑体" w:cs="Arial"/>
      <w:sz w:val="32"/>
      <w:szCs w:val="32"/>
    </w:rPr>
  </w:style>
  <w:style w:type="paragraph" w:styleId="5">
    <w:name w:val="heading 3"/>
    <w:basedOn w:val="1"/>
    <w:next w:val="1"/>
    <w:link w:val="29"/>
    <w:qFormat/>
    <w:uiPriority w:val="99"/>
    <w:pPr>
      <w:outlineLvl w:val="2"/>
    </w:pPr>
  </w:style>
  <w:style w:type="paragraph" w:styleId="6">
    <w:name w:val="heading 4"/>
    <w:basedOn w:val="1"/>
    <w:next w:val="1"/>
    <w:qFormat/>
    <w:locked/>
    <w:uiPriority w:val="0"/>
    <w:pPr>
      <w:keepNext/>
      <w:keepLines/>
      <w:numPr>
        <w:ilvl w:val="3"/>
        <w:numId w:val="1"/>
      </w:numPr>
      <w:spacing w:before="280" w:after="290"/>
      <w:ind w:firstLine="0" w:firstLineChars="0"/>
      <w:outlineLvl w:val="3"/>
    </w:pPr>
    <w:rPr>
      <w:rFonts w:ascii="Cambria" w:hAnsi="Cambria"/>
      <w:b/>
      <w:bCs/>
      <w:sz w:val="28"/>
      <w:szCs w:val="28"/>
    </w:rPr>
  </w:style>
  <w:style w:type="paragraph" w:styleId="7">
    <w:name w:val="heading 5"/>
    <w:basedOn w:val="1"/>
    <w:next w:val="1"/>
    <w:qFormat/>
    <w:locked/>
    <w:uiPriority w:val="0"/>
    <w:pPr>
      <w:keepNext/>
      <w:keepLines/>
      <w:numPr>
        <w:ilvl w:val="4"/>
        <w:numId w:val="1"/>
      </w:numPr>
      <w:ind w:left="0" w:firstLine="0" w:firstLineChars="0"/>
      <w:outlineLvl w:val="4"/>
    </w:pPr>
    <w:rPr>
      <w:b/>
      <w:bCs/>
      <w:sz w:val="28"/>
      <w:szCs w:val="28"/>
    </w:rPr>
  </w:style>
  <w:style w:type="character" w:default="1" w:styleId="23">
    <w:name w:val="Default Paragraph Font"/>
    <w:semiHidden/>
    <w:qFormat/>
    <w:uiPriority w:val="99"/>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30"/>
    <w:qFormat/>
    <w:uiPriority w:val="99"/>
    <w:pPr>
      <w:spacing w:after="120"/>
    </w:pPr>
  </w:style>
  <w:style w:type="paragraph" w:styleId="8">
    <w:name w:val="Normal Indent"/>
    <w:basedOn w:val="1"/>
    <w:qFormat/>
    <w:uiPriority w:val="99"/>
    <w:pPr>
      <w:ind w:firstLine="420" w:firstLineChars="200"/>
    </w:pPr>
    <w:rPr>
      <w:rFonts w:hAnsi="宋体"/>
    </w:rPr>
  </w:style>
  <w:style w:type="paragraph" w:styleId="9">
    <w:name w:val="annotation text"/>
    <w:basedOn w:val="1"/>
    <w:qFormat/>
    <w:uiPriority w:val="0"/>
    <w:pPr>
      <w:tabs>
        <w:tab w:val="left" w:pos="0"/>
      </w:tabs>
      <w:jc w:val="left"/>
    </w:pPr>
  </w:style>
  <w:style w:type="paragraph" w:styleId="10">
    <w:name w:val="Body Text Indent"/>
    <w:basedOn w:val="1"/>
    <w:link w:val="31"/>
    <w:qFormat/>
    <w:uiPriority w:val="99"/>
    <w:pPr>
      <w:ind w:firstLine="630"/>
    </w:pPr>
    <w:rPr>
      <w:sz w:val="32"/>
      <w:szCs w:val="32"/>
    </w:rPr>
  </w:style>
  <w:style w:type="paragraph" w:styleId="11">
    <w:name w:val="List 2"/>
    <w:basedOn w:val="1"/>
    <w:qFormat/>
    <w:uiPriority w:val="99"/>
    <w:pPr>
      <w:ind w:left="100" w:leftChars="200" w:hanging="200" w:hangingChars="200"/>
    </w:pPr>
  </w:style>
  <w:style w:type="paragraph" w:styleId="12">
    <w:name w:val="toc 3"/>
    <w:basedOn w:val="1"/>
    <w:next w:val="1"/>
    <w:semiHidden/>
    <w:unhideWhenUsed/>
    <w:qFormat/>
    <w:uiPriority w:val="39"/>
    <w:pPr>
      <w:wordWrap w:val="0"/>
      <w:topLinePunct/>
      <w:adjustRightInd w:val="0"/>
      <w:snapToGrid w:val="0"/>
      <w:spacing w:line="360" w:lineRule="exact"/>
      <w:ind w:left="840" w:leftChars="400"/>
    </w:pPr>
    <w:rPr>
      <w:rFonts w:ascii="宋体" w:hAnsi="宋体" w:eastAsia="宋体"/>
      <w:sz w:val="21"/>
    </w:rPr>
  </w:style>
  <w:style w:type="paragraph" w:styleId="13">
    <w:name w:val="Plain Text"/>
    <w:basedOn w:val="1"/>
    <w:qFormat/>
    <w:uiPriority w:val="0"/>
    <w:rPr>
      <w:rFonts w:hAnsi="Courier New"/>
    </w:rPr>
  </w:style>
  <w:style w:type="paragraph" w:styleId="14">
    <w:name w:val="Body Text Indent 2"/>
    <w:basedOn w:val="1"/>
    <w:link w:val="32"/>
    <w:qFormat/>
    <w:uiPriority w:val="99"/>
    <w:pPr>
      <w:spacing w:after="120" w:line="480" w:lineRule="auto"/>
      <w:ind w:left="200" w:leftChars="200"/>
    </w:pPr>
  </w:style>
  <w:style w:type="paragraph" w:styleId="15">
    <w:name w:val="footer"/>
    <w:basedOn w:val="1"/>
    <w:link w:val="33"/>
    <w:qFormat/>
    <w:uiPriority w:val="99"/>
    <w:pPr>
      <w:tabs>
        <w:tab w:val="center" w:pos="4153"/>
        <w:tab w:val="right" w:pos="8306"/>
      </w:tabs>
      <w:snapToGrid w:val="0"/>
      <w:jc w:val="left"/>
    </w:pPr>
    <w:rPr>
      <w:sz w:val="18"/>
      <w:szCs w:val="18"/>
    </w:rPr>
  </w:style>
  <w:style w:type="paragraph" w:styleId="16">
    <w:name w:val="header"/>
    <w:basedOn w:val="1"/>
    <w:link w:val="34"/>
    <w:qFormat/>
    <w:uiPriority w:val="99"/>
    <w:pPr>
      <w:pBdr>
        <w:bottom w:val="single" w:color="auto" w:sz="6" w:space="1"/>
      </w:pBdr>
      <w:tabs>
        <w:tab w:val="center" w:pos="4153"/>
        <w:tab w:val="right" w:pos="8306"/>
      </w:tabs>
      <w:snapToGrid w:val="0"/>
      <w:jc w:val="center"/>
    </w:pPr>
    <w:rPr>
      <w:sz w:val="18"/>
      <w:szCs w:val="18"/>
    </w:rPr>
  </w:style>
  <w:style w:type="paragraph" w:styleId="17">
    <w:name w:val="toc 1"/>
    <w:basedOn w:val="1"/>
    <w:next w:val="1"/>
    <w:semiHidden/>
    <w:unhideWhenUsed/>
    <w:qFormat/>
    <w:uiPriority w:val="39"/>
    <w:pPr>
      <w:wordWrap w:val="0"/>
      <w:topLinePunct/>
      <w:adjustRightInd w:val="0"/>
      <w:snapToGrid w:val="0"/>
      <w:spacing w:line="360" w:lineRule="exact"/>
      <w:jc w:val="left"/>
    </w:pPr>
    <w:rPr>
      <w:rFonts w:ascii="宋体" w:hAnsi="宋体" w:eastAsia="宋体"/>
      <w:sz w:val="21"/>
    </w:rPr>
  </w:style>
  <w:style w:type="paragraph" w:styleId="18">
    <w:name w:val="toc 2"/>
    <w:basedOn w:val="1"/>
    <w:next w:val="1"/>
    <w:semiHidden/>
    <w:qFormat/>
    <w:uiPriority w:val="99"/>
    <w:pPr>
      <w:wordWrap w:val="0"/>
      <w:topLinePunct/>
      <w:adjustRightInd w:val="0"/>
      <w:snapToGrid w:val="0"/>
      <w:spacing w:line="360" w:lineRule="exact"/>
      <w:ind w:left="420" w:leftChars="200"/>
    </w:pPr>
    <w:rPr>
      <w:rFonts w:ascii="宋体" w:hAnsi="宋体" w:eastAsia="宋体"/>
      <w:sz w:val="21"/>
    </w:rPr>
  </w:style>
  <w:style w:type="paragraph" w:styleId="19">
    <w:name w:val="Normal (Web)"/>
    <w:basedOn w:val="1"/>
    <w:qFormat/>
    <w:uiPriority w:val="99"/>
    <w:pPr>
      <w:widowControl/>
      <w:spacing w:before="100" w:beforeAutospacing="1" w:after="100" w:afterAutospacing="1"/>
      <w:jc w:val="left"/>
    </w:pPr>
    <w:rPr>
      <w:rFonts w:hAnsi="宋体"/>
      <w:sz w:val="18"/>
      <w:szCs w:val="18"/>
    </w:rPr>
  </w:style>
  <w:style w:type="paragraph" w:styleId="20">
    <w:name w:val="Body Text First Indent 2"/>
    <w:basedOn w:val="10"/>
    <w:qFormat/>
    <w:uiPriority w:val="0"/>
    <w:pPr>
      <w:tabs>
        <w:tab w:val="left" w:pos="0"/>
      </w:tabs>
      <w:spacing w:after="0"/>
      <w:ind w:left="0" w:leftChars="0" w:firstLine="420" w:firstLineChars="200"/>
    </w:pPr>
    <w:rPr>
      <w:sz w:val="28"/>
    </w:rPr>
  </w:style>
  <w:style w:type="table" w:styleId="22">
    <w:name w:val="Table Grid"/>
    <w:basedOn w:val="21"/>
    <w:qFormat/>
    <w:uiPriority w:val="9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4">
    <w:name w:val="Hyperlink"/>
    <w:basedOn w:val="23"/>
    <w:qFormat/>
    <w:uiPriority w:val="0"/>
    <w:rPr>
      <w:color w:val="0000FF"/>
      <w:u w:val="single"/>
    </w:rPr>
  </w:style>
  <w:style w:type="paragraph" w:customStyle="1" w:styleId="25">
    <w:name w:val="标题 5（有编号）（绿盟科技）"/>
    <w:basedOn w:val="1"/>
    <w:next w:val="26"/>
    <w:qFormat/>
    <w:uiPriority w:val="99"/>
    <w:pPr>
      <w:keepNext/>
      <w:keepLines/>
      <w:numPr>
        <w:ilvl w:val="4"/>
        <w:numId w:val="2"/>
      </w:numPr>
      <w:spacing w:before="280" w:after="156" w:line="377" w:lineRule="auto"/>
      <w:jc w:val="left"/>
      <w:outlineLvl w:val="4"/>
    </w:pPr>
    <w:rPr>
      <w:rFonts w:ascii="Arial" w:hAnsi="Arial" w:eastAsia="黑体" w:cs="Arial"/>
      <w:b/>
      <w:bCs/>
      <w:sz w:val="24"/>
      <w:szCs w:val="24"/>
    </w:rPr>
  </w:style>
  <w:style w:type="paragraph" w:customStyle="1" w:styleId="26">
    <w:name w:val="正文（绿盟科技）"/>
    <w:next w:val="1"/>
    <w:qFormat/>
    <w:uiPriority w:val="99"/>
    <w:pPr>
      <w:spacing w:line="300" w:lineRule="auto"/>
    </w:pPr>
    <w:rPr>
      <w:rFonts w:ascii="Arial" w:hAnsi="Arial" w:eastAsia="宋体" w:cs="Arial"/>
      <w:kern w:val="0"/>
      <w:sz w:val="21"/>
      <w:szCs w:val="21"/>
      <w:lang w:val="en-US" w:eastAsia="zh-CN" w:bidi="ar-SA"/>
    </w:rPr>
  </w:style>
  <w:style w:type="character" w:customStyle="1" w:styleId="27">
    <w:name w:val="Heading 1 Char"/>
    <w:basedOn w:val="23"/>
    <w:link w:val="3"/>
    <w:qFormat/>
    <w:uiPriority w:val="9"/>
    <w:rPr>
      <w:rFonts w:ascii="宋体" w:hAnsi="宋体" w:eastAsia="宋体" w:cs="宋体"/>
      <w:b/>
      <w:bCs/>
      <w:kern w:val="44"/>
      <w:sz w:val="36"/>
      <w:szCs w:val="44"/>
    </w:rPr>
  </w:style>
  <w:style w:type="character" w:customStyle="1" w:styleId="28">
    <w:name w:val="Heading 2 Char"/>
    <w:basedOn w:val="23"/>
    <w:link w:val="4"/>
    <w:semiHidden/>
    <w:qFormat/>
    <w:uiPriority w:val="9"/>
    <w:rPr>
      <w:rFonts w:asciiTheme="majorHAnsi" w:hAnsiTheme="majorHAnsi" w:eastAsiaTheme="majorEastAsia" w:cstheme="majorBidi"/>
      <w:b/>
      <w:bCs/>
      <w:kern w:val="0"/>
      <w:sz w:val="32"/>
      <w:szCs w:val="32"/>
    </w:rPr>
  </w:style>
  <w:style w:type="character" w:customStyle="1" w:styleId="29">
    <w:name w:val="Heading 3 Char"/>
    <w:basedOn w:val="23"/>
    <w:link w:val="5"/>
    <w:semiHidden/>
    <w:qFormat/>
    <w:uiPriority w:val="9"/>
    <w:rPr>
      <w:rFonts w:ascii="宋体" w:cs="宋体"/>
      <w:b/>
      <w:bCs/>
      <w:kern w:val="0"/>
      <w:sz w:val="32"/>
      <w:szCs w:val="32"/>
    </w:rPr>
  </w:style>
  <w:style w:type="character" w:customStyle="1" w:styleId="30">
    <w:name w:val="Body Text Char"/>
    <w:basedOn w:val="23"/>
    <w:link w:val="2"/>
    <w:semiHidden/>
    <w:qFormat/>
    <w:uiPriority w:val="99"/>
    <w:rPr>
      <w:rFonts w:ascii="宋体" w:cs="宋体"/>
      <w:kern w:val="0"/>
      <w:sz w:val="34"/>
      <w:szCs w:val="34"/>
    </w:rPr>
  </w:style>
  <w:style w:type="character" w:customStyle="1" w:styleId="31">
    <w:name w:val="Body Text Indent Char"/>
    <w:basedOn w:val="23"/>
    <w:link w:val="10"/>
    <w:semiHidden/>
    <w:qFormat/>
    <w:uiPriority w:val="99"/>
    <w:rPr>
      <w:rFonts w:ascii="宋体" w:cs="宋体"/>
      <w:kern w:val="0"/>
      <w:sz w:val="34"/>
      <w:szCs w:val="34"/>
    </w:rPr>
  </w:style>
  <w:style w:type="character" w:customStyle="1" w:styleId="32">
    <w:name w:val="Body Text Indent 2 Char"/>
    <w:basedOn w:val="23"/>
    <w:link w:val="14"/>
    <w:semiHidden/>
    <w:qFormat/>
    <w:uiPriority w:val="99"/>
    <w:rPr>
      <w:rFonts w:ascii="宋体" w:cs="宋体"/>
      <w:kern w:val="0"/>
      <w:sz w:val="34"/>
      <w:szCs w:val="34"/>
    </w:rPr>
  </w:style>
  <w:style w:type="character" w:customStyle="1" w:styleId="33">
    <w:name w:val="Footer Char"/>
    <w:basedOn w:val="23"/>
    <w:link w:val="15"/>
    <w:semiHidden/>
    <w:qFormat/>
    <w:uiPriority w:val="99"/>
    <w:rPr>
      <w:rFonts w:ascii="宋体" w:cs="宋体"/>
      <w:kern w:val="0"/>
      <w:sz w:val="18"/>
      <w:szCs w:val="18"/>
    </w:rPr>
  </w:style>
  <w:style w:type="character" w:customStyle="1" w:styleId="34">
    <w:name w:val="Header Char"/>
    <w:basedOn w:val="23"/>
    <w:link w:val="16"/>
    <w:semiHidden/>
    <w:qFormat/>
    <w:uiPriority w:val="99"/>
    <w:rPr>
      <w:rFonts w:ascii="宋体" w:cs="宋体"/>
      <w:kern w:val="0"/>
      <w:sz w:val="18"/>
      <w:szCs w:val="18"/>
    </w:rPr>
  </w:style>
  <w:style w:type="paragraph" w:customStyle="1" w:styleId="35">
    <w:name w:val="正文首行缩进两字符"/>
    <w:basedOn w:val="1"/>
    <w:qFormat/>
    <w:uiPriority w:val="99"/>
    <w:pPr>
      <w:spacing w:line="360" w:lineRule="auto"/>
      <w:ind w:firstLine="200" w:firstLineChars="200"/>
    </w:pPr>
  </w:style>
  <w:style w:type="paragraph" w:customStyle="1" w:styleId="36">
    <w:name w:val="样式"/>
    <w:qFormat/>
    <w:uiPriority w:val="99"/>
    <w:pPr>
      <w:widowControl w:val="0"/>
      <w:autoSpaceDE w:val="0"/>
      <w:autoSpaceDN w:val="0"/>
      <w:adjustRightInd w:val="0"/>
    </w:pPr>
    <w:rPr>
      <w:rFonts w:ascii="宋体" w:hAnsi="宋体" w:eastAsia="宋体" w:cs="宋体"/>
      <w:kern w:val="0"/>
      <w:sz w:val="24"/>
      <w:szCs w:val="24"/>
      <w:lang w:val="en-US" w:eastAsia="zh-CN" w:bidi="ar-SA"/>
    </w:rPr>
  </w:style>
  <w:style w:type="paragraph" w:customStyle="1" w:styleId="37">
    <w:name w:val="样式 首行缩进:  2 字符"/>
    <w:basedOn w:val="1"/>
    <w:qFormat/>
    <w:uiPriority w:val="99"/>
    <w:pPr>
      <w:spacing w:line="400" w:lineRule="exact"/>
      <w:ind w:firstLine="200" w:firstLineChars="200"/>
    </w:pPr>
    <w:rPr>
      <w:sz w:val="24"/>
      <w:szCs w:val="24"/>
    </w:rPr>
  </w:style>
  <w:style w:type="paragraph" w:styleId="38">
    <w:name w:val="List Paragraph"/>
    <w:basedOn w:val="1"/>
    <w:qFormat/>
    <w:uiPriority w:val="99"/>
    <w:pPr>
      <w:ind w:firstLine="420"/>
    </w:pPr>
  </w:style>
  <w:style w:type="paragraph" w:customStyle="1" w:styleId="39">
    <w:name w:val="列出段落21"/>
    <w:basedOn w:val="1"/>
    <w:qFormat/>
    <w:uiPriority w:val="99"/>
    <w:pPr>
      <w:ind w:firstLine="420" w:firstLineChars="200"/>
    </w:pPr>
    <w:rPr>
      <w:rFonts w:ascii="Calibri" w:hAnsi="Calibri" w:cs="Calibri"/>
    </w:rPr>
  </w:style>
  <w:style w:type="character" w:customStyle="1" w:styleId="40">
    <w:name w:val="222 Char"/>
    <w:basedOn w:val="23"/>
    <w:link w:val="41"/>
    <w:qFormat/>
    <w:locked/>
    <w:uiPriority w:val="99"/>
    <w:rPr>
      <w:rFonts w:ascii="仿宋_GB2312" w:hAnsi="Calibri" w:cs="仿宋_GB2312"/>
      <w:kern w:val="28"/>
      <w:sz w:val="28"/>
      <w:szCs w:val="28"/>
    </w:rPr>
  </w:style>
  <w:style w:type="paragraph" w:customStyle="1" w:styleId="41">
    <w:name w:val="222"/>
    <w:basedOn w:val="1"/>
    <w:link w:val="40"/>
    <w:qFormat/>
    <w:uiPriority w:val="99"/>
    <w:pPr>
      <w:spacing w:line="360" w:lineRule="auto"/>
      <w:ind w:firstLine="560" w:firstLineChars="200"/>
    </w:pPr>
    <w:rPr>
      <w:rFonts w:ascii="仿宋_GB2312" w:hAnsi="Calibri" w:cs="仿宋_GB2312"/>
      <w:kern w:val="28"/>
      <w:sz w:val="28"/>
      <w:szCs w:val="28"/>
    </w:rPr>
  </w:style>
  <w:style w:type="paragraph" w:customStyle="1" w:styleId="42">
    <w:name w:val="_Style 1"/>
    <w:basedOn w:val="1"/>
    <w:qFormat/>
    <w:uiPriority w:val="99"/>
    <w:pPr>
      <w:ind w:firstLine="420" w:firstLineChars="200"/>
    </w:pPr>
    <w:rPr>
      <w:sz w:val="18"/>
      <w:szCs w:val="18"/>
    </w:rPr>
  </w:style>
  <w:style w:type="paragraph" w:customStyle="1" w:styleId="43">
    <w:name w:val="样式JMG-5"/>
    <w:basedOn w:val="1"/>
    <w:qFormat/>
    <w:uiPriority w:val="0"/>
    <w:pPr>
      <w:spacing w:line="360" w:lineRule="auto"/>
      <w:ind w:firstLine="200"/>
    </w:pPr>
    <w:rPr>
      <w:rFonts w:eastAsia="宋体"/>
      <w:color w:val="FF00FF"/>
      <w:kern w:val="1"/>
    </w:rPr>
  </w:style>
  <w:style w:type="paragraph" w:customStyle="1" w:styleId="44">
    <w:name w:val="13、表格内居中正文"/>
    <w:basedOn w:val="1"/>
    <w:qFormat/>
    <w:uiPriority w:val="0"/>
    <w:pPr>
      <w:tabs>
        <w:tab w:val="left" w:pos="0"/>
      </w:tabs>
      <w:wordWrap w:val="0"/>
      <w:topLinePunct/>
      <w:spacing w:line="360" w:lineRule="exact"/>
      <w:jc w:val="center"/>
    </w:pPr>
    <w:rPr>
      <w:rFonts w:ascii="宋体" w:hAnsi="宋体" w:eastAsia="宋体"/>
      <w:sz w:val="21"/>
    </w:rPr>
  </w:style>
  <w:style w:type="paragraph" w:customStyle="1" w:styleId="45">
    <w:name w:val="12、表格内左对齐正文"/>
    <w:basedOn w:val="1"/>
    <w:qFormat/>
    <w:uiPriority w:val="0"/>
    <w:pPr>
      <w:tabs>
        <w:tab w:val="left" w:pos="0"/>
      </w:tabs>
      <w:wordWrap w:val="0"/>
      <w:topLinePunct/>
      <w:spacing w:line="360" w:lineRule="exact"/>
      <w:ind w:left="48" w:leftChars="20" w:firstLine="0" w:firstLineChars="0"/>
    </w:pPr>
    <w:rPr>
      <w:rFonts w:ascii="宋体" w:hAnsi="宋体" w:eastAsia="宋体"/>
      <w:snapToGrid w:val="0"/>
      <w:sz w:val="21"/>
    </w:rPr>
  </w:style>
  <w:style w:type="paragraph" w:customStyle="1" w:styleId="46">
    <w:name w:val="“一、”二级标题"/>
    <w:basedOn w:val="1"/>
    <w:qFormat/>
    <w:uiPriority w:val="0"/>
    <w:pPr>
      <w:wordWrap w:val="0"/>
      <w:topLinePunct/>
      <w:adjustRightInd w:val="0"/>
      <w:snapToGrid w:val="0"/>
      <w:spacing w:line="440" w:lineRule="exact"/>
      <w:ind w:firstLine="723" w:firstLineChars="200"/>
      <w:jc w:val="left"/>
      <w:outlineLvl w:val="1"/>
    </w:pPr>
    <w:rPr>
      <w:rFonts w:ascii="宋体" w:hAnsi="宋体" w:eastAsia="宋体"/>
      <w:b/>
      <w:sz w:val="24"/>
    </w:rPr>
  </w:style>
  <w:style w:type="paragraph" w:customStyle="1" w:styleId="47">
    <w:name w:val="02、首行缩进2字符正文"/>
    <w:basedOn w:val="1"/>
    <w:qFormat/>
    <w:uiPriority w:val="0"/>
    <w:pPr>
      <w:tabs>
        <w:tab w:val="left" w:pos="0"/>
      </w:tabs>
      <w:wordWrap w:val="0"/>
      <w:topLinePunct/>
      <w:ind w:firstLine="480" w:firstLineChars="200"/>
    </w:pPr>
    <w:rPr>
      <w:rFonts w:ascii="宋体" w:hAnsi="宋体" w:eastAsia="宋体"/>
    </w:rPr>
  </w:style>
  <w:style w:type="paragraph" w:customStyle="1" w:styleId="48">
    <w:name w:val="03、“注：”正文(加粗，首行缩进2字符)"/>
    <w:basedOn w:val="49"/>
    <w:qFormat/>
    <w:uiPriority w:val="0"/>
    <w:pPr>
      <w:tabs>
        <w:tab w:val="left" w:pos="0"/>
      </w:tabs>
      <w:ind w:firstLine="480" w:firstLineChars="200"/>
    </w:pPr>
    <w:rPr>
      <w:b/>
    </w:rPr>
  </w:style>
  <w:style w:type="paragraph" w:customStyle="1" w:styleId="49">
    <w:name w:val="01、普通正文"/>
    <w:basedOn w:val="1"/>
    <w:qFormat/>
    <w:uiPriority w:val="0"/>
    <w:pPr>
      <w:tabs>
        <w:tab w:val="left" w:pos="0"/>
      </w:tabs>
      <w:wordWrap w:val="0"/>
      <w:topLinePunct/>
      <w:ind w:firstLine="0" w:firstLineChars="0"/>
    </w:pPr>
    <w:rPr>
      <w:rFonts w:ascii="宋体" w:hAnsi="宋体" w:eastAsia="宋体"/>
      <w:snapToGrid w:val="0"/>
    </w:rPr>
  </w:style>
  <w:style w:type="paragraph" w:customStyle="1" w:styleId="50">
    <w:name w:val="17“1.”四级标题"/>
    <w:basedOn w:val="47"/>
    <w:qFormat/>
    <w:uiPriority w:val="0"/>
    <w:pPr>
      <w:numPr>
        <w:ilvl w:val="3"/>
        <w:numId w:val="3"/>
      </w:numPr>
      <w:ind w:firstLine="803" w:firstLineChars="200"/>
    </w:pPr>
    <w:rPr>
      <w:rFonts w:ascii="宋体" w:hAnsi="宋体" w:eastAsia="宋体"/>
    </w:rPr>
  </w:style>
  <w:style w:type="character" w:customStyle="1" w:styleId="51">
    <w:name w:val="font11"/>
    <w:qFormat/>
    <w:uiPriority w:val="0"/>
    <w:rPr>
      <w:rFonts w:hint="eastAsia" w:ascii="宋体" w:hAnsi="宋体" w:eastAsia="宋体" w:cs="宋体"/>
      <w:color w:val="000000"/>
      <w:sz w:val="24"/>
      <w:szCs w:val="24"/>
      <w:u w:val="none"/>
    </w:rPr>
  </w:style>
  <w:style w:type="paragraph" w:customStyle="1" w:styleId="52">
    <w:name w:val="20、第五章“(一)”三级标题"/>
    <w:basedOn w:val="49"/>
    <w:qFormat/>
    <w:uiPriority w:val="0"/>
    <w:pPr>
      <w:pageBreakBefore/>
      <w:numPr>
        <w:ilvl w:val="0"/>
        <w:numId w:val="4"/>
      </w:numPr>
      <w:spacing w:before="50" w:beforeLines="50" w:after="50" w:afterLines="50"/>
      <w:jc w:val="center"/>
      <w:outlineLvl w:val="2"/>
    </w:pPr>
    <w:rPr>
      <w:rFonts w:ascii="宋体" w:hAnsi="宋体" w:eastAsia="宋体"/>
      <w:b/>
      <w:sz w:val="28"/>
    </w:rPr>
  </w:style>
  <w:style w:type="paragraph" w:customStyle="1" w:styleId="53">
    <w:name w:val="正文-无缩进"/>
    <w:basedOn w:val="1"/>
    <w:qFormat/>
    <w:uiPriority w:val="0"/>
    <w:pPr>
      <w:ind w:firstLine="0" w:firstLineChars="0"/>
      <w:jc w:val="left"/>
    </w:pPr>
    <w:rPr>
      <w:rFonts w:ascii="黑体"/>
      <w:kern w:val="0"/>
    </w:rPr>
  </w:style>
  <w:style w:type="paragraph" w:styleId="54">
    <w:name w:val="No Spacing"/>
    <w:qFormat/>
    <w:uiPriority w:val="1"/>
    <w:pPr>
      <w:widowControl w:val="0"/>
      <w:spacing w:line="360" w:lineRule="auto"/>
      <w:jc w:val="both"/>
    </w:pPr>
    <w:rPr>
      <w:rFonts w:ascii="Calibri" w:hAnsi="Calibri" w:eastAsia="宋体" w:cs="Times New Roman"/>
      <w:kern w:val="2"/>
      <w:sz w:val="21"/>
      <w:szCs w:val="22"/>
      <w:lang w:val="en-US" w:eastAsia="zh-CN" w:bidi="ar-SA"/>
    </w:rPr>
  </w:style>
  <w:style w:type="paragraph" w:customStyle="1" w:styleId="55">
    <w:name w:val="21、第三章“(一)”三级标题"/>
    <w:basedOn w:val="49"/>
    <w:qFormat/>
    <w:uiPriority w:val="0"/>
    <w:pPr>
      <w:pageBreakBefore/>
      <w:numPr>
        <w:ilvl w:val="0"/>
        <w:numId w:val="4"/>
      </w:numPr>
      <w:spacing w:before="50" w:beforeLines="50" w:after="50" w:afterLines="50"/>
      <w:jc w:val="center"/>
      <w:outlineLvl w:val="2"/>
    </w:pPr>
    <w:rPr>
      <w:rFonts w:ascii="宋体" w:hAnsi="宋体" w:eastAsia="宋体"/>
      <w:b/>
      <w:sz w:val="28"/>
    </w:rPr>
  </w:style>
  <w:style w:type="paragraph" w:customStyle="1" w:styleId="56">
    <w:name w:val="00、封面正文(与其他内容无关的格式)"/>
    <w:basedOn w:val="1"/>
    <w:qFormat/>
    <w:uiPriority w:val="0"/>
    <w:pPr>
      <w:tabs>
        <w:tab w:val="left" w:pos="0"/>
      </w:tabs>
    </w:pPr>
    <w:rPr>
      <w:rFonts w:ascii="宋体" w:hAnsi="宋体" w:eastAsia="宋体"/>
    </w:rPr>
  </w:style>
  <w:style w:type="paragraph" w:customStyle="1" w:styleId="57">
    <w:name w:val="06、“1.”正文四级标题"/>
    <w:basedOn w:val="1"/>
    <w:qFormat/>
    <w:uiPriority w:val="0"/>
    <w:pPr>
      <w:numPr>
        <w:ilvl w:val="2"/>
        <w:numId w:val="5"/>
      </w:numPr>
      <w:tabs>
        <w:tab w:val="left" w:pos="0"/>
      </w:tabs>
      <w:wordWrap w:val="0"/>
      <w:topLinePunct/>
      <w:ind w:firstLine="803" w:firstLineChars="200"/>
    </w:pPr>
    <w:rPr>
      <w:rFonts w:ascii="宋体" w:hAnsi="宋体" w:eastAsia="宋体"/>
      <w:snapToGrid w:val="0"/>
    </w:rPr>
  </w:style>
  <w:style w:type="paragraph" w:customStyle="1" w:styleId="58">
    <w:name w:val="05、“(一)”正文三级标题"/>
    <w:basedOn w:val="1"/>
    <w:qFormat/>
    <w:uiPriority w:val="0"/>
    <w:pPr>
      <w:numPr>
        <w:ilvl w:val="1"/>
        <w:numId w:val="5"/>
      </w:numPr>
      <w:tabs>
        <w:tab w:val="left" w:pos="0"/>
      </w:tabs>
      <w:wordWrap w:val="0"/>
      <w:topLinePunct/>
      <w:ind w:firstLine="803" w:firstLineChars="200"/>
    </w:pPr>
    <w:rPr>
      <w:rFonts w:ascii="宋体" w:hAnsi="宋体" w:eastAsia="宋体"/>
    </w:rPr>
  </w:style>
  <w:style w:type="paragraph" w:customStyle="1" w:styleId="59">
    <w:name w:val="16、“(一)”三级标题"/>
    <w:basedOn w:val="49"/>
    <w:qFormat/>
    <w:uiPriority w:val="0"/>
    <w:pPr>
      <w:numPr>
        <w:ilvl w:val="2"/>
        <w:numId w:val="3"/>
      </w:numPr>
      <w:ind w:firstLine="803" w:firstLineChars="200"/>
      <w:outlineLvl w:val="2"/>
    </w:pPr>
    <w:rPr>
      <w:rFonts w:ascii="宋体" w:hAnsi="宋体" w:eastAsia="宋体"/>
      <w:b/>
    </w:rPr>
  </w:style>
  <w:style w:type="paragraph" w:customStyle="1" w:styleId="60">
    <w:name w:val="07、“1.1”正文五级标题"/>
    <w:basedOn w:val="1"/>
    <w:qFormat/>
    <w:uiPriority w:val="0"/>
    <w:pPr>
      <w:numPr>
        <w:ilvl w:val="3"/>
        <w:numId w:val="5"/>
      </w:numPr>
      <w:tabs>
        <w:tab w:val="left" w:pos="0"/>
      </w:tabs>
      <w:ind w:firstLine="803" w:firstLineChars="200"/>
    </w:pPr>
    <w:rPr>
      <w:rFonts w:ascii="宋体" w:hAnsi="宋体" w:eastAsia="宋体"/>
    </w:rPr>
  </w:style>
  <w:style w:type="paragraph" w:customStyle="1" w:styleId="61">
    <w:name w:val="15、“一、”二级标题"/>
    <w:basedOn w:val="1"/>
    <w:qFormat/>
    <w:uiPriority w:val="0"/>
    <w:pPr>
      <w:numPr>
        <w:ilvl w:val="1"/>
        <w:numId w:val="3"/>
      </w:numPr>
      <w:tabs>
        <w:tab w:val="left" w:pos="0"/>
      </w:tabs>
      <w:wordWrap w:val="0"/>
      <w:topLinePunct/>
      <w:ind w:firstLine="803" w:firstLineChars="200"/>
      <w:outlineLvl w:val="1"/>
    </w:pPr>
    <w:rPr>
      <w:rFonts w:ascii="宋体" w:hAnsi="宋体" w:eastAsia="宋体"/>
      <w:b/>
    </w:rPr>
  </w:style>
  <w:style w:type="paragraph" w:customStyle="1" w:styleId="62">
    <w:name w:val="09、“1.”表格内一级标题"/>
    <w:basedOn w:val="1"/>
    <w:qFormat/>
    <w:uiPriority w:val="0"/>
    <w:pPr>
      <w:numPr>
        <w:ilvl w:val="0"/>
        <w:numId w:val="6"/>
      </w:numPr>
      <w:tabs>
        <w:tab w:val="left" w:pos="0"/>
      </w:tabs>
      <w:wordWrap w:val="0"/>
      <w:topLinePunct/>
      <w:spacing w:line="360" w:lineRule="exact"/>
      <w:ind w:left="48" w:leftChars="20"/>
    </w:pPr>
    <w:rPr>
      <w:rFonts w:ascii="宋体" w:hAnsi="宋体" w:eastAsia="宋体"/>
      <w:snapToGrid w:val="0"/>
      <w:sz w:val="21"/>
    </w:rPr>
  </w:style>
  <w:style w:type="paragraph" w:customStyle="1" w:styleId="63">
    <w:name w:val="10、“1.1”表格内二级标题"/>
    <w:basedOn w:val="1"/>
    <w:qFormat/>
    <w:uiPriority w:val="0"/>
    <w:pPr>
      <w:numPr>
        <w:ilvl w:val="1"/>
        <w:numId w:val="6"/>
      </w:numPr>
      <w:tabs>
        <w:tab w:val="left" w:pos="0"/>
      </w:tabs>
      <w:wordWrap w:val="0"/>
      <w:topLinePunct/>
      <w:spacing w:line="360" w:lineRule="exact"/>
      <w:ind w:left="48" w:leftChars="20" w:firstLine="0" w:firstLineChars="0"/>
    </w:pPr>
    <w:rPr>
      <w:rFonts w:ascii="宋体" w:hAnsi="宋体" w:eastAsia="宋体"/>
      <w:snapToGrid w:val="0"/>
      <w:sz w:val="21"/>
    </w:rPr>
  </w:style>
  <w:style w:type="paragraph" w:customStyle="1" w:styleId="64">
    <w:name w:val="11、“1.1.1”表格内三级标题"/>
    <w:basedOn w:val="1"/>
    <w:qFormat/>
    <w:uiPriority w:val="0"/>
    <w:pPr>
      <w:numPr>
        <w:ilvl w:val="2"/>
        <w:numId w:val="6"/>
      </w:numPr>
      <w:tabs>
        <w:tab w:val="left" w:pos="0"/>
      </w:tabs>
      <w:wordWrap w:val="0"/>
      <w:topLinePunct/>
      <w:spacing w:line="360" w:lineRule="exact"/>
      <w:ind w:left="48" w:leftChars="20" w:firstLine="0" w:firstLineChars="0"/>
    </w:pPr>
    <w:rPr>
      <w:rFonts w:ascii="宋体" w:hAnsi="宋体" w:eastAsia="宋体"/>
      <w:snapToGrid w:val="0"/>
      <w:sz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header" Target="header8.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Pages>77</Pages>
  <Words>13452</Words>
  <Characters>14343</Characters>
  <Lines>0</Lines>
  <Paragraphs>0</Paragraphs>
  <TotalTime>1</TotalTime>
  <ScaleCrop>false</ScaleCrop>
  <LinksUpToDate>false</LinksUpToDate>
  <CharactersWithSpaces>14460</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2018-05-09T05:02:00Z</dcterms:created>
  <dc:creator>Lenovo</dc:creator>
  <cp:lastModifiedBy>赵国超</cp:lastModifiedBy>
  <cp:lastPrinted>2019-06-10T01:57:00Z</cp:lastPrinted>
  <dcterms:modified xsi:type="dcterms:W3CDTF">2025-06-09T08:21:17Z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6C8A0DD2309B487698D0793D61F7ACA9_13</vt:lpwstr>
  </property>
  <property fmtid="{D5CDD505-2E9C-101B-9397-08002B2CF9AE}" pid="4" name="KSOSaveFontToCloudKey">
    <vt:lpwstr>307340517_btnclosed</vt:lpwstr>
  </property>
  <property fmtid="{D5CDD505-2E9C-101B-9397-08002B2CF9AE}" pid="5" name="KSOTemplateDocerSaveRecord">
    <vt:lpwstr>eyJoZGlkIjoiZjYxMTM0ZjkyYzAwOTg0NjgyZWM5YjI0NWRiMWYzZGUiLCJ1c2VySWQiOiIzMTYyNTEwMzYifQ==</vt:lpwstr>
  </property>
</Properties>
</file>