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441601-2026-01272</w:t>
      </w:r>
    </w:p>
    <w:p>
      <w:pPr>
        <w:pStyle w:val="null3"/>
        <w:jc w:val="center"/>
        <w:outlineLvl w:val="3"/>
      </w:pPr>
      <w:r>
        <w:rPr>
          <w:sz w:val="24"/>
          <w:b/>
        </w:rPr>
        <w:t>采购项目编号：</w:t>
      </w:r>
      <w:r>
        <w:rPr>
          <w:sz w:val="24"/>
          <w:b/>
        </w:rPr>
        <w:t>CLZ0126HY00ZC11</w:t>
      </w:r>
    </w:p>
    <w:p>
      <w:pPr>
        <w:pStyle w:val="null3"/>
        <w:jc w:val="center"/>
        <w:outlineLvl w:val="3"/>
      </w:pPr>
      <w:r>
        <w:rPr>
          <w:sz w:val="24"/>
          <w:b/>
        </w:rPr>
        <w:t>项目名称：</w:t>
      </w:r>
      <w:r>
        <w:rPr>
          <w:sz w:val="24"/>
          <w:b/>
        </w:rPr>
        <w:t>河源理工学校数控专业群CAD-CAM一体化技术实训室升级改造项目</w:t>
      </w:r>
    </w:p>
    <w:p>
      <w:pPr>
        <w:pStyle w:val="null3"/>
        <w:jc w:val="center"/>
        <w:outlineLvl w:val="3"/>
      </w:pPr>
      <w:r>
        <w:rPr>
          <w:sz w:val="24"/>
          <w:b/>
        </w:rPr>
        <w:t>采购人：</w:t>
      </w:r>
      <w:r>
        <w:rPr>
          <w:sz w:val="24"/>
          <w:b/>
        </w:rPr>
        <w:t>河源理工学校</w:t>
      </w:r>
    </w:p>
    <w:p>
      <w:pPr>
        <w:pStyle w:val="null3"/>
        <w:jc w:val="center"/>
        <w:outlineLvl w:val="3"/>
      </w:pPr>
      <w:r>
        <w:rPr>
          <w:sz w:val="24"/>
          <w:b/>
        </w:rPr>
        <w:t>采购代理机构：</w:t>
      </w:r>
      <w:r>
        <w:rPr>
          <w:sz w:val="24"/>
          <w:b/>
        </w:rPr>
        <w:t>河源采招联和招标有限公司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河源采招联和招标有限公司</w:t>
      </w:r>
      <w:r>
        <w:rPr/>
        <w:t>受</w:t>
      </w:r>
      <w:r>
        <w:rPr/>
        <w:t>河源理工学校</w:t>
      </w:r>
      <w:r>
        <w:rPr/>
        <w:t>的委托，采用</w:t>
      </w:r>
      <w:r>
        <w:rPr/>
        <w:t>公开招标</w:t>
      </w:r>
      <w:r>
        <w:rPr/>
        <w:t>方式组织采购</w:t>
      </w:r>
      <w:r>
        <w:rPr/>
        <w:t>河源理工学校数控专业群CAD-CAM一体化技术实训室升级改造项目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河源理工学校数控专业群CAD-CAM一体化技术实训室升级改造项目</w:t>
      </w:r>
    </w:p>
    <w:p>
      <w:pPr>
        <w:pStyle w:val="null3"/>
        <w:ind w:firstLine="480"/>
      </w:pPr>
      <w:r>
        <w:rPr/>
        <w:t>采购计划编号：</w:t>
      </w:r>
      <w:r>
        <w:rPr/>
        <w:t>441601-2026-01272</w:t>
      </w:r>
    </w:p>
    <w:p>
      <w:pPr>
        <w:pStyle w:val="null3"/>
        <w:ind w:firstLine="480"/>
      </w:pPr>
      <w:r>
        <w:rPr/>
        <w:t>采购项目编号：</w:t>
      </w:r>
      <w:r>
        <w:rPr/>
        <w:t>CLZ0126HY00ZC11</w:t>
      </w:r>
    </w:p>
    <w:p>
      <w:pPr>
        <w:pStyle w:val="null3"/>
        <w:ind w:firstLine="480"/>
      </w:pPr>
      <w:r>
        <w:rPr/>
        <w:t>采购方式：</w:t>
      </w:r>
      <w:r>
        <w:rPr/>
        <w:t>公开招标</w:t>
      </w:r>
    </w:p>
    <w:p>
      <w:pPr>
        <w:pStyle w:val="null3"/>
        <w:ind w:firstLine="480"/>
      </w:pPr>
      <w:r>
        <w:rPr/>
        <w:t>预算金额：</w:t>
      </w:r>
      <w:r>
        <w:rPr/>
        <w:t>4,138,460.49</w:t>
      </w:r>
      <w:r>
        <w:rPr/>
        <w:t>元</w:t>
      </w:r>
    </w:p>
    <w:p>
      <w:pPr>
        <w:pStyle w:val="null3"/>
        <w:outlineLvl w:val="3"/>
      </w:pPr>
      <w:r>
        <w:rPr>
          <w:sz w:val="24"/>
          <w:b/>
        </w:rPr>
        <w:t>2.项目内容及需求情况（采购项目技术规格、参数及要求）</w:t>
      </w:r>
    </w:p>
    <w:p>
      <w:pPr>
        <w:pStyle w:val="null3"/>
      </w:pPr>
      <w:r>
        <w:rPr/>
        <w:t>采购包1(河源理工学校数控专业群CAD-CAM一体化技术实训室升级改造项目):</w:t>
      </w:r>
    </w:p>
    <w:p>
      <w:pPr>
        <w:pStyle w:val="null3"/>
      </w:pPr>
      <w:r>
        <w:rPr/>
        <w:t>采购包预算金额：4,138,460.49元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教学仪器</w:t>
            </w:r>
          </w:p>
        </w:tc>
        <w:tc>
          <w:tcPr>
            <w:tcW w:type="dxa" w:w="2052"/>
          </w:tcPr>
          <w:p>
            <w:pPr>
              <w:pStyle w:val="null3"/>
            </w:pPr>
            <w:r>
              <w:rPr/>
              <w:t>河源理工学校数控专业群CAD-CAM一体化技术实训室升级改造项目</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794,460.49</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教学仪器</w:t>
            </w:r>
          </w:p>
        </w:tc>
        <w:tc>
          <w:tcPr>
            <w:tcW w:type="dxa" w:w="2052"/>
          </w:tcPr>
          <w:p>
            <w:pPr>
              <w:pStyle w:val="null3"/>
            </w:pPr>
            <w:r>
              <w:rPr/>
              <w:t>立式加工中心</w:t>
            </w:r>
          </w:p>
        </w:tc>
        <w:tc>
          <w:tcPr>
            <w:tcW w:type="dxa" w:w="977"/>
          </w:tcPr>
          <w:p>
            <w:pPr>
              <w:pStyle w:val="null3"/>
            </w:pPr>
            <w:r>
              <w:rPr/>
              <w:t>10(台)</w:t>
            </w:r>
          </w:p>
        </w:tc>
        <w:tc>
          <w:tcPr>
            <w:tcW w:type="dxa" w:w="977"/>
          </w:tcPr>
          <w:p>
            <w:pPr>
              <w:pStyle w:val="null3"/>
            </w:pPr>
            <w:r>
              <w:rPr/>
              <w:t>详见第二章</w:t>
            </w:r>
          </w:p>
        </w:tc>
        <w:tc>
          <w:tcPr>
            <w:tcW w:type="dxa" w:w="977"/>
          </w:tcPr>
          <w:p>
            <w:pPr>
              <w:pStyle w:val="null3"/>
            </w:pPr>
            <w:r>
              <w:rPr/>
              <w:t>3,344,000.00</w:t>
            </w:r>
          </w:p>
        </w:tc>
        <w:tc>
          <w:tcPr>
            <w:tcW w:type="dxa" w:w="977"/>
          </w:tcPr>
          <w:p>
            <w:pPr>
              <w:pStyle w:val="null3"/>
            </w:pPr>
            <w:r>
              <w:rPr/>
              <w:t>否</w:t>
            </w:r>
          </w:p>
        </w:tc>
      </w:tr>
    </w:tbl>
    <w:p>
      <w:pPr>
        <w:pStyle w:val="null3"/>
      </w:pPr>
      <w:r>
        <w:rPr/>
        <w:t>本采购包不接受联合体投标</w:t>
      </w:r>
    </w:p>
    <w:p>
      <w:pPr>
        <w:pStyle w:val="null3"/>
      </w:pPr>
      <w:r>
        <w:rPr/>
        <w:t>合同分包：允许合同分包</w:t>
      </w:r>
    </w:p>
    <w:p>
      <w:pPr>
        <w:pStyle w:val="null3"/>
      </w:pPr>
      <w:r>
        <w:rPr/>
        <w:t>合同履行期限：签订合同之日起90日历天内交货并安装调试交付使用。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2）有依法缴纳税收和社会保障资金的良好记录：提供《资格条件承诺函》（参照公告附件格式）。</w:t>
      </w:r>
    </w:p>
    <w:p>
      <w:pPr>
        <w:pStyle w:val="null3"/>
      </w:pPr>
      <w:r>
        <w:rPr/>
        <w:t>3）具有良好的商业信誉和健全的财务会计制度：提供《资格条件承诺函》（参照公告附件格式）。</w:t>
      </w:r>
    </w:p>
    <w:p>
      <w:pPr>
        <w:pStyle w:val="null3"/>
      </w:pPr>
      <w:r>
        <w:rPr/>
        <w:t>4）履行合同所必需的设备和专业技术能力：提供《资格条件承诺函》（参照公告附件格式）。</w:t>
      </w:r>
    </w:p>
    <w:p>
      <w:pPr>
        <w:pStyle w:val="null3"/>
      </w:pPr>
      <w:r>
        <w:rPr/>
        <w:t>5）参加采购活动前3年内，在经营活动中没有重大违法记录：参照投标函相关承诺格式内容。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资格条件承诺函》（参照公告附件格式）。</w:t>
      </w:r>
    </w:p>
    <w:p>
      <w:pPr>
        <w:pStyle w:val="null3"/>
        <w:outlineLvl w:val="3"/>
      </w:pPr>
      <w:r>
        <w:rPr>
          <w:sz w:val="24"/>
          <w:b/>
        </w:rPr>
        <w:t>2.落实政府采购政策需满足的资格要求：</w:t>
      </w:r>
    </w:p>
    <w:p>
      <w:pPr>
        <w:pStyle w:val="null3"/>
        <w:jc w:val="left"/>
      </w:pPr>
      <w:r>
        <w:rPr/>
        <w:t>采购包1（河源理工学校数控专业群CAD-CAM一体化技术实训室升级改造项目）：</w:t>
      </w:r>
      <w:r>
        <w:rPr/>
        <w:t>本项目不属于专门面向中小企业采购项目</w:t>
      </w:r>
    </w:p>
    <w:p>
      <w:pPr>
        <w:pStyle w:val="null3"/>
        <w:outlineLvl w:val="3"/>
      </w:pPr>
      <w:r>
        <w:rPr>
          <w:sz w:val="24"/>
          <w:b/>
        </w:rPr>
        <w:t>3.本项目特定的资格要求：</w:t>
      </w:r>
    </w:p>
    <w:p>
      <w:pPr>
        <w:pStyle w:val="null3"/>
      </w:pPr>
      <w:r>
        <w:rPr/>
        <w:t>采购包1（河源理工学校数控专业群CAD-CAM一体化技术实训室升级改造项目）：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依据《投标函》。</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河源理工学校</w:t>
      </w:r>
    </w:p>
    <w:p>
      <w:pPr>
        <w:pStyle w:val="null3"/>
        <w:ind w:firstLine="480"/>
      </w:pPr>
      <w:r>
        <w:rPr/>
        <w:t xml:space="preserve"> 地址：</w:t>
      </w:r>
      <w:r>
        <w:rPr/>
        <w:t>广东省河源市江东新区东环路8号</w:t>
      </w:r>
    </w:p>
    <w:p>
      <w:pPr>
        <w:pStyle w:val="null3"/>
        <w:ind w:firstLine="480"/>
      </w:pPr>
      <w:r>
        <w:rPr/>
        <w:t xml:space="preserve"> 联系方式：</w:t>
      </w:r>
      <w:r>
        <w:rPr/>
        <w:t xml:space="preserve"> 0762-3692397</w:t>
      </w:r>
    </w:p>
    <w:p>
      <w:pPr>
        <w:pStyle w:val="null3"/>
        <w:outlineLvl w:val="3"/>
      </w:pPr>
      <w:r>
        <w:rPr>
          <w:sz w:val="24"/>
          <w:b/>
        </w:rPr>
        <w:t xml:space="preserve"> 2.采购代理机构信息</w:t>
      </w:r>
    </w:p>
    <w:p>
      <w:pPr>
        <w:pStyle w:val="null3"/>
        <w:ind w:firstLine="480"/>
      </w:pPr>
      <w:r>
        <w:rPr/>
        <w:t xml:space="preserve"> 名称：</w:t>
      </w:r>
      <w:r>
        <w:rPr/>
        <w:t>河源采招联和招标有限公司</w:t>
      </w:r>
    </w:p>
    <w:p>
      <w:pPr>
        <w:pStyle w:val="null3"/>
        <w:ind w:firstLine="480"/>
      </w:pPr>
      <w:r>
        <w:rPr/>
        <w:t xml:space="preserve"> 地址：</w:t>
      </w:r>
      <w:r>
        <w:rPr/>
        <w:t>河源市源城区越王大道汇景国际商贸中心9楼903单元</w:t>
      </w:r>
    </w:p>
    <w:p>
      <w:pPr>
        <w:pStyle w:val="null3"/>
        <w:ind w:firstLine="480"/>
      </w:pPr>
      <w:r>
        <w:rPr/>
        <w:t xml:space="preserve"> 联系方式：</w:t>
      </w:r>
      <w:r>
        <w:rPr/>
        <w:t>0762-3183158</w:t>
      </w:r>
    </w:p>
    <w:p>
      <w:pPr>
        <w:pStyle w:val="null3"/>
        <w:outlineLvl w:val="3"/>
      </w:pPr>
      <w:r>
        <w:rPr>
          <w:sz w:val="24"/>
          <w:b/>
        </w:rPr>
        <w:t xml:space="preserve"> 3.项目联系方式</w:t>
      </w:r>
    </w:p>
    <w:p>
      <w:pPr>
        <w:pStyle w:val="null3"/>
        <w:ind w:firstLine="480"/>
      </w:pPr>
      <w:r>
        <w:rPr/>
        <w:t xml:space="preserve"> 项目联系人：</w:t>
      </w:r>
      <w:r>
        <w:rPr/>
        <w:t>廖阮</w:t>
      </w:r>
    </w:p>
    <w:p>
      <w:pPr>
        <w:pStyle w:val="null3"/>
        <w:ind w:firstLine="480"/>
      </w:pPr>
      <w:r>
        <w:rPr/>
        <w:t xml:space="preserve"> 电话：</w:t>
      </w:r>
      <w:r>
        <w:rPr/>
        <w:t>0762-3183158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河源采招联和招标有限公司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项目名称：</w:t>
      </w:r>
      <w:r>
        <w:rPr>
          <w:sz w:val="21"/>
        </w:rPr>
        <w:t>河源理工学校数控专业群</w:t>
      </w:r>
      <w:r>
        <w:rPr>
          <w:sz w:val="21"/>
        </w:rPr>
        <w:t>CAD-CAM</w:t>
      </w:r>
      <w:r>
        <w:rPr>
          <w:sz w:val="21"/>
        </w:rPr>
        <w:t>一体化技术实训室升级改造项目</w:t>
      </w:r>
    </w:p>
    <w:p>
      <w:pPr>
        <w:pStyle w:val="null3"/>
        <w:jc w:val="both"/>
      </w:pPr>
      <w:r>
        <w:rPr>
          <w:sz w:val="21"/>
        </w:rPr>
        <w:t>2.</w:t>
      </w:r>
      <w:r>
        <w:rPr>
          <w:sz w:val="21"/>
        </w:rPr>
        <w:t>采购单位：</w:t>
      </w:r>
      <w:r>
        <w:rPr>
          <w:sz w:val="21"/>
        </w:rPr>
        <w:t>河源理工学校</w:t>
      </w:r>
    </w:p>
    <w:p>
      <w:pPr>
        <w:pStyle w:val="null3"/>
        <w:jc w:val="both"/>
      </w:pPr>
      <w:r>
        <w:rPr>
          <w:sz w:val="21"/>
        </w:rPr>
        <w:t>3.</w:t>
      </w:r>
      <w:r>
        <w:rPr>
          <w:sz w:val="21"/>
        </w:rPr>
        <w:t>预算金额：</w:t>
      </w:r>
      <w:r>
        <w:rPr>
          <w:sz w:val="21"/>
        </w:rPr>
        <w:t>￥</w:t>
      </w:r>
      <w:r>
        <w:rPr>
          <w:sz w:val="21"/>
        </w:rPr>
        <w:t>4138460.49元。</w:t>
      </w:r>
    </w:p>
    <w:p>
      <w:pPr>
        <w:pStyle w:val="null3"/>
        <w:jc w:val="both"/>
      </w:pPr>
      <w:r>
        <w:rPr>
          <w:sz w:val="21"/>
        </w:rPr>
        <w:t>4.</w:t>
      </w:r>
      <w:r>
        <w:rPr>
          <w:sz w:val="21"/>
        </w:rPr>
        <w:t>交货期：</w:t>
      </w:r>
      <w:r>
        <w:rPr>
          <w:sz w:val="21"/>
        </w:rPr>
        <w:t>签订合同之日起</w:t>
      </w:r>
      <w:r>
        <w:rPr>
          <w:sz w:val="21"/>
        </w:rPr>
        <w:t>90日历</w:t>
      </w:r>
      <w:r>
        <w:rPr>
          <w:sz w:val="21"/>
        </w:rPr>
        <w:t>天内交货并安装调试交付使用。</w:t>
      </w:r>
    </w:p>
    <w:p>
      <w:pPr>
        <w:pStyle w:val="null3"/>
        <w:jc w:val="both"/>
      </w:pPr>
      <w:r>
        <w:rPr>
          <w:sz w:val="21"/>
        </w:rPr>
        <w:t>5.</w:t>
      </w:r>
      <w:r>
        <w:rPr>
          <w:sz w:val="21"/>
        </w:rPr>
        <w:t>供货地点：采购人指定的地点。</w:t>
      </w:r>
    </w:p>
    <w:p>
      <w:pPr>
        <w:pStyle w:val="null3"/>
      </w:pPr>
      <w:r>
        <w:rPr/>
        <w:t>采购包1（河源理工学校数控专业群CAD-CAM一体化技术实训室升级改造项目）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签订合同之日起90日历天内交货并安装调试交付使用。</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1期：支付比例30%,签订合同后15个工作日内采购人支付合同总金额的30%作为项目预付款；</w:t>
            </w:r>
          </w:p>
          <w:p>
            <w:pPr>
              <w:pStyle w:val="null3"/>
            </w:pPr>
            <w:r>
              <w:rPr/>
              <w:t>2期：支付比例40%,项目达到总工作量70%及以上经采购人确认后15个工作日内，采购人支付合同总金额的40%作为项目进度款。</w:t>
            </w:r>
          </w:p>
          <w:p>
            <w:pPr>
              <w:pStyle w:val="null3"/>
            </w:pPr>
            <w:r>
              <w:rPr/>
              <w:t>3期：支付比例30%,货物交货完成并调试安装验收合格后给采购人15个工作日内支付剩余全部合同金额。（备注：因采购人使用的是财政资金，采购人在规定时间向支付部门提出支付申请，如因财政支付部门审核时间导致无法按期支付的，采购人不承担违约责任）。 中标人凭以下有效文件与采购人结算： （1）合同； （2）中标通知书； （3）采购人出具的验收报告； （4）中标人开具的正式发票。 注：收款方、出具发票方、合同卖方均必须与中标人名称一致。） 如项目发生合同融资，采购人应当将合同款项支付到合同约定收款账户。</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1期：1）验收应在采购人和中标人双方共同参加下进行，由采购人组织验收。 2）验收按国家、地方或行业现行相关验收规范和评定标准执行。 3）验收时如发现所交付的设备有短装、次品、损坏或其它不符合招标文件规定之情形者，采购人应做出详尽的现场记录，或由采购人和中标人双方签署备忘录。此现场记录或备忘录可用作补充、缺失和更换损坏部件的有效证据。由此产生的有关费用由中标人承担。 4）根据《转发省财政厅关于做好我省政府采购信息公开工作的通知》（河财采购[2015]19号）要求，采购人应当将已签订的正式合同文本及履行验收结束后的验收报告，于2个工作日内报送财政局政府采购管理办公室备案，并在广东省政府采购网上按统一格式进行公示。</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其他，1、报价要求，1) 投标人所提供的货物和服务均应以人民币报价，若同时以人民币及外币报价的，以人民币报价为准，合同实施时亦以人民币支付。 2)投标人应自行增加设备正常、合法、安全运行及使用所必须但招标文件没有包含的所有设备、版权、专利等一切费用。 3）投标人应对项目所有内容进行报价（报总价同时需提供清单报价表），不允许只对其中部分内容报价，否则其报价作无效报价处理。4）投标（响应）报价异常低价审查程序。A. 异常低价审查的触发情形。本项目评审将严格执行《关于推动解决政府采购异常低价问题的通知》（财库〔2026〕2号）的规定。在评审过程中，若出现下列任一情形，评审委员会应当启动异常低价投标（响应）审查程序：1.相对平均值触发：投标（响应）报价低于全部通过符合性审查供应商报价算术平均值的50%，即：报价＜平均值×50%。2.相对次低报价触发：投标（响应）报价低于通过符合性审查的次低报价的50%，即：报价＜次低报价× 50%。3.相对最高限价触发：投标（响应）报价低于采购项目最高限价的45%，即：报价＜最高限价×45%。4.专业判断触发：评审委员会基于其专业经验，认为报价过低，可能存在影响产品质量或不能诚信履约风险的其他情形。说明：采购人可根据项目具体特点与市场情况，在招标文件中明确在第1至第3项触发情形中适当提高触发比例（最高不超过65%）。B. 供应商需准备的说明与证明材料。为保障评审过程顺利进行，建议所有供应商在投标（响应）前，针对其报价详细准备并核实可证明其报价合理性的相关材料。该等材料无需提前封装于投标（响应）文件中，但应确保在评审委员会要求提交时能够及时提供。建议准备的证明材料包括但不限于：1.详细的成本构成分析。2.关键要素的价格证明：对于构成成本的主要材料、设备、服务等，提供近期采购合同、发票、市场报价单、厂商授权书等能够证明其价格真实性的文件。3.成本优势的具体说明：如采用新工艺、新技术、集约化采购、自有资源或其他特殊条件使得成本得以降低的，应提供相应的证明或合理解释。4.履约能力保障说明：提供能够证明其即使在当前报价下仍能诚信履约、保障项目质量与工期的实施方案、资源调配计划或相关承诺。C. 审查流程与评审判断。1.启动与通知：评审委员会启动异常低价审查程序后，将书面通知相关供应商，要求其在规定时间内（一般不少于30分钟）提交书面说明及相关证明材料。 2.专业判断：评审委员会将依据其专业经验，并参考同类项目中标（成交）价格、类似产品（服务）的市场价格水平、行业人工费用标准、国家有关部门或指导行业协会发布的行业平均成本信息等情况，对供应商报价的合理性进行综合判断。3.处理结果：投标（响应）供应商不能按照要求提供书面说明、证明材料，或者提供的书面说明、证明材料无法令评审委员会采信其报价合理性的，评审委员会应当将其投标（响应）作为无效处理。审查过程、各委员意见、判断依据及最终结论均应详细记入评审报告，并与供应商提交的说明材料等一并归档备查。D. 重要提示。本项要求是应对可能触发的异常低价审查的预案性提示，供应商应知悉并提前准备相关佐证材料，但该等材料无需随投标（响应）文件一并提交。供应商应主动评估其报价是否可能触发上述审查情形，并确保有能力在规定时间内响应评审委员会的质询与提交材料的要求。评审委员会将依法独立履行审查职责，确保审查程序公正、透明，判断依据客观、专业。 2、质量标准，1)投标人所投货物必须是厂商原装的、全新的、型号、性能及指标符合或优于国家及招标文件提出的有关技术、质量、安全标准、要求的货物。 2）设备外观清洁，标记编号以及盘面显示等字体清晰，明确。 3) 对于影响设备正常工作的必要组成部分，无论在技术规范中指出与否，投标人都应提供在投标文件中明确列出。 4) 所有设备提供出厂合格证等质量证明文件。 5) 设备包装均应有良好的防湿、防锈、防潮、防雨、防腐及防碰撞的措施。凡由于包装不良造成的损失和由此产生的费用均由中标人承担。 3、运输及保管、保险，1)中标人负责根据各品目不同的安装地点，将设备材料送到现场过程中的全部运输：包括装卸车、货物现场的搬运、设备的调试等； 2)各种设备，必须提供装箱清单，按装箱清单验收货物； 3)采购人将为中标单位提供施工和物品存放的场地，但不负责物品的保管，货物在现场的保管由中标人负责，直至项目安装、验收完毕； 4)货物在安装调试验收合格前的保险由中标人负责，中标人负责其派出的现场服务人员人身意外保险。 4、安装调试，1)安装：中标人负责到各品目不同的安装地点配合安装并进行调试。中标人（或产品厂商）应派出有经验的工程技术人员到现场进行安装。并将设备调试到最佳状态，采购人给予相应的配合。 2)调试：按国家相关验收规范进行，分阶段进行调试。设备的的拆箱、安装、通电、调试等项工作由中标人负责，但必须在采购人指定人员的参与下进行。调试的原始记录须经各方签字后作为验收的文件之一。 3）安装完成，中标人与采购人一同进行验收。 5、现场管理，1)为便于管理，中标人和采购人在项目进行期间的联络，应通过指定的双方的全权代表进行； 2)为项目的顺利完成和做好现场的安全工作，中标人在投标文件中要列明从开始交货到竣工验收结束的整个项目期间，采购人应须提供的配合措施； 3)中标人须无条件接受采购人对本项目内容的监理。 4)中标人应切实做好安全生产各项防范措施,加强安全施工管理,确保不发生安全事故。如发生施工安全事故，由中标人承担所有责任。 6、培训，为了使得采购人指定的员工熟练操作设备系统，保证设备系统良好运作，中标人应提供培训服务计划，对操作和管理人员进行培训。 7、质量保证及售后服务，1)保修期：按生产厂家的标准执行，整个项目维护不少于一年（按验收之日起计，若用户有特殊要求的，按用户要求执行）。 2)保修期内，中标人负责对其提供的设备整体进行维修和系统维护，不再收取任何费用，但人为因素，自然因素（如火灾、地震等）造成的故障除外。 3)保修期内采购人所购设备各部件发生非人为故障，中标人应上门更换同种品牌不低于原规格型号的新部件。 4)保修期间内同一硬件一个月内连续3次出现同一故障，中标人须无偿更换同一档次设备。 5)保修期后，中标人须有偿继续提供产品使用运行的技术支持，包括故障排除及零备件的供应等。 6)响应时间：中标人售后服务机构应在接到用户报障后的1个小时内作出响应，4小时内到达现场，8小时内修复，如果8小时不能修复，需在48小时内使用相同类型设备予以更换。中标人未按前述约定及采购人要求响应维修服务的，采购人有权自行或委托第三方进行维修，所产生的费用由中标人承担。 7)所有设备保修服务方式均为中标人上门保修，即中标人派人员到设备使用现场维修，由此产生的一切费用均由中标人承担。 8)保修期外的服务要求：保修期满后，提供终身维护服务。 9)保密要求：中标人应保证用户提供的文字及图片不外泄或另作他用，并在签订合同时提供保密承诺书。 10)投标人应提供交货地点所在采购人的设备维修电话及联系人，采购人报修后，采购人所在地的维修部，须在规定的时间内派人员上门现场维护，并在规定时间内解决问题。在规定时间内不能解决问题的设备，应提供不低于故障产品档次的设备给采购人使用，直至故障设备修复。投标人须在售后服务承诺中承诺到场维修的时间。 11）中标人所提供的设备如在实际供货时已经废型，则中标人必须用供货时该厂家的最新产品提供给采购人单位，其性能指标不得低于所投设备，并且价格不变。 8、技术资料，1)中标人应于验收后向采购人提供项目验收报告和有关技术资料，包括但不限于产品说明书（中文）、操作手册及产品资料彩页图片、系统软件操作简介等。 2)货物装箱清单，包括但不限于配件、备品备件、专用工具和软件等。 9、违约责任与赔偿损失，1) 中标人交付的货物、工程/提供的服务不符合招标文件、投标文件或本合同规定的，采购人有权拒收，并且中标人须向采购人支付本合同总价5%的违约金。 2) 中标人未能按本合同规定的交货时间交付货物的/提供服务，从逾期之日起每日按本合同总价3‰的数额向采购人支付违约金；逾期半个月以上的，采购人有权终止合同，由此造成的甲方经济损失由中标人承担。 3) 采购人无正当理由拒收货物/接受服务，到期拒付货物/服务款项的，采购人向中标人偿付本合同总的5%的违约金。采购人逾期付款，则每日按本合同总价的3‰向中标人偿付违约金。 4）除采购人事先书面同意外，中标人不得部分或全部转让其应履行的合同项上的义务，否则，采购人有权终止合同，中标人应退回采购人支付的全部款项并向采购人支付本合同总价10％的违约金，该违约金不足以弥补采购人损失的，以采购人实际损失为赔偿标准。 5) 其它违约责任按《中华人民共和国民法典》处理。 10、争议的解决，合同执行过程中发生的任何争议，如双方不能通过友好协商解决，任何一方均可向采购人所在地人民法院提起诉讼。 11、不可抗力，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 12、其他要求，1）投标人在投标文件中要列明在项目实施过程中要求采购人提供的配合条件（如有）。 2）其余未尽事项由采购单位和中标人在签订合同时商定补充。 3）在签订合同前，如实际需求出现偏差，采购人可根据偏差情况对本项目的方案、产品数量作适当调整。 4）投标人应按所投设备的实际情况对应技术指标要求逐一作出明确的响应，并提供相应的技术支持文件。 5）中标人在施工过程中，如需对墙体和地面等作局部破损，必须在施工前取得采购人的书面同意，并负责恢复原状。 6）设备、材料的拆箱、安装、通电、调试等项工作由中标单位负责，但必须在采购人指定人员的参与下进行。中标人在施工过程中必须采取足够的安全措施，并自行负责相关安全问题。</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货物要求</w:t>
            </w:r>
          </w:p>
        </w:tc>
        <w:tc>
          <w:tcPr>
            <w:tcW w:type="dxa" w:w="2076"/>
          </w:tcPr>
          <w:p>
            <w:pPr>
              <w:pStyle w:val="null3"/>
              <w:jc w:val="left"/>
            </w:pPr>
            <w:r>
              <w:rPr/>
              <w:t>1.投标人应保证，采购人在中华人民共和国使用该货物或货物的任何一部分时，免受第三方提出的侵犯其专利权、商标权、著作权或其它知识产权的起诉。 2.项目需执行国家现行最新相关标准、行业标准、规范。符合招标文件和投标承诺中各方共同认可的合理最佳配置、参数规格及各项要求；符合货物来源官方颁布标准、行业标准。 3.招标文件中提及的图片、工艺、材料、标准以及参考的品牌或型号（如有）仅起说明作用，并没有任何限制性。投标人在投标中可以选用替代的工艺、材料、标准、品牌或型号，但这些替代要实质上满足、等同或优于招标文件的要求。 4.★本次采购不接受进口产品（进口产品指通过中国海关报关验放进入中国境内且产自关境外的产品）。 5.投标人所投货物属于本国产品的，投标人需填写《关于符合本国产品标准的声明函》《关于本国产品比例的声明函》作为价格评审的依据。因本项目采购标的的中国境内生产的组件成本占比相关要求、关键组件要求及关键工序要求暂未实施，因此《关于符合本国产品标准的声明函》中的“规定比例”栏、“关键组件”栏、“关键工序”栏无需填写。备注：本项目河源理工学校数控专业群CAD-CAM一体化技术实训室升级改造项目-配套安装工程无需在本国产品声明函填写响应。 6.本项目核心产品为采购清单内容中 “立式加工中心机”（多家投标人提供的核心产品中任意一个产品品牌相同的，按一家投标人计算）。投标人必须在投标文件中填写所投核心产品的品牌，否则按无效投标处理。 ★7.凡属于《中华人民共和国实施强制性产品认证的产品目录》的产品，请投标人在投标文件中承诺在交货时提供该产品的“中国强制性产品认证”（CCC认证）证书。 ★8.本次采购的产品若是属于《节能产品政府采购品目清单》内强制采购节能产品的，投标时须提供获得的由国家确定的认证机构出具的、处于有效期之内的节能产品认证证书扫描件（注：《节能产品政府采购品目清单》投标人可查询中国政府采购网，网址http://www.ccgp.gov.cn/）。 ★如需分包，须经采购人同意，并确保分包给具有相应资质的企业，但总包单位需对分包活动进行统一管理。采购人应强化监督检查职责，明确责任主体，从而保障项目质量和安全。（提供承诺函，格式自拟）</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tc>
        <w:tc>
          <w:tcPr>
            <w:tcW w:type="dxa" w:w="831"/>
          </w:tcPr>
          <w:p>
            <w:pPr>
              <w:pStyle w:val="null3"/>
              <w:jc w:val="left"/>
            </w:pPr>
            <w:r>
              <w:rPr/>
              <w:t>教学仪器</w:t>
            </w:r>
          </w:p>
        </w:tc>
        <w:tc>
          <w:tcPr>
            <w:tcW w:type="dxa" w:w="831"/>
          </w:tcPr>
          <w:p>
            <w:pPr>
              <w:pStyle w:val="null3"/>
              <w:jc w:val="left"/>
            </w:pPr>
            <w:r>
              <w:rPr/>
              <w:t>河源理工学校数控专业群CAD-CAM一体化技术实训室升级改造项目</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794,460.49</w:t>
            </w:r>
          </w:p>
        </w:tc>
        <w:tc>
          <w:tcPr>
            <w:tcW w:type="dxa" w:w="831"/>
          </w:tcPr>
          <w:p>
            <w:pPr>
              <w:pStyle w:val="null3"/>
              <w:jc w:val="right"/>
            </w:pPr>
            <w:r>
              <w:rPr/>
              <w:t>794,460.49</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立式加工中心</w:t>
            </w:r>
          </w:p>
        </w:tc>
        <w:tc>
          <w:tcPr>
            <w:tcW w:type="dxa" w:w="831"/>
          </w:tcPr>
          <w:p>
            <w:pPr>
              <w:pStyle w:val="null3"/>
              <w:jc w:val="left"/>
            </w:pPr>
            <w:r>
              <w:rPr/>
              <w:t>台</w:t>
            </w:r>
          </w:p>
        </w:tc>
        <w:tc>
          <w:tcPr>
            <w:tcW w:type="dxa" w:w="831"/>
          </w:tcPr>
          <w:p>
            <w:pPr>
              <w:pStyle w:val="null3"/>
              <w:jc w:val="right"/>
            </w:pPr>
            <w:r>
              <w:rPr/>
              <w:t>10.00</w:t>
            </w:r>
          </w:p>
        </w:tc>
        <w:tc>
          <w:tcPr>
            <w:tcW w:type="dxa" w:w="831"/>
          </w:tcPr>
          <w:p>
            <w:pPr>
              <w:pStyle w:val="null3"/>
              <w:jc w:val="right"/>
            </w:pPr>
            <w:r>
              <w:rPr/>
              <w:t>334,400.00</w:t>
            </w:r>
          </w:p>
        </w:tc>
        <w:tc>
          <w:tcPr>
            <w:tcW w:type="dxa" w:w="831"/>
          </w:tcPr>
          <w:p>
            <w:pPr>
              <w:pStyle w:val="null3"/>
              <w:jc w:val="right"/>
            </w:pPr>
            <w:r>
              <w:rPr/>
              <w:t>3,344,000.00</w:t>
            </w:r>
          </w:p>
        </w:tc>
        <w:tc>
          <w:tcPr>
            <w:tcW w:type="dxa" w:w="831"/>
          </w:tcPr>
          <w:p>
            <w:pPr>
              <w:pStyle w:val="null3"/>
            </w:pPr>
            <w:r>
              <w:rPr/>
              <w:t>工业</w:t>
            </w:r>
          </w:p>
        </w:tc>
        <w:tc>
          <w:tcPr>
            <w:tcW w:type="dxa" w:w="831"/>
          </w:tcPr>
          <w:p>
            <w:pPr>
              <w:pStyle w:val="null3"/>
            </w:pPr>
            <w:r>
              <w:rPr/>
              <w:t>详见附表二</w:t>
            </w:r>
          </w:p>
        </w:tc>
      </w:tr>
    </w:tbl>
    <w:p>
      <w:pPr>
        <w:pStyle w:val="null3"/>
      </w:pPr>
      <w:r>
        <w:rPr>
          <w:b/>
        </w:rPr>
        <w:t>附表</w:t>
      </w:r>
      <w:r>
        <w:rPr>
          <w:b/>
        </w:rPr>
        <w:t>一</w:t>
      </w:r>
      <w:r>
        <w:rPr>
          <w:b/>
        </w:rPr>
        <w:t>：</w:t>
      </w:r>
      <w:r>
        <w:rPr>
          <w:b/>
        </w:rPr>
        <w:t>河源理工学校数控专业群CAD-CAM一体化技术实训室升级改造项目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项目名称</w:t>
            </w:r>
            <w:r>
              <w:rPr>
                <w:sz w:val="21"/>
                <w:b/>
              </w:rPr>
              <w:t>;</w:t>
            </w:r>
            <w:r>
              <w:rPr>
                <w:sz w:val="21"/>
                <w:b/>
              </w:rPr>
              <w:t>河源理工学校数控专业群</w:t>
            </w:r>
            <w:r>
              <w:rPr>
                <w:sz w:val="21"/>
                <w:b/>
              </w:rPr>
              <w:t>CAD-CAM一体化技术实训室升级改造项目</w:t>
            </w:r>
          </w:p>
          <w:p>
            <w:pPr>
              <w:pStyle w:val="null3"/>
            </w:pPr>
            <w:r>
              <w:rPr>
                <w:sz w:val="21"/>
                <w:b/>
              </w:rPr>
              <w:t>项目预算：人民币</w:t>
            </w:r>
            <w:r>
              <w:rPr>
                <w:sz w:val="21"/>
                <w:b/>
              </w:rPr>
              <w:t>4138,460.49元</w:t>
            </w:r>
            <w:r>
              <w:rPr>
                <w:sz w:val="21"/>
                <w:b/>
              </w:rPr>
              <w:t>。</w:t>
            </w:r>
          </w:p>
          <w:p>
            <w:pPr>
              <w:pStyle w:val="null3"/>
            </w:pPr>
            <w:r>
              <w:rPr>
                <w:sz w:val="21"/>
                <w:b/>
              </w:rPr>
              <w:t>一、</w:t>
            </w:r>
            <w:r>
              <w:rPr>
                <w:sz w:val="21"/>
                <w:b/>
              </w:rPr>
              <w:t>具体技术</w:t>
            </w:r>
            <w:r>
              <w:rPr>
                <w:sz w:val="21"/>
                <w:b/>
              </w:rPr>
              <w:t>(参数)要求详见附件。</w:t>
            </w:r>
          </w:p>
          <w:p>
            <w:pPr>
              <w:pStyle w:val="null3"/>
              <w:ind w:firstLine="422"/>
            </w:pPr>
            <w:r>
              <w:rPr>
                <w:sz w:val="21"/>
                <w:b/>
              </w:rPr>
              <w:t>附件一：</w:t>
            </w:r>
            <w:r>
              <w:rPr>
                <w:sz w:val="21"/>
                <w:b/>
              </w:rPr>
              <w:t>河源理工学校数控专业群</w:t>
            </w:r>
            <w:r>
              <w:rPr>
                <w:sz w:val="21"/>
                <w:b/>
              </w:rPr>
              <w:t>CAD-CAM一体化技术实训室升级改造项目</w:t>
            </w:r>
            <w:r>
              <w:rPr>
                <w:sz w:val="21"/>
                <w:b/>
              </w:rPr>
              <w:t>清单</w:t>
            </w:r>
          </w:p>
          <w:p>
            <w:pPr>
              <w:pStyle w:val="null3"/>
            </w:pPr>
            <w:r>
              <w:rPr>
                <w:sz w:val="21"/>
                <w:b/>
              </w:rPr>
              <w:t>（备注：该附件一：</w:t>
            </w:r>
            <w:r>
              <w:rPr>
                <w:sz w:val="21"/>
                <w:b/>
              </w:rPr>
              <w:t>采购</w:t>
            </w:r>
            <w:r>
              <w:rPr>
                <w:sz w:val="21"/>
                <w:b/>
              </w:rPr>
              <w:t>清单为整体项目采购清单，包含核心产品技术参数及价格。）</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立式加工中心</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rPr>
              <w:t>一、加工中心要求：</w:t>
            </w:r>
          </w:p>
          <w:p>
            <w:pPr>
              <w:pStyle w:val="null3"/>
            </w:pPr>
            <w:r>
              <w:rPr>
                <w:sz w:val="21"/>
              </w:rPr>
              <w:t>1.</w:t>
            </w:r>
            <w:r>
              <w:rPr>
                <w:sz w:val="21"/>
              </w:rPr>
              <w:t>提供自动化接口，能实现加工中心的远程启动、程序可上传到机床内存，能获取机床的状态信息、机床的模式、主轴的位置信息；</w:t>
            </w:r>
          </w:p>
          <w:p>
            <w:pPr>
              <w:pStyle w:val="null3"/>
            </w:pPr>
            <w:r>
              <w:rPr>
                <w:sz w:val="21"/>
              </w:rPr>
              <w:t>2.</w:t>
            </w:r>
            <w:r>
              <w:rPr>
                <w:sz w:val="21"/>
              </w:rPr>
              <w:t>加工中心的内存容量≥</w:t>
            </w:r>
            <w:r>
              <w:rPr>
                <w:sz w:val="21"/>
              </w:rPr>
              <w:t>500M</w:t>
            </w:r>
            <w:r>
              <w:rPr>
                <w:sz w:val="21"/>
              </w:rPr>
              <w:t>，且有数据磁盘；</w:t>
            </w:r>
          </w:p>
          <w:p>
            <w:pPr>
              <w:pStyle w:val="null3"/>
            </w:pPr>
            <w:r>
              <w:rPr>
                <w:sz w:val="21"/>
              </w:rPr>
              <w:t>3.</w:t>
            </w:r>
            <w:r>
              <w:rPr>
                <w:sz w:val="21"/>
              </w:rPr>
              <w:t>加工中心侧面配自动门，配自动吹扫装置，配以太网接口；</w:t>
            </w:r>
          </w:p>
          <w:p>
            <w:pPr>
              <w:pStyle w:val="null3"/>
            </w:pPr>
            <w:r>
              <w:rPr>
                <w:sz w:val="21"/>
              </w:rPr>
              <w:t>4.</w:t>
            </w:r>
            <w:r>
              <w:rPr>
                <w:sz w:val="21"/>
              </w:rPr>
              <w:t>加工中心自动化夹具和自动门的控制与反馈信号可以直接接入机床自身的</w:t>
            </w:r>
            <w:r>
              <w:rPr>
                <w:sz w:val="21"/>
              </w:rPr>
              <w:t>I/O</w:t>
            </w:r>
            <w:r>
              <w:rPr>
                <w:sz w:val="21"/>
              </w:rPr>
              <w:t>模块，并且由机床自身来控制，其状态可以通过网络反馈给工控机；</w:t>
            </w:r>
          </w:p>
          <w:p>
            <w:pPr>
              <w:pStyle w:val="null3"/>
            </w:pPr>
            <w:r>
              <w:rPr>
                <w:sz w:val="21"/>
              </w:rPr>
              <w:t>5.</w:t>
            </w:r>
            <w:r>
              <w:rPr>
                <w:sz w:val="21"/>
              </w:rPr>
              <w:t>加工中心能够停在原点位置并把原点状态通过网络传输给工控机；</w:t>
            </w:r>
          </w:p>
          <w:p>
            <w:pPr>
              <w:pStyle w:val="null3"/>
            </w:pPr>
            <w:r>
              <w:rPr>
                <w:sz w:val="21"/>
              </w:rPr>
              <w:t>二、数控系统装置：</w:t>
            </w:r>
          </w:p>
          <w:p>
            <w:pPr>
              <w:pStyle w:val="null3"/>
            </w:pPr>
            <w:r>
              <w:rPr>
                <w:sz w:val="21"/>
              </w:rPr>
              <w:t>1</w:t>
            </w:r>
            <w:r>
              <w:rPr>
                <w:sz w:val="21"/>
              </w:rPr>
              <w:t>、功能要求：达到数控车铣职业技能等级证书考核标准。</w:t>
            </w:r>
          </w:p>
          <w:p>
            <w:pPr>
              <w:pStyle w:val="null3"/>
            </w:pPr>
            <w:r>
              <w:rPr>
                <w:sz w:val="21"/>
              </w:rPr>
              <w:t>2</w:t>
            </w:r>
            <w:r>
              <w:rPr>
                <w:sz w:val="21"/>
              </w:rPr>
              <w:t>、数控系统配置要求：</w:t>
            </w:r>
          </w:p>
          <w:p>
            <w:pPr>
              <w:pStyle w:val="null3"/>
            </w:pPr>
            <w:r>
              <w:rPr>
                <w:sz w:val="21"/>
              </w:rPr>
              <w:t>1</w:t>
            </w:r>
            <w:r>
              <w:rPr>
                <w:sz w:val="21"/>
              </w:rPr>
              <w:t>）最小插补周期：≤</w:t>
            </w:r>
            <w:r>
              <w:rPr>
                <w:sz w:val="21"/>
              </w:rPr>
              <w:t>0.5ms</w:t>
            </w:r>
            <w:r>
              <w:rPr>
                <w:sz w:val="21"/>
              </w:rPr>
              <w:t>。</w:t>
            </w:r>
          </w:p>
          <w:p>
            <w:pPr>
              <w:pStyle w:val="null3"/>
            </w:pPr>
            <w:r>
              <w:rPr>
                <w:sz w:val="21"/>
              </w:rPr>
              <w:t>2</w:t>
            </w:r>
            <w:r>
              <w:rPr>
                <w:sz w:val="21"/>
              </w:rPr>
              <w:t>）总线方式：</w:t>
            </w:r>
            <w:r>
              <w:rPr>
                <w:sz w:val="21"/>
              </w:rPr>
              <w:t>NCUC</w:t>
            </w:r>
            <w:r>
              <w:rPr>
                <w:sz w:val="21"/>
              </w:rPr>
              <w:t>总线式。</w:t>
            </w:r>
          </w:p>
          <w:p>
            <w:pPr>
              <w:pStyle w:val="null3"/>
            </w:pPr>
            <w:r>
              <w:rPr>
                <w:sz w:val="21"/>
              </w:rPr>
              <w:t>3</w:t>
            </w:r>
            <w:r>
              <w:rPr>
                <w:sz w:val="21"/>
              </w:rPr>
              <w:t>）数控系统需具备二次开发功能。</w:t>
            </w:r>
          </w:p>
          <w:p>
            <w:pPr>
              <w:pStyle w:val="null3"/>
            </w:pPr>
            <w:r>
              <w:rPr>
                <w:sz w:val="21"/>
              </w:rPr>
              <w:t>4</w:t>
            </w:r>
            <w:r>
              <w:rPr>
                <w:sz w:val="21"/>
              </w:rPr>
              <w:t>）数控系统需具备机床调试辅助工具功能。</w:t>
            </w:r>
          </w:p>
          <w:p>
            <w:pPr>
              <w:pStyle w:val="null3"/>
            </w:pPr>
            <w:r>
              <w:rPr>
                <w:sz w:val="21"/>
              </w:rPr>
              <w:t>5</w:t>
            </w:r>
            <w:r>
              <w:rPr>
                <w:sz w:val="21"/>
              </w:rPr>
              <w:t>）所提供数控系统具有并行控制两类工业以太网总线从站的功能。</w:t>
            </w:r>
          </w:p>
          <w:p>
            <w:pPr>
              <w:pStyle w:val="null3"/>
            </w:pPr>
            <w:r>
              <w:rPr>
                <w:sz w:val="21"/>
              </w:rPr>
              <w:t>6</w:t>
            </w:r>
            <w:r>
              <w:rPr>
                <w:sz w:val="21"/>
              </w:rPr>
              <w:t>）数控系统需具备数控机床热误差补偿功能。</w:t>
            </w:r>
          </w:p>
          <w:p>
            <w:pPr>
              <w:pStyle w:val="null3"/>
            </w:pPr>
            <w:r>
              <w:rPr>
                <w:sz w:val="21"/>
              </w:rPr>
              <w:t>▲</w:t>
            </w:r>
            <w:r>
              <w:rPr>
                <w:sz w:val="21"/>
              </w:rPr>
              <w:t>7</w:t>
            </w:r>
            <w:r>
              <w:rPr>
                <w:sz w:val="21"/>
              </w:rPr>
              <w:t>）机床状态二维码功能：包含机床状态二维码、工件统计二维码、报警历史二维码、故障诊断二维码、调机报表二维码、手机</w:t>
            </w:r>
            <w:r>
              <w:rPr>
                <w:sz w:val="21"/>
              </w:rPr>
              <w:t>APP</w:t>
            </w:r>
            <w:r>
              <w:rPr>
                <w:sz w:val="21"/>
              </w:rPr>
              <w:t>二维码以及健康保障二维码，通过手机扫描实时、快捷了解机床状态。（需提供数控系统具备机床状态二维码功能系统界面截图并加投标人盖公章）</w:t>
            </w:r>
          </w:p>
          <w:p>
            <w:pPr>
              <w:pStyle w:val="null3"/>
            </w:pPr>
            <w:r>
              <w:rPr>
                <w:sz w:val="21"/>
              </w:rPr>
              <w:t>8</w:t>
            </w:r>
            <w:r>
              <w:rPr>
                <w:sz w:val="21"/>
              </w:rPr>
              <w:t>）数控系统支持网络通讯，开通数控系统联网功能，可实时采集数控系统核心参数。</w:t>
            </w:r>
          </w:p>
          <w:p>
            <w:pPr>
              <w:pStyle w:val="null3"/>
            </w:pPr>
            <w:r>
              <w:rPr>
                <w:sz w:val="21"/>
              </w:rPr>
              <w:t>▲</w:t>
            </w:r>
            <w:r>
              <w:rPr>
                <w:sz w:val="21"/>
              </w:rPr>
              <w:t>3</w:t>
            </w:r>
            <w:r>
              <w:rPr>
                <w:sz w:val="21"/>
              </w:rPr>
              <w:t>、数控系统支持云数控系统，可连接数字化管理系统，实现实时监控学生考证信息（程序，加工状态）；（需提供相关软件功能截图或第三方检测机构出具的检测报告并加盖投标人公章）</w:t>
            </w:r>
          </w:p>
          <w:p>
            <w:pPr>
              <w:pStyle w:val="null3"/>
            </w:pPr>
            <w:r>
              <w:rPr>
                <w:sz w:val="21"/>
              </w:rPr>
              <w:t>1</w:t>
            </w:r>
            <w:r>
              <w:rPr>
                <w:sz w:val="21"/>
              </w:rPr>
              <w:t>）云数控系统概述：</w:t>
            </w:r>
          </w:p>
          <w:p>
            <w:pPr>
              <w:pStyle w:val="null3"/>
            </w:pPr>
            <w:r>
              <w:rPr>
                <w:sz w:val="21"/>
              </w:rPr>
              <w:t>云数控系统是运用物联网、大数据、云数控等关键技术，围绕数控机床加工效率和质量的提升以及机床的智能化管理，整合国内各项领先技术而开发出的先进车间信息化管理系统。主要有</w:t>
            </w:r>
            <w:r>
              <w:rPr>
                <w:sz w:val="21"/>
              </w:rPr>
              <w:t>“云管家、云维护、云智能”三大功能，实现制造设备从日常生产到维护保养、改造优化的全生命周期管理，为用户提供设备及产品相关信息的“大数据”。</w:t>
            </w:r>
          </w:p>
          <w:p>
            <w:pPr>
              <w:pStyle w:val="null3"/>
            </w:pPr>
            <w:r>
              <w:rPr>
                <w:sz w:val="21"/>
              </w:rPr>
              <w:t>2</w:t>
            </w:r>
            <w:r>
              <w:rPr>
                <w:sz w:val="21"/>
              </w:rPr>
              <w:t>）云数控系统功能：</w:t>
            </w:r>
          </w:p>
          <w:p>
            <w:pPr>
              <w:pStyle w:val="null3"/>
            </w:pPr>
            <w:r>
              <w:rPr>
                <w:sz w:val="21"/>
              </w:rPr>
              <w:t>通过大数据平台对数控机床进行定期的</w:t>
            </w:r>
            <w:r>
              <w:rPr>
                <w:sz w:val="21"/>
              </w:rPr>
              <w:t>“体检”，采集运行过程中的数据，通过单机历史数据的纵向比较和机床集群数据的横向比较，掌握机床健康变化，实现数控机床的健康保障。</w:t>
            </w:r>
          </w:p>
          <w:p>
            <w:pPr>
              <w:pStyle w:val="null3"/>
            </w:pPr>
            <w:r>
              <w:rPr>
                <w:sz w:val="21"/>
              </w:rPr>
              <w:t>4</w:t>
            </w:r>
            <w:r>
              <w:rPr>
                <w:sz w:val="21"/>
              </w:rPr>
              <w:t>、所提供数控系统具备指令序列加工状态信息显示功能；</w:t>
            </w:r>
          </w:p>
          <w:p>
            <w:pPr>
              <w:pStyle w:val="null3"/>
            </w:pPr>
            <w:r>
              <w:rPr>
                <w:sz w:val="21"/>
              </w:rPr>
              <w:t>三、加工中心主要技术参数：</w:t>
            </w:r>
          </w:p>
          <w:p>
            <w:pPr>
              <w:pStyle w:val="null3"/>
            </w:pPr>
            <w:r>
              <w:rPr>
                <w:sz w:val="21"/>
              </w:rPr>
              <w:t>1.</w:t>
            </w:r>
            <w:r>
              <w:rPr>
                <w:sz w:val="21"/>
              </w:rPr>
              <w:t>加工范围：</w:t>
            </w:r>
          </w:p>
          <w:p>
            <w:pPr>
              <w:pStyle w:val="null3"/>
            </w:pPr>
            <w:r>
              <w:rPr>
                <w:sz w:val="21"/>
              </w:rPr>
              <w:t>(1)</w:t>
            </w:r>
            <w:r>
              <w:rPr>
                <w:sz w:val="21"/>
              </w:rPr>
              <w:t>工作台行程</w:t>
            </w:r>
            <w:r>
              <w:rPr>
                <w:sz w:val="21"/>
              </w:rPr>
              <w:t>(X</w:t>
            </w:r>
            <w:r>
              <w:rPr>
                <w:sz w:val="21"/>
              </w:rPr>
              <w:t>轴</w:t>
            </w:r>
            <w:r>
              <w:rPr>
                <w:sz w:val="21"/>
              </w:rPr>
              <w:t>)</w:t>
            </w:r>
            <w:r>
              <w:rPr>
                <w:sz w:val="21"/>
              </w:rPr>
              <w:t>：≥</w:t>
            </w:r>
            <w:r>
              <w:rPr>
                <w:sz w:val="21"/>
              </w:rPr>
              <w:t>800mm (2)</w:t>
            </w:r>
            <w:r>
              <w:rPr>
                <w:sz w:val="21"/>
              </w:rPr>
              <w:t>滑鞍行程</w:t>
            </w:r>
            <w:r>
              <w:rPr>
                <w:sz w:val="21"/>
              </w:rPr>
              <w:t>(Y</w:t>
            </w:r>
            <w:r>
              <w:rPr>
                <w:sz w:val="21"/>
              </w:rPr>
              <w:t>轴</w:t>
            </w:r>
            <w:r>
              <w:rPr>
                <w:sz w:val="21"/>
              </w:rPr>
              <w:t>)</w:t>
            </w:r>
            <w:r>
              <w:rPr>
                <w:sz w:val="21"/>
              </w:rPr>
              <w:t>：≥</w:t>
            </w:r>
            <w:r>
              <w:rPr>
                <w:sz w:val="21"/>
              </w:rPr>
              <w:t>550mm (3)</w:t>
            </w:r>
            <w:r>
              <w:rPr>
                <w:sz w:val="21"/>
              </w:rPr>
              <w:t>主轴箱行程</w:t>
            </w:r>
            <w:r>
              <w:rPr>
                <w:sz w:val="21"/>
              </w:rPr>
              <w:t>(Z</w:t>
            </w:r>
            <w:r>
              <w:rPr>
                <w:sz w:val="21"/>
              </w:rPr>
              <w:t>轴</w:t>
            </w:r>
            <w:r>
              <w:rPr>
                <w:sz w:val="21"/>
              </w:rPr>
              <w:t>)</w:t>
            </w:r>
            <w:r>
              <w:rPr>
                <w:sz w:val="21"/>
              </w:rPr>
              <w:t>：≥</w:t>
            </w:r>
            <w:r>
              <w:rPr>
                <w:sz w:val="21"/>
              </w:rPr>
              <w:t>600mm (4)</w:t>
            </w:r>
            <w:r>
              <w:rPr>
                <w:sz w:val="21"/>
              </w:rPr>
              <w:t>第四轴回转直径：≥</w:t>
            </w:r>
            <w:r>
              <w:rPr>
                <w:sz w:val="21"/>
              </w:rPr>
              <w:t>250mm</w:t>
            </w:r>
          </w:p>
          <w:p>
            <w:pPr>
              <w:pStyle w:val="null3"/>
            </w:pPr>
            <w:r>
              <w:rPr>
                <w:sz w:val="21"/>
              </w:rPr>
              <w:t>2.</w:t>
            </w:r>
            <w:r>
              <w:rPr>
                <w:sz w:val="21"/>
              </w:rPr>
              <w:t>主轴：</w:t>
            </w:r>
          </w:p>
          <w:p>
            <w:pPr>
              <w:pStyle w:val="null3"/>
            </w:pPr>
            <w:r>
              <w:rPr>
                <w:sz w:val="21"/>
              </w:rPr>
              <w:t>(1)</w:t>
            </w:r>
            <w:r>
              <w:rPr>
                <w:sz w:val="21"/>
              </w:rPr>
              <w:t>电机功率</w:t>
            </w:r>
            <w:r>
              <w:rPr>
                <w:sz w:val="21"/>
              </w:rPr>
              <w:t>(</w:t>
            </w:r>
            <w:r>
              <w:rPr>
                <w:sz w:val="21"/>
              </w:rPr>
              <w:t>额定）：≥</w:t>
            </w:r>
            <w:r>
              <w:rPr>
                <w:sz w:val="21"/>
              </w:rPr>
              <w:t>7.5kw</w:t>
            </w:r>
          </w:p>
          <w:p>
            <w:pPr>
              <w:pStyle w:val="null3"/>
            </w:pPr>
            <w:r>
              <w:rPr>
                <w:sz w:val="21"/>
              </w:rPr>
              <w:t>(2)</w:t>
            </w:r>
            <w:r>
              <w:rPr>
                <w:sz w:val="21"/>
              </w:rPr>
              <w:t>转速范围：≥</w:t>
            </w:r>
            <w:r>
              <w:rPr>
                <w:sz w:val="21"/>
              </w:rPr>
              <w:t>50~12000r/min</w:t>
            </w:r>
          </w:p>
          <w:p>
            <w:pPr>
              <w:pStyle w:val="null3"/>
            </w:pPr>
            <w:r>
              <w:rPr>
                <w:sz w:val="21"/>
              </w:rPr>
              <w:t>(3)</w:t>
            </w:r>
            <w:r>
              <w:rPr>
                <w:sz w:val="21"/>
              </w:rPr>
              <w:t>主轴直径：≥φ</w:t>
            </w:r>
            <w:r>
              <w:rPr>
                <w:sz w:val="21"/>
              </w:rPr>
              <w:t>150mm</w:t>
            </w:r>
          </w:p>
          <w:p>
            <w:pPr>
              <w:pStyle w:val="null3"/>
            </w:pPr>
            <w:r>
              <w:rPr>
                <w:sz w:val="21"/>
              </w:rPr>
              <w:t>(4)</w:t>
            </w:r>
            <w:r>
              <w:rPr>
                <w:sz w:val="21"/>
              </w:rPr>
              <w:t>刀柄规格：</w:t>
            </w:r>
            <w:r>
              <w:rPr>
                <w:sz w:val="21"/>
              </w:rPr>
              <w:t>BT40</w:t>
            </w:r>
          </w:p>
          <w:p>
            <w:pPr>
              <w:pStyle w:val="null3"/>
            </w:pPr>
            <w:r>
              <w:rPr>
                <w:sz w:val="21"/>
              </w:rPr>
              <w:t>▲</w:t>
            </w:r>
            <w:r>
              <w:rPr>
                <w:sz w:val="21"/>
              </w:rPr>
              <w:t>(5)</w:t>
            </w:r>
            <w:r>
              <w:rPr>
                <w:sz w:val="21"/>
              </w:rPr>
              <w:t>电机功率</w:t>
            </w:r>
            <w:r>
              <w:rPr>
                <w:sz w:val="21"/>
              </w:rPr>
              <w:t>X/Y/Z</w:t>
            </w:r>
            <w:r>
              <w:rPr>
                <w:sz w:val="21"/>
              </w:rPr>
              <w:t>：≥</w:t>
            </w:r>
            <w:r>
              <w:rPr>
                <w:sz w:val="21"/>
              </w:rPr>
              <w:t>2.3/3.6/4.6kw</w:t>
            </w:r>
            <w:r>
              <w:rPr>
                <w:sz w:val="21"/>
              </w:rPr>
              <w:t>（需提供产品彩页或产品厂家官网截图并加盖投标人公章）</w:t>
            </w:r>
          </w:p>
          <w:p>
            <w:pPr>
              <w:pStyle w:val="null3"/>
            </w:pPr>
            <w:r>
              <w:rPr>
                <w:sz w:val="21"/>
              </w:rPr>
              <w:t>3.</w:t>
            </w:r>
            <w:r>
              <w:rPr>
                <w:sz w:val="21"/>
              </w:rPr>
              <w:t>速度：</w:t>
            </w:r>
          </w:p>
          <w:p>
            <w:pPr>
              <w:pStyle w:val="null3"/>
            </w:pPr>
            <w:r>
              <w:rPr>
                <w:sz w:val="21"/>
              </w:rPr>
              <w:t>(1)</w:t>
            </w:r>
            <w:r>
              <w:rPr>
                <w:sz w:val="21"/>
              </w:rPr>
              <w:t>切削进给速度范围：</w:t>
            </w:r>
            <w:r>
              <w:rPr>
                <w:sz w:val="21"/>
              </w:rPr>
              <w:t>1-10000mm/min</w:t>
            </w:r>
          </w:p>
          <w:p>
            <w:pPr>
              <w:pStyle w:val="null3"/>
            </w:pPr>
            <w:r>
              <w:rPr>
                <w:sz w:val="21"/>
              </w:rPr>
              <w:t>(2)X</w:t>
            </w:r>
            <w:r>
              <w:rPr>
                <w:sz w:val="21"/>
              </w:rPr>
              <w:t>、</w:t>
            </w:r>
            <w:r>
              <w:rPr>
                <w:sz w:val="21"/>
              </w:rPr>
              <w:t>Y</w:t>
            </w:r>
            <w:r>
              <w:rPr>
                <w:sz w:val="21"/>
              </w:rPr>
              <w:t>、</w:t>
            </w:r>
            <w:r>
              <w:rPr>
                <w:sz w:val="21"/>
              </w:rPr>
              <w:t>Z</w:t>
            </w:r>
            <w:r>
              <w:rPr>
                <w:sz w:val="21"/>
              </w:rPr>
              <w:t>轴快移速度：≥</w:t>
            </w:r>
            <w:r>
              <w:rPr>
                <w:sz w:val="21"/>
              </w:rPr>
              <w:t>48m/48m/48m/min</w:t>
            </w:r>
          </w:p>
          <w:p>
            <w:pPr>
              <w:pStyle w:val="null3"/>
            </w:pPr>
            <w:r>
              <w:rPr>
                <w:sz w:val="21"/>
              </w:rPr>
              <w:t>4.</w:t>
            </w:r>
            <w:r>
              <w:rPr>
                <w:sz w:val="21"/>
              </w:rPr>
              <w:t>机床精度：</w:t>
            </w:r>
          </w:p>
          <w:p>
            <w:pPr>
              <w:pStyle w:val="null3"/>
            </w:pPr>
            <w:r>
              <w:rPr>
                <w:sz w:val="21"/>
              </w:rPr>
              <w:t>▲</w:t>
            </w:r>
            <w:r>
              <w:rPr>
                <w:sz w:val="21"/>
              </w:rPr>
              <w:t>(1)</w:t>
            </w:r>
            <w:r>
              <w:rPr>
                <w:sz w:val="21"/>
              </w:rPr>
              <w:t>定位精度（</w:t>
            </w:r>
            <w:r>
              <w:rPr>
                <w:sz w:val="21"/>
              </w:rPr>
              <w:t>X/Y/Z</w:t>
            </w:r>
            <w:r>
              <w:rPr>
                <w:sz w:val="21"/>
              </w:rPr>
              <w:t>）：≤</w:t>
            </w:r>
            <w:r>
              <w:rPr>
                <w:sz w:val="21"/>
              </w:rPr>
              <w:t>0.01mm</w:t>
            </w:r>
            <w:r>
              <w:rPr>
                <w:sz w:val="21"/>
              </w:rPr>
              <w:t>（需提供产品彩页或产品厂家官网截图并加盖投标人公章）</w:t>
            </w:r>
          </w:p>
          <w:p>
            <w:pPr>
              <w:pStyle w:val="null3"/>
            </w:pPr>
            <w:r>
              <w:rPr>
                <w:sz w:val="21"/>
              </w:rPr>
              <w:t>▲</w:t>
            </w:r>
            <w:r>
              <w:rPr>
                <w:sz w:val="21"/>
              </w:rPr>
              <w:t>(2)</w:t>
            </w:r>
            <w:r>
              <w:rPr>
                <w:sz w:val="21"/>
              </w:rPr>
              <w:t>重复定位精度（</w:t>
            </w:r>
            <w:r>
              <w:rPr>
                <w:sz w:val="21"/>
              </w:rPr>
              <w:t>X/Y/Z</w:t>
            </w:r>
            <w:r>
              <w:rPr>
                <w:sz w:val="21"/>
              </w:rPr>
              <w:t>）：≤</w:t>
            </w:r>
            <w:r>
              <w:rPr>
                <w:sz w:val="21"/>
              </w:rPr>
              <w:t xml:space="preserve">0.01mm </w:t>
            </w:r>
            <w:r>
              <w:rPr>
                <w:sz w:val="21"/>
              </w:rPr>
              <w:t>（需提供产品彩页或产品厂家官网截图并加盖投标人公章）</w:t>
            </w:r>
          </w:p>
          <w:p>
            <w:pPr>
              <w:pStyle w:val="null3"/>
            </w:pPr>
            <w:r>
              <w:rPr>
                <w:sz w:val="21"/>
              </w:rPr>
              <w:t>5.</w:t>
            </w:r>
            <w:r>
              <w:rPr>
                <w:sz w:val="21"/>
              </w:rPr>
              <w:t>刀库容量：≥</w:t>
            </w:r>
            <w:r>
              <w:rPr>
                <w:sz w:val="21"/>
              </w:rPr>
              <w:t>24</w:t>
            </w:r>
            <w:r>
              <w:rPr>
                <w:sz w:val="21"/>
              </w:rPr>
              <w:t>把</w:t>
            </w:r>
          </w:p>
          <w:p>
            <w:pPr>
              <w:pStyle w:val="null3"/>
            </w:pPr>
            <w:r>
              <w:rPr>
                <w:sz w:val="21"/>
              </w:rPr>
              <w:t>6.</w:t>
            </w:r>
            <w:r>
              <w:rPr>
                <w:sz w:val="21"/>
              </w:rPr>
              <w:t>机床外观尺寸（长×宽×高）：≥</w:t>
            </w:r>
            <w:r>
              <w:rPr>
                <w:sz w:val="21"/>
              </w:rPr>
              <w:t>2460mm</w:t>
            </w:r>
            <w:r>
              <w:rPr>
                <w:sz w:val="21"/>
              </w:rPr>
              <w:t>×</w:t>
            </w:r>
            <w:r>
              <w:rPr>
                <w:sz w:val="21"/>
              </w:rPr>
              <w:t>3200mm</w:t>
            </w:r>
            <w:r>
              <w:rPr>
                <w:sz w:val="21"/>
              </w:rPr>
              <w:t>×</w:t>
            </w:r>
            <w:r>
              <w:rPr>
                <w:sz w:val="21"/>
              </w:rPr>
              <w:t>2900mm</w:t>
            </w:r>
          </w:p>
          <w:p>
            <w:pPr>
              <w:pStyle w:val="null3"/>
            </w:pPr>
            <w:r>
              <w:rPr>
                <w:sz w:val="21"/>
              </w:rPr>
              <w:t>7.</w:t>
            </w:r>
            <w:r>
              <w:rPr>
                <w:sz w:val="21"/>
              </w:rPr>
              <w:t>主机重量：≥</w:t>
            </w:r>
            <w:r>
              <w:rPr>
                <w:sz w:val="21"/>
              </w:rPr>
              <w:t>5000kg</w:t>
            </w:r>
          </w:p>
          <w:p>
            <w:pPr>
              <w:pStyle w:val="null3"/>
            </w:pPr>
            <w:r>
              <w:rPr>
                <w:sz w:val="21"/>
              </w:rPr>
              <w:t>8.</w:t>
            </w:r>
            <w:r>
              <w:rPr>
                <w:sz w:val="21"/>
              </w:rPr>
              <w:t>配套附件（刀具、刀柄、夹具、脚踏板）</w:t>
            </w:r>
          </w:p>
          <w:p>
            <w:pPr>
              <w:pStyle w:val="null3"/>
            </w:pPr>
            <w:r>
              <w:rPr>
                <w:sz w:val="21"/>
              </w:rPr>
              <w:t>机床踏板</w:t>
            </w:r>
            <w:r>
              <w:rPr>
                <w:sz w:val="21"/>
              </w:rPr>
              <w:t>钢制</w:t>
            </w:r>
            <w:r>
              <w:rPr>
                <w:sz w:val="21"/>
              </w:rPr>
              <w:t>≤</w:t>
            </w:r>
            <w:r>
              <w:rPr>
                <w:sz w:val="21"/>
              </w:rPr>
              <w:t>1800</w:t>
            </w:r>
            <w:r>
              <w:rPr>
                <w:sz w:val="21"/>
              </w:rPr>
              <w:t>×</w:t>
            </w:r>
            <w:r>
              <w:rPr>
                <w:sz w:val="21"/>
              </w:rPr>
              <w:t>1000</w:t>
            </w:r>
            <w:r>
              <w:rPr>
                <w:sz w:val="21"/>
              </w:rPr>
              <w:t>×</w:t>
            </w:r>
            <w:r>
              <w:rPr>
                <w:sz w:val="21"/>
              </w:rPr>
              <w:t>210mm</w:t>
            </w:r>
            <w:r>
              <w:rPr>
                <w:sz w:val="21"/>
              </w:rPr>
              <w:t>踏台、表面要网格镂空</w:t>
            </w:r>
            <w:r>
              <w:rPr>
                <w:sz w:val="21"/>
              </w:rPr>
              <w:t>,</w:t>
            </w:r>
            <w:r>
              <w:rPr>
                <w:sz w:val="21"/>
              </w:rPr>
              <w:t xml:space="preserve">防滑钢板、黑色、垫脚防滑 </w:t>
            </w:r>
            <w:r>
              <w:rPr>
                <w:sz w:val="21"/>
              </w:rPr>
              <w:t>1</w:t>
            </w:r>
            <w:r>
              <w:rPr>
                <w:sz w:val="21"/>
              </w:rPr>
              <w:t>张</w:t>
            </w:r>
          </w:p>
          <w:p>
            <w:pPr>
              <w:pStyle w:val="null3"/>
            </w:pPr>
            <w:r>
              <w:rPr>
                <w:sz w:val="21"/>
              </w:rPr>
              <w:t>CNC</w:t>
            </w:r>
            <w:r>
              <w:rPr>
                <w:sz w:val="21"/>
              </w:rPr>
              <w:t xml:space="preserve">重型铣床平口钳 </w:t>
            </w:r>
            <w:r>
              <w:rPr>
                <w:sz w:val="21"/>
              </w:rPr>
              <w:t>6</w:t>
            </w:r>
            <w:r>
              <w:rPr>
                <w:sz w:val="21"/>
              </w:rPr>
              <w:t xml:space="preserve">寸 </w:t>
            </w:r>
            <w:r>
              <w:rPr>
                <w:sz w:val="21"/>
              </w:rPr>
              <w:t>1</w:t>
            </w:r>
            <w:r>
              <w:rPr>
                <w:sz w:val="21"/>
              </w:rPr>
              <w:t>个</w:t>
            </w:r>
          </w:p>
          <w:p>
            <w:pPr>
              <w:pStyle w:val="null3"/>
            </w:pPr>
            <w:r>
              <w:rPr>
                <w:sz w:val="21"/>
              </w:rPr>
              <w:t>虎钳平行垫块</w:t>
            </w:r>
            <w:r>
              <w:rPr>
                <w:sz w:val="21"/>
              </w:rPr>
              <w:t>18</w:t>
            </w:r>
            <w:r>
              <w:rPr>
                <w:sz w:val="21"/>
              </w:rPr>
              <w:t>件套</w:t>
            </w:r>
            <w:r>
              <w:rPr>
                <w:sz w:val="21"/>
              </w:rPr>
              <w:t>150mm</w:t>
            </w:r>
            <w:r>
              <w:rPr>
                <w:sz w:val="21"/>
              </w:rPr>
              <w:t>长</w:t>
            </w:r>
            <w:r>
              <w:rPr>
                <w:sz w:val="21"/>
              </w:rPr>
              <w:t>,10mm</w:t>
            </w:r>
            <w:r>
              <w:rPr>
                <w:sz w:val="21"/>
              </w:rPr>
              <w:t xml:space="preserve">厚（热处理加硬） </w:t>
            </w:r>
            <w:r>
              <w:rPr>
                <w:sz w:val="21"/>
              </w:rPr>
              <w:t>1</w:t>
            </w:r>
            <w:r>
              <w:rPr>
                <w:sz w:val="21"/>
              </w:rPr>
              <w:t>套</w:t>
            </w:r>
          </w:p>
          <w:p>
            <w:pPr>
              <w:pStyle w:val="null3"/>
            </w:pPr>
            <w:r>
              <w:rPr>
                <w:sz w:val="21"/>
              </w:rPr>
              <w:t>BT40</w:t>
            </w:r>
            <w:r>
              <w:rPr>
                <w:sz w:val="21"/>
              </w:rPr>
              <w:t xml:space="preserve">刀柄 </w:t>
            </w:r>
            <w:r>
              <w:rPr>
                <w:sz w:val="21"/>
              </w:rPr>
              <w:t>BT40-ER32-70L</w:t>
            </w:r>
            <w:r>
              <w:rPr>
                <w:sz w:val="21"/>
              </w:rPr>
              <w:t xml:space="preserve">（带拉钉） </w:t>
            </w:r>
            <w:r>
              <w:rPr>
                <w:sz w:val="21"/>
              </w:rPr>
              <w:t>5</w:t>
            </w:r>
            <w:r>
              <w:rPr>
                <w:sz w:val="21"/>
              </w:rPr>
              <w:t>个</w:t>
            </w:r>
          </w:p>
          <w:p>
            <w:pPr>
              <w:pStyle w:val="null3"/>
            </w:pPr>
            <w:r>
              <w:rPr>
                <w:sz w:val="21"/>
              </w:rPr>
              <w:t>自夹紧钻夹头</w:t>
            </w:r>
            <w:r>
              <w:rPr>
                <w:sz w:val="21"/>
              </w:rPr>
              <w:t>BT40-APU16(</w:t>
            </w:r>
            <w:r>
              <w:rPr>
                <w:sz w:val="21"/>
              </w:rPr>
              <w:t xml:space="preserve">带拉钉） </w:t>
            </w:r>
            <w:r>
              <w:rPr>
                <w:sz w:val="21"/>
              </w:rPr>
              <w:t>1</w:t>
            </w:r>
            <w:r>
              <w:rPr>
                <w:sz w:val="21"/>
              </w:rPr>
              <w:t>个</w:t>
            </w:r>
          </w:p>
          <w:p>
            <w:pPr>
              <w:pStyle w:val="null3"/>
            </w:pPr>
            <w:r>
              <w:rPr>
                <w:sz w:val="21"/>
              </w:rPr>
              <w:t>ER32</w:t>
            </w:r>
            <w:r>
              <w:rPr>
                <w:sz w:val="21"/>
              </w:rPr>
              <w:t xml:space="preserve">弹性筒夹头 </w:t>
            </w:r>
            <w:r>
              <w:rPr>
                <w:sz w:val="21"/>
              </w:rPr>
              <w:t>ER32-2mm 1</w:t>
            </w:r>
            <w:r>
              <w:rPr>
                <w:sz w:val="21"/>
              </w:rPr>
              <w:t>个</w:t>
            </w:r>
          </w:p>
          <w:p>
            <w:pPr>
              <w:pStyle w:val="null3"/>
            </w:pPr>
            <w:r>
              <w:rPr>
                <w:sz w:val="21"/>
              </w:rPr>
              <w:t>ER32</w:t>
            </w:r>
            <w:r>
              <w:rPr>
                <w:sz w:val="21"/>
              </w:rPr>
              <w:t xml:space="preserve">弹性筒夹头 </w:t>
            </w:r>
            <w:r>
              <w:rPr>
                <w:sz w:val="21"/>
              </w:rPr>
              <w:t>ER32-3mm 1</w:t>
            </w:r>
            <w:r>
              <w:rPr>
                <w:sz w:val="21"/>
              </w:rPr>
              <w:t>个</w:t>
            </w:r>
          </w:p>
          <w:p>
            <w:pPr>
              <w:pStyle w:val="null3"/>
            </w:pPr>
            <w:r>
              <w:rPr>
                <w:sz w:val="21"/>
              </w:rPr>
              <w:t>ER32</w:t>
            </w:r>
            <w:r>
              <w:rPr>
                <w:sz w:val="21"/>
              </w:rPr>
              <w:t xml:space="preserve">弹性筒夹头 </w:t>
            </w:r>
            <w:r>
              <w:rPr>
                <w:sz w:val="21"/>
              </w:rPr>
              <w:t>ER32-4mm 1</w:t>
            </w:r>
            <w:r>
              <w:rPr>
                <w:sz w:val="21"/>
              </w:rPr>
              <w:t>个</w:t>
            </w:r>
          </w:p>
          <w:p>
            <w:pPr>
              <w:pStyle w:val="null3"/>
            </w:pPr>
            <w:r>
              <w:rPr>
                <w:sz w:val="21"/>
              </w:rPr>
              <w:t>ER32</w:t>
            </w:r>
            <w:r>
              <w:rPr>
                <w:sz w:val="21"/>
              </w:rPr>
              <w:t xml:space="preserve">弹性筒夹头 </w:t>
            </w:r>
            <w:r>
              <w:rPr>
                <w:sz w:val="21"/>
              </w:rPr>
              <w:t>ER32-5mm 1</w:t>
            </w:r>
            <w:r>
              <w:rPr>
                <w:sz w:val="21"/>
              </w:rPr>
              <w:t>个</w:t>
            </w:r>
          </w:p>
          <w:p>
            <w:pPr>
              <w:pStyle w:val="null3"/>
            </w:pPr>
            <w:r>
              <w:rPr>
                <w:sz w:val="21"/>
              </w:rPr>
              <w:t>ER32</w:t>
            </w:r>
            <w:r>
              <w:rPr>
                <w:sz w:val="21"/>
              </w:rPr>
              <w:t xml:space="preserve">弹性筒夹头 </w:t>
            </w:r>
            <w:r>
              <w:rPr>
                <w:sz w:val="21"/>
              </w:rPr>
              <w:t>ER32-6mm 1</w:t>
            </w:r>
            <w:r>
              <w:rPr>
                <w:sz w:val="21"/>
              </w:rPr>
              <w:t>个</w:t>
            </w:r>
          </w:p>
          <w:p>
            <w:pPr>
              <w:pStyle w:val="null3"/>
            </w:pPr>
            <w:r>
              <w:rPr>
                <w:sz w:val="21"/>
              </w:rPr>
              <w:t>ER32</w:t>
            </w:r>
            <w:r>
              <w:rPr>
                <w:sz w:val="21"/>
              </w:rPr>
              <w:t xml:space="preserve">弹性筒夹头 </w:t>
            </w:r>
            <w:r>
              <w:rPr>
                <w:sz w:val="21"/>
              </w:rPr>
              <w:t>ER32-8mm 1</w:t>
            </w:r>
            <w:r>
              <w:rPr>
                <w:sz w:val="21"/>
              </w:rPr>
              <w:t>个</w:t>
            </w:r>
          </w:p>
          <w:p>
            <w:pPr>
              <w:pStyle w:val="null3"/>
            </w:pPr>
            <w:r>
              <w:rPr>
                <w:sz w:val="21"/>
              </w:rPr>
              <w:t>ER32</w:t>
            </w:r>
            <w:r>
              <w:rPr>
                <w:sz w:val="21"/>
              </w:rPr>
              <w:t xml:space="preserve">弹性筒夹头 </w:t>
            </w:r>
            <w:r>
              <w:rPr>
                <w:sz w:val="21"/>
              </w:rPr>
              <w:t>ER32-10mm 1</w:t>
            </w:r>
            <w:r>
              <w:rPr>
                <w:sz w:val="21"/>
              </w:rPr>
              <w:t>个</w:t>
            </w:r>
          </w:p>
          <w:p>
            <w:pPr>
              <w:pStyle w:val="null3"/>
            </w:pPr>
            <w:r>
              <w:rPr>
                <w:sz w:val="21"/>
              </w:rPr>
              <w:t>ER32</w:t>
            </w:r>
            <w:r>
              <w:rPr>
                <w:sz w:val="21"/>
              </w:rPr>
              <w:t xml:space="preserve">弹性筒夹头 </w:t>
            </w:r>
            <w:r>
              <w:rPr>
                <w:sz w:val="21"/>
              </w:rPr>
              <w:t>ER32-12mm 1</w:t>
            </w:r>
            <w:r>
              <w:rPr>
                <w:sz w:val="21"/>
              </w:rPr>
              <w:t>个</w:t>
            </w:r>
          </w:p>
          <w:p>
            <w:pPr>
              <w:pStyle w:val="null3"/>
            </w:pPr>
            <w:r>
              <w:rPr>
                <w:sz w:val="21"/>
              </w:rPr>
              <w:t>ER32</w:t>
            </w:r>
            <w:r>
              <w:rPr>
                <w:sz w:val="21"/>
              </w:rPr>
              <w:t xml:space="preserve">弹性筒夹头 </w:t>
            </w:r>
            <w:r>
              <w:rPr>
                <w:sz w:val="21"/>
              </w:rPr>
              <w:t>ER32-16mm 1</w:t>
            </w:r>
            <w:r>
              <w:rPr>
                <w:sz w:val="21"/>
              </w:rPr>
              <w:t xml:space="preserve">个  </w:t>
            </w:r>
          </w:p>
          <w:p>
            <w:pPr>
              <w:pStyle w:val="null3"/>
            </w:pPr>
            <w:r>
              <w:rPr>
                <w:sz w:val="21"/>
              </w:rPr>
              <w:t>硬质合金重载四刃铣刀</w:t>
            </w:r>
            <w:r>
              <w:rPr>
                <w:sz w:val="21"/>
              </w:rPr>
              <w:t>Ø12.0*12*25*75L XH 2</w:t>
            </w:r>
            <w:r>
              <w:rPr>
                <w:sz w:val="21"/>
              </w:rPr>
              <w:t>把</w:t>
            </w:r>
          </w:p>
          <w:p>
            <w:pPr>
              <w:pStyle w:val="null3"/>
            </w:pPr>
            <w:r>
              <w:rPr>
                <w:sz w:val="21"/>
              </w:rPr>
              <w:t>硬质合金重载四刃铣刀</w:t>
            </w:r>
            <w:r>
              <w:rPr>
                <w:sz w:val="21"/>
              </w:rPr>
              <w:t>Ø10.0*10*23*75L XH 2</w:t>
            </w:r>
            <w:r>
              <w:rPr>
                <w:sz w:val="21"/>
              </w:rPr>
              <w:t>把</w:t>
            </w:r>
          </w:p>
          <w:p>
            <w:pPr>
              <w:pStyle w:val="null3"/>
            </w:pPr>
            <w:r>
              <w:rPr>
                <w:sz w:val="21"/>
              </w:rPr>
              <w:t>硬质合金重载四刃铣刀</w:t>
            </w:r>
            <w:r>
              <w:rPr>
                <w:sz w:val="21"/>
              </w:rPr>
              <w:t>Ø8.0*8*20*75L XH 2</w:t>
            </w:r>
            <w:r>
              <w:rPr>
                <w:sz w:val="21"/>
              </w:rPr>
              <w:t>把</w:t>
            </w:r>
          </w:p>
          <w:p>
            <w:pPr>
              <w:pStyle w:val="null3"/>
            </w:pPr>
            <w:r>
              <w:rPr>
                <w:sz w:val="21"/>
              </w:rPr>
              <w:t>硬质合金重载四刃铣刀</w:t>
            </w:r>
            <w:r>
              <w:rPr>
                <w:sz w:val="21"/>
              </w:rPr>
              <w:t>Ø6.0*6*20*60L XH 2</w:t>
            </w:r>
            <w:r>
              <w:rPr>
                <w:sz w:val="21"/>
              </w:rPr>
              <w:t>把</w:t>
            </w:r>
          </w:p>
          <w:p>
            <w:pPr>
              <w:pStyle w:val="null3"/>
            </w:pPr>
            <w:r>
              <w:rPr>
                <w:sz w:val="21"/>
              </w:rPr>
              <w:t>硬质合金重载四刃铣刀</w:t>
            </w:r>
            <w:r>
              <w:rPr>
                <w:sz w:val="21"/>
              </w:rPr>
              <w:t>Ø4.0*6*20*60L XH 2</w:t>
            </w:r>
            <w:r>
              <w:rPr>
                <w:sz w:val="21"/>
              </w:rPr>
              <w:t>把</w:t>
            </w:r>
          </w:p>
          <w:p>
            <w:pPr>
              <w:pStyle w:val="null3"/>
            </w:pPr>
            <w:r>
              <w:rPr>
                <w:sz w:val="21"/>
              </w:rPr>
              <w:t>数显卡尺</w:t>
            </w:r>
            <w:r>
              <w:rPr>
                <w:sz w:val="21"/>
              </w:rPr>
              <w:t>500-197-30/0-200mm</w:t>
            </w:r>
            <w:r>
              <w:rPr>
                <w:sz w:val="21"/>
              </w:rPr>
              <w:t xml:space="preserve">公英制带滚轮 </w:t>
            </w:r>
            <w:r>
              <w:rPr>
                <w:sz w:val="21"/>
              </w:rPr>
              <w:t>1</w:t>
            </w:r>
            <w:r>
              <w:rPr>
                <w:sz w:val="21"/>
              </w:rPr>
              <w:t>把</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1.采购代理机构：本项目是指河源采招联和招标有限公司，负责整个采购活动的组织，依法负责编制和发布招标文件，对招标文件拥有最终的解释权，不以任何身份出任评标委员会成员。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河源理工学校</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远程电子评标</w:t>
            </w:r>
            <w:r>
              <w:rPr/>
              <w:t>（供应商应当审慎标记各评审项的应答部分，标记内容清晰且完整，否则将自行承担不利后果）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投标保函提交方式：供应商可通过"广东政府采购智慧云平台金融服务中心"(https://gdgpo.czt.gd.gov.cn/zcdservice/zcd/guangdong/)，申请办理投标（响应）担保函、保险（保证）凭证，成功出函的等效于现金缴纳投标保证金。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 xml:space="preserve">（2）非加密电子版文件 U 盘(或光盘) </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采购机构代理服务收费标准：以中标通知书中的中标金额作为招标代理服务费的计算基数。采购代理机构按规定向成交供应商收取采购招标代理服务费用，收费标准参照中华人民共和国国 家发展计划委员会颁发的计价格[2002]1980号文《招标代理服务收费管理暂行办法》规定的“货物类”计算。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河源采招联和招标有限公司</w:t>
      </w:r>
      <w:r>
        <w:rPr/>
        <w:t>代收。具体操作要求详见</w:t>
      </w:r>
      <w:r>
        <w:rPr/>
        <w:t>河源采招联和招标有限公司</w:t>
      </w:r>
      <w:r>
        <w:rPr/>
        <w:t>有关指引，递交事宜请自行咨询</w:t>
      </w:r>
      <w:r>
        <w:rPr/>
        <w:t>河源采招联和招标有限公司</w:t>
      </w:r>
      <w:r>
        <w:rPr/>
        <w:t>；请各投标人在投标文件递交截止时间前按须知前附表规定的金额递交至</w:t>
      </w:r>
      <w:r>
        <w:rPr/>
        <w:t>河源采招联和招标有限公司</w:t>
      </w:r>
      <w:r>
        <w:rPr/>
        <w:t>，到账情况以开标时</w:t>
      </w:r>
      <w:r>
        <w:rPr/>
        <w:t>河源采招联和招标有限公司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廖女士</w:t>
      </w:r>
    </w:p>
    <w:p>
      <w:pPr>
        <w:pStyle w:val="null3"/>
        <w:ind w:firstLine="480"/>
      </w:pPr>
      <w:r>
        <w:rPr/>
        <w:t>电话：</w:t>
      </w:r>
      <w:r>
        <w:rPr/>
        <w:t>0762-3183158</w:t>
      </w:r>
    </w:p>
    <w:p>
      <w:pPr>
        <w:pStyle w:val="null3"/>
        <w:ind w:firstLine="480"/>
      </w:pPr>
      <w:r>
        <w:rPr/>
        <w:t>传真：</w:t>
      </w:r>
      <w:r>
        <w:rPr/>
        <w:t>0762-3180158</w:t>
      </w:r>
    </w:p>
    <w:p>
      <w:pPr>
        <w:pStyle w:val="null3"/>
        <w:ind w:firstLine="480"/>
      </w:pPr>
      <w:r>
        <w:rPr/>
        <w:t>邮箱：</w:t>
      </w:r>
      <w:r>
        <w:rPr/>
        <w:t>hy3183158@163.com</w:t>
      </w:r>
    </w:p>
    <w:p>
      <w:pPr>
        <w:pStyle w:val="null3"/>
        <w:ind w:firstLine="480"/>
      </w:pPr>
      <w:r>
        <w:rPr/>
        <w:t>地址：</w:t>
      </w:r>
      <w:r>
        <w:rPr/>
        <w:t>河源市源城区越王大道汇景国际商贸中心9楼903单元</w:t>
      </w:r>
    </w:p>
    <w:p>
      <w:pPr>
        <w:pStyle w:val="null3"/>
        <w:ind w:firstLine="480"/>
      </w:pPr>
      <w:r>
        <w:rPr/>
        <w:t>邮编：</w:t>
      </w:r>
      <w:r>
        <w:rPr/>
        <w:t>517000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政府采购监督管理机构名称：河源市财政局政府采购监管科</w:t>
      </w:r>
    </w:p>
    <w:p>
      <w:pPr>
        <w:pStyle w:val="null3"/>
      </w:pPr>
      <w:r>
        <w:rPr/>
        <w:t>地 址：河源市源城区益民街8号</w:t>
      </w:r>
    </w:p>
    <w:p>
      <w:pPr>
        <w:pStyle w:val="null3"/>
      </w:pPr>
      <w:r>
        <w:rPr/>
        <w:t>电 话：0762－3388372</w:t>
      </w:r>
    </w:p>
    <w:p>
      <w:pPr>
        <w:pStyle w:val="null3"/>
      </w:pPr>
      <w:r>
        <w:rPr/>
        <w:t>邮 编：517000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河源理工学校数控专业群CAD-CAM一体化技术实训室升级改造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河源采招联和招标有限公司</w:t>
      </w:r>
      <w:r>
        <w:rPr/>
        <w:t>统一对外发布。</w:t>
      </w:r>
    </w:p>
    <w:p>
      <w:pPr>
        <w:pStyle w:val="null3"/>
        <w:ind w:firstLine="480"/>
      </w:pPr>
      <w:r>
        <w:rPr/>
        <w:t>（2）对</w:t>
      </w:r>
      <w:r>
        <w:rPr/>
        <w:t>河源采招联和招标有限公司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采购包1（河源理工学校数控专业群CAD-CAM一体化技术实训室升级改造项目）：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采购包1（河源理工学校数控专业群CAD-CAM一体化技术实训室升级改造项目）：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提供《资格条件承诺函》（参照公告附件格式）。</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提供《资格条件承诺函》（参照公告附件格式）。</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提供《资格条件承诺函》（参照公告附件格式）。</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资格条件承诺函》（参照公告附件格式）。</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投标人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依据《投标函》。</w:t>
            </w:r>
          </w:p>
        </w:tc>
      </w:tr>
      <w:tr>
        <w:tc>
          <w:tcPr>
            <w:tcW w:type="dxa" w:w="890"/>
          </w:tcPr>
          <w:p>
            <w:pPr>
              <w:pStyle w:val="null3"/>
            </w:pPr>
            <w:r>
              <w:rPr/>
              <w:t>8</w:t>
            </w:r>
          </w:p>
        </w:tc>
        <w:tc>
          <w:tcPr>
            <w:tcW w:type="dxa" w:w="3178"/>
          </w:tcPr>
          <w:p>
            <w:pPr>
              <w:pStyle w:val="null3"/>
            </w:pPr>
            <w:r>
              <w:rPr/>
              <w:t>本项目不属于专门面向中小企业采购项目</w:t>
            </w:r>
          </w:p>
        </w:tc>
        <w:tc>
          <w:tcPr>
            <w:tcW w:type="dxa" w:w="4238"/>
          </w:tcPr>
          <w:p>
            <w:pPr>
              <w:pStyle w:val="null3"/>
            </w:pPr>
            <w:r>
              <w:rPr/>
              <w:t>本项目不属于专门面向中小企业采购项目</w:t>
            </w:r>
          </w:p>
        </w:tc>
      </w:tr>
    </w:tbl>
    <w:p>
      <w:pPr>
        <w:pStyle w:val="null3"/>
        <w:ind w:firstLine="480"/>
      </w:pPr>
      <w:r>
        <w:rPr/>
        <w:t>表二符合性审查表：</w:t>
      </w:r>
    </w:p>
    <w:p>
      <w:pPr>
        <w:pStyle w:val="null3"/>
      </w:pPr>
      <w:r>
        <w:rPr/>
        <w:t>采购包1（河源理工学校数控专业群CAD-CAM一体化技术实训室升级改造项目）：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符合性审查内容</w:t>
            </w:r>
          </w:p>
        </w:tc>
        <w:tc>
          <w:tcPr>
            <w:tcW w:type="dxa" w:w="4238"/>
          </w:tcPr>
          <w:p>
            <w:pPr>
              <w:pStyle w:val="null3"/>
            </w:pPr>
            <w:r>
              <w:rPr/>
              <w:t>1.报价确定且不高于预算金额。2.有盖章、签署要求的格式文件已按要求盖章、签署。3.未发现属于无效投标的其他情形。以下为属无效投标的其他情形：（1）法定代表人或单位负责人为同一个人或者存在直接控股、管理关系的不同供应商，同时参加本项目或同一采购包投标的。（2）投标人为本项目提供整体设计、规范编制或者项目管理、监理、检测等服务的。（3）评标期间，投标人没有按要求提交澄清、说明、补正或改变了投标文件的实质性内容的（招标文件第四章“三、评审程序”中“6.其他无效投标的情形”第（1）点的规定与此处规定不一致，以此处规定为准）。（4）投标文件提供虚假材料的。（5）投标人以他人的名义投标、串通投标、以行贿手段谋取中标或者以其他弄虚作假方式投标的。（6）投标人对采购人、采购代理机构、评标委员会及其工作人员施加影响，有碍招标公平、公正的。（7）投标文件含有采购人不能接受的附加条件的。（8）法律、法规和招标文件规定的其他无效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采购包1(河源理工学校数控专业群CAD-CAM一体化技术实训室升级改造项目):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技术响应程度 (5.0分)</w:t>
            </w:r>
          </w:p>
        </w:tc>
        <w:tc>
          <w:tcPr>
            <w:tcW w:type="dxa" w:w="5076"/>
          </w:tcPr>
          <w:p>
            <w:pPr>
              <w:pStyle w:val="null3"/>
              <w:jc w:val="left"/>
            </w:pPr>
            <w:r>
              <w:rPr/>
              <w:t>根据投标人对招标文件采购需求中带“▲”号技术参数条款响应进行评审：技术（参数）要求中“▲”参数共5项 每出现一项完全满足或优于的得1分，本小项满分5分。 注：如招标文件中要求提供相关证明材料则以招标文件中要求的证明文件为准，如招标文件中未明确证明材料的，则以投标人的投标文件中的《技术和服务要求响应表》中的响应情况填写内容为准，未填写的或参数不满足的都视为负偏离。</w:t>
            </w:r>
          </w:p>
        </w:tc>
      </w:tr>
      <w:tr>
        <w:tc>
          <w:tcPr>
            <w:tcW w:type="dxa" w:w="922"/>
            <w:gridSpan w:val="2"/>
            <w:vMerge/>
          </w:tcPr>
          <w:p/>
        </w:tc>
        <w:tc>
          <w:tcPr>
            <w:tcW w:type="dxa" w:w="2307"/>
          </w:tcPr>
          <w:p>
            <w:pPr>
              <w:pStyle w:val="null3"/>
              <w:jc w:val="left"/>
            </w:pPr>
            <w:r>
              <w:rPr/>
              <w:t>实施组织方案A (3.0分)</w:t>
            </w:r>
          </w:p>
        </w:tc>
        <w:tc>
          <w:tcPr>
            <w:tcW w:type="dxa" w:w="5076"/>
          </w:tcPr>
          <w:p>
            <w:pPr>
              <w:pStyle w:val="null3"/>
              <w:jc w:val="left"/>
            </w:pPr>
            <w:r>
              <w:rPr/>
              <w:t>根据投标人提供的实施组织方案进行评审，实施组织方案包括①供货保障、②现场安装部署、③系统调试3项内容，每项得1分，最高得3分。</w:t>
            </w:r>
          </w:p>
        </w:tc>
      </w:tr>
      <w:tr>
        <w:tc>
          <w:tcPr>
            <w:tcW w:type="dxa" w:w="922"/>
            <w:gridSpan w:val="2"/>
            <w:vMerge/>
          </w:tcPr>
          <w:p/>
        </w:tc>
        <w:tc>
          <w:tcPr>
            <w:tcW w:type="dxa" w:w="2307"/>
          </w:tcPr>
          <w:p>
            <w:pPr>
              <w:pStyle w:val="null3"/>
              <w:jc w:val="left"/>
            </w:pPr>
            <w:r>
              <w:rPr/>
              <w:t>实施组织方案B (10.0分)</w:t>
            </w:r>
          </w:p>
        </w:tc>
        <w:tc>
          <w:tcPr>
            <w:tcW w:type="dxa" w:w="5076"/>
          </w:tcPr>
          <w:p>
            <w:pPr>
              <w:pStyle w:val="null3"/>
              <w:jc w:val="left"/>
            </w:pPr>
            <w:r>
              <w:rPr/>
              <w:t>在实施组织方案A基础上，按照下列要求进行评审：①优于采购需求的，得10分；②完全满足采购需求的，得7分；③部分满足采购需求的，得4分；④无法满足采购需求的，得1分。</w:t>
            </w:r>
          </w:p>
        </w:tc>
      </w:tr>
      <w:tr>
        <w:tc>
          <w:tcPr>
            <w:tcW w:type="dxa" w:w="922"/>
            <w:gridSpan w:val="2"/>
            <w:vMerge/>
          </w:tcPr>
          <w:p/>
        </w:tc>
        <w:tc>
          <w:tcPr>
            <w:tcW w:type="dxa" w:w="2307"/>
          </w:tcPr>
          <w:p>
            <w:pPr>
              <w:pStyle w:val="null3"/>
              <w:jc w:val="left"/>
            </w:pPr>
            <w:r>
              <w:rPr/>
              <w:t>项目质量保障方案A (3.0分)</w:t>
            </w:r>
          </w:p>
        </w:tc>
        <w:tc>
          <w:tcPr>
            <w:tcW w:type="dxa" w:w="5076"/>
          </w:tcPr>
          <w:p>
            <w:pPr>
              <w:pStyle w:val="null3"/>
              <w:jc w:val="left"/>
            </w:pPr>
            <w:r>
              <w:rPr/>
              <w:t>根据投标人提供的项目质量保障方案评审：质量保障方案包括①项目货物质量控制措施；②项目监管措施；③项目监管运作流程3项内容，每项得1分，最高得3分。</w:t>
            </w:r>
          </w:p>
        </w:tc>
      </w:tr>
      <w:tr>
        <w:tc>
          <w:tcPr>
            <w:tcW w:type="dxa" w:w="922"/>
            <w:gridSpan w:val="2"/>
            <w:vMerge/>
          </w:tcPr>
          <w:p/>
        </w:tc>
        <w:tc>
          <w:tcPr>
            <w:tcW w:type="dxa" w:w="2307"/>
          </w:tcPr>
          <w:p>
            <w:pPr>
              <w:pStyle w:val="null3"/>
              <w:jc w:val="left"/>
            </w:pPr>
            <w:r>
              <w:rPr/>
              <w:t>项目质量保障方案B (8.0分)</w:t>
            </w:r>
          </w:p>
        </w:tc>
        <w:tc>
          <w:tcPr>
            <w:tcW w:type="dxa" w:w="5076"/>
          </w:tcPr>
          <w:p>
            <w:pPr>
              <w:pStyle w:val="null3"/>
              <w:jc w:val="left"/>
            </w:pPr>
            <w:r>
              <w:rPr/>
              <w:t>在项目质量保障方案A 基础上根据方案的合理性和可行性进行加分：方案优于或完全满足本项目采购需求内容的得8分；方案基本满足本项目采购需求内容的，得4分；方案未贴合采购需求，或方案内容有缺漏的，得1分；其他情况不得分。</w:t>
            </w:r>
          </w:p>
        </w:tc>
      </w:tr>
      <w:tr>
        <w:tc>
          <w:tcPr>
            <w:tcW w:type="dxa" w:w="922"/>
            <w:gridSpan w:val="2"/>
            <w:vMerge/>
          </w:tcPr>
          <w:p/>
        </w:tc>
        <w:tc>
          <w:tcPr>
            <w:tcW w:type="dxa" w:w="2307"/>
          </w:tcPr>
          <w:p>
            <w:pPr>
              <w:pStyle w:val="null3"/>
              <w:jc w:val="left"/>
            </w:pPr>
            <w:r>
              <w:rPr/>
              <w:t>售后服务方案A (3.0分)</w:t>
            </w:r>
          </w:p>
        </w:tc>
        <w:tc>
          <w:tcPr>
            <w:tcW w:type="dxa" w:w="5076"/>
          </w:tcPr>
          <w:p>
            <w:pPr>
              <w:pStyle w:val="null3"/>
              <w:jc w:val="left"/>
            </w:pPr>
            <w:r>
              <w:rPr/>
              <w:t>根据投标人提供的售后服务方案进行评审： 售后服务方案包括：①售后服务方案②培训计划③响应速度3项内容，每项得1分，最高得3分。</w:t>
            </w:r>
          </w:p>
        </w:tc>
      </w:tr>
      <w:tr>
        <w:tc>
          <w:tcPr>
            <w:tcW w:type="dxa" w:w="922"/>
            <w:gridSpan w:val="2"/>
            <w:vMerge/>
          </w:tcPr>
          <w:p/>
        </w:tc>
        <w:tc>
          <w:tcPr>
            <w:tcW w:type="dxa" w:w="2307"/>
          </w:tcPr>
          <w:p>
            <w:pPr>
              <w:pStyle w:val="null3"/>
              <w:jc w:val="left"/>
            </w:pPr>
            <w:r>
              <w:rPr/>
              <w:t>售后服务方案B (8.0分)</w:t>
            </w:r>
          </w:p>
        </w:tc>
        <w:tc>
          <w:tcPr>
            <w:tcW w:type="dxa" w:w="5076"/>
          </w:tcPr>
          <w:p>
            <w:pPr>
              <w:pStyle w:val="null3"/>
              <w:jc w:val="left"/>
            </w:pPr>
            <w:r>
              <w:rPr/>
              <w:t>在售后服务方案A基础上根据方案的合理性和可行性进行加分：方案优于或完全满足本项目采购需求内容的得8分；方案基本满足本项目采购需求内容的，得4分；方案未贴合采购需求，或方案内容有缺漏的，得1分；其他情况不得分。</w:t>
            </w:r>
          </w:p>
        </w:tc>
      </w:tr>
      <w:tr>
        <w:tc>
          <w:tcPr>
            <w:tcW w:type="dxa" w:w="922"/>
            <w:gridSpan w:val="2"/>
            <w:vMerge/>
          </w:tcPr>
          <w:p/>
        </w:tc>
        <w:tc>
          <w:tcPr>
            <w:tcW w:type="dxa" w:w="2307"/>
          </w:tcPr>
          <w:p>
            <w:pPr>
              <w:pStyle w:val="null3"/>
              <w:jc w:val="left"/>
            </w:pPr>
            <w:r>
              <w:rPr/>
              <w:t>应急处理方案A (3.0分)</w:t>
            </w:r>
          </w:p>
        </w:tc>
        <w:tc>
          <w:tcPr>
            <w:tcW w:type="dxa" w:w="5076"/>
          </w:tcPr>
          <w:p>
            <w:pPr>
              <w:pStyle w:val="null3"/>
              <w:jc w:val="left"/>
            </w:pPr>
            <w:r>
              <w:rPr/>
              <w:t>根据投标人提供的应急处理方案进行评审，包括但不限于①故障分级响应机制、②常见故障处理流程、③紧急备件与替代方案3项内容，每项得1分，最高得3分。</w:t>
            </w:r>
          </w:p>
        </w:tc>
      </w:tr>
      <w:tr>
        <w:tc>
          <w:tcPr>
            <w:tcW w:type="dxa" w:w="922"/>
            <w:gridSpan w:val="2"/>
            <w:vMerge/>
          </w:tcPr>
          <w:p/>
        </w:tc>
        <w:tc>
          <w:tcPr>
            <w:tcW w:type="dxa" w:w="2307"/>
          </w:tcPr>
          <w:p>
            <w:pPr>
              <w:pStyle w:val="null3"/>
              <w:jc w:val="left"/>
            </w:pPr>
            <w:r>
              <w:rPr/>
              <w:t>应急处理方案B (7.0分)</w:t>
            </w:r>
          </w:p>
        </w:tc>
        <w:tc>
          <w:tcPr>
            <w:tcW w:type="dxa" w:w="5076"/>
          </w:tcPr>
          <w:p>
            <w:pPr>
              <w:pStyle w:val="null3"/>
              <w:jc w:val="left"/>
            </w:pPr>
            <w:r>
              <w:rPr/>
              <w:t>在应急处理方案A基础上，根据方案的合理性和可行性进行加分：方案优于或完全满足本项目采购需求内容的得7分；方案基本满足本项目采购需求内容的，得4分；方案未贴合采购需求，或方案内容有缺漏的，得1分；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类似项目业绩 (10.0分)</w:t>
            </w:r>
          </w:p>
        </w:tc>
        <w:tc>
          <w:tcPr>
            <w:tcW w:type="dxa" w:w="5076"/>
          </w:tcPr>
          <w:p>
            <w:pPr>
              <w:pStyle w:val="null3"/>
              <w:jc w:val="left"/>
            </w:pPr>
            <w:r>
              <w:rPr/>
              <w:t>根据投标人自2023年1月1日以来承接过类似项目业绩情况进行评审（投标人名称需与项目业绩合同公章一致）：每提供1个类似项目业绩得5分，最高10分。 注：以合同签订日为准，须提供项目合同关键页（至少包含清晰的双方盖章、签订时间、项目名称、内容等合同信息）复印件，无或未提供不得分（同项目不同年度视为统一业绩）。</w:t>
            </w:r>
          </w:p>
        </w:tc>
      </w:tr>
      <w:tr>
        <w:tc>
          <w:tcPr>
            <w:tcW w:type="dxa" w:w="922"/>
            <w:gridSpan w:val="2"/>
            <w:vMerge/>
          </w:tcPr>
          <w:p/>
        </w:tc>
        <w:tc>
          <w:tcPr>
            <w:tcW w:type="dxa" w:w="2307"/>
          </w:tcPr>
          <w:p>
            <w:pPr>
              <w:pStyle w:val="null3"/>
              <w:jc w:val="left"/>
            </w:pPr>
            <w:r>
              <w:rPr/>
              <w:t>拟派技术团队资质 (10.0分)</w:t>
            </w:r>
          </w:p>
        </w:tc>
        <w:tc>
          <w:tcPr>
            <w:tcW w:type="dxa" w:w="5076"/>
          </w:tcPr>
          <w:p>
            <w:pPr>
              <w:pStyle w:val="null3"/>
              <w:jc w:val="left"/>
            </w:pPr>
            <w:r>
              <w:rPr/>
              <w:t>综合评审投标人拟投入本项目的技术团队资质情况： 具有人力资源和社会保障部门或中华人民共和国工业和信息化部（或工业和信息化部设立的认证机构）颁发的网络类、或电子类、或信息类、或软件类（任意一类）中级（或以上）级别工程师的，每提供一个得5分，本项最高得10分。 注：提供相关证书、有效身份证复印件或扫描件。如同一人具有上述多项证书，按其中一项评审，不重复计分。关于上述人员用工形式的证明（满足以下任意一项即可）：1）提供投标人为其购买的近半年内任意一个月社保证明材料复印件或扫描件；2）提供承诺函（承诺内容包括但不限于“若我单位中标，合同签订时保证按投标文件中所配备人员全部到位，并且提供人员的用工证明文件（社保证明或劳动合同或劳务合同）原件供采购人核查，否则视为我单位放弃中标资格”）并加盖投标人公章。</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广东省政府采购</w:t>
      </w:r>
    </w:p>
    <w:p>
      <w:pPr>
        <w:pStyle w:val="null3"/>
        <w:spacing w:before="0" w:after="0" w:lineRule="auto" w:line="360"/>
        <w:ind w:left="0" w:right="0"/>
        <w:jc w:val="both"/>
      </w:pPr>
      <w:r>
        <w:rPr>
          <w:rFonts w:ascii="宋体" w:hAnsi="宋体" w:cs="宋体" w:eastAsia="宋体"/>
          <w:sz w:val="48"/>
          <w:b/>
        </w:rPr>
        <w:t xml:space="preserve"> </w:t>
      </w:r>
    </w:p>
    <w:p>
      <w:pPr>
        <w:pStyle w:val="null3"/>
        <w:spacing w:before="0" w:after="0" w:lineRule="auto" w:line="360"/>
        <w:ind w:left="0" w:right="0"/>
        <w:jc w:val="center"/>
      </w:pPr>
      <w:r>
        <w:rPr>
          <w:rFonts w:ascii="宋体" w:hAnsi="宋体" w:cs="宋体" w:eastAsia="宋体"/>
          <w:sz w:val="48"/>
          <w:b/>
        </w:rPr>
        <w:t>合　同　书</w:t>
      </w:r>
    </w:p>
    <w:p>
      <w:pPr>
        <w:pStyle w:val="null3"/>
        <w:shd w:fill="FFFFFF"/>
        <w:spacing w:before="0" w:after="0"/>
        <w:ind w:left="0" w:right="0"/>
        <w:jc w:val="center"/>
      </w:pPr>
      <w:r>
        <w:br/>
      </w:r>
      <w:r>
        <w:br/>
      </w:r>
      <w:r>
        <w:br/>
      </w:r>
      <w:r>
        <w:br/>
      </w:r>
      <w:r>
        <w:br/>
      </w: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采购计划编号：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项目编号：</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hd w:fill="FFFFFF"/>
        <w:spacing w:before="150" w:after="150"/>
        <w:ind w:left="0" w:right="0"/>
        <w:jc w:val="both"/>
      </w:pPr>
      <w:r>
        <w:rPr>
          <w:rFonts w:ascii="helvetica" w:hAnsi="helvetica" w:cs="helvetica" w:eastAsia="helvetica"/>
          <w:sz w:val="27"/>
          <w:color w:val="222222"/>
        </w:rPr>
        <w:t xml:space="preserve"> </w:t>
      </w:r>
    </w:p>
    <w:p>
      <w:pPr>
        <w:pStyle w:val="null3"/>
        <w:shd w:fill="FFFFFF"/>
        <w:spacing w:before="0" w:after="0"/>
        <w:ind w:left="0" w:right="0"/>
        <w:jc w:val="center"/>
      </w:pPr>
      <w:r>
        <w:rPr>
          <w:rFonts w:ascii="宋体" w:hAnsi="宋体" w:cs="宋体" w:eastAsia="宋体"/>
          <w:sz w:val="28"/>
          <w:color w:val="222222"/>
        </w:rPr>
        <w:t>项目名称：</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r>
        <w:rPr>
          <w:rFonts w:ascii="helvetica" w:hAnsi="helvetica" w:cs="helvetica" w:eastAsia="helvetica"/>
          <w:sz w:val="27"/>
          <w:color w:val="222222"/>
          <w:u w:val="single"/>
        </w:rPr>
        <w:t xml:space="preserve">   </w:t>
      </w:r>
    </w:p>
    <w:p>
      <w:pPr>
        <w:pStyle w:val="null3"/>
        <w:spacing w:before="0" w:after="0" w:lineRule="auto" w:line="360"/>
        <w:ind w:left="0" w:right="0"/>
        <w:jc w:val="center"/>
      </w:pPr>
      <w:r>
        <w:br/>
      </w:r>
    </w:p>
    <w:p>
      <w:pPr>
        <w:pStyle w:val="null3"/>
        <w:spacing w:before="0" w:after="0" w:lineRule="auto" w:line="360"/>
        <w:ind w:left="0" w:right="0"/>
        <w:jc w:val="center"/>
      </w:pPr>
      <w:r>
        <w:br/>
      </w:r>
    </w:p>
    <w:p>
      <w:pPr>
        <w:pStyle w:val="null3"/>
        <w:spacing w:before="0" w:after="0" w:lineRule="auto" w:line="360"/>
        <w:ind w:left="0" w:right="0"/>
        <w:jc w:val="center"/>
      </w:pPr>
      <w:r>
        <w:br/>
      </w:r>
    </w:p>
    <w:p>
      <w:pPr>
        <w:pStyle w:val="null3"/>
        <w:spacing w:before="0" w:after="0" w:lineRule="auto" w:line="360"/>
        <w:ind w:left="0" w:right="0"/>
        <w:jc w:val="center"/>
      </w:pPr>
      <w:r>
        <w:br/>
      </w:r>
    </w:p>
    <w:p>
      <w:pPr>
        <w:pStyle w:val="null3"/>
        <w:spacing w:before="0" w:after="0" w:lineRule="auto" w:line="360"/>
        <w:ind w:left="0" w:right="0"/>
        <w:jc w:val="both"/>
      </w:pPr>
      <w:r>
        <w:rPr>
          <w:rFonts w:ascii="宋体" w:hAnsi="宋体" w:cs="宋体" w:eastAsia="宋体"/>
          <w:sz w:val="27"/>
          <w:b/>
        </w:rPr>
        <w:t>甲　　方：</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rPr>
        <w:t>电　　话：</w:t>
      </w:r>
      <w:r>
        <w:rPr>
          <w:rFonts w:ascii="宋体" w:hAnsi="宋体" w:cs="宋体" w:eastAsia="宋体"/>
          <w:sz w:val="27"/>
          <w:b/>
          <w:u w:val="single"/>
        </w:rPr>
        <w:t>　　　　</w:t>
      </w:r>
      <w:r>
        <w:rPr>
          <w:rFonts w:ascii="宋体" w:hAnsi="宋体" w:cs="宋体" w:eastAsia="宋体"/>
          <w:sz w:val="27"/>
        </w:rPr>
        <w:t>　　传　　真：</w:t>
      </w:r>
      <w:r>
        <w:rPr>
          <w:rFonts w:ascii="宋体" w:hAnsi="宋体" w:cs="宋体" w:eastAsia="宋体"/>
          <w:sz w:val="27"/>
          <w:b/>
          <w:u w:val="single"/>
        </w:rPr>
        <w:t>　　　</w:t>
      </w:r>
      <w:r>
        <w:rPr>
          <w:rFonts w:ascii="宋体" w:hAnsi="宋体" w:cs="宋体" w:eastAsia="宋体"/>
          <w:sz w:val="27"/>
        </w:rPr>
        <w:t>　　地　　址：</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b/>
        </w:rPr>
        <w:t>乙　　方：</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rPr>
        <w:t>电　　话：</w:t>
      </w:r>
      <w:r>
        <w:rPr>
          <w:rFonts w:ascii="宋体" w:hAnsi="宋体" w:cs="宋体" w:eastAsia="宋体"/>
          <w:sz w:val="27"/>
          <w:b/>
          <w:u w:val="single"/>
        </w:rPr>
        <w:t>　　　　</w:t>
      </w:r>
      <w:r>
        <w:rPr>
          <w:rFonts w:ascii="宋体" w:hAnsi="宋体" w:cs="宋体" w:eastAsia="宋体"/>
          <w:sz w:val="27"/>
        </w:rPr>
        <w:t>　　传　　真：</w:t>
      </w:r>
      <w:r>
        <w:rPr>
          <w:rFonts w:ascii="宋体" w:hAnsi="宋体" w:cs="宋体" w:eastAsia="宋体"/>
          <w:sz w:val="27"/>
          <w:b/>
          <w:u w:val="single"/>
        </w:rPr>
        <w:t>　　　</w:t>
      </w:r>
      <w:r>
        <w:rPr>
          <w:rFonts w:ascii="宋体" w:hAnsi="宋体" w:cs="宋体" w:eastAsia="宋体"/>
          <w:sz w:val="27"/>
        </w:rPr>
        <w:t>　　地　　址：</w:t>
      </w:r>
      <w:r>
        <w:rPr>
          <w:rFonts w:ascii="宋体" w:hAnsi="宋体" w:cs="宋体" w:eastAsia="宋体"/>
          <w:sz w:val="27"/>
          <w:b/>
          <w:u w:val="single"/>
        </w:rPr>
        <w:t>　　　</w:t>
      </w:r>
    </w:p>
    <w:p>
      <w:pPr>
        <w:pStyle w:val="null3"/>
        <w:spacing w:before="0" w:after="0" w:lineRule="auto" w:line="360"/>
        <w:ind w:left="0" w:right="0"/>
        <w:jc w:val="both"/>
      </w:pPr>
      <w:r>
        <w:rPr>
          <w:rFonts w:ascii="宋体" w:hAnsi="宋体" w:cs="宋体" w:eastAsia="宋体"/>
          <w:sz w:val="27"/>
        </w:rPr>
        <w:t xml:space="preserve"> </w:t>
      </w:r>
    </w:p>
    <w:p>
      <w:pPr>
        <w:pStyle w:val="null3"/>
        <w:spacing w:before="0" w:after="0" w:lineRule="auto" w:line="360"/>
        <w:ind w:left="0" w:right="0" w:firstLine="404"/>
        <w:jc w:val="both"/>
      </w:pPr>
      <w:r>
        <w:rPr>
          <w:rFonts w:ascii="宋体" w:hAnsi="宋体" w:cs="宋体" w:eastAsia="宋体"/>
          <w:sz w:val="27"/>
        </w:rPr>
        <w:t xml:space="preserve">根据 </w:t>
      </w:r>
      <w:r>
        <w:rPr>
          <w:rFonts w:ascii="宋体" w:hAnsi="宋体" w:cs="宋体" w:eastAsia="宋体"/>
          <w:sz w:val="27"/>
          <w:u w:val="single"/>
        </w:rPr>
        <w:t xml:space="preserve">              项目</w:t>
      </w:r>
      <w:r>
        <w:rPr>
          <w:rFonts w:ascii="宋体" w:hAnsi="宋体" w:cs="宋体" w:eastAsia="宋体"/>
          <w:sz w:val="27"/>
        </w:rPr>
        <w:t>的采购结果，按照《中华人民共和国政府采购法》、《中华人民共和国民法典(合同编)》的规定，</w:t>
      </w:r>
      <w:r>
        <w:rPr>
          <w:rFonts w:ascii="宋体" w:hAnsi="宋体" w:cs="宋体" w:eastAsia="宋体"/>
          <w:sz w:val="27"/>
        </w:rPr>
        <w:t>经双方协商，</w:t>
      </w:r>
      <w:r>
        <w:rPr>
          <w:rFonts w:ascii="宋体" w:hAnsi="宋体" w:cs="宋体" w:eastAsia="宋体"/>
          <w:sz w:val="27"/>
        </w:rPr>
        <w:t>本着平等互利和诚实信用的原则，</w:t>
      </w:r>
      <w:r>
        <w:rPr>
          <w:rFonts w:ascii="宋体" w:hAnsi="宋体" w:cs="宋体" w:eastAsia="宋体"/>
          <w:sz w:val="27"/>
        </w:rPr>
        <w:t>一致同意签订本合同如下。</w:t>
      </w:r>
    </w:p>
    <w:p>
      <w:pPr>
        <w:pStyle w:val="null3"/>
        <w:spacing w:before="0" w:after="0" w:lineRule="auto" w:line="360"/>
        <w:ind w:left="1092" w:right="0"/>
        <w:jc w:val="both"/>
      </w:pPr>
      <w:r>
        <w:rPr>
          <w:rFonts w:ascii="宋体" w:hAnsi="宋体" w:cs="宋体" w:eastAsia="宋体"/>
          <w:sz w:val="27"/>
          <w:b/>
        </w:rPr>
        <w:t>一、</w:t>
      </w:r>
      <w:r>
        <w:rPr>
          <w:rFonts w:ascii="宋体" w:hAnsi="宋体" w:cs="宋体" w:eastAsia="宋体"/>
          <w:sz w:val="27"/>
          <w:b/>
        </w:rPr>
        <w:t>货物内容</w:t>
      </w:r>
    </w:p>
    <w:tbl>
      <w:tblPr>
        <w:tblW w:w="0" w:type="auto"/>
        <w:tblBorders>
          <w:top w:val="single"/>
          <w:left w:val="single"/>
          <w:bottom w:val="single"/>
          <w:right w:val="single"/>
          <w:insideH w:val="single"/>
          <w:insideV w:val="single"/>
        </w:tblBorders>
      </w:tblPr>
      <w:tblGrid>
        <w:gridCol w:w="696"/>
        <w:gridCol w:w="3516"/>
        <w:gridCol w:w="696"/>
        <w:gridCol w:w="470"/>
        <w:gridCol w:w="470"/>
        <w:gridCol w:w="705"/>
        <w:gridCol w:w="705"/>
      </w:tblGrid>
      <w:tr>
        <w:tc>
          <w:tcPr>
            <w:tcW w:type="dxa" w:w="696"/>
            <w:tcBorders>
              <w:top w:val="single" w:color="CCCCCC" w:sz="4"/>
              <w:left w:val="single" w:color="CCCCCC" w:sz="4"/>
              <w:bottom w:val="single" w:color="CCCCCC" w:sz="8"/>
              <w:right w:val="single" w:color="CCCCCC" w:sz="4"/>
            </w:tcBorders>
            <w:tcMar>
              <w:top w:type="dxa" w:w="37"/>
              <w:left w:type="dxa" w:w="67"/>
              <w:bottom w:type="dxa" w:w="30"/>
              <w:right w:type="dxa" w:w="67"/>
            </w:tcMar>
            <w:vAlign w:val="center"/>
          </w:tcPr>
          <w:p>
            <w:pPr>
              <w:pStyle w:val="null3"/>
              <w:spacing w:before="0" w:after="0"/>
              <w:ind w:left="0" w:right="0"/>
              <w:jc w:val="both"/>
            </w:pPr>
            <w:r>
              <w:rPr>
                <w:rFonts w:ascii="宋体" w:hAnsi="宋体" w:cs="宋体" w:eastAsia="宋体"/>
                <w:sz w:val="24"/>
              </w:rPr>
              <w:t>名称</w:t>
            </w:r>
          </w:p>
        </w:tc>
        <w:tc>
          <w:tcPr>
            <w:tcW w:type="dxa" w:w="351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品牌、规格、标准/主要服务内容</w:t>
            </w:r>
            <w:r>
              <w:rPr>
                <w:rFonts w:ascii="宋体" w:hAnsi="宋体" w:cs="宋体" w:eastAsia="宋体"/>
                <w:sz w:val="24"/>
              </w:rPr>
              <w:t xml:space="preserve"> </w:t>
            </w:r>
          </w:p>
        </w:tc>
        <w:tc>
          <w:tcPr>
            <w:tcW w:type="dxa" w:w="696"/>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both"/>
            </w:pPr>
            <w:r>
              <w:rPr>
                <w:rFonts w:ascii="宋体" w:hAnsi="宋体" w:cs="宋体" w:eastAsia="宋体"/>
                <w:sz w:val="24"/>
              </w:rPr>
              <w:t>产地</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150" w:after="150"/>
              <w:ind w:left="0" w:right="0"/>
              <w:jc w:val="center"/>
            </w:pPr>
            <w:r>
              <w:rPr>
                <w:rFonts w:ascii="宋体" w:hAnsi="宋体" w:cs="宋体" w:eastAsia="宋体"/>
                <w:sz w:val="24"/>
              </w:rPr>
              <w:t>数量</w:t>
            </w:r>
          </w:p>
        </w:tc>
        <w:tc>
          <w:tcPr>
            <w:tcW w:type="dxa" w:w="470"/>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单位</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单价</w:t>
            </w:r>
          </w:p>
          <w:p>
            <w:pPr>
              <w:pStyle w:val="null3"/>
              <w:spacing w:before="0" w:after="0"/>
              <w:ind w:left="0" w:right="0"/>
              <w:jc w:val="center"/>
            </w:pPr>
            <w:r>
              <w:rPr>
                <w:rFonts w:ascii="宋体" w:hAnsi="宋体" w:cs="宋体" w:eastAsia="宋体"/>
                <w:sz w:val="24"/>
              </w:rPr>
              <w:t>（元）</w:t>
            </w:r>
          </w:p>
        </w:tc>
        <w:tc>
          <w:tcPr>
            <w:tcW w:type="dxa" w:w="705"/>
            <w:tcBorders>
              <w:top w:val="single" w:color="CCCCCC" w:sz="4"/>
              <w:bottom w:val="single" w:color="CCCCCC" w:sz="8"/>
              <w:right w:val="single" w:color="CCCCCC" w:sz="4"/>
            </w:tcBorders>
            <w:tcMar>
              <w:top w:type="dxa" w:w="37"/>
              <w:left w:type="dxa" w:w="75"/>
              <w:bottom w:type="dxa" w:w="30"/>
              <w:right w:type="dxa" w:w="67"/>
            </w:tcMar>
            <w:vAlign w:val="center"/>
          </w:tcPr>
          <w:p>
            <w:pPr>
              <w:pStyle w:val="null3"/>
              <w:spacing w:before="0" w:after="0"/>
              <w:ind w:left="0" w:right="0"/>
              <w:jc w:val="center"/>
            </w:pPr>
            <w:r>
              <w:rPr>
                <w:rFonts w:ascii="宋体" w:hAnsi="宋体" w:cs="宋体" w:eastAsia="宋体"/>
                <w:sz w:val="24"/>
              </w:rPr>
              <w:t>金额</w:t>
            </w:r>
          </w:p>
          <w:p>
            <w:pPr>
              <w:pStyle w:val="null3"/>
              <w:spacing w:before="0" w:after="0"/>
              <w:ind w:left="0" w:right="0"/>
              <w:jc w:val="center"/>
            </w:pPr>
            <w:r>
              <w:rPr>
                <w:rFonts w:ascii="宋体" w:hAnsi="宋体" w:cs="宋体" w:eastAsia="宋体"/>
                <w:sz w:val="24"/>
              </w:rPr>
              <w:t>（元）</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r>
              <w:rPr>
                <w:rFonts w:ascii="宋体" w:hAnsi="宋体" w:cs="宋体" w:eastAsia="宋体"/>
                <w:sz w:val="24"/>
              </w:rPr>
              <w:t>**</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r>
              <w:rPr>
                <w:rFonts w:ascii="宋体" w:hAnsi="宋体" w:cs="宋体" w:eastAsia="宋体"/>
                <w:sz w:val="24"/>
              </w:rPr>
              <w:t>**</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9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351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696"/>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470"/>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 xml:space="preserve"> </w:t>
            </w:r>
          </w:p>
        </w:tc>
      </w:tr>
      <w:tr>
        <w:tc>
          <w:tcPr>
            <w:tcW w:type="dxa" w:w="6553"/>
            <w:gridSpan w:val="6"/>
            <w:tcBorders>
              <w:left w:val="single" w:color="CCCCCC" w:sz="4"/>
              <w:bottom w:val="single" w:color="CCCCCC" w:sz="4"/>
              <w:right w:val="single" w:color="CCCCCC" w:sz="4"/>
            </w:tcBorders>
            <w:tcMar>
              <w:top w:type="dxa" w:w="45"/>
              <w:left w:type="dxa" w:w="67"/>
              <w:bottom w:type="dxa" w:w="37"/>
              <w:right w:type="dxa" w:w="67"/>
            </w:tcMar>
            <w:vAlign w:val="center"/>
          </w:tcPr>
          <w:p>
            <w:pPr>
              <w:pStyle w:val="null3"/>
              <w:spacing w:before="150" w:after="150"/>
              <w:ind w:left="0" w:right="0"/>
              <w:jc w:val="center"/>
            </w:pPr>
            <w:r>
              <w:rPr>
                <w:rFonts w:ascii="宋体" w:hAnsi="宋体" w:cs="宋体" w:eastAsia="宋体"/>
                <w:sz w:val="24"/>
              </w:rPr>
              <w:t>合计：人民币大写：**元整</w:t>
            </w:r>
          </w:p>
        </w:tc>
        <w:tc>
          <w:tcPr>
            <w:tcW w:type="dxa" w:w="705"/>
            <w:tcBorders>
              <w:bottom w:val="single" w:color="CCCCCC" w:sz="4"/>
              <w:right w:val="single" w:color="CCCCCC" w:sz="4"/>
            </w:tcBorders>
            <w:tcMar>
              <w:top w:type="dxa" w:w="45"/>
              <w:left w:type="dxa" w:w="75"/>
              <w:bottom w:type="dxa" w:w="37"/>
              <w:right w:type="dxa" w:w="67"/>
            </w:tcMar>
            <w:vAlign w:val="center"/>
          </w:tcPr>
          <w:p>
            <w:pPr>
              <w:pStyle w:val="null3"/>
              <w:spacing w:before="0" w:after="0"/>
              <w:ind w:left="0" w:right="0"/>
              <w:jc w:val="center"/>
            </w:pPr>
            <w:r>
              <w:rPr>
                <w:rFonts w:ascii="宋体" w:hAnsi="宋体" w:cs="宋体" w:eastAsia="宋体"/>
                <w:sz w:val="24"/>
              </w:rPr>
              <w:t>￥：**</w:t>
            </w:r>
          </w:p>
        </w:tc>
      </w:tr>
      <w:tr>
        <w:tc>
          <w:tcPr>
            <w:tcW w:type="dxa" w:w="696"/>
            <w:tcBorders>
              <w:top w:val="none" w:color="000000" w:sz="4"/>
              <w:left w:val="none" w:color="000000" w:sz="4"/>
              <w:bottom w:val="none" w:color="000000" w:sz="4"/>
              <w:right w:val="none" w:color="000000" w:sz="4"/>
            </w:tcBorders>
          </w:tcPr>
          <w:p/>
        </w:tc>
        <w:tc>
          <w:tcPr>
            <w:tcW w:type="dxa" w:w="3516"/>
            <w:tcBorders>
              <w:top w:val="none" w:color="000000" w:sz="4"/>
              <w:left w:val="none" w:color="000000" w:sz="4"/>
              <w:bottom w:val="none" w:color="000000" w:sz="4"/>
              <w:right w:val="none" w:color="000000" w:sz="4"/>
            </w:tcBorders>
          </w:tcPr>
          <w:p/>
        </w:tc>
        <w:tc>
          <w:tcPr>
            <w:tcW w:type="dxa" w:w="696"/>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470"/>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c>
          <w:tcPr>
            <w:tcW w:type="dxa" w:w="705"/>
            <w:tcBorders>
              <w:top w:val="none" w:color="000000" w:sz="4"/>
              <w:left w:val="none" w:color="000000" w:sz="4"/>
              <w:bottom w:val="none" w:color="000000" w:sz="4"/>
              <w:right w:val="none" w:color="000000" w:sz="4"/>
            </w:tcBorders>
          </w:tcPr>
          <w:p/>
        </w:tc>
      </w:tr>
    </w:tbl>
    <w:p>
      <w:pPr>
        <w:pStyle w:val="null3"/>
        <w:spacing w:before="0" w:after="0"/>
        <w:ind w:left="0" w:right="0"/>
        <w:jc w:val="both"/>
      </w:pPr>
      <w:r>
        <w:rPr>
          <w:rFonts w:ascii="仿宋_gb2312" w:hAnsi="仿宋_gb2312" w:cs="仿宋_gb2312" w:eastAsia="仿宋_gb2312"/>
          <w:sz w:val="32"/>
        </w:rPr>
        <w:t xml:space="preserve"> </w:t>
      </w:r>
    </w:p>
    <w:p>
      <w:pPr>
        <w:pStyle w:val="null3"/>
        <w:spacing w:before="0" w:after="0" w:lineRule="auto" w:line="360"/>
        <w:ind w:left="0" w:right="0" w:firstLine="400"/>
        <w:jc w:val="both"/>
      </w:pPr>
      <w:r>
        <w:rPr>
          <w:rFonts w:ascii="宋体" w:hAnsi="宋体" w:cs="宋体" w:eastAsia="宋体"/>
          <w:sz w:val="27"/>
        </w:rPr>
        <w:t>合同总额包括乙方设计、安装、随机零配件、标配工具、运输保险、调试、培训、质保期服务、各项税费及合同实施过程中不可预见费用等。</w:t>
      </w:r>
    </w:p>
    <w:p>
      <w:pPr>
        <w:pStyle w:val="null3"/>
        <w:spacing w:before="0" w:after="0" w:lineRule="auto" w:line="360"/>
        <w:ind w:left="0" w:right="0" w:firstLine="400"/>
        <w:jc w:val="both"/>
      </w:pPr>
      <w:r>
        <w:rPr>
          <w:rFonts w:ascii="宋体" w:hAnsi="宋体" w:cs="宋体" w:eastAsia="宋体"/>
          <w:sz w:val="27"/>
        </w:rPr>
        <w:t>注：货物名称内容必须与投标文件中货物名称内容一致。</w:t>
      </w:r>
    </w:p>
    <w:p>
      <w:pPr>
        <w:pStyle w:val="null3"/>
        <w:spacing w:before="0" w:after="0" w:lineRule="auto" w:line="360"/>
        <w:ind w:left="1092" w:right="0"/>
        <w:jc w:val="both"/>
      </w:pPr>
      <w:r>
        <w:rPr>
          <w:rFonts w:ascii="宋体" w:hAnsi="宋体" w:cs="宋体" w:eastAsia="宋体"/>
          <w:sz w:val="27"/>
          <w:b/>
        </w:rPr>
        <w:t>二、</w:t>
      </w:r>
      <w:r>
        <w:rPr>
          <w:rFonts w:ascii="宋体" w:hAnsi="宋体" w:cs="宋体" w:eastAsia="宋体"/>
          <w:sz w:val="27"/>
          <w:b/>
        </w:rPr>
        <w:t>合同金额</w:t>
      </w:r>
    </w:p>
    <w:p>
      <w:pPr>
        <w:pStyle w:val="null3"/>
        <w:spacing w:before="0" w:after="0" w:lineRule="auto" w:line="360"/>
        <w:ind w:left="0" w:right="0"/>
        <w:jc w:val="both"/>
      </w:pPr>
      <w:r>
        <w:rPr>
          <w:rFonts w:ascii="宋体" w:hAnsi="宋体" w:cs="宋体" w:eastAsia="宋体"/>
          <w:sz w:val="27"/>
        </w:rPr>
        <w:t>合同金额为（大写）：_________________元（￥_______________元）人民币。</w:t>
      </w:r>
    </w:p>
    <w:p>
      <w:pPr>
        <w:pStyle w:val="null3"/>
        <w:spacing w:before="0" w:after="0" w:lineRule="auto" w:line="360"/>
        <w:ind w:left="1092" w:right="0"/>
        <w:jc w:val="both"/>
      </w:pPr>
      <w:r>
        <w:rPr>
          <w:rFonts w:ascii="宋体" w:hAnsi="宋体" w:cs="宋体" w:eastAsia="宋体"/>
          <w:sz w:val="27"/>
          <w:b/>
        </w:rPr>
        <w:t>三、</w:t>
      </w:r>
      <w:r>
        <w:rPr>
          <w:rFonts w:ascii="宋体" w:hAnsi="宋体" w:cs="宋体" w:eastAsia="宋体"/>
          <w:sz w:val="27"/>
          <w:b/>
        </w:rPr>
        <w:t>设备要求</w:t>
      </w:r>
    </w:p>
    <w:p>
      <w:pPr>
        <w:pStyle w:val="null3"/>
        <w:spacing w:before="0" w:after="0" w:lineRule="auto" w:line="360"/>
        <w:ind w:left="0" w:right="0"/>
        <w:jc w:val="both"/>
      </w:pPr>
      <w:r>
        <w:rPr>
          <w:rFonts w:ascii="宋体" w:hAnsi="宋体" w:cs="宋体" w:eastAsia="宋体"/>
          <w:sz w:val="27"/>
        </w:rPr>
        <w:t>货物为原制造商制造的全新产品，整机无污染，无侵权行为、表面无划损、无任何缺陷隐患，在中国境内可依常规安全合法使用。</w:t>
      </w:r>
    </w:p>
    <w:p>
      <w:pPr>
        <w:pStyle w:val="null3"/>
        <w:spacing w:before="0" w:after="0" w:lineRule="auto" w:line="360"/>
        <w:ind w:left="1092" w:right="0"/>
        <w:jc w:val="both"/>
      </w:pPr>
      <w:r>
        <w:rPr>
          <w:rFonts w:ascii="宋体" w:hAnsi="宋体" w:cs="宋体" w:eastAsia="宋体"/>
          <w:sz w:val="27"/>
          <w:b/>
        </w:rPr>
        <w:t>四、</w:t>
      </w:r>
      <w:r>
        <w:rPr>
          <w:rFonts w:ascii="宋体" w:hAnsi="宋体" w:cs="宋体" w:eastAsia="宋体"/>
          <w:sz w:val="27"/>
          <w:b/>
        </w:rPr>
        <w:t>交货期、交货方式及交货地点</w:t>
      </w:r>
    </w:p>
    <w:p>
      <w:pPr>
        <w:pStyle w:val="null3"/>
        <w:spacing w:before="0" w:after="0" w:lineRule="auto" w:line="360"/>
        <w:ind w:left="0" w:right="0"/>
        <w:jc w:val="both"/>
      </w:pPr>
      <w:r>
        <w:rPr>
          <w:sz w:val="27"/>
        </w:rPr>
        <w:t xml:space="preserve">        </w:t>
      </w:r>
      <w:r>
        <w:rPr>
          <w:rFonts w:ascii="宋体" w:hAnsi="宋体" w:cs="宋体" w:eastAsia="宋体"/>
          <w:sz w:val="27"/>
        </w:rPr>
        <w:t>1.</w:t>
      </w:r>
      <w:r>
        <w:rPr>
          <w:rFonts w:ascii="宋体" w:hAnsi="宋体" w:cs="宋体" w:eastAsia="宋体"/>
          <w:sz w:val="27"/>
        </w:rPr>
        <w:t>交货期：</w:t>
      </w:r>
    </w:p>
    <w:p>
      <w:pPr>
        <w:pStyle w:val="null3"/>
        <w:spacing w:before="0" w:after="0" w:lineRule="auto" w:line="360"/>
        <w:ind w:left="0" w:right="0"/>
        <w:jc w:val="both"/>
      </w:pPr>
      <w:r>
        <w:rPr>
          <w:sz w:val="27"/>
        </w:rPr>
        <w:t xml:space="preserve">        </w:t>
      </w:r>
      <w:r>
        <w:rPr>
          <w:rFonts w:ascii="宋体" w:hAnsi="宋体" w:cs="宋体" w:eastAsia="宋体"/>
          <w:sz w:val="27"/>
        </w:rPr>
        <w:t>2.</w:t>
      </w:r>
      <w:r>
        <w:rPr>
          <w:rFonts w:ascii="宋体" w:hAnsi="宋体" w:cs="宋体" w:eastAsia="宋体"/>
          <w:sz w:val="27"/>
        </w:rPr>
        <w:t>交货方式：</w:t>
      </w:r>
    </w:p>
    <w:p>
      <w:pPr>
        <w:pStyle w:val="null3"/>
        <w:spacing w:before="0" w:after="0" w:lineRule="auto" w:line="360"/>
        <w:ind w:left="0" w:right="0"/>
        <w:jc w:val="both"/>
      </w:pPr>
      <w:r>
        <w:rPr>
          <w:sz w:val="27"/>
        </w:rPr>
        <w:t xml:space="preserve">        </w:t>
      </w:r>
      <w:r>
        <w:rPr>
          <w:rFonts w:ascii="宋体" w:hAnsi="宋体" w:cs="宋体" w:eastAsia="宋体"/>
          <w:sz w:val="27"/>
        </w:rPr>
        <w:t>3.</w:t>
      </w:r>
      <w:r>
        <w:rPr>
          <w:rFonts w:ascii="宋体" w:hAnsi="宋体" w:cs="宋体" w:eastAsia="宋体"/>
          <w:sz w:val="27"/>
        </w:rPr>
        <w:t>交货地点：</w:t>
      </w:r>
    </w:p>
    <w:p>
      <w:pPr>
        <w:pStyle w:val="null3"/>
        <w:spacing w:before="0" w:after="0" w:lineRule="auto" w:line="360"/>
        <w:ind w:left="1092" w:right="0"/>
        <w:jc w:val="both"/>
      </w:pPr>
      <w:r>
        <w:rPr>
          <w:rFonts w:ascii="宋体" w:hAnsi="宋体" w:cs="宋体" w:eastAsia="宋体"/>
          <w:sz w:val="27"/>
          <w:b/>
        </w:rPr>
        <w:t>五、</w:t>
      </w:r>
      <w:r>
        <w:rPr>
          <w:rFonts w:ascii="宋体" w:hAnsi="宋体" w:cs="宋体" w:eastAsia="宋体"/>
          <w:sz w:val="27"/>
          <w:b/>
        </w:rPr>
        <w:t>付款方式</w:t>
      </w:r>
    </w:p>
    <w:p>
      <w:pPr>
        <w:pStyle w:val="null3"/>
        <w:spacing w:before="0" w:after="0" w:lineRule="auto" w:line="360"/>
        <w:ind w:left="0" w:right="0"/>
        <w:jc w:val="both"/>
      </w:pPr>
      <w:r>
        <w:rPr>
          <w:rFonts w:ascii="宋体" w:hAnsi="宋体" w:cs="宋体" w:eastAsia="宋体"/>
          <w:sz w:val="27"/>
        </w:rPr>
        <w:t>由甲方按下列程序在</w:t>
      </w:r>
      <w:r>
        <w:rPr>
          <w:rFonts w:ascii="宋体" w:hAnsi="宋体" w:cs="宋体" w:eastAsia="宋体"/>
          <w:sz w:val="27"/>
          <w:u w:val="single"/>
        </w:rPr>
        <w:t xml:space="preserve">        </w:t>
      </w:r>
      <w:r>
        <w:rPr>
          <w:rFonts w:ascii="宋体" w:hAnsi="宋体" w:cs="宋体" w:eastAsia="宋体"/>
          <w:sz w:val="27"/>
        </w:rPr>
        <w:t>内付款：</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预付款：签订合同后，支付合同总价的</w:t>
      </w:r>
      <w:r>
        <w:rPr>
          <w:rFonts w:ascii="宋体" w:hAnsi="宋体" w:cs="宋体" w:eastAsia="宋体"/>
          <w:sz w:val="27"/>
          <w:u w:val="single"/>
        </w:rPr>
        <w:t xml:space="preserve">      </w:t>
      </w:r>
      <w:r>
        <w:rPr>
          <w:rFonts w:ascii="宋体" w:hAnsi="宋体" w:cs="宋体" w:eastAsia="宋体"/>
          <w:sz w:val="27"/>
        </w:rPr>
        <w:t>%。</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设备安装调试结束，提交全部报告材料，调试完成并验收合格后，支付至合同金额的</w:t>
      </w:r>
      <w:r>
        <w:rPr>
          <w:rFonts w:ascii="宋体" w:hAnsi="宋体" w:cs="宋体" w:eastAsia="宋体"/>
          <w:sz w:val="27"/>
          <w:u w:val="single"/>
        </w:rPr>
        <w:t xml:space="preserve">      </w:t>
      </w:r>
      <w:r>
        <w:rPr>
          <w:rFonts w:ascii="宋体" w:hAnsi="宋体" w:cs="宋体" w:eastAsia="宋体"/>
          <w:sz w:val="27"/>
        </w:rPr>
        <w:t>%，同时无息退还乙方的合同履约保证金。</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从验收合格之日起，正常使用</w:t>
      </w:r>
      <w:r>
        <w:rPr>
          <w:rFonts w:ascii="宋体" w:hAnsi="宋体" w:cs="宋体" w:eastAsia="宋体"/>
          <w:sz w:val="27"/>
          <w:u w:val="single"/>
        </w:rPr>
        <w:t xml:space="preserve">     </w:t>
      </w:r>
      <w:r>
        <w:rPr>
          <w:rFonts w:ascii="宋体" w:hAnsi="宋体" w:cs="宋体" w:eastAsia="宋体"/>
          <w:sz w:val="27"/>
        </w:rPr>
        <w:t>个月后，支付合同总价的</w:t>
      </w:r>
      <w:r>
        <w:rPr>
          <w:rFonts w:ascii="宋体" w:hAnsi="宋体" w:cs="宋体" w:eastAsia="宋体"/>
          <w:sz w:val="27"/>
          <w:u w:val="single"/>
        </w:rPr>
        <w:t xml:space="preserve">    </w:t>
      </w:r>
      <w:r>
        <w:rPr>
          <w:rFonts w:ascii="宋体" w:hAnsi="宋体" w:cs="宋体" w:eastAsia="宋体"/>
          <w:sz w:val="27"/>
        </w:rPr>
        <w:t>％。</w:t>
      </w:r>
    </w:p>
    <w:p>
      <w:pPr>
        <w:pStyle w:val="null3"/>
        <w:spacing w:before="0" w:after="0" w:lineRule="auto" w:line="360"/>
        <w:ind w:left="0" w:right="0"/>
        <w:jc w:val="both"/>
      </w:pPr>
      <w:r>
        <w:rPr>
          <w:rFonts w:ascii="宋体" w:hAnsi="宋体" w:cs="宋体" w:eastAsia="宋体"/>
          <w:sz w:val="27"/>
        </w:rPr>
        <w:t xml:space="preserve">4.   </w:t>
      </w:r>
      <w:r>
        <w:rPr>
          <w:rFonts w:ascii="宋体" w:hAnsi="宋体" w:cs="宋体" w:eastAsia="宋体"/>
          <w:sz w:val="27"/>
        </w:rPr>
        <w:t>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pacing w:before="0" w:after="0" w:lineRule="auto" w:line="360"/>
        <w:ind w:left="1092" w:right="0"/>
        <w:jc w:val="both"/>
      </w:pPr>
      <w:r>
        <w:rPr>
          <w:rFonts w:ascii="宋体" w:hAnsi="宋体" w:cs="宋体" w:eastAsia="宋体"/>
          <w:sz w:val="27"/>
          <w:b/>
        </w:rPr>
        <w:t>六、</w:t>
      </w:r>
      <w:r>
        <w:rPr>
          <w:rFonts w:ascii="宋体" w:hAnsi="宋体" w:cs="宋体" w:eastAsia="宋体"/>
          <w:sz w:val="27"/>
          <w:b/>
        </w:rPr>
        <w:t>质保期及售后服务要求</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本合同的质量保证期（简称“质保期”）为</w:t>
      </w:r>
      <w:r>
        <w:rPr>
          <w:rFonts w:ascii="宋体" w:hAnsi="宋体" w:cs="宋体" w:eastAsia="宋体"/>
          <w:sz w:val="27"/>
          <w:u w:val="single"/>
        </w:rPr>
        <w:t xml:space="preserve">     </w:t>
      </w:r>
      <w:r>
        <w:rPr>
          <w:rFonts w:ascii="宋体" w:hAnsi="宋体" w:cs="宋体" w:eastAsia="宋体"/>
          <w:sz w:val="27"/>
        </w:rPr>
        <w:t>年，质保期内乙方对所供货物实行包修、包换、包退及合同约定的其它事项，期满后可同时提供终身</w:t>
      </w:r>
      <w:r>
        <w:rPr>
          <w:rFonts w:ascii="宋体" w:hAnsi="宋体" w:cs="宋体" w:eastAsia="宋体"/>
          <w:sz w:val="27"/>
          <w:u w:val="single"/>
        </w:rPr>
        <w:t>(免费/有偿)</w:t>
      </w:r>
      <w:r>
        <w:rPr>
          <w:rFonts w:ascii="宋体" w:hAnsi="宋体" w:cs="宋体" w:eastAsia="宋体"/>
          <w:sz w:val="27"/>
        </w:rPr>
        <w:t>维修保养服务。</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质保期内，如设备或零部件因质量原因出现故障而造成短期停用时，则质保期和免费维修期相应顺延。如停用时间累计超过60天则质保期重新计算。</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对甲方的服务通知，乙方在接报后1小时内响应，4小时内到达现场，48小时内处理完毕。若在48小时内仍未能有效解决，乙方须免费提供同规格的设备予甲方临时使用。</w:t>
      </w:r>
    </w:p>
    <w:p>
      <w:pPr>
        <w:pStyle w:val="null3"/>
        <w:spacing w:before="0" w:after="0" w:lineRule="auto" w:line="360"/>
        <w:ind w:left="1092" w:right="0"/>
        <w:jc w:val="both"/>
      </w:pPr>
      <w:r>
        <w:rPr>
          <w:rFonts w:ascii="宋体" w:hAnsi="宋体" w:cs="宋体" w:eastAsia="宋体"/>
          <w:sz w:val="27"/>
          <w:b/>
        </w:rPr>
        <w:t>七、</w:t>
      </w:r>
      <w:r>
        <w:rPr>
          <w:rFonts w:ascii="宋体" w:hAnsi="宋体" w:cs="宋体" w:eastAsia="宋体"/>
          <w:sz w:val="27"/>
          <w:b/>
        </w:rPr>
        <w:t>安装与调试</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乙方必须依照招标文件的要求和报价文件的承诺，将设备、系统安装并调试至正常运行的最佳状态。</w:t>
      </w:r>
    </w:p>
    <w:p>
      <w:pPr>
        <w:pStyle w:val="null3"/>
        <w:spacing w:before="0" w:after="0" w:lineRule="auto" w:line="360"/>
        <w:ind w:left="1092" w:right="0"/>
        <w:jc w:val="both"/>
      </w:pPr>
      <w:r>
        <w:rPr>
          <w:rFonts w:ascii="宋体" w:hAnsi="宋体" w:cs="宋体" w:eastAsia="宋体"/>
          <w:sz w:val="27"/>
          <w:b/>
        </w:rPr>
        <w:t>八、</w:t>
      </w:r>
      <w:r>
        <w:rPr>
          <w:rFonts w:ascii="宋体" w:hAnsi="宋体" w:cs="宋体" w:eastAsia="宋体"/>
          <w:sz w:val="27"/>
          <w:b/>
        </w:rPr>
        <w:t>验收：</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交付验收标准</w:t>
      </w:r>
      <w:r>
        <w:rPr>
          <w:rFonts w:ascii="宋体" w:hAnsi="宋体" w:cs="宋体" w:eastAsia="宋体"/>
          <w:sz w:val="27"/>
        </w:rPr>
        <w:t>依次序对照适用</w:t>
      </w:r>
      <w:r>
        <w:rPr>
          <w:rFonts w:ascii="宋体" w:hAnsi="宋体" w:cs="宋体" w:eastAsia="宋体"/>
          <w:sz w:val="27"/>
        </w:rPr>
        <w:t>标准</w:t>
      </w:r>
      <w:r>
        <w:rPr>
          <w:rFonts w:ascii="宋体" w:hAnsi="宋体" w:cs="宋体" w:eastAsia="宋体"/>
          <w:sz w:val="27"/>
        </w:rPr>
        <w:t>为：</w:t>
      </w:r>
      <w:r>
        <w:rPr>
          <w:rFonts w:ascii="宋体" w:hAnsi="宋体" w:cs="宋体" w:eastAsia="宋体"/>
          <w:sz w:val="27"/>
        </w:rPr>
        <w:t>①符合中华人民共和国国家安全质量标准、环保标准或行业标准；②符合招标文件和响应承诺中甲方认可的合理最佳配置、参数及各项要求；③货物来源国官方标准。</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进口产品必须具备原产地证明和商检局的检验证明及合法进货渠道证明。</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货物为原厂商未启封全新包装，具出厂合格证，序列号、包装箱号与出厂批号一致，并可追索查阅。所有随设备的附件必须齐全。</w:t>
      </w:r>
    </w:p>
    <w:p>
      <w:pPr>
        <w:pStyle w:val="null3"/>
        <w:spacing w:before="0" w:after="0" w:lineRule="auto" w:line="360"/>
        <w:ind w:left="0" w:right="0"/>
        <w:jc w:val="both"/>
      </w:pPr>
      <w:r>
        <w:rPr>
          <w:rFonts w:ascii="宋体" w:hAnsi="宋体" w:cs="宋体" w:eastAsia="宋体"/>
          <w:sz w:val="27"/>
        </w:rPr>
        <w:t>4.</w:t>
      </w:r>
      <w:r>
        <w:rPr>
          <w:rFonts w:ascii="宋体" w:hAnsi="宋体" w:cs="宋体" w:eastAsia="宋体"/>
          <w:sz w:val="27"/>
        </w:rPr>
        <w:t>乙方应将关键主机设备的用户手册、保修手册、有关单证资料及配备件、随机工具等交付给甲方，使用操作及安全须知等重要资料应附有中文说明。</w:t>
      </w:r>
    </w:p>
    <w:p>
      <w:pPr>
        <w:pStyle w:val="null3"/>
        <w:spacing w:before="0" w:after="0" w:lineRule="auto" w:line="360"/>
        <w:ind w:left="0" w:right="0"/>
        <w:jc w:val="both"/>
      </w:pPr>
      <w:r>
        <w:rPr>
          <w:rFonts w:ascii="宋体" w:hAnsi="宋体" w:cs="宋体" w:eastAsia="宋体"/>
          <w:sz w:val="27"/>
        </w:rPr>
        <w:t>5.</w:t>
      </w:r>
      <w:r>
        <w:rPr>
          <w:rFonts w:ascii="宋体" w:hAnsi="宋体" w:cs="宋体" w:eastAsia="宋体"/>
          <w:sz w:val="27"/>
        </w:rPr>
        <w:t>甲方组成验收小组按国家有关规定、规范进行验收，必要时邀请</w:t>
      </w:r>
      <w:r>
        <w:rPr>
          <w:rFonts w:ascii="宋体" w:hAnsi="宋体" w:cs="宋体" w:eastAsia="宋体"/>
          <w:sz w:val="27"/>
        </w:rPr>
        <w:t>相关的专业人员或机构参与验收。因货物质量问题发生争议时，由本地质量技术监督部门鉴定。货物符合质量技术标准的，鉴定费由甲方承担；否则鉴定费由乙方承担。</w:t>
      </w:r>
    </w:p>
    <w:p>
      <w:pPr>
        <w:pStyle w:val="null3"/>
        <w:spacing w:before="0" w:after="0" w:lineRule="auto" w:line="360"/>
        <w:ind w:left="1092" w:right="0"/>
        <w:jc w:val="both"/>
      </w:pPr>
      <w:r>
        <w:rPr>
          <w:rFonts w:ascii="宋体" w:hAnsi="宋体" w:cs="宋体" w:eastAsia="宋体"/>
          <w:sz w:val="27"/>
          <w:b/>
        </w:rPr>
        <w:t>九、</w:t>
      </w:r>
      <w:r>
        <w:rPr>
          <w:rFonts w:ascii="宋体" w:hAnsi="宋体" w:cs="宋体" w:eastAsia="宋体"/>
          <w:sz w:val="27"/>
          <w:b/>
        </w:rPr>
        <w:t>违约责任与赔偿损失</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乙方交付的货物、工程/提供的服务不符合本合同规定的，甲方有权拒收，并且乙方须向甲方支付本合同总价5%的违约金。</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乙方未能按本合同规定的交货时间交付货物的/提供服务，从逾期之日起每日按本合同总价3‰的数额向甲方支付违约金；逾期半个月以上的，甲方有权终止合同，由此造成的甲方经济损失由乙方承担。</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甲方无正当理由拒收货物/接受服务，到期拒付货物/服务款项的，甲方向乙方偿付本合同总的5%的违约金。甲方人逾期付款，则每日按本合同总价的3‰向乙方偿付违约金。</w:t>
      </w:r>
    </w:p>
    <w:p>
      <w:pPr>
        <w:pStyle w:val="null3"/>
        <w:spacing w:before="0" w:after="0" w:lineRule="auto" w:line="360"/>
        <w:ind w:left="0" w:right="0"/>
        <w:jc w:val="both"/>
      </w:pPr>
      <w:r>
        <w:rPr>
          <w:rFonts w:ascii="宋体" w:hAnsi="宋体" w:cs="宋体" w:eastAsia="宋体"/>
          <w:sz w:val="27"/>
        </w:rPr>
        <w:t>4.   对于因甲方原因导致变更、中止或者终止政府采购合同的，甲方应当依照以下合同约定对供应商受到的损失予以赔偿或者补偿：</w:t>
      </w:r>
    </w:p>
    <w:p>
      <w:pPr>
        <w:pStyle w:val="null3"/>
        <w:spacing w:before="0" w:after="0" w:lineRule="auto" w:line="360"/>
        <w:ind w:left="0" w:right="0"/>
        <w:jc w:val="both"/>
      </w:pPr>
      <w:r>
        <w:rPr>
          <w:rFonts w:ascii="宋体" w:hAnsi="宋体" w:cs="宋体" w:eastAsia="宋体"/>
          <w:sz w:val="27"/>
        </w:rPr>
        <w:t xml:space="preserve">       </w:t>
      </w:r>
      <w:r>
        <w:rPr>
          <w:rFonts w:ascii="宋体" w:hAnsi="宋体" w:cs="宋体" w:eastAsia="宋体"/>
          <w:sz w:val="27"/>
          <w:u w:val="single"/>
        </w:rPr>
        <w:t xml:space="preserve">                                                </w:t>
      </w:r>
    </w:p>
    <w:p>
      <w:pPr>
        <w:pStyle w:val="null3"/>
        <w:spacing w:before="0" w:after="0" w:lineRule="auto" w:line="360"/>
        <w:ind w:left="0" w:right="0"/>
        <w:jc w:val="both"/>
      </w:pPr>
      <w:r>
        <w:rPr>
          <w:rFonts w:ascii="宋体" w:hAnsi="宋体" w:cs="宋体" w:eastAsia="宋体"/>
          <w:sz w:val="27"/>
        </w:rPr>
        <w:t>5.</w:t>
      </w:r>
      <w:r>
        <w:rPr>
          <w:rFonts w:ascii="宋体" w:hAnsi="宋体" w:cs="宋体" w:eastAsia="宋体"/>
          <w:sz w:val="27"/>
        </w:rPr>
        <w:t>其它违约责任按《中华人民</w:t>
      </w:r>
      <w:r>
        <w:rPr>
          <w:rFonts w:ascii="宋体" w:hAnsi="宋体" w:cs="宋体" w:eastAsia="宋体"/>
          <w:sz w:val="27"/>
        </w:rPr>
        <w:t>共和国民法典(合同编)》处理。</w:t>
      </w:r>
    </w:p>
    <w:p>
      <w:pPr>
        <w:pStyle w:val="null3"/>
        <w:spacing w:before="0" w:after="0" w:lineRule="auto" w:line="360"/>
        <w:ind w:left="1092" w:right="0"/>
        <w:jc w:val="both"/>
      </w:pPr>
      <w:r>
        <w:rPr>
          <w:rFonts w:ascii="宋体" w:hAnsi="宋体" w:cs="宋体" w:eastAsia="宋体"/>
          <w:sz w:val="27"/>
          <w:b/>
        </w:rPr>
        <w:t>十、</w:t>
      </w:r>
      <w:r>
        <w:rPr>
          <w:rFonts w:ascii="宋体" w:hAnsi="宋体" w:cs="宋体" w:eastAsia="宋体"/>
          <w:sz w:val="27"/>
          <w:b/>
        </w:rPr>
        <w:t>争议的解决</w:t>
      </w:r>
      <w:r>
        <w:rPr>
          <w:rFonts w:ascii="宋体" w:hAnsi="宋体" w:cs="宋体" w:eastAsia="宋体"/>
          <w:sz w:val="27"/>
        </w:rPr>
        <w:t xml:space="preserve">   合同执行过程中发生的任何争议，如双方不能通过友好协商解决，按相关法律法规处理。</w:t>
      </w:r>
    </w:p>
    <w:p>
      <w:pPr>
        <w:pStyle w:val="null3"/>
        <w:spacing w:before="0" w:after="0" w:lineRule="auto" w:line="360"/>
        <w:ind w:left="1092" w:right="0"/>
        <w:jc w:val="both"/>
      </w:pPr>
      <w:r>
        <w:rPr>
          <w:rFonts w:ascii="宋体" w:hAnsi="宋体" w:cs="宋体" w:eastAsia="宋体"/>
          <w:sz w:val="27"/>
          <w:b/>
        </w:rPr>
        <w:t>十一、不可抗力</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lineRule="auto" w:line="360"/>
        <w:ind w:left="1092" w:right="0"/>
        <w:jc w:val="both"/>
      </w:pPr>
      <w:r>
        <w:rPr>
          <w:rFonts w:ascii="宋体" w:hAnsi="宋体" w:cs="宋体" w:eastAsia="宋体"/>
          <w:sz w:val="27"/>
          <w:b/>
        </w:rPr>
        <w:t>十二、</w:t>
      </w:r>
      <w:r>
        <w:rPr>
          <w:rFonts w:ascii="宋体" w:hAnsi="宋体" w:cs="宋体" w:eastAsia="宋体"/>
          <w:sz w:val="27"/>
          <w:b/>
        </w:rPr>
        <w:t>税费</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在中国境内、外发生的与本合同执行有关的一切税费均由乙方负担。</w:t>
      </w:r>
    </w:p>
    <w:p>
      <w:pPr>
        <w:pStyle w:val="null3"/>
        <w:spacing w:before="0" w:after="0" w:lineRule="auto" w:line="360"/>
        <w:ind w:left="1092" w:right="0"/>
        <w:jc w:val="both"/>
      </w:pPr>
      <w:r>
        <w:rPr>
          <w:rFonts w:ascii="宋体" w:hAnsi="宋体" w:cs="宋体" w:eastAsia="宋体"/>
          <w:sz w:val="27"/>
          <w:b/>
        </w:rPr>
        <w:t>十三、</w:t>
      </w:r>
      <w:r>
        <w:rPr>
          <w:rFonts w:ascii="&quot;times new roman&quot;" w:hAnsi="&quot;times new roman&quot;" w:cs="&quot;times new roman&quot;" w:eastAsia="&quot;times new roman&quot;"/>
          <w:sz w:val="27"/>
        </w:rPr>
        <w:t xml:space="preserve"> </w:t>
      </w:r>
      <w:r>
        <w:rPr>
          <w:rFonts w:ascii="宋体" w:hAnsi="宋体" w:cs="宋体" w:eastAsia="宋体"/>
          <w:sz w:val="27"/>
          <w:b/>
        </w:rPr>
        <w:t>其它</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本合同所有附件、招标文件、投标文件、中标通知书均为合同的有效组成部分，与本合同具有同等法律效力。</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在执行本合同的过程中，所有经双方签署确认的文件（包括会议纪要、补充协议、往来信函）即成为本合同的有效组成部分。</w:t>
      </w:r>
    </w:p>
    <w:p>
      <w:pPr>
        <w:pStyle w:val="null3"/>
        <w:spacing w:before="0" w:after="0" w:lineRule="auto" w:line="360"/>
        <w:ind w:left="0" w:right="0"/>
        <w:jc w:val="both"/>
      </w:pPr>
      <w:r>
        <w:rPr>
          <w:rFonts w:ascii="宋体" w:hAnsi="宋体" w:cs="宋体" w:eastAsia="宋体"/>
          <w:sz w:val="27"/>
        </w:rPr>
        <w:t>3.</w:t>
      </w:r>
      <w:r>
        <w:rPr>
          <w:rFonts w:ascii="宋体" w:hAnsi="宋体" w:cs="宋体" w:eastAsia="宋体"/>
          <w:sz w:val="27"/>
        </w:rPr>
        <w:t>如一方地址、电话、传真号码有变更，应在变更当日内书面通知对方，否则，应承担相应责任。</w:t>
      </w:r>
    </w:p>
    <w:p>
      <w:pPr>
        <w:pStyle w:val="null3"/>
        <w:spacing w:before="0" w:after="0" w:lineRule="auto" w:line="360"/>
        <w:ind w:left="0" w:right="0"/>
        <w:jc w:val="both"/>
      </w:pPr>
      <w:r>
        <w:rPr>
          <w:rFonts w:ascii="宋体" w:hAnsi="宋体" w:cs="宋体" w:eastAsia="宋体"/>
          <w:sz w:val="27"/>
        </w:rPr>
        <w:t>4.</w:t>
      </w:r>
      <w:r>
        <w:rPr>
          <w:rFonts w:ascii="宋体" w:hAnsi="宋体" w:cs="宋体" w:eastAsia="宋体"/>
          <w:sz w:val="27"/>
        </w:rPr>
        <w:t>除甲方事先书面同意外，乙方不得部分或全部转让其应履行的合同项下的义务。</w:t>
      </w:r>
    </w:p>
    <w:p>
      <w:pPr>
        <w:pStyle w:val="null3"/>
        <w:spacing w:before="0" w:after="0" w:lineRule="auto" w:line="360"/>
        <w:ind w:left="1092" w:right="0"/>
        <w:jc w:val="both"/>
      </w:pPr>
      <w:r>
        <w:rPr>
          <w:rFonts w:ascii="宋体" w:hAnsi="宋体" w:cs="宋体" w:eastAsia="宋体"/>
          <w:sz w:val="27"/>
          <w:b/>
        </w:rPr>
        <w:t>十四、</w:t>
      </w:r>
      <w:r>
        <w:rPr>
          <w:rFonts w:ascii="&quot;times new roman&quot;" w:hAnsi="&quot;times new roman&quot;" w:cs="&quot;times new roman&quot;" w:eastAsia="&quot;times new roman&quot;"/>
          <w:sz w:val="27"/>
        </w:rPr>
        <w:t xml:space="preserve">      </w:t>
      </w:r>
      <w:r>
        <w:rPr>
          <w:rFonts w:ascii="宋体" w:hAnsi="宋体" w:cs="宋体" w:eastAsia="宋体"/>
          <w:sz w:val="27"/>
          <w:b/>
        </w:rPr>
        <w:t>合同生效</w:t>
      </w:r>
    </w:p>
    <w:p>
      <w:pPr>
        <w:pStyle w:val="null3"/>
        <w:spacing w:before="0" w:after="0" w:lineRule="auto" w:line="360"/>
        <w:ind w:left="0" w:right="0"/>
        <w:jc w:val="both"/>
      </w:pPr>
      <w:r>
        <w:rPr>
          <w:rFonts w:ascii="宋体" w:hAnsi="宋体" w:cs="宋体" w:eastAsia="宋体"/>
          <w:sz w:val="27"/>
        </w:rPr>
        <w:t>1.</w:t>
      </w:r>
      <w:r>
        <w:rPr>
          <w:rFonts w:ascii="宋体" w:hAnsi="宋体" w:cs="宋体" w:eastAsia="宋体"/>
          <w:sz w:val="27"/>
        </w:rPr>
        <w:t>本合同在甲乙双方法人代表或其授权代表签字盖章后生效。</w:t>
      </w:r>
    </w:p>
    <w:p>
      <w:pPr>
        <w:pStyle w:val="null3"/>
        <w:spacing w:before="0" w:after="0" w:lineRule="auto" w:line="360"/>
        <w:ind w:left="0" w:right="0"/>
        <w:jc w:val="both"/>
      </w:pPr>
      <w:r>
        <w:rPr>
          <w:rFonts w:ascii="宋体" w:hAnsi="宋体" w:cs="宋体" w:eastAsia="宋体"/>
          <w:sz w:val="27"/>
        </w:rPr>
        <w:t>2.</w:t>
      </w:r>
      <w:r>
        <w:rPr>
          <w:rFonts w:ascii="宋体" w:hAnsi="宋体" w:cs="宋体" w:eastAsia="宋体"/>
          <w:sz w:val="27"/>
        </w:rPr>
        <w:t>合同一式</w:t>
      </w:r>
      <w:r>
        <w:rPr>
          <w:rFonts w:ascii="宋体" w:hAnsi="宋体" w:cs="宋体" w:eastAsia="宋体"/>
          <w:sz w:val="27"/>
          <w:u w:val="single"/>
        </w:rPr>
        <w:t xml:space="preserve">    </w:t>
      </w:r>
      <w:r>
        <w:rPr>
          <w:rFonts w:ascii="宋体" w:hAnsi="宋体" w:cs="宋体" w:eastAsia="宋体"/>
          <w:sz w:val="27"/>
        </w:rPr>
        <w:t>份。</w:t>
      </w:r>
    </w:p>
    <w:p>
      <w:pPr>
        <w:pStyle w:val="null3"/>
        <w:spacing w:before="0" w:after="0" w:lineRule="auto" w:line="360"/>
        <w:ind w:left="0" w:right="0"/>
        <w:jc w:val="both"/>
      </w:pPr>
      <w:r>
        <w:rPr>
          <w:rFonts w:ascii="宋体" w:hAnsi="宋体" w:cs="宋体" w:eastAsia="宋体"/>
          <w:sz w:val="27"/>
        </w:rPr>
        <w:t xml:space="preserve"> </w:t>
      </w:r>
    </w:p>
    <w:p>
      <w:pPr>
        <w:pStyle w:val="null3"/>
        <w:spacing w:before="0" w:after="0" w:lineRule="auto" w:line="360"/>
        <w:ind w:left="0" w:right="0"/>
        <w:jc w:val="both"/>
      </w:pPr>
      <w:r>
        <w:rPr>
          <w:rFonts w:ascii="宋体" w:hAnsi="宋体" w:cs="宋体" w:eastAsia="宋体"/>
          <w:sz w:val="27"/>
          <w:b/>
        </w:rPr>
        <w:t>甲方（盖章）：</w:t>
      </w:r>
      <w:r>
        <w:rPr>
          <w:rFonts w:ascii="宋体" w:hAnsi="宋体" w:cs="宋体" w:eastAsia="宋体"/>
          <w:sz w:val="27"/>
          <w:b/>
        </w:rPr>
        <w:t>乙方（盖章）：</w:t>
      </w:r>
    </w:p>
    <w:p>
      <w:pPr>
        <w:pStyle w:val="null3"/>
        <w:spacing w:before="0" w:after="0" w:lineRule="auto" w:line="360"/>
        <w:ind w:left="0" w:right="0"/>
        <w:jc w:val="both"/>
      </w:pPr>
      <w:r>
        <w:rPr>
          <w:rFonts w:ascii="宋体" w:hAnsi="宋体" w:cs="宋体" w:eastAsia="宋体"/>
          <w:sz w:val="27"/>
          <w:b/>
        </w:rPr>
        <w:t>代表：</w:t>
      </w:r>
      <w:r>
        <w:rPr>
          <w:rFonts w:ascii="宋体" w:hAnsi="宋体" w:cs="宋体" w:eastAsia="宋体"/>
          <w:sz w:val="27"/>
          <w:b/>
        </w:rPr>
        <w:t>代表：</w:t>
      </w:r>
    </w:p>
    <w:p>
      <w:pPr>
        <w:pStyle w:val="null3"/>
        <w:spacing w:before="0" w:after="0" w:lineRule="auto" w:line="360"/>
        <w:ind w:left="0" w:right="0"/>
        <w:jc w:val="both"/>
      </w:pPr>
      <w:r>
        <w:rPr>
          <w:rFonts w:ascii="宋体" w:hAnsi="宋体" w:cs="宋体" w:eastAsia="宋体"/>
          <w:sz w:val="27"/>
        </w:rPr>
        <w:t>签订地点：</w:t>
      </w:r>
    </w:p>
    <w:p>
      <w:pPr>
        <w:pStyle w:val="null3"/>
        <w:spacing w:before="0" w:after="0" w:lineRule="auto" w:line="360"/>
        <w:ind w:left="0" w:right="0"/>
        <w:jc w:val="both"/>
      </w:pPr>
      <w:r>
        <w:rPr>
          <w:rFonts w:ascii="宋体" w:hAnsi="宋体" w:cs="宋体" w:eastAsia="宋体"/>
          <w:sz w:val="27"/>
        </w:rPr>
        <w:t>签订日期：　　　年　　月　　日</w:t>
      </w:r>
      <w:r>
        <w:rPr>
          <w:rFonts w:ascii="宋体" w:hAnsi="宋体" w:cs="宋体" w:eastAsia="宋体"/>
          <w:sz w:val="27"/>
        </w:rPr>
        <w:t>签订日期：　　　年　　月　　日</w:t>
      </w:r>
    </w:p>
    <w:p>
      <w:pPr>
        <w:pStyle w:val="null3"/>
        <w:spacing w:before="0" w:after="0" w:lineRule="auto" w:line="360"/>
        <w:ind w:left="0" w:right="0"/>
        <w:jc w:val="both"/>
      </w:pPr>
      <w:r>
        <w:rPr>
          <w:rFonts w:ascii="宋体" w:hAnsi="宋体" w:cs="宋体" w:eastAsia="宋体"/>
          <w:sz w:val="27"/>
        </w:rPr>
        <w:t>开户名称：</w:t>
      </w:r>
    </w:p>
    <w:p>
      <w:pPr>
        <w:pStyle w:val="null3"/>
        <w:spacing w:before="0" w:after="0" w:lineRule="auto" w:line="360"/>
        <w:ind w:left="0" w:right="0"/>
        <w:jc w:val="both"/>
      </w:pPr>
      <w:r>
        <w:rPr>
          <w:rFonts w:ascii="宋体" w:hAnsi="宋体" w:cs="宋体" w:eastAsia="宋体"/>
          <w:sz w:val="27"/>
        </w:rPr>
        <w:t>银行帐号：</w:t>
      </w:r>
    </w:p>
    <w:p>
      <w:pPr>
        <w:pStyle w:val="null3"/>
        <w:spacing w:before="0" w:after="0" w:lineRule="auto" w:line="360"/>
        <w:ind w:left="0" w:right="0"/>
        <w:jc w:val="both"/>
      </w:pPr>
      <w:r>
        <w:rPr>
          <w:rFonts w:ascii="宋体" w:hAnsi="宋体" w:cs="宋体" w:eastAsia="宋体"/>
          <w:sz w:val="27"/>
        </w:rPr>
        <w:t>开 户 行：</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441601-2026-01272</w:t>
      </w:r>
    </w:p>
    <w:p>
      <w:pPr>
        <w:pStyle w:val="null3"/>
        <w:jc w:val="center"/>
        <w:outlineLvl w:val="3"/>
      </w:pPr>
      <w:r>
        <w:rPr>
          <w:sz w:val="24"/>
          <w:b/>
        </w:rPr>
        <w:t>采购项目编号：</w:t>
      </w:r>
      <w:r>
        <w:rPr>
          <w:sz w:val="24"/>
          <w:b/>
        </w:rPr>
        <w:t>CLZ0126HY00ZC11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六、法定代表人证明书</w:t>
      </w:r>
    </w:p>
    <w:p>
      <w:pPr>
        <w:pStyle w:val="null3"/>
        <w:ind w:firstLine="480"/>
      </w:pPr>
      <w:r>
        <w:rPr/>
        <w:t>七、法定代表人授权书</w:t>
      </w:r>
    </w:p>
    <w:p>
      <w:pPr>
        <w:pStyle w:val="null3"/>
        <w:ind w:firstLine="480"/>
      </w:pPr>
      <w:r>
        <w:rPr/>
        <w:t>八、投标保证金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十五、联合体共同投标协议书</w:t>
      </w:r>
    </w:p>
    <w:p>
      <w:pPr>
        <w:pStyle w:val="null3"/>
        <w:ind w:firstLine="480"/>
      </w:pPr>
      <w:r>
        <w:rPr/>
        <w:t>十六、投标人业绩情况表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二十五、政府采购投标（响应）担保函</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河源采招联和招标有限公司</w:t>
      </w:r>
    </w:p>
    <w:p>
      <w:pPr>
        <w:pStyle w:val="null3"/>
        <w:ind w:firstLine="480"/>
      </w:pPr>
      <w:r>
        <w:rPr/>
        <w:t xml:space="preserve"> 你方组织的</w:t>
      </w:r>
      <w:r>
        <w:rPr>
          <w:u w:val="single"/>
        </w:rPr>
        <w:t>“</w:t>
      </w:r>
      <w:r>
        <w:rPr>
          <w:u w:val="single"/>
        </w:rPr>
        <w:t>河源理工学校数控专业群CAD-CAM一体化技术实训室升级改造项目</w:t>
      </w:r>
      <w:r>
        <w:rPr>
          <w:u w:val="single"/>
        </w:rPr>
        <w:t>”</w:t>
      </w:r>
      <w:r>
        <w:rPr/>
        <w:t>项目的招标[采购项目编号为：</w:t>
      </w:r>
      <w:r>
        <w:rPr>
          <w:u w:val="single"/>
        </w:rPr>
        <w:t>CLZ0126HY00ZC11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河源理工学校数控专业群CAD-CAM一体化技术实训室升级改造项目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河源采招联和招标有限公司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河源理工学校数控专业群CAD-CAM一体化技术实训室升级改造项目</w:t>
      </w:r>
      <w:r>
        <w:rPr/>
        <w:t>”项目采购[采购项目编号为</w:t>
      </w:r>
      <w:r>
        <w:rPr/>
        <w:t>CLZ0126HY00ZC11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河源理工学校</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采购代理服务费支付承诺书</w:t>
      </w:r>
    </w:p>
    <w:p>
      <w:pPr>
        <w:pStyle w:val="null3"/>
        <w:ind w:firstLine="480"/>
      </w:pPr>
      <w:r>
        <w:rPr/>
        <w:t>致：</w:t>
      </w:r>
      <w:r>
        <w:rPr/>
        <w:t>河源采招联和招标有限公司</w:t>
      </w:r>
    </w:p>
    <w:p>
      <w:pPr>
        <w:pStyle w:val="null3"/>
        <w:ind w:firstLine="480"/>
      </w:pPr>
      <w:r>
        <w:rPr/>
        <w:t xml:space="preserve"> 如果我方在贵采购代理机构组织的</w:t>
      </w:r>
      <w:r>
        <w:rPr/>
        <w:t>河源理工学校数控专业群CAD-CAM一体化技术实训室升级改造项目</w:t>
      </w:r>
      <w:r>
        <w:rPr/>
        <w:t>招标中获中标（采购项目编号：</w:t>
      </w:r>
      <w:r>
        <w:rPr/>
        <w:t>CLZ0126HY00ZC11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河源采招联和招标有限公司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河源采招联和招标有限公司</w:t>
      </w:r>
    </w:p>
    <w:p>
      <w:pPr>
        <w:pStyle w:val="null3"/>
        <w:ind w:firstLine="480"/>
      </w:pPr>
      <w:r>
        <w:rPr/>
        <w:t>我单位已登记并准备参与“</w:t>
      </w:r>
      <w:r>
        <w:rPr/>
        <w:t>河源理工学校数控专业群CAD-CAM一体化技术实训室升级改造项目</w:t>
      </w:r>
      <w:r>
        <w:rPr/>
        <w:t>”项目（采购项目编号：</w:t>
      </w:r>
      <w:r>
        <w:rPr/>
        <w:t>CLZ0126HY00ZC11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