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AB0DC">
      <w:pPr>
        <w:pStyle w:val="7"/>
        <w:spacing w:line="360" w:lineRule="auto"/>
        <w:jc w:val="center"/>
        <w:rPr>
          <w:rFonts w:hAnsi="宋体"/>
          <w:bCs/>
          <w:sz w:val="44"/>
          <w:szCs w:val="44"/>
          <w:highlight w:val="none"/>
        </w:rPr>
      </w:pPr>
    </w:p>
    <w:p w14:paraId="7CCDBC5F">
      <w:pPr>
        <w:pStyle w:val="7"/>
        <w:spacing w:line="360" w:lineRule="auto"/>
        <w:jc w:val="center"/>
        <w:rPr>
          <w:rFonts w:hAnsi="宋体"/>
          <w:bCs/>
          <w:sz w:val="44"/>
          <w:szCs w:val="44"/>
          <w:highlight w:val="none"/>
        </w:rPr>
      </w:pPr>
    </w:p>
    <w:p w14:paraId="5D06092C">
      <w:pPr>
        <w:pStyle w:val="7"/>
        <w:spacing w:line="360" w:lineRule="auto"/>
        <w:jc w:val="center"/>
        <w:rPr>
          <w:rFonts w:hint="eastAsia" w:hAnsi="宋体" w:eastAsia="宋体"/>
          <w:b/>
          <w:bCs/>
          <w:sz w:val="52"/>
          <w:szCs w:val="52"/>
          <w:highlight w:val="none"/>
          <w:lang w:eastAsia="zh-CN"/>
        </w:rPr>
      </w:pPr>
      <w:bookmarkStart w:id="0" w:name="_Hlk11313273"/>
      <w:r>
        <w:rPr>
          <w:rFonts w:hint="eastAsia" w:hAnsi="宋体"/>
          <w:b/>
          <w:bCs/>
          <w:sz w:val="52"/>
          <w:szCs w:val="52"/>
          <w:highlight w:val="none"/>
          <w:lang w:eastAsia="zh-CN"/>
        </w:rPr>
        <w:t>云南省公安厅交通管理总队高速公路一至五支队执勤执法装备采购项目</w:t>
      </w:r>
    </w:p>
    <w:bookmarkEnd w:id="0"/>
    <w:p w14:paraId="3572D3E1">
      <w:pPr>
        <w:pStyle w:val="7"/>
        <w:spacing w:line="360" w:lineRule="auto"/>
        <w:jc w:val="center"/>
        <w:rPr>
          <w:rFonts w:hAnsi="宋体"/>
          <w:b/>
          <w:bCs/>
          <w:sz w:val="72"/>
          <w:highlight w:val="none"/>
        </w:rPr>
      </w:pPr>
    </w:p>
    <w:p w14:paraId="6DB255B2">
      <w:pPr>
        <w:pStyle w:val="7"/>
        <w:tabs>
          <w:tab w:val="left" w:pos="7410"/>
        </w:tabs>
        <w:spacing w:line="360" w:lineRule="auto"/>
        <w:rPr>
          <w:rFonts w:hAnsi="宋体"/>
          <w:b/>
          <w:bCs/>
          <w:sz w:val="72"/>
          <w:highlight w:val="none"/>
        </w:rPr>
      </w:pPr>
      <w:r>
        <w:rPr>
          <w:rFonts w:hAnsi="宋体"/>
          <w:b/>
          <w:bCs/>
          <w:sz w:val="72"/>
          <w:highlight w:val="none"/>
        </w:rPr>
        <w:tab/>
      </w:r>
    </w:p>
    <w:p w14:paraId="56BE3623">
      <w:pPr>
        <w:pStyle w:val="7"/>
        <w:spacing w:line="360" w:lineRule="auto"/>
        <w:jc w:val="center"/>
        <w:rPr>
          <w:rFonts w:hAnsi="宋体"/>
          <w:b/>
          <w:bCs/>
          <w:sz w:val="84"/>
          <w:szCs w:val="84"/>
          <w:highlight w:val="none"/>
        </w:rPr>
      </w:pPr>
      <w:r>
        <w:rPr>
          <w:rFonts w:hint="eastAsia" w:hAnsi="宋体"/>
          <w:b/>
          <w:bCs/>
          <w:sz w:val="84"/>
          <w:szCs w:val="84"/>
          <w:highlight w:val="none"/>
        </w:rPr>
        <w:t>竞争性</w:t>
      </w:r>
      <w:r>
        <w:rPr>
          <w:rFonts w:hAnsi="宋体"/>
          <w:b/>
          <w:bCs/>
          <w:sz w:val="84"/>
          <w:szCs w:val="84"/>
          <w:highlight w:val="none"/>
        </w:rPr>
        <w:t>谈判文件</w:t>
      </w:r>
    </w:p>
    <w:p w14:paraId="30913C5E">
      <w:pPr>
        <w:pStyle w:val="7"/>
        <w:spacing w:line="360" w:lineRule="auto"/>
        <w:rPr>
          <w:rFonts w:hAnsi="宋体"/>
          <w:sz w:val="21"/>
          <w:highlight w:val="none"/>
        </w:rPr>
      </w:pPr>
    </w:p>
    <w:p w14:paraId="05C6B824">
      <w:pPr>
        <w:pStyle w:val="7"/>
        <w:spacing w:line="360" w:lineRule="auto"/>
        <w:jc w:val="center"/>
        <w:rPr>
          <w:rFonts w:hint="eastAsia" w:hAnsi="宋体"/>
          <w:b/>
          <w:bCs/>
          <w:sz w:val="32"/>
          <w:szCs w:val="32"/>
          <w:highlight w:val="none"/>
        </w:rPr>
      </w:pPr>
      <w:r>
        <w:rPr>
          <w:rFonts w:hAnsi="宋体"/>
          <w:b/>
          <w:bCs/>
          <w:sz w:val="32"/>
          <w:szCs w:val="32"/>
          <w:highlight w:val="none"/>
        </w:rPr>
        <w:t>项目编号：</w:t>
      </w:r>
      <w:r>
        <w:rPr>
          <w:rFonts w:hint="eastAsia" w:hAnsi="宋体"/>
          <w:b/>
          <w:bCs/>
          <w:sz w:val="32"/>
          <w:szCs w:val="32"/>
          <w:highlight w:val="none"/>
          <w:lang w:eastAsia="zh-CN"/>
        </w:rPr>
        <w:t>C53A00725001333</w:t>
      </w:r>
      <w:r>
        <w:rPr>
          <w:rFonts w:hint="eastAsia" w:hAnsi="宋体"/>
          <w:b/>
          <w:bCs/>
          <w:sz w:val="32"/>
          <w:szCs w:val="32"/>
          <w:highlight w:val="none"/>
        </w:rPr>
        <w:t xml:space="preserve"> </w:t>
      </w:r>
    </w:p>
    <w:p w14:paraId="405B96A6">
      <w:pPr>
        <w:pStyle w:val="7"/>
        <w:spacing w:line="360" w:lineRule="auto"/>
        <w:jc w:val="center"/>
        <w:rPr>
          <w:rFonts w:hint="eastAsia" w:hAnsi="宋体" w:eastAsia="宋体"/>
          <w:b/>
          <w:bCs/>
          <w:sz w:val="32"/>
          <w:szCs w:val="32"/>
          <w:highlight w:val="none"/>
          <w:lang w:eastAsia="zh-CN"/>
        </w:rPr>
      </w:pPr>
      <w:r>
        <w:rPr>
          <w:rFonts w:hint="eastAsia" w:hAnsi="宋体"/>
          <w:b/>
          <w:bCs/>
          <w:sz w:val="32"/>
          <w:szCs w:val="32"/>
          <w:highlight w:val="none"/>
        </w:rPr>
        <w:t>政采云平台项目编号：</w:t>
      </w:r>
      <w:r>
        <w:rPr>
          <w:rFonts w:hint="eastAsia" w:hAnsi="宋体"/>
          <w:b/>
          <w:bCs/>
          <w:sz w:val="32"/>
          <w:szCs w:val="32"/>
          <w:highlight w:val="none"/>
          <w:lang w:eastAsia="zh-CN"/>
        </w:rPr>
        <w:t>YNZC2025-J1-07259-YZGF-1696</w:t>
      </w:r>
    </w:p>
    <w:p w14:paraId="41F6913B">
      <w:pPr>
        <w:pStyle w:val="7"/>
        <w:spacing w:line="360" w:lineRule="auto"/>
        <w:rPr>
          <w:rFonts w:hAnsi="宋体"/>
          <w:sz w:val="21"/>
          <w:highlight w:val="none"/>
        </w:rPr>
      </w:pPr>
    </w:p>
    <w:p w14:paraId="588D4FF5">
      <w:pPr>
        <w:pStyle w:val="7"/>
        <w:spacing w:line="360" w:lineRule="auto"/>
        <w:rPr>
          <w:rFonts w:hAnsi="宋体"/>
          <w:sz w:val="21"/>
          <w:highlight w:val="none"/>
        </w:rPr>
      </w:pPr>
    </w:p>
    <w:p w14:paraId="1C9E51C9">
      <w:pPr>
        <w:pStyle w:val="7"/>
        <w:spacing w:line="360" w:lineRule="auto"/>
        <w:rPr>
          <w:rFonts w:hAnsi="宋体"/>
          <w:b/>
          <w:bCs/>
          <w:sz w:val="32"/>
          <w:highlight w:val="none"/>
        </w:rPr>
      </w:pPr>
    </w:p>
    <w:p w14:paraId="7F92968D">
      <w:pPr>
        <w:spacing w:line="360" w:lineRule="auto"/>
        <w:rPr>
          <w:rFonts w:ascii="宋体" w:hAnsi="宋体"/>
          <w:highlight w:val="none"/>
        </w:rPr>
      </w:pPr>
    </w:p>
    <w:p w14:paraId="79B501BD">
      <w:pPr>
        <w:spacing w:line="360" w:lineRule="auto"/>
        <w:rPr>
          <w:rFonts w:ascii="宋体" w:hAnsi="宋体"/>
          <w:highlight w:val="none"/>
        </w:rPr>
      </w:pPr>
    </w:p>
    <w:p w14:paraId="186C03A5">
      <w:pPr>
        <w:spacing w:line="360" w:lineRule="auto"/>
        <w:rPr>
          <w:rFonts w:hint="eastAsia" w:ascii="宋体" w:hAnsi="宋体"/>
          <w:highlight w:val="none"/>
        </w:rPr>
      </w:pPr>
    </w:p>
    <w:p w14:paraId="794DF1C0">
      <w:pPr>
        <w:spacing w:line="360" w:lineRule="auto"/>
        <w:rPr>
          <w:rFonts w:hint="eastAsia" w:ascii="宋体" w:hAnsi="宋体"/>
          <w:highlight w:val="none"/>
        </w:rPr>
      </w:pPr>
    </w:p>
    <w:p w14:paraId="70088A48">
      <w:pPr>
        <w:pStyle w:val="7"/>
        <w:spacing w:line="360" w:lineRule="auto"/>
        <w:jc w:val="center"/>
        <w:rPr>
          <w:rFonts w:hint="eastAsia" w:hAnsi="宋体" w:eastAsia="宋体"/>
          <w:b/>
          <w:bCs/>
          <w:sz w:val="32"/>
          <w:szCs w:val="32"/>
          <w:highlight w:val="none"/>
          <w:lang w:eastAsia="zh-CN"/>
        </w:rPr>
      </w:pPr>
      <w:r>
        <w:rPr>
          <w:rFonts w:hAnsi="宋体"/>
          <w:b/>
          <w:bCs/>
          <w:sz w:val="32"/>
          <w:szCs w:val="32"/>
          <w:highlight w:val="none"/>
        </w:rPr>
        <w:t>采购人：</w:t>
      </w:r>
      <w:r>
        <w:rPr>
          <w:rFonts w:hint="eastAsia" w:hAnsi="宋体"/>
          <w:b/>
          <w:bCs/>
          <w:sz w:val="32"/>
          <w:szCs w:val="32"/>
          <w:highlight w:val="none"/>
          <w:lang w:eastAsia="zh-CN"/>
        </w:rPr>
        <w:t>云南省公安厅交通管理总队</w:t>
      </w:r>
    </w:p>
    <w:p w14:paraId="0C37F5D9">
      <w:pPr>
        <w:pStyle w:val="7"/>
        <w:spacing w:line="360" w:lineRule="auto"/>
        <w:jc w:val="center"/>
        <w:rPr>
          <w:rFonts w:hAnsi="宋体"/>
          <w:b/>
          <w:bCs/>
          <w:sz w:val="32"/>
          <w:szCs w:val="32"/>
          <w:highlight w:val="none"/>
        </w:rPr>
      </w:pPr>
      <w:r>
        <w:rPr>
          <w:rFonts w:hAnsi="宋体"/>
          <w:b/>
          <w:bCs/>
          <w:sz w:val="32"/>
          <w:szCs w:val="32"/>
          <w:highlight w:val="none"/>
        </w:rPr>
        <w:t>采购代理机构：</w:t>
      </w:r>
      <w:r>
        <w:rPr>
          <w:rFonts w:hint="eastAsia" w:hAnsi="宋体"/>
          <w:b/>
          <w:bCs/>
          <w:sz w:val="32"/>
          <w:szCs w:val="32"/>
          <w:highlight w:val="none"/>
        </w:rPr>
        <w:t>云南招标股份有限公司</w:t>
      </w:r>
    </w:p>
    <w:p w14:paraId="57177E16">
      <w:pPr>
        <w:pStyle w:val="7"/>
        <w:spacing w:line="360" w:lineRule="auto"/>
        <w:jc w:val="center"/>
        <w:rPr>
          <w:rFonts w:hAnsi="宋体"/>
          <w:b/>
          <w:bCs/>
          <w:sz w:val="32"/>
          <w:szCs w:val="32"/>
          <w:highlight w:val="none"/>
        </w:rPr>
      </w:pPr>
      <w:r>
        <w:rPr>
          <w:rFonts w:hAnsi="宋体"/>
          <w:b/>
          <w:bCs/>
          <w:sz w:val="32"/>
          <w:szCs w:val="32"/>
          <w:highlight w:val="none"/>
        </w:rPr>
        <w:t>二○二</w:t>
      </w:r>
      <w:r>
        <w:rPr>
          <w:rFonts w:hint="eastAsia" w:hAnsi="宋体"/>
          <w:b/>
          <w:bCs/>
          <w:sz w:val="32"/>
          <w:szCs w:val="32"/>
          <w:highlight w:val="none"/>
          <w:lang w:val="en-US" w:eastAsia="zh-CN"/>
        </w:rPr>
        <w:t>五</w:t>
      </w:r>
      <w:r>
        <w:rPr>
          <w:rFonts w:hint="eastAsia" w:hAnsi="宋体"/>
          <w:b/>
          <w:bCs/>
          <w:sz w:val="32"/>
          <w:szCs w:val="32"/>
          <w:highlight w:val="none"/>
        </w:rPr>
        <w:t>年十</w:t>
      </w:r>
      <w:r>
        <w:rPr>
          <w:rFonts w:hint="eastAsia" w:hAnsi="宋体"/>
          <w:b/>
          <w:bCs/>
          <w:sz w:val="32"/>
          <w:szCs w:val="32"/>
          <w:highlight w:val="none"/>
          <w:lang w:val="en-US" w:eastAsia="zh-CN"/>
        </w:rPr>
        <w:t>一</w:t>
      </w:r>
      <w:r>
        <w:rPr>
          <w:rFonts w:hint="eastAsia" w:hAnsi="宋体"/>
          <w:b/>
          <w:bCs/>
          <w:sz w:val="32"/>
          <w:szCs w:val="32"/>
          <w:highlight w:val="none"/>
        </w:rPr>
        <w:t>月</w:t>
      </w:r>
    </w:p>
    <w:p w14:paraId="40206D3B">
      <w:pPr>
        <w:pStyle w:val="7"/>
        <w:spacing w:line="360" w:lineRule="auto"/>
        <w:jc w:val="center"/>
        <w:rPr>
          <w:rFonts w:ascii="宋体" w:hAnsi="宋体" w:eastAsia="宋体"/>
          <w:b/>
          <w:bCs/>
          <w:sz w:val="44"/>
          <w:szCs w:val="44"/>
          <w:highlight w:val="none"/>
        </w:rPr>
      </w:pPr>
      <w:r>
        <w:rPr>
          <w:rFonts w:hAnsi="宋体"/>
          <w:sz w:val="32"/>
          <w:highlight w:val="none"/>
        </w:rPr>
        <w:br w:type="page"/>
      </w:r>
      <w:r>
        <w:rPr>
          <w:rFonts w:ascii="宋体" w:hAnsi="宋体" w:eastAsia="宋体"/>
          <w:b/>
          <w:bCs/>
          <w:sz w:val="44"/>
          <w:szCs w:val="44"/>
          <w:highlight w:val="none"/>
        </w:rPr>
        <w:t>目 录</w:t>
      </w:r>
    </w:p>
    <w:p w14:paraId="12817DE7">
      <w:pPr>
        <w:pStyle w:val="10"/>
        <w:tabs>
          <w:tab w:val="right" w:leader="dot" w:pos="9525"/>
        </w:tabs>
      </w:pPr>
      <w:r>
        <w:rPr>
          <w:rFonts w:ascii="宋体" w:hAnsi="宋体"/>
          <w:b w:val="0"/>
          <w:szCs w:val="21"/>
          <w:highlight w:val="none"/>
        </w:rPr>
        <w:fldChar w:fldCharType="begin"/>
      </w:r>
      <w:r>
        <w:rPr>
          <w:rFonts w:ascii="宋体" w:hAnsi="宋体"/>
          <w:b w:val="0"/>
          <w:szCs w:val="21"/>
          <w:highlight w:val="none"/>
        </w:rPr>
        <w:instrText xml:space="preserve"> TOC \o "1-2" \h \z \u </w:instrText>
      </w:r>
      <w:r>
        <w:rPr>
          <w:rFonts w:ascii="宋体" w:hAnsi="宋体"/>
          <w:b w:val="0"/>
          <w:szCs w:val="21"/>
          <w:highlight w:val="none"/>
        </w:rPr>
        <w:fldChar w:fldCharType="separate"/>
      </w:r>
      <w:r>
        <w:rPr>
          <w:rFonts w:ascii="宋体" w:hAnsi="宋体"/>
          <w:szCs w:val="21"/>
          <w:highlight w:val="none"/>
        </w:rPr>
        <w:fldChar w:fldCharType="begin"/>
      </w:r>
      <w:r>
        <w:rPr>
          <w:rFonts w:ascii="宋体" w:hAnsi="宋体"/>
          <w:szCs w:val="21"/>
          <w:highlight w:val="none"/>
        </w:rPr>
        <w:instrText xml:space="preserve"> HYPERLINK \l _Toc28603 </w:instrText>
      </w:r>
      <w:r>
        <w:rPr>
          <w:rFonts w:ascii="宋体" w:hAnsi="宋体"/>
          <w:szCs w:val="21"/>
          <w:highlight w:val="none"/>
        </w:rPr>
        <w:fldChar w:fldCharType="separate"/>
      </w:r>
      <w:r>
        <w:rPr>
          <w:rFonts w:ascii="宋体" w:hAnsi="宋体" w:eastAsia="宋体"/>
          <w:highlight w:val="none"/>
        </w:rPr>
        <w:t xml:space="preserve">第一章  </w:t>
      </w:r>
      <w:r>
        <w:rPr>
          <w:rFonts w:hint="eastAsia" w:ascii="宋体" w:hAnsi="宋体" w:eastAsia="宋体"/>
          <w:highlight w:val="none"/>
        </w:rPr>
        <w:t>竞争性谈判公告</w:t>
      </w:r>
      <w:r>
        <w:tab/>
      </w:r>
      <w:r>
        <w:fldChar w:fldCharType="begin"/>
      </w:r>
      <w:r>
        <w:instrText xml:space="preserve"> PAGEREF _Toc28603 \h </w:instrText>
      </w:r>
      <w:r>
        <w:fldChar w:fldCharType="separate"/>
      </w:r>
      <w:r>
        <w:t>4</w:t>
      </w:r>
      <w:r>
        <w:fldChar w:fldCharType="end"/>
      </w:r>
      <w:r>
        <w:rPr>
          <w:rFonts w:ascii="宋体" w:hAnsi="宋体"/>
          <w:szCs w:val="21"/>
          <w:highlight w:val="none"/>
        </w:rPr>
        <w:fldChar w:fldCharType="end"/>
      </w:r>
    </w:p>
    <w:p w14:paraId="2D709115">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_Toc12275 </w:instrText>
      </w:r>
      <w:r>
        <w:rPr>
          <w:rFonts w:ascii="宋体" w:hAnsi="宋体"/>
          <w:szCs w:val="21"/>
          <w:highlight w:val="none"/>
        </w:rPr>
        <w:fldChar w:fldCharType="separate"/>
      </w:r>
      <w:r>
        <w:rPr>
          <w:rFonts w:hint="eastAsia" w:ascii="宋体" w:hAnsi="宋体" w:cs="宋体"/>
          <w:szCs w:val="21"/>
          <w:highlight w:val="none"/>
        </w:rPr>
        <w:t>一、项目基本情况</w:t>
      </w:r>
      <w:r>
        <w:tab/>
      </w:r>
      <w:r>
        <w:fldChar w:fldCharType="begin"/>
      </w:r>
      <w:r>
        <w:instrText xml:space="preserve"> PAGEREF _Toc12275 \h </w:instrText>
      </w:r>
      <w:r>
        <w:fldChar w:fldCharType="separate"/>
      </w:r>
      <w:r>
        <w:t>4</w:t>
      </w:r>
      <w:r>
        <w:fldChar w:fldCharType="end"/>
      </w:r>
      <w:r>
        <w:rPr>
          <w:rFonts w:ascii="宋体" w:hAnsi="宋体"/>
          <w:szCs w:val="21"/>
          <w:highlight w:val="none"/>
        </w:rPr>
        <w:fldChar w:fldCharType="end"/>
      </w:r>
    </w:p>
    <w:p w14:paraId="7E3304F1">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_Toc3174 </w:instrText>
      </w:r>
      <w:r>
        <w:rPr>
          <w:rFonts w:ascii="宋体" w:hAnsi="宋体"/>
          <w:szCs w:val="21"/>
          <w:highlight w:val="none"/>
        </w:rPr>
        <w:fldChar w:fldCharType="separate"/>
      </w:r>
      <w:r>
        <w:rPr>
          <w:rFonts w:hint="eastAsia" w:ascii="宋体" w:hAnsi="宋体" w:cs="宋体"/>
          <w:szCs w:val="21"/>
          <w:highlight w:val="none"/>
        </w:rPr>
        <w:t>二、申请人的资格要求：</w:t>
      </w:r>
      <w:r>
        <w:tab/>
      </w:r>
      <w:r>
        <w:fldChar w:fldCharType="begin"/>
      </w:r>
      <w:r>
        <w:instrText xml:space="preserve"> PAGEREF _Toc3174 \h </w:instrText>
      </w:r>
      <w:r>
        <w:fldChar w:fldCharType="separate"/>
      </w:r>
      <w:r>
        <w:t>4</w:t>
      </w:r>
      <w:r>
        <w:fldChar w:fldCharType="end"/>
      </w:r>
      <w:r>
        <w:rPr>
          <w:rFonts w:ascii="宋体" w:hAnsi="宋体"/>
          <w:szCs w:val="21"/>
          <w:highlight w:val="none"/>
        </w:rPr>
        <w:fldChar w:fldCharType="end"/>
      </w:r>
    </w:p>
    <w:p w14:paraId="40E1E50D">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_Toc8040 </w:instrText>
      </w:r>
      <w:r>
        <w:rPr>
          <w:rFonts w:ascii="宋体" w:hAnsi="宋体"/>
          <w:szCs w:val="21"/>
          <w:highlight w:val="none"/>
        </w:rPr>
        <w:fldChar w:fldCharType="separate"/>
      </w:r>
      <w:r>
        <w:rPr>
          <w:rFonts w:hint="eastAsia" w:ascii="宋体" w:hAnsi="宋体" w:cs="宋体"/>
          <w:szCs w:val="21"/>
          <w:highlight w:val="none"/>
        </w:rPr>
        <w:t>三、获取采购文件</w:t>
      </w:r>
      <w:r>
        <w:tab/>
      </w:r>
      <w:r>
        <w:fldChar w:fldCharType="begin"/>
      </w:r>
      <w:r>
        <w:instrText xml:space="preserve"> PAGEREF _Toc8040 \h </w:instrText>
      </w:r>
      <w:r>
        <w:fldChar w:fldCharType="separate"/>
      </w:r>
      <w:r>
        <w:t>5</w:t>
      </w:r>
      <w:r>
        <w:fldChar w:fldCharType="end"/>
      </w:r>
      <w:r>
        <w:rPr>
          <w:rFonts w:ascii="宋体" w:hAnsi="宋体"/>
          <w:szCs w:val="21"/>
          <w:highlight w:val="none"/>
        </w:rPr>
        <w:fldChar w:fldCharType="end"/>
      </w:r>
    </w:p>
    <w:p w14:paraId="530F3639">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_Toc11839 </w:instrText>
      </w:r>
      <w:r>
        <w:rPr>
          <w:rFonts w:ascii="宋体" w:hAnsi="宋体"/>
          <w:szCs w:val="21"/>
          <w:highlight w:val="none"/>
        </w:rPr>
        <w:fldChar w:fldCharType="separate"/>
      </w:r>
      <w:r>
        <w:rPr>
          <w:rFonts w:hint="eastAsia" w:ascii="宋体" w:hAnsi="宋体" w:cs="宋体"/>
          <w:szCs w:val="21"/>
          <w:highlight w:val="none"/>
        </w:rPr>
        <w:t>四、响应文件提交</w:t>
      </w:r>
      <w:r>
        <w:tab/>
      </w:r>
      <w:r>
        <w:fldChar w:fldCharType="begin"/>
      </w:r>
      <w:r>
        <w:instrText xml:space="preserve"> PAGEREF _Toc11839 \h </w:instrText>
      </w:r>
      <w:r>
        <w:fldChar w:fldCharType="separate"/>
      </w:r>
      <w:r>
        <w:t>6</w:t>
      </w:r>
      <w:r>
        <w:fldChar w:fldCharType="end"/>
      </w:r>
      <w:r>
        <w:rPr>
          <w:rFonts w:ascii="宋体" w:hAnsi="宋体"/>
          <w:szCs w:val="21"/>
          <w:highlight w:val="none"/>
        </w:rPr>
        <w:fldChar w:fldCharType="end"/>
      </w:r>
    </w:p>
    <w:p w14:paraId="6863271A">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_Toc10067 </w:instrText>
      </w:r>
      <w:r>
        <w:rPr>
          <w:rFonts w:ascii="宋体" w:hAnsi="宋体"/>
          <w:szCs w:val="21"/>
          <w:highlight w:val="none"/>
        </w:rPr>
        <w:fldChar w:fldCharType="separate"/>
      </w:r>
      <w:r>
        <w:rPr>
          <w:rFonts w:hint="eastAsia" w:ascii="宋体" w:hAnsi="宋体" w:cs="宋体"/>
          <w:szCs w:val="21"/>
          <w:highlight w:val="none"/>
        </w:rPr>
        <w:t>五、开启</w:t>
      </w:r>
      <w:r>
        <w:tab/>
      </w:r>
      <w:r>
        <w:fldChar w:fldCharType="begin"/>
      </w:r>
      <w:r>
        <w:instrText xml:space="preserve"> PAGEREF _Toc10067 \h </w:instrText>
      </w:r>
      <w:r>
        <w:fldChar w:fldCharType="separate"/>
      </w:r>
      <w:r>
        <w:t>6</w:t>
      </w:r>
      <w:r>
        <w:fldChar w:fldCharType="end"/>
      </w:r>
      <w:r>
        <w:rPr>
          <w:rFonts w:ascii="宋体" w:hAnsi="宋体"/>
          <w:szCs w:val="21"/>
          <w:highlight w:val="none"/>
        </w:rPr>
        <w:fldChar w:fldCharType="end"/>
      </w:r>
    </w:p>
    <w:p w14:paraId="3292D6FD">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_Toc5056 </w:instrText>
      </w:r>
      <w:r>
        <w:rPr>
          <w:rFonts w:ascii="宋体" w:hAnsi="宋体"/>
          <w:szCs w:val="21"/>
          <w:highlight w:val="none"/>
        </w:rPr>
        <w:fldChar w:fldCharType="separate"/>
      </w:r>
      <w:r>
        <w:rPr>
          <w:rFonts w:hint="eastAsia" w:ascii="宋体" w:hAnsi="宋体" w:cs="宋体"/>
          <w:szCs w:val="21"/>
          <w:highlight w:val="none"/>
        </w:rPr>
        <w:t>六、公告期限</w:t>
      </w:r>
      <w:r>
        <w:tab/>
      </w:r>
      <w:r>
        <w:fldChar w:fldCharType="begin"/>
      </w:r>
      <w:r>
        <w:instrText xml:space="preserve"> PAGEREF _Toc5056 \h </w:instrText>
      </w:r>
      <w:r>
        <w:fldChar w:fldCharType="separate"/>
      </w:r>
      <w:r>
        <w:t>6</w:t>
      </w:r>
      <w:r>
        <w:fldChar w:fldCharType="end"/>
      </w:r>
      <w:r>
        <w:rPr>
          <w:rFonts w:ascii="宋体" w:hAnsi="宋体"/>
          <w:szCs w:val="21"/>
          <w:highlight w:val="none"/>
        </w:rPr>
        <w:fldChar w:fldCharType="end"/>
      </w:r>
    </w:p>
    <w:p w14:paraId="3E58AD23">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_Toc11818 </w:instrText>
      </w:r>
      <w:r>
        <w:rPr>
          <w:rFonts w:ascii="宋体" w:hAnsi="宋体"/>
          <w:szCs w:val="21"/>
          <w:highlight w:val="none"/>
        </w:rPr>
        <w:fldChar w:fldCharType="separate"/>
      </w:r>
      <w:r>
        <w:rPr>
          <w:rFonts w:hint="eastAsia" w:ascii="宋体" w:hAnsi="宋体" w:cs="宋体"/>
          <w:szCs w:val="21"/>
          <w:highlight w:val="none"/>
        </w:rPr>
        <w:t>七、其他补充事宜</w:t>
      </w:r>
      <w:r>
        <w:tab/>
      </w:r>
      <w:r>
        <w:fldChar w:fldCharType="begin"/>
      </w:r>
      <w:r>
        <w:instrText xml:space="preserve"> PAGEREF _Toc11818 \h </w:instrText>
      </w:r>
      <w:r>
        <w:fldChar w:fldCharType="separate"/>
      </w:r>
      <w:r>
        <w:t>6</w:t>
      </w:r>
      <w:r>
        <w:fldChar w:fldCharType="end"/>
      </w:r>
      <w:r>
        <w:rPr>
          <w:rFonts w:ascii="宋体" w:hAnsi="宋体"/>
          <w:szCs w:val="21"/>
          <w:highlight w:val="none"/>
        </w:rPr>
        <w:fldChar w:fldCharType="end"/>
      </w:r>
    </w:p>
    <w:p w14:paraId="60E7E160">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_Toc19398 </w:instrText>
      </w:r>
      <w:r>
        <w:rPr>
          <w:rFonts w:ascii="宋体" w:hAnsi="宋体"/>
          <w:szCs w:val="21"/>
          <w:highlight w:val="none"/>
        </w:rPr>
        <w:fldChar w:fldCharType="separate"/>
      </w:r>
      <w:r>
        <w:rPr>
          <w:rFonts w:hint="eastAsia" w:ascii="宋体" w:hAnsi="宋体" w:cs="宋体"/>
          <w:szCs w:val="21"/>
          <w:highlight w:val="none"/>
        </w:rPr>
        <w:t>八、凡对本次采购提出询问，请按</w:t>
      </w:r>
      <w:r>
        <w:rPr>
          <w:rFonts w:ascii="宋体" w:hAnsi="宋体" w:cs="宋体"/>
          <w:szCs w:val="21"/>
          <w:highlight w:val="none"/>
        </w:rPr>
        <w:t>以下方式</w:t>
      </w:r>
      <w:r>
        <w:rPr>
          <w:rFonts w:hint="eastAsia" w:ascii="宋体" w:hAnsi="宋体" w:cs="宋体"/>
          <w:szCs w:val="21"/>
          <w:highlight w:val="none"/>
        </w:rPr>
        <w:t>联系。</w:t>
      </w:r>
      <w:r>
        <w:tab/>
      </w:r>
      <w:r>
        <w:fldChar w:fldCharType="begin"/>
      </w:r>
      <w:r>
        <w:instrText xml:space="preserve"> PAGEREF _Toc19398 \h </w:instrText>
      </w:r>
      <w:r>
        <w:fldChar w:fldCharType="separate"/>
      </w:r>
      <w:r>
        <w:t>7</w:t>
      </w:r>
      <w:r>
        <w:fldChar w:fldCharType="end"/>
      </w:r>
      <w:r>
        <w:rPr>
          <w:rFonts w:ascii="宋体" w:hAnsi="宋体"/>
          <w:szCs w:val="21"/>
          <w:highlight w:val="none"/>
        </w:rPr>
        <w:fldChar w:fldCharType="end"/>
      </w:r>
    </w:p>
    <w:p w14:paraId="48F68C7B">
      <w:pPr>
        <w:pStyle w:val="10"/>
        <w:tabs>
          <w:tab w:val="right" w:leader="dot" w:pos="9525"/>
        </w:tabs>
      </w:pPr>
      <w:r>
        <w:rPr>
          <w:rFonts w:ascii="宋体" w:hAnsi="宋体"/>
          <w:szCs w:val="21"/>
          <w:highlight w:val="none"/>
        </w:rPr>
        <w:fldChar w:fldCharType="begin"/>
      </w:r>
      <w:r>
        <w:rPr>
          <w:rFonts w:ascii="宋体" w:hAnsi="宋体"/>
          <w:szCs w:val="21"/>
          <w:highlight w:val="none"/>
        </w:rPr>
        <w:instrText xml:space="preserve"> HYPERLINK \l _Toc18583 </w:instrText>
      </w:r>
      <w:r>
        <w:rPr>
          <w:rFonts w:ascii="宋体" w:hAnsi="宋体"/>
          <w:szCs w:val="21"/>
          <w:highlight w:val="none"/>
        </w:rPr>
        <w:fldChar w:fldCharType="separate"/>
      </w:r>
      <w:r>
        <w:rPr>
          <w:rFonts w:ascii="宋体" w:hAnsi="宋体" w:eastAsia="宋体"/>
          <w:highlight w:val="none"/>
        </w:rPr>
        <w:t>第二章  供应商须知</w:t>
      </w:r>
      <w:r>
        <w:tab/>
      </w:r>
      <w:r>
        <w:fldChar w:fldCharType="begin"/>
      </w:r>
      <w:r>
        <w:instrText xml:space="preserve"> PAGEREF _Toc18583 \h </w:instrText>
      </w:r>
      <w:r>
        <w:fldChar w:fldCharType="separate"/>
      </w:r>
      <w:r>
        <w:t>9</w:t>
      </w:r>
      <w:r>
        <w:fldChar w:fldCharType="end"/>
      </w:r>
      <w:r>
        <w:rPr>
          <w:rFonts w:ascii="宋体" w:hAnsi="宋体"/>
          <w:szCs w:val="21"/>
          <w:highlight w:val="none"/>
        </w:rPr>
        <w:fldChar w:fldCharType="end"/>
      </w:r>
    </w:p>
    <w:p w14:paraId="06BEEE07">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_Toc15526 </w:instrText>
      </w:r>
      <w:r>
        <w:rPr>
          <w:rFonts w:ascii="宋体" w:hAnsi="宋体"/>
          <w:szCs w:val="21"/>
          <w:highlight w:val="none"/>
        </w:rPr>
        <w:fldChar w:fldCharType="separate"/>
      </w:r>
      <w:r>
        <w:rPr>
          <w:rFonts w:ascii="宋体" w:hAnsi="宋体"/>
          <w:szCs w:val="28"/>
          <w:highlight w:val="none"/>
        </w:rPr>
        <w:t>供应商须知前附表</w:t>
      </w:r>
      <w:r>
        <w:tab/>
      </w:r>
      <w:r>
        <w:fldChar w:fldCharType="begin"/>
      </w:r>
      <w:r>
        <w:instrText xml:space="preserve"> PAGEREF _Toc15526 \h </w:instrText>
      </w:r>
      <w:r>
        <w:fldChar w:fldCharType="separate"/>
      </w:r>
      <w:r>
        <w:t>9</w:t>
      </w:r>
      <w:r>
        <w:fldChar w:fldCharType="end"/>
      </w:r>
      <w:r>
        <w:rPr>
          <w:rFonts w:ascii="宋体" w:hAnsi="宋体"/>
          <w:szCs w:val="21"/>
          <w:highlight w:val="none"/>
        </w:rPr>
        <w:fldChar w:fldCharType="end"/>
      </w:r>
    </w:p>
    <w:p w14:paraId="196E3071">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_Toc7839 </w:instrText>
      </w:r>
      <w:r>
        <w:rPr>
          <w:rFonts w:ascii="宋体" w:hAnsi="宋体"/>
          <w:szCs w:val="21"/>
          <w:highlight w:val="none"/>
        </w:rPr>
        <w:fldChar w:fldCharType="separate"/>
      </w:r>
      <w:r>
        <w:rPr>
          <w:rFonts w:ascii="宋体" w:hAnsi="宋体"/>
          <w:szCs w:val="21"/>
          <w:highlight w:val="none"/>
        </w:rPr>
        <w:t>一、总  则</w:t>
      </w:r>
      <w:r>
        <w:tab/>
      </w:r>
      <w:r>
        <w:fldChar w:fldCharType="begin"/>
      </w:r>
      <w:r>
        <w:instrText xml:space="preserve"> PAGEREF _Toc7839 \h </w:instrText>
      </w:r>
      <w:r>
        <w:fldChar w:fldCharType="separate"/>
      </w:r>
      <w:r>
        <w:t>13</w:t>
      </w:r>
      <w:r>
        <w:fldChar w:fldCharType="end"/>
      </w:r>
      <w:r>
        <w:rPr>
          <w:rFonts w:ascii="宋体" w:hAnsi="宋体"/>
          <w:szCs w:val="21"/>
          <w:highlight w:val="none"/>
        </w:rPr>
        <w:fldChar w:fldCharType="end"/>
      </w:r>
    </w:p>
    <w:p w14:paraId="4AC666AC">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_Toc1335 </w:instrText>
      </w:r>
      <w:r>
        <w:rPr>
          <w:rFonts w:ascii="宋体" w:hAnsi="宋体"/>
          <w:szCs w:val="21"/>
          <w:highlight w:val="none"/>
        </w:rPr>
        <w:fldChar w:fldCharType="separate"/>
      </w:r>
      <w:r>
        <w:rPr>
          <w:rFonts w:ascii="宋体" w:hAnsi="宋体"/>
          <w:szCs w:val="21"/>
          <w:highlight w:val="none"/>
        </w:rPr>
        <w:t>二、谈判文件</w:t>
      </w:r>
      <w:r>
        <w:tab/>
      </w:r>
      <w:r>
        <w:fldChar w:fldCharType="begin"/>
      </w:r>
      <w:r>
        <w:instrText xml:space="preserve"> PAGEREF _Toc1335 \h </w:instrText>
      </w:r>
      <w:r>
        <w:fldChar w:fldCharType="separate"/>
      </w:r>
      <w:r>
        <w:t>14</w:t>
      </w:r>
      <w:r>
        <w:fldChar w:fldCharType="end"/>
      </w:r>
      <w:r>
        <w:rPr>
          <w:rFonts w:ascii="宋体" w:hAnsi="宋体"/>
          <w:szCs w:val="21"/>
          <w:highlight w:val="none"/>
        </w:rPr>
        <w:fldChar w:fldCharType="end"/>
      </w:r>
    </w:p>
    <w:p w14:paraId="0077F9E4">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_Toc5915 </w:instrText>
      </w:r>
      <w:r>
        <w:rPr>
          <w:rFonts w:ascii="宋体" w:hAnsi="宋体"/>
          <w:szCs w:val="21"/>
          <w:highlight w:val="none"/>
        </w:rPr>
        <w:fldChar w:fldCharType="separate"/>
      </w:r>
      <w:r>
        <w:rPr>
          <w:rFonts w:ascii="宋体" w:hAnsi="宋体"/>
          <w:szCs w:val="21"/>
          <w:highlight w:val="none"/>
        </w:rPr>
        <w:t>三、响应文件</w:t>
      </w:r>
      <w:r>
        <w:tab/>
      </w:r>
      <w:r>
        <w:fldChar w:fldCharType="begin"/>
      </w:r>
      <w:r>
        <w:instrText xml:space="preserve"> PAGEREF _Toc5915 \h </w:instrText>
      </w:r>
      <w:r>
        <w:fldChar w:fldCharType="separate"/>
      </w:r>
      <w:r>
        <w:t>15</w:t>
      </w:r>
      <w:r>
        <w:fldChar w:fldCharType="end"/>
      </w:r>
      <w:r>
        <w:rPr>
          <w:rFonts w:ascii="宋体" w:hAnsi="宋体"/>
          <w:szCs w:val="21"/>
          <w:highlight w:val="none"/>
        </w:rPr>
        <w:fldChar w:fldCharType="end"/>
      </w:r>
    </w:p>
    <w:p w14:paraId="1A23F6F3">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_Toc3801 </w:instrText>
      </w:r>
      <w:r>
        <w:rPr>
          <w:rFonts w:ascii="宋体" w:hAnsi="宋体"/>
          <w:szCs w:val="21"/>
          <w:highlight w:val="none"/>
        </w:rPr>
        <w:fldChar w:fldCharType="separate"/>
      </w:r>
      <w:r>
        <w:rPr>
          <w:rFonts w:ascii="宋体" w:hAnsi="宋体"/>
          <w:szCs w:val="21"/>
          <w:highlight w:val="none"/>
        </w:rPr>
        <w:t>四、响应文件的提交</w:t>
      </w:r>
      <w:r>
        <w:tab/>
      </w:r>
      <w:r>
        <w:fldChar w:fldCharType="begin"/>
      </w:r>
      <w:r>
        <w:instrText xml:space="preserve"> PAGEREF _Toc3801 \h </w:instrText>
      </w:r>
      <w:r>
        <w:fldChar w:fldCharType="separate"/>
      </w:r>
      <w:r>
        <w:t>17</w:t>
      </w:r>
      <w:r>
        <w:fldChar w:fldCharType="end"/>
      </w:r>
      <w:r>
        <w:rPr>
          <w:rFonts w:ascii="宋体" w:hAnsi="宋体"/>
          <w:szCs w:val="21"/>
          <w:highlight w:val="none"/>
        </w:rPr>
        <w:fldChar w:fldCharType="end"/>
      </w:r>
    </w:p>
    <w:p w14:paraId="59D70F26">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_Toc25617 </w:instrText>
      </w:r>
      <w:r>
        <w:rPr>
          <w:rFonts w:ascii="宋体" w:hAnsi="宋体"/>
          <w:szCs w:val="21"/>
          <w:highlight w:val="none"/>
        </w:rPr>
        <w:fldChar w:fldCharType="separate"/>
      </w:r>
      <w:r>
        <w:rPr>
          <w:rFonts w:ascii="宋体" w:hAnsi="宋体"/>
          <w:szCs w:val="21"/>
          <w:highlight w:val="none"/>
        </w:rPr>
        <w:t>五、谈判</w:t>
      </w:r>
      <w:r>
        <w:tab/>
      </w:r>
      <w:r>
        <w:fldChar w:fldCharType="begin"/>
      </w:r>
      <w:r>
        <w:instrText xml:space="preserve"> PAGEREF _Toc25617 \h </w:instrText>
      </w:r>
      <w:r>
        <w:fldChar w:fldCharType="separate"/>
      </w:r>
      <w:r>
        <w:t>17</w:t>
      </w:r>
      <w:r>
        <w:fldChar w:fldCharType="end"/>
      </w:r>
      <w:r>
        <w:rPr>
          <w:rFonts w:ascii="宋体" w:hAnsi="宋体"/>
          <w:szCs w:val="21"/>
          <w:highlight w:val="none"/>
        </w:rPr>
        <w:fldChar w:fldCharType="end"/>
      </w:r>
    </w:p>
    <w:p w14:paraId="1F7729C5">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_Toc8447 </w:instrText>
      </w:r>
      <w:r>
        <w:rPr>
          <w:rFonts w:ascii="宋体" w:hAnsi="宋体"/>
          <w:szCs w:val="21"/>
          <w:highlight w:val="none"/>
        </w:rPr>
        <w:fldChar w:fldCharType="separate"/>
      </w:r>
      <w:r>
        <w:rPr>
          <w:rFonts w:hint="eastAsia" w:ascii="宋体" w:hAnsi="宋体"/>
          <w:szCs w:val="21"/>
          <w:highlight w:val="none"/>
        </w:rPr>
        <w:t>六</w:t>
      </w:r>
      <w:r>
        <w:rPr>
          <w:rFonts w:ascii="宋体" w:hAnsi="宋体"/>
          <w:szCs w:val="21"/>
          <w:highlight w:val="none"/>
        </w:rPr>
        <w:t>、成交结果</w:t>
      </w:r>
      <w:r>
        <w:tab/>
      </w:r>
      <w:r>
        <w:fldChar w:fldCharType="begin"/>
      </w:r>
      <w:r>
        <w:instrText xml:space="preserve"> PAGEREF _Toc8447 \h </w:instrText>
      </w:r>
      <w:r>
        <w:fldChar w:fldCharType="separate"/>
      </w:r>
      <w:r>
        <w:t>18</w:t>
      </w:r>
      <w:r>
        <w:fldChar w:fldCharType="end"/>
      </w:r>
      <w:r>
        <w:rPr>
          <w:rFonts w:ascii="宋体" w:hAnsi="宋体"/>
          <w:szCs w:val="21"/>
          <w:highlight w:val="none"/>
        </w:rPr>
        <w:fldChar w:fldCharType="end"/>
      </w:r>
    </w:p>
    <w:p w14:paraId="382D452A">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_Toc7847 </w:instrText>
      </w:r>
      <w:r>
        <w:rPr>
          <w:rFonts w:ascii="宋体" w:hAnsi="宋体"/>
          <w:szCs w:val="21"/>
          <w:highlight w:val="none"/>
        </w:rPr>
        <w:fldChar w:fldCharType="separate"/>
      </w:r>
      <w:r>
        <w:rPr>
          <w:rFonts w:ascii="宋体" w:hAnsi="宋体"/>
          <w:szCs w:val="21"/>
          <w:highlight w:val="none"/>
        </w:rPr>
        <w:t>七、其他事项</w:t>
      </w:r>
      <w:r>
        <w:tab/>
      </w:r>
      <w:r>
        <w:fldChar w:fldCharType="begin"/>
      </w:r>
      <w:r>
        <w:instrText xml:space="preserve"> PAGEREF _Toc7847 \h </w:instrText>
      </w:r>
      <w:r>
        <w:fldChar w:fldCharType="separate"/>
      </w:r>
      <w:r>
        <w:t>19</w:t>
      </w:r>
      <w:r>
        <w:fldChar w:fldCharType="end"/>
      </w:r>
      <w:r>
        <w:rPr>
          <w:rFonts w:ascii="宋体" w:hAnsi="宋体"/>
          <w:szCs w:val="21"/>
          <w:highlight w:val="none"/>
        </w:rPr>
        <w:fldChar w:fldCharType="end"/>
      </w:r>
    </w:p>
    <w:p w14:paraId="325334FC">
      <w:pPr>
        <w:pStyle w:val="10"/>
        <w:tabs>
          <w:tab w:val="right" w:leader="dot" w:pos="9525"/>
        </w:tabs>
      </w:pPr>
      <w:r>
        <w:rPr>
          <w:rFonts w:ascii="宋体" w:hAnsi="宋体"/>
          <w:szCs w:val="21"/>
          <w:highlight w:val="none"/>
        </w:rPr>
        <w:fldChar w:fldCharType="begin"/>
      </w:r>
      <w:r>
        <w:rPr>
          <w:rFonts w:ascii="宋体" w:hAnsi="宋体"/>
          <w:szCs w:val="21"/>
          <w:highlight w:val="none"/>
        </w:rPr>
        <w:instrText xml:space="preserve"> HYPERLINK \l _Toc2506 </w:instrText>
      </w:r>
      <w:r>
        <w:rPr>
          <w:rFonts w:ascii="宋体" w:hAnsi="宋体"/>
          <w:szCs w:val="21"/>
          <w:highlight w:val="none"/>
        </w:rPr>
        <w:fldChar w:fldCharType="separate"/>
      </w:r>
      <w:r>
        <w:rPr>
          <w:rFonts w:ascii="宋体" w:hAnsi="宋体" w:eastAsia="宋体"/>
          <w:szCs w:val="32"/>
          <w:highlight w:val="none"/>
        </w:rPr>
        <w:t>第三章  合同书样式及主要条款</w:t>
      </w:r>
      <w:r>
        <w:tab/>
      </w:r>
      <w:r>
        <w:fldChar w:fldCharType="begin"/>
      </w:r>
      <w:r>
        <w:instrText xml:space="preserve"> PAGEREF _Toc2506 \h </w:instrText>
      </w:r>
      <w:r>
        <w:fldChar w:fldCharType="separate"/>
      </w:r>
      <w:r>
        <w:t>21</w:t>
      </w:r>
      <w:r>
        <w:fldChar w:fldCharType="end"/>
      </w:r>
      <w:r>
        <w:rPr>
          <w:rFonts w:ascii="宋体" w:hAnsi="宋体"/>
          <w:szCs w:val="21"/>
          <w:highlight w:val="none"/>
        </w:rPr>
        <w:fldChar w:fldCharType="end"/>
      </w:r>
    </w:p>
    <w:p w14:paraId="00913B41">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_Toc22463 </w:instrText>
      </w:r>
      <w:r>
        <w:rPr>
          <w:rFonts w:ascii="宋体" w:hAnsi="宋体"/>
          <w:szCs w:val="21"/>
          <w:highlight w:val="none"/>
        </w:rPr>
        <w:fldChar w:fldCharType="separate"/>
      </w:r>
      <w:r>
        <w:rPr>
          <w:rFonts w:ascii="宋体" w:hAnsi="宋体"/>
          <w:szCs w:val="28"/>
          <w:highlight w:val="none"/>
        </w:rPr>
        <w:t>合同条款前附表</w:t>
      </w:r>
      <w:r>
        <w:tab/>
      </w:r>
      <w:r>
        <w:fldChar w:fldCharType="begin"/>
      </w:r>
      <w:r>
        <w:instrText xml:space="preserve"> PAGEREF _Toc22463 \h </w:instrText>
      </w:r>
      <w:r>
        <w:fldChar w:fldCharType="separate"/>
      </w:r>
      <w:r>
        <w:t>21</w:t>
      </w:r>
      <w:r>
        <w:fldChar w:fldCharType="end"/>
      </w:r>
      <w:r>
        <w:rPr>
          <w:rFonts w:ascii="宋体" w:hAnsi="宋体"/>
          <w:szCs w:val="21"/>
          <w:highlight w:val="none"/>
        </w:rPr>
        <w:fldChar w:fldCharType="end"/>
      </w:r>
    </w:p>
    <w:p w14:paraId="232AABB0">
      <w:pPr>
        <w:pStyle w:val="10"/>
        <w:tabs>
          <w:tab w:val="right" w:leader="dot" w:pos="9525"/>
        </w:tabs>
      </w:pPr>
      <w:r>
        <w:rPr>
          <w:rFonts w:ascii="宋体" w:hAnsi="宋体"/>
          <w:szCs w:val="21"/>
          <w:highlight w:val="none"/>
        </w:rPr>
        <w:fldChar w:fldCharType="begin"/>
      </w:r>
      <w:r>
        <w:rPr>
          <w:rFonts w:ascii="宋体" w:hAnsi="宋体"/>
          <w:szCs w:val="21"/>
          <w:highlight w:val="none"/>
        </w:rPr>
        <w:instrText xml:space="preserve"> HYPERLINK \l _Toc19635 </w:instrText>
      </w:r>
      <w:r>
        <w:rPr>
          <w:rFonts w:ascii="宋体" w:hAnsi="宋体"/>
          <w:szCs w:val="21"/>
          <w:highlight w:val="none"/>
        </w:rPr>
        <w:fldChar w:fldCharType="separate"/>
      </w:r>
      <w:r>
        <w:rPr>
          <w:rFonts w:ascii="宋体" w:hAnsi="宋体" w:eastAsia="宋体"/>
          <w:szCs w:val="32"/>
          <w:highlight w:val="none"/>
        </w:rPr>
        <w:t>第四章  响应文件格式</w:t>
      </w:r>
      <w:r>
        <w:tab/>
      </w:r>
      <w:r>
        <w:fldChar w:fldCharType="begin"/>
      </w:r>
      <w:r>
        <w:instrText xml:space="preserve"> PAGEREF _Toc19635 \h </w:instrText>
      </w:r>
      <w:r>
        <w:fldChar w:fldCharType="separate"/>
      </w:r>
      <w:r>
        <w:t>36</w:t>
      </w:r>
      <w:r>
        <w:fldChar w:fldCharType="end"/>
      </w:r>
      <w:r>
        <w:rPr>
          <w:rFonts w:ascii="宋体" w:hAnsi="宋体"/>
          <w:szCs w:val="21"/>
          <w:highlight w:val="none"/>
        </w:rPr>
        <w:fldChar w:fldCharType="end"/>
      </w:r>
    </w:p>
    <w:p w14:paraId="5BCB09AA">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_Toc27275 </w:instrText>
      </w:r>
      <w:r>
        <w:rPr>
          <w:rFonts w:ascii="宋体" w:hAnsi="宋体"/>
          <w:szCs w:val="21"/>
          <w:highlight w:val="none"/>
        </w:rPr>
        <w:fldChar w:fldCharType="separate"/>
      </w:r>
      <w:r>
        <w:rPr>
          <w:rFonts w:hint="eastAsia" w:ascii="宋体" w:hAnsi="宋体"/>
          <w:bCs w:val="0"/>
          <w:highlight w:val="none"/>
        </w:rPr>
        <w:t>响应文件</w:t>
      </w:r>
      <w:r>
        <w:rPr>
          <w:rFonts w:ascii="宋体" w:hAnsi="宋体"/>
          <w:bCs w:val="0"/>
          <w:highlight w:val="none"/>
        </w:rPr>
        <w:t>目录</w:t>
      </w:r>
      <w:r>
        <w:tab/>
      </w:r>
      <w:r>
        <w:fldChar w:fldCharType="begin"/>
      </w:r>
      <w:r>
        <w:instrText xml:space="preserve"> PAGEREF _Toc27275 \h </w:instrText>
      </w:r>
      <w:r>
        <w:fldChar w:fldCharType="separate"/>
      </w:r>
      <w:r>
        <w:t>38</w:t>
      </w:r>
      <w:r>
        <w:fldChar w:fldCharType="end"/>
      </w:r>
      <w:r>
        <w:rPr>
          <w:rFonts w:ascii="宋体" w:hAnsi="宋体"/>
          <w:szCs w:val="21"/>
          <w:highlight w:val="none"/>
        </w:rPr>
        <w:fldChar w:fldCharType="end"/>
      </w:r>
    </w:p>
    <w:p w14:paraId="37F85068">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_Toc3932 </w:instrText>
      </w:r>
      <w:r>
        <w:rPr>
          <w:rFonts w:ascii="宋体" w:hAnsi="宋体"/>
          <w:szCs w:val="21"/>
          <w:highlight w:val="none"/>
        </w:rPr>
        <w:fldChar w:fldCharType="separate"/>
      </w:r>
      <w:r>
        <w:rPr>
          <w:rFonts w:ascii="宋体" w:hAnsi="宋体"/>
          <w:bCs w:val="0"/>
          <w:highlight w:val="none"/>
        </w:rPr>
        <w:t>资格证明文件</w:t>
      </w:r>
      <w:r>
        <w:tab/>
      </w:r>
      <w:r>
        <w:fldChar w:fldCharType="begin"/>
      </w:r>
      <w:r>
        <w:instrText xml:space="preserve"> PAGEREF _Toc3932 \h </w:instrText>
      </w:r>
      <w:r>
        <w:fldChar w:fldCharType="separate"/>
      </w:r>
      <w:r>
        <w:t>39</w:t>
      </w:r>
      <w:r>
        <w:fldChar w:fldCharType="end"/>
      </w:r>
      <w:r>
        <w:rPr>
          <w:rFonts w:ascii="宋体" w:hAnsi="宋体"/>
          <w:szCs w:val="21"/>
          <w:highlight w:val="none"/>
        </w:rPr>
        <w:fldChar w:fldCharType="end"/>
      </w:r>
    </w:p>
    <w:p w14:paraId="4277229E">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_Toc2191 </w:instrText>
      </w:r>
      <w:r>
        <w:rPr>
          <w:rFonts w:ascii="宋体" w:hAnsi="宋体"/>
          <w:szCs w:val="21"/>
          <w:highlight w:val="none"/>
        </w:rPr>
        <w:fldChar w:fldCharType="separate"/>
      </w:r>
      <w:r>
        <w:rPr>
          <w:rFonts w:hint="eastAsia" w:ascii="宋体" w:hAnsi="宋体" w:cs="宋体"/>
          <w:szCs w:val="28"/>
          <w:highlight w:val="none"/>
        </w:rPr>
        <w:t>法定代表人身份证明书</w:t>
      </w:r>
      <w:r>
        <w:tab/>
      </w:r>
      <w:r>
        <w:fldChar w:fldCharType="begin"/>
      </w:r>
      <w:r>
        <w:instrText xml:space="preserve"> PAGEREF _Toc2191 \h </w:instrText>
      </w:r>
      <w:r>
        <w:fldChar w:fldCharType="separate"/>
      </w:r>
      <w:r>
        <w:t>40</w:t>
      </w:r>
      <w:r>
        <w:fldChar w:fldCharType="end"/>
      </w:r>
      <w:r>
        <w:rPr>
          <w:rFonts w:ascii="宋体" w:hAnsi="宋体"/>
          <w:szCs w:val="21"/>
          <w:highlight w:val="none"/>
        </w:rPr>
        <w:fldChar w:fldCharType="end"/>
      </w:r>
    </w:p>
    <w:p w14:paraId="23839700">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_Toc32246 </w:instrText>
      </w:r>
      <w:r>
        <w:rPr>
          <w:rFonts w:ascii="宋体" w:hAnsi="宋体"/>
          <w:szCs w:val="21"/>
          <w:highlight w:val="none"/>
        </w:rPr>
        <w:fldChar w:fldCharType="separate"/>
      </w:r>
      <w:r>
        <w:rPr>
          <w:rFonts w:hint="eastAsia" w:ascii="宋体" w:hAnsi="宋体" w:cs="宋体"/>
          <w:szCs w:val="28"/>
          <w:highlight w:val="none"/>
        </w:rPr>
        <w:t>法定代表人授权委托书</w:t>
      </w:r>
      <w:r>
        <w:tab/>
      </w:r>
      <w:r>
        <w:fldChar w:fldCharType="begin"/>
      </w:r>
      <w:r>
        <w:instrText xml:space="preserve"> PAGEREF _Toc32246 \h </w:instrText>
      </w:r>
      <w:r>
        <w:fldChar w:fldCharType="separate"/>
      </w:r>
      <w:r>
        <w:t>41</w:t>
      </w:r>
      <w:r>
        <w:fldChar w:fldCharType="end"/>
      </w:r>
      <w:r>
        <w:rPr>
          <w:rFonts w:ascii="宋体" w:hAnsi="宋体"/>
          <w:szCs w:val="21"/>
          <w:highlight w:val="none"/>
        </w:rPr>
        <w:fldChar w:fldCharType="end"/>
      </w:r>
    </w:p>
    <w:p w14:paraId="62A36FA7">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_Toc29422 </w:instrText>
      </w:r>
      <w:r>
        <w:rPr>
          <w:rFonts w:ascii="宋体" w:hAnsi="宋体"/>
          <w:szCs w:val="21"/>
          <w:highlight w:val="none"/>
        </w:rPr>
        <w:fldChar w:fldCharType="separate"/>
      </w:r>
      <w:r>
        <w:rPr>
          <w:rFonts w:hint="eastAsia" w:ascii="宋体" w:hAnsi="宋体"/>
          <w:bCs w:val="0"/>
          <w:highlight w:val="none"/>
        </w:rPr>
        <w:t>报价文件</w:t>
      </w:r>
      <w:r>
        <w:tab/>
      </w:r>
      <w:r>
        <w:fldChar w:fldCharType="begin"/>
      </w:r>
      <w:r>
        <w:instrText xml:space="preserve"> PAGEREF _Toc29422 \h </w:instrText>
      </w:r>
      <w:r>
        <w:fldChar w:fldCharType="separate"/>
      </w:r>
      <w:r>
        <w:t>47</w:t>
      </w:r>
      <w:r>
        <w:fldChar w:fldCharType="end"/>
      </w:r>
      <w:r>
        <w:rPr>
          <w:rFonts w:ascii="宋体" w:hAnsi="宋体"/>
          <w:szCs w:val="21"/>
          <w:highlight w:val="none"/>
        </w:rPr>
        <w:fldChar w:fldCharType="end"/>
      </w:r>
    </w:p>
    <w:p w14:paraId="78801614">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_Toc27626 </w:instrText>
      </w:r>
      <w:r>
        <w:rPr>
          <w:rFonts w:ascii="宋体" w:hAnsi="宋体"/>
          <w:szCs w:val="21"/>
          <w:highlight w:val="none"/>
        </w:rPr>
        <w:fldChar w:fldCharType="separate"/>
      </w:r>
      <w:r>
        <w:rPr>
          <w:rFonts w:ascii="宋体" w:hAnsi="宋体"/>
          <w:bCs w:val="0"/>
          <w:szCs w:val="28"/>
          <w:highlight w:val="none"/>
        </w:rPr>
        <w:t>谈判</w:t>
      </w:r>
      <w:r>
        <w:rPr>
          <w:rFonts w:hint="eastAsia" w:ascii="宋体" w:hAnsi="宋体"/>
          <w:bCs w:val="0"/>
          <w:szCs w:val="28"/>
          <w:highlight w:val="none"/>
        </w:rPr>
        <w:t>申请函</w:t>
      </w:r>
      <w:r>
        <w:tab/>
      </w:r>
      <w:r>
        <w:fldChar w:fldCharType="begin"/>
      </w:r>
      <w:r>
        <w:instrText xml:space="preserve"> PAGEREF _Toc27626 \h </w:instrText>
      </w:r>
      <w:r>
        <w:fldChar w:fldCharType="separate"/>
      </w:r>
      <w:r>
        <w:t>47</w:t>
      </w:r>
      <w:r>
        <w:fldChar w:fldCharType="end"/>
      </w:r>
      <w:r>
        <w:rPr>
          <w:rFonts w:ascii="宋体" w:hAnsi="宋体"/>
          <w:szCs w:val="21"/>
          <w:highlight w:val="none"/>
        </w:rPr>
        <w:fldChar w:fldCharType="end"/>
      </w:r>
    </w:p>
    <w:p w14:paraId="330A3454">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_Toc13053 </w:instrText>
      </w:r>
      <w:r>
        <w:rPr>
          <w:rFonts w:ascii="宋体" w:hAnsi="宋体"/>
          <w:szCs w:val="21"/>
          <w:highlight w:val="none"/>
        </w:rPr>
        <w:fldChar w:fldCharType="separate"/>
      </w:r>
      <w:r>
        <w:rPr>
          <w:rFonts w:ascii="宋体" w:hAnsi="宋体"/>
          <w:highlight w:val="none"/>
        </w:rPr>
        <w:t>报价一览表</w:t>
      </w:r>
      <w:r>
        <w:tab/>
      </w:r>
      <w:r>
        <w:fldChar w:fldCharType="begin"/>
      </w:r>
      <w:r>
        <w:instrText xml:space="preserve"> PAGEREF _Toc13053 \h </w:instrText>
      </w:r>
      <w:r>
        <w:fldChar w:fldCharType="separate"/>
      </w:r>
      <w:r>
        <w:t>48</w:t>
      </w:r>
      <w:r>
        <w:fldChar w:fldCharType="end"/>
      </w:r>
      <w:r>
        <w:rPr>
          <w:rFonts w:ascii="宋体" w:hAnsi="宋体"/>
          <w:szCs w:val="21"/>
          <w:highlight w:val="none"/>
        </w:rPr>
        <w:fldChar w:fldCharType="end"/>
      </w:r>
    </w:p>
    <w:p w14:paraId="008B40D5">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_Toc23198 </w:instrText>
      </w:r>
      <w:r>
        <w:rPr>
          <w:rFonts w:ascii="宋体" w:hAnsi="宋体"/>
          <w:szCs w:val="21"/>
          <w:highlight w:val="none"/>
        </w:rPr>
        <w:fldChar w:fldCharType="separate"/>
      </w:r>
      <w:r>
        <w:rPr>
          <w:rFonts w:hint="eastAsia" w:ascii="宋体" w:hAnsi="宋体"/>
          <w:highlight w:val="none"/>
        </w:rPr>
        <w:t>★谈判报价组成表</w:t>
      </w:r>
      <w:r>
        <w:tab/>
      </w:r>
      <w:r>
        <w:fldChar w:fldCharType="begin"/>
      </w:r>
      <w:r>
        <w:instrText xml:space="preserve"> PAGEREF _Toc23198 \h </w:instrText>
      </w:r>
      <w:r>
        <w:fldChar w:fldCharType="separate"/>
      </w:r>
      <w:r>
        <w:t>49</w:t>
      </w:r>
      <w:r>
        <w:fldChar w:fldCharType="end"/>
      </w:r>
      <w:r>
        <w:rPr>
          <w:rFonts w:ascii="宋体" w:hAnsi="宋体"/>
          <w:szCs w:val="21"/>
          <w:highlight w:val="none"/>
        </w:rPr>
        <w:fldChar w:fldCharType="end"/>
      </w:r>
    </w:p>
    <w:p w14:paraId="7FF62B03">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_Toc29795 </w:instrText>
      </w:r>
      <w:r>
        <w:rPr>
          <w:rFonts w:ascii="宋体" w:hAnsi="宋体"/>
          <w:szCs w:val="21"/>
          <w:highlight w:val="none"/>
        </w:rPr>
        <w:fldChar w:fldCharType="separate"/>
      </w:r>
      <w:r>
        <w:rPr>
          <w:rFonts w:hint="eastAsia"/>
          <w:szCs w:val="28"/>
          <w:highlight w:val="none"/>
        </w:rPr>
        <w:t>货物投标价格组成表</w:t>
      </w:r>
      <w:r>
        <w:tab/>
      </w:r>
      <w:r>
        <w:fldChar w:fldCharType="begin"/>
      </w:r>
      <w:r>
        <w:instrText xml:space="preserve"> PAGEREF _Toc29795 \h </w:instrText>
      </w:r>
      <w:r>
        <w:fldChar w:fldCharType="separate"/>
      </w:r>
      <w:r>
        <w:t>51</w:t>
      </w:r>
      <w:r>
        <w:fldChar w:fldCharType="end"/>
      </w:r>
      <w:r>
        <w:rPr>
          <w:rFonts w:ascii="宋体" w:hAnsi="宋体"/>
          <w:szCs w:val="21"/>
          <w:highlight w:val="none"/>
        </w:rPr>
        <w:fldChar w:fldCharType="end"/>
      </w:r>
    </w:p>
    <w:p w14:paraId="3123FBAF">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_Toc8076 </w:instrText>
      </w:r>
      <w:r>
        <w:rPr>
          <w:rFonts w:ascii="宋体" w:hAnsi="宋体"/>
          <w:szCs w:val="21"/>
          <w:highlight w:val="none"/>
        </w:rPr>
        <w:fldChar w:fldCharType="separate"/>
      </w:r>
      <w:r>
        <w:rPr>
          <w:rFonts w:hint="eastAsia" w:ascii="宋体" w:hAnsi="宋体"/>
          <w:bCs w:val="0"/>
          <w:highlight w:val="none"/>
        </w:rPr>
        <w:t>商务技术</w:t>
      </w:r>
      <w:r>
        <w:rPr>
          <w:rFonts w:ascii="宋体" w:hAnsi="宋体"/>
          <w:bCs w:val="0"/>
          <w:highlight w:val="none"/>
        </w:rPr>
        <w:t>文件</w:t>
      </w:r>
      <w:r>
        <w:tab/>
      </w:r>
      <w:r>
        <w:fldChar w:fldCharType="begin"/>
      </w:r>
      <w:r>
        <w:instrText xml:space="preserve"> PAGEREF _Toc8076 \h </w:instrText>
      </w:r>
      <w:r>
        <w:fldChar w:fldCharType="separate"/>
      </w:r>
      <w:r>
        <w:t>53</w:t>
      </w:r>
      <w:r>
        <w:fldChar w:fldCharType="end"/>
      </w:r>
      <w:r>
        <w:rPr>
          <w:rFonts w:ascii="宋体" w:hAnsi="宋体"/>
          <w:szCs w:val="21"/>
          <w:highlight w:val="none"/>
        </w:rPr>
        <w:fldChar w:fldCharType="end"/>
      </w:r>
    </w:p>
    <w:p w14:paraId="0AE75C9B">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_Toc30039 </w:instrText>
      </w:r>
      <w:r>
        <w:rPr>
          <w:rFonts w:ascii="宋体" w:hAnsi="宋体"/>
          <w:szCs w:val="21"/>
          <w:highlight w:val="none"/>
        </w:rPr>
        <w:fldChar w:fldCharType="separate"/>
      </w:r>
      <w:r>
        <w:rPr>
          <w:rFonts w:ascii="宋体" w:hAnsi="宋体"/>
          <w:bCs w:val="0"/>
          <w:highlight w:val="none"/>
        </w:rPr>
        <w:t>商务条款偏离表</w:t>
      </w:r>
      <w:r>
        <w:tab/>
      </w:r>
      <w:r>
        <w:fldChar w:fldCharType="begin"/>
      </w:r>
      <w:r>
        <w:instrText xml:space="preserve"> PAGEREF _Toc30039 \h </w:instrText>
      </w:r>
      <w:r>
        <w:fldChar w:fldCharType="separate"/>
      </w:r>
      <w:r>
        <w:t>53</w:t>
      </w:r>
      <w:r>
        <w:fldChar w:fldCharType="end"/>
      </w:r>
      <w:r>
        <w:rPr>
          <w:rFonts w:ascii="宋体" w:hAnsi="宋体"/>
          <w:szCs w:val="21"/>
          <w:highlight w:val="none"/>
        </w:rPr>
        <w:fldChar w:fldCharType="end"/>
      </w:r>
    </w:p>
    <w:p w14:paraId="783DC074">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_Toc27666 </w:instrText>
      </w:r>
      <w:r>
        <w:rPr>
          <w:rFonts w:ascii="宋体" w:hAnsi="宋体"/>
          <w:szCs w:val="21"/>
          <w:highlight w:val="none"/>
        </w:rPr>
        <w:fldChar w:fldCharType="separate"/>
      </w:r>
      <w:r>
        <w:rPr>
          <w:rFonts w:ascii="宋体" w:hAnsi="宋体"/>
          <w:bCs w:val="0"/>
          <w:highlight w:val="none"/>
        </w:rPr>
        <w:t>技术规格偏离表</w:t>
      </w:r>
      <w:r>
        <w:tab/>
      </w:r>
      <w:r>
        <w:fldChar w:fldCharType="begin"/>
      </w:r>
      <w:r>
        <w:instrText xml:space="preserve"> PAGEREF _Toc27666 \h </w:instrText>
      </w:r>
      <w:r>
        <w:fldChar w:fldCharType="separate"/>
      </w:r>
      <w:r>
        <w:t>54</w:t>
      </w:r>
      <w:r>
        <w:fldChar w:fldCharType="end"/>
      </w:r>
      <w:r>
        <w:rPr>
          <w:rFonts w:ascii="宋体" w:hAnsi="宋体"/>
          <w:szCs w:val="21"/>
          <w:highlight w:val="none"/>
        </w:rPr>
        <w:fldChar w:fldCharType="end"/>
      </w:r>
    </w:p>
    <w:p w14:paraId="6A892508">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_Toc26045 </w:instrText>
      </w:r>
      <w:r>
        <w:rPr>
          <w:rFonts w:ascii="宋体" w:hAnsi="宋体"/>
          <w:szCs w:val="21"/>
          <w:highlight w:val="none"/>
        </w:rPr>
        <w:fldChar w:fldCharType="separate"/>
      </w:r>
      <w:r>
        <w:rPr>
          <w:rFonts w:hint="eastAsia" w:ascii="宋体" w:hAnsi="宋体"/>
          <w:bCs w:val="0"/>
          <w:highlight w:val="none"/>
        </w:rPr>
        <w:t>设备供货及验收方案</w:t>
      </w:r>
      <w:r>
        <w:tab/>
      </w:r>
      <w:r>
        <w:fldChar w:fldCharType="begin"/>
      </w:r>
      <w:r>
        <w:instrText xml:space="preserve"> PAGEREF _Toc26045 \h </w:instrText>
      </w:r>
      <w:r>
        <w:fldChar w:fldCharType="separate"/>
      </w:r>
      <w:r>
        <w:t>55</w:t>
      </w:r>
      <w:r>
        <w:fldChar w:fldCharType="end"/>
      </w:r>
      <w:r>
        <w:rPr>
          <w:rFonts w:ascii="宋体" w:hAnsi="宋体"/>
          <w:szCs w:val="21"/>
          <w:highlight w:val="none"/>
        </w:rPr>
        <w:fldChar w:fldCharType="end"/>
      </w:r>
    </w:p>
    <w:p w14:paraId="4E7B2DC4">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_Toc19606 </w:instrText>
      </w:r>
      <w:r>
        <w:rPr>
          <w:rFonts w:ascii="宋体" w:hAnsi="宋体"/>
          <w:szCs w:val="21"/>
          <w:highlight w:val="none"/>
        </w:rPr>
        <w:fldChar w:fldCharType="separate"/>
      </w:r>
      <w:r>
        <w:rPr>
          <w:rFonts w:hint="eastAsia" w:ascii="宋体" w:hAnsi="宋体"/>
          <w:bCs w:val="0"/>
          <w:highlight w:val="none"/>
        </w:rPr>
        <w:t>培训方案</w:t>
      </w:r>
      <w:r>
        <w:tab/>
      </w:r>
      <w:r>
        <w:fldChar w:fldCharType="begin"/>
      </w:r>
      <w:r>
        <w:instrText xml:space="preserve"> PAGEREF _Toc19606 \h </w:instrText>
      </w:r>
      <w:r>
        <w:fldChar w:fldCharType="separate"/>
      </w:r>
      <w:r>
        <w:t>56</w:t>
      </w:r>
      <w:r>
        <w:fldChar w:fldCharType="end"/>
      </w:r>
      <w:r>
        <w:rPr>
          <w:rFonts w:ascii="宋体" w:hAnsi="宋体"/>
          <w:szCs w:val="21"/>
          <w:highlight w:val="none"/>
        </w:rPr>
        <w:fldChar w:fldCharType="end"/>
      </w:r>
    </w:p>
    <w:p w14:paraId="6AACE627">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_Toc5164 </w:instrText>
      </w:r>
      <w:r>
        <w:rPr>
          <w:rFonts w:ascii="宋体" w:hAnsi="宋体"/>
          <w:szCs w:val="21"/>
          <w:highlight w:val="none"/>
        </w:rPr>
        <w:fldChar w:fldCharType="separate"/>
      </w:r>
      <w:r>
        <w:rPr>
          <w:rFonts w:hint="eastAsia" w:ascii="宋体" w:hAnsi="宋体"/>
          <w:bCs w:val="0"/>
          <w:highlight w:val="none"/>
        </w:rPr>
        <w:t>售后服务及维修方案</w:t>
      </w:r>
      <w:r>
        <w:tab/>
      </w:r>
      <w:r>
        <w:fldChar w:fldCharType="begin"/>
      </w:r>
      <w:r>
        <w:instrText xml:space="preserve"> PAGEREF _Toc5164 \h </w:instrText>
      </w:r>
      <w:r>
        <w:fldChar w:fldCharType="separate"/>
      </w:r>
      <w:r>
        <w:t>57</w:t>
      </w:r>
      <w:r>
        <w:fldChar w:fldCharType="end"/>
      </w:r>
      <w:r>
        <w:rPr>
          <w:rFonts w:ascii="宋体" w:hAnsi="宋体"/>
          <w:szCs w:val="21"/>
          <w:highlight w:val="none"/>
        </w:rPr>
        <w:fldChar w:fldCharType="end"/>
      </w:r>
    </w:p>
    <w:p w14:paraId="64BE5F17">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_Toc8694 </w:instrText>
      </w:r>
      <w:r>
        <w:rPr>
          <w:rFonts w:ascii="宋体" w:hAnsi="宋体"/>
          <w:szCs w:val="21"/>
          <w:highlight w:val="none"/>
        </w:rPr>
        <w:fldChar w:fldCharType="separate"/>
      </w:r>
      <w:r>
        <w:rPr>
          <w:rFonts w:ascii="宋体" w:hAnsi="宋体"/>
          <w:bCs w:val="0"/>
          <w:highlight w:val="none"/>
        </w:rPr>
        <w:t>构成响应文件的其他资料</w:t>
      </w:r>
      <w:r>
        <w:tab/>
      </w:r>
      <w:r>
        <w:fldChar w:fldCharType="begin"/>
      </w:r>
      <w:r>
        <w:instrText xml:space="preserve"> PAGEREF _Toc8694 \h </w:instrText>
      </w:r>
      <w:r>
        <w:fldChar w:fldCharType="separate"/>
      </w:r>
      <w:r>
        <w:t>58</w:t>
      </w:r>
      <w:r>
        <w:fldChar w:fldCharType="end"/>
      </w:r>
      <w:r>
        <w:rPr>
          <w:rFonts w:ascii="宋体" w:hAnsi="宋体"/>
          <w:szCs w:val="21"/>
          <w:highlight w:val="none"/>
        </w:rPr>
        <w:fldChar w:fldCharType="end"/>
      </w:r>
    </w:p>
    <w:p w14:paraId="41C8E0E1">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_Toc37 </w:instrText>
      </w:r>
      <w:r>
        <w:rPr>
          <w:rFonts w:ascii="宋体" w:hAnsi="宋体"/>
          <w:szCs w:val="21"/>
          <w:highlight w:val="none"/>
        </w:rPr>
        <w:fldChar w:fldCharType="separate"/>
      </w:r>
      <w:r>
        <w:rPr>
          <w:rFonts w:hint="eastAsia" w:ascii="宋体" w:hAnsi="宋体" w:eastAsia="宋体"/>
          <w:szCs w:val="28"/>
          <w:highlight w:val="none"/>
        </w:rPr>
        <w:t>中小企业声明函</w:t>
      </w:r>
      <w:r>
        <w:tab/>
      </w:r>
      <w:r>
        <w:fldChar w:fldCharType="begin"/>
      </w:r>
      <w:r>
        <w:instrText xml:space="preserve"> PAGEREF _Toc37 \h </w:instrText>
      </w:r>
      <w:r>
        <w:fldChar w:fldCharType="separate"/>
      </w:r>
      <w:r>
        <w:t>60</w:t>
      </w:r>
      <w:r>
        <w:fldChar w:fldCharType="end"/>
      </w:r>
      <w:r>
        <w:rPr>
          <w:rFonts w:ascii="宋体" w:hAnsi="宋体"/>
          <w:szCs w:val="21"/>
          <w:highlight w:val="none"/>
        </w:rPr>
        <w:fldChar w:fldCharType="end"/>
      </w:r>
    </w:p>
    <w:p w14:paraId="1DA97F38">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_Toc28514 </w:instrText>
      </w:r>
      <w:r>
        <w:rPr>
          <w:rFonts w:ascii="宋体" w:hAnsi="宋体"/>
          <w:szCs w:val="21"/>
          <w:highlight w:val="none"/>
        </w:rPr>
        <w:fldChar w:fldCharType="separate"/>
      </w:r>
      <w:r>
        <w:rPr>
          <w:rFonts w:hint="eastAsia" w:ascii="宋体" w:hAnsi="宋体"/>
          <w:kern w:val="0"/>
          <w:szCs w:val="32"/>
          <w:highlight w:val="none"/>
        </w:rPr>
        <w:t>供应商在响应文件中未提供虚假材料的承诺</w:t>
      </w:r>
      <w:r>
        <w:tab/>
      </w:r>
      <w:r>
        <w:fldChar w:fldCharType="begin"/>
      </w:r>
      <w:r>
        <w:instrText xml:space="preserve"> PAGEREF _Toc28514 \h </w:instrText>
      </w:r>
      <w:r>
        <w:fldChar w:fldCharType="separate"/>
      </w:r>
      <w:r>
        <w:t>66</w:t>
      </w:r>
      <w:r>
        <w:fldChar w:fldCharType="end"/>
      </w:r>
      <w:r>
        <w:rPr>
          <w:rFonts w:ascii="宋体" w:hAnsi="宋体"/>
          <w:szCs w:val="21"/>
          <w:highlight w:val="none"/>
        </w:rPr>
        <w:fldChar w:fldCharType="end"/>
      </w:r>
    </w:p>
    <w:p w14:paraId="520EEFD2">
      <w:pPr>
        <w:pStyle w:val="10"/>
        <w:tabs>
          <w:tab w:val="right" w:leader="dot" w:pos="9525"/>
        </w:tabs>
      </w:pPr>
      <w:r>
        <w:rPr>
          <w:rFonts w:ascii="宋体" w:hAnsi="宋体"/>
          <w:szCs w:val="21"/>
          <w:highlight w:val="none"/>
        </w:rPr>
        <w:fldChar w:fldCharType="begin"/>
      </w:r>
      <w:r>
        <w:rPr>
          <w:rFonts w:ascii="宋体" w:hAnsi="宋体"/>
          <w:szCs w:val="21"/>
          <w:highlight w:val="none"/>
        </w:rPr>
        <w:instrText xml:space="preserve"> HYPERLINK \l _Toc25346 </w:instrText>
      </w:r>
      <w:r>
        <w:rPr>
          <w:rFonts w:ascii="宋体" w:hAnsi="宋体"/>
          <w:szCs w:val="21"/>
          <w:highlight w:val="none"/>
        </w:rPr>
        <w:fldChar w:fldCharType="separate"/>
      </w:r>
      <w:r>
        <w:rPr>
          <w:rFonts w:ascii="宋体" w:hAnsi="宋体" w:eastAsia="宋体"/>
          <w:szCs w:val="32"/>
          <w:highlight w:val="none"/>
        </w:rPr>
        <w:t xml:space="preserve">第五章  </w:t>
      </w:r>
      <w:r>
        <w:rPr>
          <w:rFonts w:hint="eastAsia" w:ascii="宋体" w:hAnsi="宋体" w:eastAsia="宋体"/>
          <w:szCs w:val="32"/>
          <w:highlight w:val="none"/>
        </w:rPr>
        <w:t>采购需求及服务要求</w:t>
      </w:r>
      <w:r>
        <w:tab/>
      </w:r>
      <w:r>
        <w:fldChar w:fldCharType="begin"/>
      </w:r>
      <w:r>
        <w:instrText xml:space="preserve"> PAGEREF _Toc25346 \h </w:instrText>
      </w:r>
      <w:r>
        <w:fldChar w:fldCharType="separate"/>
      </w:r>
      <w:r>
        <w:t>67</w:t>
      </w:r>
      <w:r>
        <w:fldChar w:fldCharType="end"/>
      </w:r>
      <w:r>
        <w:rPr>
          <w:rFonts w:ascii="宋体" w:hAnsi="宋体"/>
          <w:szCs w:val="21"/>
          <w:highlight w:val="none"/>
        </w:rPr>
        <w:fldChar w:fldCharType="end"/>
      </w:r>
    </w:p>
    <w:p w14:paraId="5986685D">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_Toc26635 </w:instrText>
      </w:r>
      <w:r>
        <w:rPr>
          <w:rFonts w:ascii="宋体" w:hAnsi="宋体"/>
          <w:szCs w:val="21"/>
          <w:highlight w:val="none"/>
        </w:rPr>
        <w:fldChar w:fldCharType="separate"/>
      </w:r>
      <w:r>
        <w:rPr>
          <w:rFonts w:hint="eastAsia"/>
          <w:szCs w:val="24"/>
          <w:highlight w:val="none"/>
        </w:rPr>
        <w:t>一、货物需求一览表</w:t>
      </w:r>
      <w:r>
        <w:tab/>
      </w:r>
      <w:r>
        <w:fldChar w:fldCharType="begin"/>
      </w:r>
      <w:r>
        <w:instrText xml:space="preserve"> PAGEREF _Toc26635 \h </w:instrText>
      </w:r>
      <w:r>
        <w:fldChar w:fldCharType="separate"/>
      </w:r>
      <w:r>
        <w:t>67</w:t>
      </w:r>
      <w:r>
        <w:fldChar w:fldCharType="end"/>
      </w:r>
      <w:r>
        <w:rPr>
          <w:rFonts w:ascii="宋体" w:hAnsi="宋体"/>
          <w:szCs w:val="21"/>
          <w:highlight w:val="none"/>
        </w:rPr>
        <w:fldChar w:fldCharType="end"/>
      </w:r>
    </w:p>
    <w:p w14:paraId="57E837B8">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_Toc3433 </w:instrText>
      </w:r>
      <w:r>
        <w:rPr>
          <w:rFonts w:ascii="宋体" w:hAnsi="宋体"/>
          <w:szCs w:val="21"/>
          <w:highlight w:val="none"/>
        </w:rPr>
        <w:fldChar w:fldCharType="separate"/>
      </w:r>
      <w:r>
        <w:rPr>
          <w:rFonts w:hint="eastAsia"/>
          <w:szCs w:val="21"/>
        </w:rPr>
        <w:t xml:space="preserve">二、 </w:t>
      </w:r>
      <w:r>
        <w:rPr>
          <w:rFonts w:hint="eastAsia"/>
          <w:szCs w:val="21"/>
          <w:highlight w:val="none"/>
        </w:rPr>
        <w:t>技术要求</w:t>
      </w:r>
      <w:r>
        <w:tab/>
      </w:r>
      <w:r>
        <w:fldChar w:fldCharType="begin"/>
      </w:r>
      <w:r>
        <w:instrText xml:space="preserve"> PAGEREF _Toc3433 \h </w:instrText>
      </w:r>
      <w:r>
        <w:fldChar w:fldCharType="separate"/>
      </w:r>
      <w:r>
        <w:t>68</w:t>
      </w:r>
      <w:r>
        <w:fldChar w:fldCharType="end"/>
      </w:r>
      <w:r>
        <w:rPr>
          <w:rFonts w:ascii="宋体" w:hAnsi="宋体"/>
          <w:szCs w:val="21"/>
          <w:highlight w:val="none"/>
        </w:rPr>
        <w:fldChar w:fldCharType="end"/>
      </w:r>
    </w:p>
    <w:p w14:paraId="225547BE">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_Toc17232 </w:instrText>
      </w:r>
      <w:r>
        <w:rPr>
          <w:rFonts w:ascii="宋体" w:hAnsi="宋体"/>
          <w:szCs w:val="21"/>
          <w:highlight w:val="none"/>
        </w:rPr>
        <w:fldChar w:fldCharType="separate"/>
      </w:r>
      <w:r>
        <w:rPr>
          <w:rFonts w:hint="eastAsia"/>
          <w:szCs w:val="24"/>
          <w:highlight w:val="none"/>
        </w:rPr>
        <w:t>★</w:t>
      </w:r>
      <w:r>
        <w:rPr>
          <w:rFonts w:hint="eastAsia"/>
          <w:szCs w:val="24"/>
          <w:highlight w:val="none"/>
          <w:lang w:val="en-US" w:eastAsia="zh-CN"/>
        </w:rPr>
        <w:t>三、人员要求</w:t>
      </w:r>
      <w:r>
        <w:tab/>
      </w:r>
      <w:r>
        <w:fldChar w:fldCharType="begin"/>
      </w:r>
      <w:r>
        <w:instrText xml:space="preserve"> PAGEREF _Toc17232 \h </w:instrText>
      </w:r>
      <w:r>
        <w:fldChar w:fldCharType="separate"/>
      </w:r>
      <w:r>
        <w:t>71</w:t>
      </w:r>
      <w:r>
        <w:fldChar w:fldCharType="end"/>
      </w:r>
      <w:r>
        <w:rPr>
          <w:rFonts w:ascii="宋体" w:hAnsi="宋体"/>
          <w:szCs w:val="21"/>
          <w:highlight w:val="none"/>
        </w:rPr>
        <w:fldChar w:fldCharType="end"/>
      </w:r>
    </w:p>
    <w:p w14:paraId="47FA3C28">
      <w:pPr>
        <w:pStyle w:val="10"/>
        <w:tabs>
          <w:tab w:val="right" w:leader="dot" w:pos="9525"/>
        </w:tabs>
      </w:pPr>
      <w:r>
        <w:rPr>
          <w:rFonts w:ascii="宋体" w:hAnsi="宋体"/>
          <w:szCs w:val="21"/>
          <w:highlight w:val="none"/>
        </w:rPr>
        <w:fldChar w:fldCharType="begin"/>
      </w:r>
      <w:r>
        <w:rPr>
          <w:rFonts w:ascii="宋体" w:hAnsi="宋体"/>
          <w:szCs w:val="21"/>
          <w:highlight w:val="none"/>
        </w:rPr>
        <w:instrText xml:space="preserve"> HYPERLINK \l _Toc9543 </w:instrText>
      </w:r>
      <w:r>
        <w:rPr>
          <w:rFonts w:ascii="宋体" w:hAnsi="宋体"/>
          <w:szCs w:val="21"/>
          <w:highlight w:val="none"/>
        </w:rPr>
        <w:fldChar w:fldCharType="separate"/>
      </w:r>
      <w:r>
        <w:rPr>
          <w:rFonts w:ascii="宋体" w:hAnsi="宋体" w:eastAsia="宋体"/>
          <w:szCs w:val="32"/>
          <w:highlight w:val="none"/>
        </w:rPr>
        <w:t>第</w:t>
      </w:r>
      <w:r>
        <w:rPr>
          <w:rFonts w:hint="eastAsia" w:ascii="宋体" w:hAnsi="宋体" w:eastAsia="宋体"/>
          <w:szCs w:val="32"/>
          <w:highlight w:val="none"/>
        </w:rPr>
        <w:t>六</w:t>
      </w:r>
      <w:r>
        <w:rPr>
          <w:rFonts w:ascii="宋体" w:hAnsi="宋体" w:eastAsia="宋体"/>
          <w:szCs w:val="32"/>
          <w:highlight w:val="none"/>
        </w:rPr>
        <w:t xml:space="preserve">章  </w:t>
      </w:r>
      <w:r>
        <w:rPr>
          <w:rFonts w:hint="eastAsia" w:ascii="宋体" w:hAnsi="宋体" w:eastAsia="宋体"/>
          <w:szCs w:val="32"/>
          <w:highlight w:val="none"/>
        </w:rPr>
        <w:t>谈判程序和方法</w:t>
      </w:r>
      <w:r>
        <w:tab/>
      </w:r>
      <w:r>
        <w:fldChar w:fldCharType="begin"/>
      </w:r>
      <w:r>
        <w:instrText xml:space="preserve"> PAGEREF _Toc9543 \h </w:instrText>
      </w:r>
      <w:r>
        <w:fldChar w:fldCharType="separate"/>
      </w:r>
      <w:r>
        <w:t>72</w:t>
      </w:r>
      <w:r>
        <w:fldChar w:fldCharType="end"/>
      </w:r>
      <w:r>
        <w:rPr>
          <w:rFonts w:ascii="宋体" w:hAnsi="宋体"/>
          <w:szCs w:val="21"/>
          <w:highlight w:val="none"/>
        </w:rPr>
        <w:fldChar w:fldCharType="end"/>
      </w:r>
    </w:p>
    <w:p w14:paraId="3676036D">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_Toc21328 </w:instrText>
      </w:r>
      <w:r>
        <w:rPr>
          <w:rFonts w:ascii="宋体" w:hAnsi="宋体"/>
          <w:szCs w:val="21"/>
          <w:highlight w:val="none"/>
        </w:rPr>
        <w:fldChar w:fldCharType="separate"/>
      </w:r>
      <w:r>
        <w:rPr>
          <w:rFonts w:hint="eastAsia" w:ascii="宋体" w:hAnsi="宋体"/>
          <w:szCs w:val="30"/>
          <w:highlight w:val="none"/>
        </w:rPr>
        <w:t>谈判程序和方法</w:t>
      </w:r>
      <w:r>
        <w:rPr>
          <w:rFonts w:ascii="宋体" w:hAnsi="宋体"/>
          <w:szCs w:val="30"/>
          <w:highlight w:val="none"/>
        </w:rPr>
        <w:t>前附表</w:t>
      </w:r>
      <w:r>
        <w:tab/>
      </w:r>
      <w:r>
        <w:fldChar w:fldCharType="begin"/>
      </w:r>
      <w:r>
        <w:instrText xml:space="preserve"> PAGEREF _Toc21328 \h </w:instrText>
      </w:r>
      <w:r>
        <w:fldChar w:fldCharType="separate"/>
      </w:r>
      <w:r>
        <w:t>72</w:t>
      </w:r>
      <w:r>
        <w:fldChar w:fldCharType="end"/>
      </w:r>
      <w:r>
        <w:rPr>
          <w:rFonts w:ascii="宋体" w:hAnsi="宋体"/>
          <w:szCs w:val="21"/>
          <w:highlight w:val="none"/>
        </w:rPr>
        <w:fldChar w:fldCharType="end"/>
      </w:r>
    </w:p>
    <w:p w14:paraId="007433B8">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_Toc28823 </w:instrText>
      </w:r>
      <w:r>
        <w:rPr>
          <w:rFonts w:ascii="宋体" w:hAnsi="宋体"/>
          <w:szCs w:val="21"/>
          <w:highlight w:val="none"/>
        </w:rPr>
        <w:fldChar w:fldCharType="separate"/>
      </w:r>
      <w:r>
        <w:rPr>
          <w:rFonts w:ascii="宋体" w:hAnsi="宋体"/>
          <w:szCs w:val="24"/>
          <w:highlight w:val="none"/>
        </w:rPr>
        <w:t xml:space="preserve">1. </w:t>
      </w:r>
      <w:r>
        <w:rPr>
          <w:rFonts w:hint="eastAsia" w:ascii="宋体" w:hAnsi="宋体"/>
          <w:szCs w:val="24"/>
          <w:highlight w:val="none"/>
        </w:rPr>
        <w:t>谈判</w:t>
      </w:r>
      <w:r>
        <w:rPr>
          <w:rFonts w:ascii="宋体" w:hAnsi="宋体"/>
          <w:szCs w:val="24"/>
          <w:highlight w:val="none"/>
        </w:rPr>
        <w:t>方法</w:t>
      </w:r>
      <w:r>
        <w:tab/>
      </w:r>
      <w:r>
        <w:fldChar w:fldCharType="begin"/>
      </w:r>
      <w:r>
        <w:instrText xml:space="preserve"> PAGEREF _Toc28823 \h </w:instrText>
      </w:r>
      <w:r>
        <w:fldChar w:fldCharType="separate"/>
      </w:r>
      <w:r>
        <w:t>72</w:t>
      </w:r>
      <w:r>
        <w:fldChar w:fldCharType="end"/>
      </w:r>
      <w:r>
        <w:rPr>
          <w:rFonts w:ascii="宋体" w:hAnsi="宋体"/>
          <w:szCs w:val="21"/>
          <w:highlight w:val="none"/>
        </w:rPr>
        <w:fldChar w:fldCharType="end"/>
      </w:r>
    </w:p>
    <w:p w14:paraId="3CA311F6">
      <w:pPr>
        <w:pStyle w:val="11"/>
        <w:tabs>
          <w:tab w:val="right" w:leader="dot" w:pos="9525"/>
          <w:tab w:val="clear" w:pos="9515"/>
        </w:tabs>
      </w:pPr>
      <w:r>
        <w:rPr>
          <w:rFonts w:ascii="宋体" w:hAnsi="宋体"/>
          <w:szCs w:val="21"/>
          <w:highlight w:val="none"/>
        </w:rPr>
        <w:fldChar w:fldCharType="begin"/>
      </w:r>
      <w:r>
        <w:rPr>
          <w:rFonts w:ascii="宋体" w:hAnsi="宋体"/>
          <w:szCs w:val="21"/>
          <w:highlight w:val="none"/>
        </w:rPr>
        <w:instrText xml:space="preserve"> HYPERLINK \l _Toc30986 </w:instrText>
      </w:r>
      <w:r>
        <w:rPr>
          <w:rFonts w:ascii="宋体" w:hAnsi="宋体"/>
          <w:szCs w:val="21"/>
          <w:highlight w:val="none"/>
        </w:rPr>
        <w:fldChar w:fldCharType="separate"/>
      </w:r>
      <w:r>
        <w:rPr>
          <w:rFonts w:ascii="宋体" w:hAnsi="宋体"/>
          <w:szCs w:val="24"/>
          <w:highlight w:val="none"/>
        </w:rPr>
        <w:t xml:space="preserve">2. </w:t>
      </w:r>
      <w:r>
        <w:rPr>
          <w:rFonts w:hint="eastAsia" w:ascii="宋体" w:hAnsi="宋体"/>
          <w:szCs w:val="24"/>
          <w:highlight w:val="none"/>
        </w:rPr>
        <w:t>谈判</w:t>
      </w:r>
      <w:r>
        <w:rPr>
          <w:rFonts w:ascii="宋体" w:hAnsi="宋体"/>
          <w:szCs w:val="24"/>
          <w:highlight w:val="none"/>
        </w:rPr>
        <w:t>标准</w:t>
      </w:r>
      <w:r>
        <w:tab/>
      </w:r>
      <w:r>
        <w:fldChar w:fldCharType="begin"/>
      </w:r>
      <w:r>
        <w:instrText xml:space="preserve"> PAGEREF _Toc30986 \h </w:instrText>
      </w:r>
      <w:r>
        <w:fldChar w:fldCharType="separate"/>
      </w:r>
      <w:r>
        <w:t>72</w:t>
      </w:r>
      <w:r>
        <w:fldChar w:fldCharType="end"/>
      </w:r>
      <w:r>
        <w:rPr>
          <w:rFonts w:ascii="宋体" w:hAnsi="宋体"/>
          <w:szCs w:val="21"/>
          <w:highlight w:val="none"/>
        </w:rPr>
        <w:fldChar w:fldCharType="end"/>
      </w:r>
    </w:p>
    <w:p w14:paraId="319292A1">
      <w:pPr>
        <w:pStyle w:val="11"/>
        <w:tabs>
          <w:tab w:val="right" w:leader="dot" w:pos="8080"/>
          <w:tab w:val="right" w:leader="dot" w:pos="8222"/>
          <w:tab w:val="right" w:leader="dot" w:pos="8296"/>
          <w:tab w:val="right" w:leader="dot" w:pos="8364"/>
          <w:tab w:val="right" w:leader="dot" w:pos="8505"/>
          <w:tab w:val="right" w:leader="dot" w:pos="9498"/>
          <w:tab w:val="clear" w:pos="9515"/>
        </w:tabs>
        <w:ind w:left="0" w:leftChars="0" w:right="210" w:firstLine="0"/>
        <w:rPr>
          <w:rFonts w:ascii="宋体" w:hAnsi="宋体"/>
          <w:szCs w:val="21"/>
          <w:highlight w:val="none"/>
        </w:rPr>
      </w:pPr>
      <w:r>
        <w:rPr>
          <w:rFonts w:ascii="宋体" w:hAnsi="宋体"/>
          <w:szCs w:val="21"/>
          <w:highlight w:val="none"/>
        </w:rPr>
        <w:fldChar w:fldCharType="end"/>
      </w:r>
    </w:p>
    <w:p w14:paraId="27A84972">
      <w:pPr>
        <w:pStyle w:val="8"/>
        <w:rPr>
          <w:rFonts w:ascii="宋体" w:hAnsi="宋体"/>
          <w:szCs w:val="21"/>
          <w:highlight w:val="none"/>
        </w:rPr>
      </w:pPr>
    </w:p>
    <w:p w14:paraId="7851856D">
      <w:pPr>
        <w:pStyle w:val="8"/>
        <w:rPr>
          <w:rFonts w:ascii="宋体" w:hAnsi="宋体"/>
          <w:szCs w:val="21"/>
          <w:highlight w:val="none"/>
        </w:rPr>
      </w:pPr>
    </w:p>
    <w:p w14:paraId="507C6E3C">
      <w:pPr>
        <w:pStyle w:val="8"/>
        <w:rPr>
          <w:rFonts w:ascii="宋体" w:hAnsi="宋体"/>
          <w:szCs w:val="21"/>
          <w:highlight w:val="none"/>
        </w:rPr>
      </w:pPr>
    </w:p>
    <w:p w14:paraId="2D9B1FA1">
      <w:pPr>
        <w:pStyle w:val="8"/>
        <w:rPr>
          <w:rFonts w:ascii="宋体" w:hAnsi="宋体"/>
          <w:szCs w:val="21"/>
          <w:highlight w:val="none"/>
        </w:rPr>
      </w:pPr>
    </w:p>
    <w:p w14:paraId="155B5ACE">
      <w:pPr>
        <w:pStyle w:val="8"/>
        <w:rPr>
          <w:rFonts w:ascii="宋体" w:hAnsi="宋体"/>
          <w:szCs w:val="21"/>
          <w:highlight w:val="none"/>
        </w:rPr>
      </w:pPr>
    </w:p>
    <w:p w14:paraId="4C00F467">
      <w:pPr>
        <w:pStyle w:val="8"/>
        <w:rPr>
          <w:rFonts w:ascii="宋体" w:hAnsi="宋体"/>
          <w:szCs w:val="21"/>
          <w:highlight w:val="none"/>
        </w:rPr>
      </w:pPr>
    </w:p>
    <w:p w14:paraId="5134A9EC">
      <w:pPr>
        <w:pStyle w:val="8"/>
        <w:rPr>
          <w:rFonts w:ascii="宋体" w:hAnsi="宋体"/>
          <w:szCs w:val="21"/>
          <w:highlight w:val="none"/>
        </w:rPr>
      </w:pPr>
    </w:p>
    <w:p w14:paraId="39BDEB29">
      <w:pPr>
        <w:pStyle w:val="8"/>
        <w:rPr>
          <w:rFonts w:ascii="宋体" w:hAnsi="宋体"/>
          <w:szCs w:val="21"/>
          <w:highlight w:val="none"/>
        </w:rPr>
      </w:pPr>
    </w:p>
    <w:p w14:paraId="1E2B57A7">
      <w:pPr>
        <w:pStyle w:val="8"/>
        <w:rPr>
          <w:rFonts w:ascii="宋体" w:hAnsi="宋体"/>
          <w:szCs w:val="21"/>
          <w:highlight w:val="none"/>
        </w:rPr>
      </w:pPr>
    </w:p>
    <w:p w14:paraId="6A682DB7">
      <w:pPr>
        <w:pStyle w:val="8"/>
        <w:rPr>
          <w:rFonts w:ascii="宋体" w:hAnsi="宋体"/>
          <w:szCs w:val="21"/>
          <w:highlight w:val="none"/>
        </w:rPr>
      </w:pPr>
    </w:p>
    <w:p w14:paraId="3481855D">
      <w:pPr>
        <w:pStyle w:val="8"/>
        <w:rPr>
          <w:rFonts w:ascii="宋体" w:hAnsi="宋体"/>
          <w:szCs w:val="21"/>
          <w:highlight w:val="none"/>
        </w:rPr>
      </w:pPr>
    </w:p>
    <w:p w14:paraId="5F63DD39">
      <w:pPr>
        <w:pStyle w:val="8"/>
        <w:rPr>
          <w:rFonts w:ascii="宋体" w:hAnsi="宋体"/>
          <w:szCs w:val="21"/>
          <w:highlight w:val="none"/>
        </w:rPr>
      </w:pPr>
    </w:p>
    <w:p w14:paraId="34CBDE02">
      <w:pPr>
        <w:pStyle w:val="8"/>
        <w:rPr>
          <w:rFonts w:ascii="宋体" w:hAnsi="宋体"/>
          <w:szCs w:val="21"/>
          <w:highlight w:val="none"/>
        </w:rPr>
      </w:pPr>
    </w:p>
    <w:p w14:paraId="3DA95328">
      <w:pPr>
        <w:pStyle w:val="8"/>
        <w:rPr>
          <w:rFonts w:ascii="宋体" w:hAnsi="宋体"/>
          <w:szCs w:val="21"/>
          <w:highlight w:val="none"/>
        </w:rPr>
      </w:pPr>
    </w:p>
    <w:p w14:paraId="3C2C363B">
      <w:pPr>
        <w:pStyle w:val="8"/>
        <w:rPr>
          <w:rFonts w:ascii="宋体" w:hAnsi="宋体"/>
          <w:szCs w:val="21"/>
          <w:highlight w:val="none"/>
        </w:rPr>
      </w:pPr>
    </w:p>
    <w:p w14:paraId="546D296A">
      <w:pPr>
        <w:pStyle w:val="8"/>
        <w:rPr>
          <w:rFonts w:ascii="宋体" w:hAnsi="宋体"/>
          <w:szCs w:val="21"/>
          <w:highlight w:val="none"/>
        </w:rPr>
      </w:pPr>
    </w:p>
    <w:p w14:paraId="476B7EA2">
      <w:pPr>
        <w:pStyle w:val="8"/>
        <w:rPr>
          <w:rFonts w:ascii="宋体" w:hAnsi="宋体"/>
          <w:szCs w:val="21"/>
          <w:highlight w:val="none"/>
        </w:rPr>
      </w:pPr>
    </w:p>
    <w:p w14:paraId="6F4B61FD">
      <w:pPr>
        <w:pStyle w:val="8"/>
        <w:rPr>
          <w:rFonts w:ascii="宋体" w:hAnsi="宋体"/>
          <w:szCs w:val="21"/>
          <w:highlight w:val="none"/>
        </w:rPr>
      </w:pPr>
    </w:p>
    <w:p w14:paraId="22A8D577">
      <w:pPr>
        <w:pStyle w:val="8"/>
        <w:rPr>
          <w:rFonts w:ascii="宋体" w:hAnsi="宋体"/>
          <w:szCs w:val="21"/>
          <w:highlight w:val="none"/>
        </w:rPr>
      </w:pPr>
    </w:p>
    <w:p w14:paraId="11AE41E6">
      <w:pPr>
        <w:pStyle w:val="8"/>
        <w:rPr>
          <w:rFonts w:ascii="宋体" w:hAnsi="宋体"/>
          <w:szCs w:val="21"/>
          <w:highlight w:val="none"/>
        </w:rPr>
      </w:pPr>
    </w:p>
    <w:p w14:paraId="71B4323D">
      <w:pPr>
        <w:pStyle w:val="8"/>
        <w:rPr>
          <w:rFonts w:ascii="宋体" w:hAnsi="宋体"/>
          <w:szCs w:val="21"/>
          <w:highlight w:val="none"/>
        </w:rPr>
      </w:pPr>
    </w:p>
    <w:p w14:paraId="45C1E8BB">
      <w:pPr>
        <w:pStyle w:val="8"/>
        <w:rPr>
          <w:rFonts w:ascii="宋体" w:hAnsi="宋体"/>
          <w:szCs w:val="21"/>
          <w:highlight w:val="none"/>
        </w:rPr>
      </w:pPr>
    </w:p>
    <w:p w14:paraId="4EEC6273">
      <w:pPr>
        <w:pStyle w:val="8"/>
        <w:rPr>
          <w:rFonts w:ascii="宋体" w:hAnsi="宋体"/>
          <w:szCs w:val="21"/>
          <w:highlight w:val="none"/>
        </w:rPr>
      </w:pPr>
    </w:p>
    <w:p w14:paraId="4971F5F2">
      <w:pPr>
        <w:pStyle w:val="8"/>
        <w:rPr>
          <w:rFonts w:ascii="宋体" w:hAnsi="宋体"/>
          <w:szCs w:val="21"/>
          <w:highlight w:val="none"/>
        </w:rPr>
      </w:pPr>
    </w:p>
    <w:p w14:paraId="1CE8BBAA">
      <w:pPr>
        <w:pStyle w:val="8"/>
        <w:rPr>
          <w:rFonts w:ascii="宋体" w:hAnsi="宋体"/>
          <w:szCs w:val="21"/>
          <w:highlight w:val="none"/>
        </w:rPr>
      </w:pPr>
    </w:p>
    <w:p w14:paraId="404417A3">
      <w:pPr>
        <w:pStyle w:val="8"/>
        <w:rPr>
          <w:rFonts w:ascii="宋体" w:hAnsi="宋体"/>
          <w:szCs w:val="21"/>
          <w:highlight w:val="none"/>
        </w:rPr>
      </w:pPr>
    </w:p>
    <w:p w14:paraId="5D1B47C0">
      <w:pPr>
        <w:pStyle w:val="8"/>
        <w:rPr>
          <w:rFonts w:ascii="宋体" w:hAnsi="宋体"/>
          <w:szCs w:val="21"/>
          <w:highlight w:val="none"/>
        </w:rPr>
      </w:pPr>
    </w:p>
    <w:p w14:paraId="446ACE1B">
      <w:pPr>
        <w:pStyle w:val="8"/>
        <w:rPr>
          <w:rFonts w:ascii="宋体" w:hAnsi="宋体"/>
          <w:szCs w:val="21"/>
          <w:highlight w:val="none"/>
        </w:rPr>
      </w:pPr>
    </w:p>
    <w:p w14:paraId="07B827CF">
      <w:pPr>
        <w:pStyle w:val="8"/>
        <w:rPr>
          <w:rFonts w:ascii="宋体" w:hAnsi="宋体"/>
          <w:szCs w:val="21"/>
          <w:highlight w:val="none"/>
        </w:rPr>
      </w:pPr>
    </w:p>
    <w:p w14:paraId="4C577D65">
      <w:pPr>
        <w:pStyle w:val="8"/>
        <w:rPr>
          <w:rFonts w:ascii="宋体" w:hAnsi="宋体"/>
          <w:szCs w:val="21"/>
          <w:highlight w:val="none"/>
        </w:rPr>
      </w:pPr>
    </w:p>
    <w:p w14:paraId="223C2A29">
      <w:pPr>
        <w:pStyle w:val="8"/>
        <w:rPr>
          <w:rFonts w:ascii="宋体" w:hAnsi="宋体"/>
          <w:szCs w:val="21"/>
          <w:highlight w:val="none"/>
        </w:rPr>
      </w:pPr>
    </w:p>
    <w:p w14:paraId="4FC67634">
      <w:pPr>
        <w:pStyle w:val="8"/>
        <w:rPr>
          <w:rFonts w:ascii="宋体" w:hAnsi="宋体"/>
          <w:szCs w:val="21"/>
          <w:highlight w:val="none"/>
        </w:rPr>
      </w:pPr>
    </w:p>
    <w:p w14:paraId="72DCD152">
      <w:pPr>
        <w:pStyle w:val="8"/>
        <w:rPr>
          <w:rFonts w:ascii="宋体" w:hAnsi="宋体"/>
          <w:szCs w:val="21"/>
          <w:highlight w:val="none"/>
        </w:rPr>
      </w:pPr>
    </w:p>
    <w:p w14:paraId="223E1151">
      <w:pPr>
        <w:pStyle w:val="8"/>
        <w:rPr>
          <w:rFonts w:ascii="宋体" w:hAnsi="宋体"/>
          <w:szCs w:val="21"/>
          <w:highlight w:val="none"/>
        </w:rPr>
      </w:pPr>
    </w:p>
    <w:p w14:paraId="10C4379F">
      <w:pPr>
        <w:pStyle w:val="8"/>
        <w:rPr>
          <w:rFonts w:ascii="宋体" w:hAnsi="宋体"/>
          <w:szCs w:val="21"/>
          <w:highlight w:val="none"/>
        </w:rPr>
      </w:pPr>
    </w:p>
    <w:p w14:paraId="1109AA4E">
      <w:pPr>
        <w:pStyle w:val="8"/>
        <w:rPr>
          <w:rFonts w:ascii="宋体" w:hAnsi="宋体"/>
          <w:szCs w:val="21"/>
          <w:highlight w:val="none"/>
        </w:rPr>
      </w:pPr>
    </w:p>
    <w:p w14:paraId="2C9473AA">
      <w:pPr>
        <w:pStyle w:val="8"/>
        <w:rPr>
          <w:rFonts w:ascii="宋体" w:hAnsi="宋体"/>
          <w:szCs w:val="21"/>
          <w:highlight w:val="none"/>
        </w:rPr>
      </w:pPr>
    </w:p>
    <w:p w14:paraId="5806527B">
      <w:pPr>
        <w:pStyle w:val="8"/>
        <w:rPr>
          <w:rFonts w:ascii="宋体" w:hAnsi="宋体"/>
          <w:szCs w:val="21"/>
          <w:highlight w:val="none"/>
        </w:rPr>
      </w:pPr>
    </w:p>
    <w:p w14:paraId="3BA445DA">
      <w:pPr>
        <w:pStyle w:val="8"/>
        <w:rPr>
          <w:rFonts w:ascii="宋体" w:hAnsi="宋体"/>
          <w:szCs w:val="21"/>
          <w:highlight w:val="none"/>
        </w:rPr>
      </w:pPr>
    </w:p>
    <w:p w14:paraId="60D1FBCD">
      <w:pPr>
        <w:pStyle w:val="8"/>
        <w:rPr>
          <w:rFonts w:ascii="宋体" w:hAnsi="宋体"/>
          <w:szCs w:val="21"/>
          <w:highlight w:val="none"/>
        </w:rPr>
      </w:pPr>
    </w:p>
    <w:p w14:paraId="352BD945">
      <w:pPr>
        <w:pStyle w:val="8"/>
        <w:rPr>
          <w:rFonts w:ascii="宋体" w:hAnsi="宋体"/>
          <w:szCs w:val="21"/>
          <w:highlight w:val="none"/>
        </w:rPr>
      </w:pPr>
    </w:p>
    <w:p w14:paraId="65C901C9">
      <w:pPr>
        <w:pStyle w:val="2"/>
        <w:spacing w:line="360" w:lineRule="auto"/>
        <w:jc w:val="center"/>
        <w:rPr>
          <w:rFonts w:ascii="宋体" w:hAnsi="宋体" w:eastAsia="宋体"/>
          <w:color w:val="auto"/>
          <w:sz w:val="32"/>
          <w:highlight w:val="none"/>
        </w:rPr>
      </w:pPr>
      <w:bookmarkStart w:id="1" w:name="_Toc28603"/>
      <w:bookmarkStart w:id="2" w:name="OLE_LINK3"/>
      <w:bookmarkStart w:id="3" w:name="OLE_LINK5"/>
      <w:r>
        <w:rPr>
          <w:rFonts w:ascii="宋体" w:hAnsi="宋体" w:eastAsia="宋体"/>
          <w:color w:val="auto"/>
          <w:sz w:val="32"/>
          <w:highlight w:val="none"/>
        </w:rPr>
        <w:t xml:space="preserve">第一章  </w:t>
      </w:r>
      <w:bookmarkStart w:id="4" w:name="_Hlk11056236"/>
      <w:bookmarkStart w:id="5" w:name="OLE_LINK1"/>
      <w:bookmarkStart w:id="6" w:name="OLE_LINK2"/>
      <w:r>
        <w:rPr>
          <w:rFonts w:hint="eastAsia" w:ascii="宋体" w:hAnsi="宋体" w:eastAsia="宋体"/>
          <w:color w:val="auto"/>
          <w:sz w:val="32"/>
          <w:highlight w:val="none"/>
        </w:rPr>
        <w:t>竞争性谈判公告</w:t>
      </w:r>
      <w:bookmarkEnd w:id="1"/>
      <w:bookmarkEnd w:id="4"/>
      <w:bookmarkStart w:id="7" w:name="_Hlk9265741"/>
    </w:p>
    <w:p w14:paraId="5A24B282">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szCs w:val="21"/>
          <w:highlight w:val="none"/>
        </w:rPr>
      </w:pPr>
      <w:bookmarkStart w:id="8" w:name="OLE_LINK4"/>
      <w:r>
        <w:rPr>
          <w:rFonts w:hint="eastAsia" w:ascii="宋体" w:hAnsi="宋体"/>
          <w:szCs w:val="21"/>
          <w:highlight w:val="none"/>
        </w:rPr>
        <w:t>项目概况</w:t>
      </w:r>
    </w:p>
    <w:p w14:paraId="39D542C9">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szCs w:val="21"/>
          <w:highlight w:val="none"/>
        </w:rPr>
      </w:pPr>
      <w:r>
        <w:rPr>
          <w:rFonts w:hint="eastAsia" w:ascii="宋体" w:hAnsi="宋体"/>
          <w:szCs w:val="21"/>
          <w:highlight w:val="none"/>
          <w:u w:val="single"/>
          <w:lang w:eastAsia="zh-CN"/>
        </w:rPr>
        <w:t>云南省公安厅交通管理总队高速公路一至五支队执勤执法装备采购项目</w:t>
      </w:r>
      <w:r>
        <w:rPr>
          <w:rFonts w:hint="eastAsia" w:ascii="宋体" w:hAnsi="宋体"/>
          <w:szCs w:val="21"/>
          <w:highlight w:val="none"/>
        </w:rPr>
        <w:t xml:space="preserve"> 采购项目的潜在供应商应在</w:t>
      </w:r>
      <w:r>
        <w:rPr>
          <w:rFonts w:hint="eastAsia" w:ascii="宋体" w:hAnsi="宋体"/>
          <w:szCs w:val="21"/>
          <w:highlight w:val="none"/>
          <w:u w:val="single"/>
        </w:rPr>
        <w:t>政府采购云平台（网址：w</w:t>
      </w:r>
      <w:r>
        <w:rPr>
          <w:rFonts w:ascii="宋体" w:hAnsi="宋体"/>
          <w:szCs w:val="21"/>
          <w:highlight w:val="none"/>
          <w:u w:val="single"/>
        </w:rPr>
        <w:t>w</w:t>
      </w:r>
      <w:r>
        <w:rPr>
          <w:rFonts w:hint="eastAsia" w:ascii="宋体" w:hAnsi="宋体"/>
          <w:szCs w:val="21"/>
          <w:highlight w:val="none"/>
          <w:u w:val="single"/>
        </w:rPr>
        <w:t>w.zcygov.cn）</w:t>
      </w:r>
      <w:r>
        <w:rPr>
          <w:rFonts w:hint="eastAsia" w:ascii="宋体" w:hAnsi="宋体"/>
          <w:szCs w:val="21"/>
          <w:highlight w:val="none"/>
        </w:rPr>
        <w:t>获取采购文件，并于</w:t>
      </w:r>
      <w:r>
        <w:rPr>
          <w:rFonts w:hint="eastAsia" w:ascii="宋体" w:hAnsi="宋体" w:cs="宋体"/>
          <w:b/>
          <w:bCs/>
          <w:szCs w:val="21"/>
          <w:highlight w:val="none"/>
          <w:u w:val="single"/>
          <w:lang w:eastAsia="zh-CN"/>
        </w:rPr>
        <w:t>2025年11月18日</w:t>
      </w:r>
      <w:r>
        <w:rPr>
          <w:rFonts w:hint="eastAsia" w:ascii="宋体" w:hAnsi="宋体" w:cs="宋体"/>
          <w:b/>
          <w:bCs/>
          <w:szCs w:val="21"/>
          <w:highlight w:val="none"/>
          <w:u w:val="single"/>
        </w:rPr>
        <w:t>09时3</w:t>
      </w:r>
      <w:r>
        <w:rPr>
          <w:rFonts w:ascii="宋体" w:hAnsi="宋体" w:cs="宋体"/>
          <w:b/>
          <w:bCs/>
          <w:szCs w:val="21"/>
          <w:highlight w:val="none"/>
          <w:u w:val="single"/>
        </w:rPr>
        <w:t>0</w:t>
      </w:r>
      <w:r>
        <w:rPr>
          <w:rFonts w:hint="eastAsia" w:ascii="宋体" w:hAnsi="宋体" w:cs="宋体"/>
          <w:b/>
          <w:bCs/>
          <w:szCs w:val="21"/>
          <w:highlight w:val="none"/>
          <w:u w:val="single"/>
        </w:rPr>
        <w:t>分</w:t>
      </w:r>
      <w:r>
        <w:rPr>
          <w:rFonts w:hint="eastAsia" w:ascii="宋体" w:hAnsi="宋体"/>
          <w:bCs/>
          <w:szCs w:val="21"/>
          <w:highlight w:val="none"/>
        </w:rPr>
        <w:t>（北京时间）前提交响应</w:t>
      </w:r>
      <w:r>
        <w:rPr>
          <w:rFonts w:ascii="宋体" w:hAnsi="宋体"/>
          <w:bCs/>
          <w:szCs w:val="21"/>
          <w:highlight w:val="none"/>
        </w:rPr>
        <w:t>文件</w:t>
      </w:r>
      <w:r>
        <w:rPr>
          <w:rFonts w:hint="eastAsia" w:ascii="宋体" w:hAnsi="宋体"/>
          <w:szCs w:val="21"/>
          <w:highlight w:val="none"/>
        </w:rPr>
        <w:t>。</w:t>
      </w:r>
    </w:p>
    <w:p w14:paraId="6A6307C7">
      <w:pPr>
        <w:pStyle w:val="3"/>
        <w:ind w:firstLine="627" w:firstLineChars="299"/>
        <w:jc w:val="left"/>
        <w:rPr>
          <w:rFonts w:ascii="宋体" w:hAnsi="宋体" w:cs="宋体"/>
          <w:b w:val="0"/>
          <w:sz w:val="21"/>
          <w:szCs w:val="21"/>
          <w:highlight w:val="none"/>
        </w:rPr>
      </w:pPr>
      <w:bookmarkStart w:id="9" w:name="_Toc28359089"/>
      <w:bookmarkStart w:id="10" w:name="_Toc35393798"/>
      <w:bookmarkStart w:id="11" w:name="_Toc28359012"/>
      <w:bookmarkStart w:id="12" w:name="_Toc35393629"/>
      <w:bookmarkStart w:id="13" w:name="_Toc12275"/>
      <w:r>
        <w:rPr>
          <w:rFonts w:hint="eastAsia" w:ascii="宋体" w:hAnsi="宋体" w:cs="宋体"/>
          <w:b w:val="0"/>
          <w:sz w:val="21"/>
          <w:szCs w:val="21"/>
          <w:highlight w:val="none"/>
        </w:rPr>
        <w:t>一、项目基本情况</w:t>
      </w:r>
      <w:bookmarkEnd w:id="9"/>
      <w:bookmarkEnd w:id="10"/>
      <w:bookmarkEnd w:id="11"/>
      <w:bookmarkEnd w:id="12"/>
      <w:bookmarkEnd w:id="13"/>
    </w:p>
    <w:p w14:paraId="745AAA6A">
      <w:pPr>
        <w:spacing w:line="360" w:lineRule="auto"/>
        <w:ind w:firstLine="420" w:firstLineChars="200"/>
        <w:rPr>
          <w:rFonts w:hint="eastAsia" w:ascii="宋体" w:hAnsi="宋体"/>
          <w:szCs w:val="21"/>
          <w:highlight w:val="none"/>
        </w:rPr>
      </w:pPr>
      <w:r>
        <w:rPr>
          <w:rFonts w:hint="eastAsia" w:ascii="宋体" w:hAnsi="宋体"/>
          <w:szCs w:val="21"/>
          <w:highlight w:val="none"/>
        </w:rPr>
        <w:t>项目编号：</w:t>
      </w:r>
      <w:r>
        <w:rPr>
          <w:rFonts w:hint="eastAsia" w:ascii="宋体" w:hAnsi="宋体"/>
          <w:szCs w:val="21"/>
          <w:highlight w:val="none"/>
          <w:lang w:eastAsia="zh-CN"/>
        </w:rPr>
        <w:t>C53A00725001333</w:t>
      </w:r>
      <w:r>
        <w:rPr>
          <w:rFonts w:hint="eastAsia" w:ascii="宋体" w:hAnsi="宋体"/>
          <w:szCs w:val="21"/>
          <w:highlight w:val="none"/>
        </w:rPr>
        <w:t xml:space="preserve"> </w:t>
      </w:r>
    </w:p>
    <w:p w14:paraId="3A5AFC09">
      <w:pPr>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政采云平台项目编号：</w:t>
      </w:r>
      <w:r>
        <w:rPr>
          <w:rFonts w:hint="eastAsia" w:ascii="宋体" w:hAnsi="宋体"/>
          <w:szCs w:val="21"/>
          <w:highlight w:val="none"/>
          <w:lang w:eastAsia="zh-CN"/>
        </w:rPr>
        <w:t>YNZC2025-J1-07259-YZGF-1696</w:t>
      </w:r>
    </w:p>
    <w:p w14:paraId="1744C5CA">
      <w:pPr>
        <w:spacing w:line="360" w:lineRule="auto"/>
        <w:ind w:firstLine="420" w:firstLineChars="200"/>
        <w:rPr>
          <w:rFonts w:hint="eastAsia" w:ascii="宋体" w:hAnsi="宋体" w:eastAsia="宋体"/>
          <w:szCs w:val="21"/>
          <w:highlight w:val="none"/>
          <w:u w:val="single"/>
          <w:lang w:eastAsia="zh-CN"/>
        </w:rPr>
      </w:pPr>
      <w:r>
        <w:rPr>
          <w:rFonts w:hint="eastAsia" w:ascii="宋体" w:hAnsi="宋体"/>
          <w:szCs w:val="21"/>
          <w:highlight w:val="none"/>
        </w:rPr>
        <w:t>项目名称：</w:t>
      </w:r>
      <w:r>
        <w:rPr>
          <w:rFonts w:hint="eastAsia" w:ascii="宋体" w:hAnsi="宋体"/>
          <w:szCs w:val="21"/>
          <w:highlight w:val="none"/>
          <w:lang w:eastAsia="zh-CN"/>
        </w:rPr>
        <w:t>云南省公安厅交通管理总队高速公路一至五支队执勤执法装备采购项目</w:t>
      </w:r>
    </w:p>
    <w:p w14:paraId="39163709">
      <w:pPr>
        <w:spacing w:line="360" w:lineRule="auto"/>
        <w:ind w:firstLine="420" w:firstLineChars="200"/>
        <w:rPr>
          <w:rFonts w:ascii="宋体" w:hAnsi="宋体"/>
          <w:szCs w:val="21"/>
          <w:highlight w:val="none"/>
        </w:rPr>
      </w:pPr>
      <w:r>
        <w:rPr>
          <w:rFonts w:hint="eastAsia" w:ascii="宋体" w:hAnsi="宋体"/>
          <w:szCs w:val="21"/>
          <w:highlight w:val="none"/>
        </w:rPr>
        <w:t>采购方式：竞争性谈判</w:t>
      </w:r>
    </w:p>
    <w:p w14:paraId="33DA7A02">
      <w:pPr>
        <w:spacing w:line="360" w:lineRule="auto"/>
        <w:ind w:firstLine="420" w:firstLineChars="200"/>
        <w:rPr>
          <w:rFonts w:ascii="宋体" w:hAnsi="宋体" w:cs="宋体"/>
          <w:kern w:val="0"/>
          <w:sz w:val="22"/>
          <w:szCs w:val="22"/>
          <w:highlight w:val="none"/>
          <w:lang w:bidi="ar"/>
        </w:rPr>
      </w:pPr>
      <w:r>
        <w:rPr>
          <w:rFonts w:hint="eastAsia" w:ascii="宋体" w:hAnsi="宋体"/>
          <w:szCs w:val="21"/>
          <w:highlight w:val="none"/>
        </w:rPr>
        <w:t>预算金额（万元）</w:t>
      </w:r>
      <w:r>
        <w:rPr>
          <w:rFonts w:hint="eastAsia" w:ascii="宋体" w:hAnsi="宋体" w:eastAsia="宋体" w:cs="Times New Roman"/>
          <w:szCs w:val="21"/>
          <w:highlight w:val="none"/>
        </w:rPr>
        <w:t>：</w:t>
      </w:r>
      <w:r>
        <w:rPr>
          <w:rFonts w:hint="eastAsia" w:ascii="宋体" w:hAnsi="宋体" w:eastAsia="宋体" w:cs="宋体"/>
          <w:lang w:val="en-US" w:eastAsia="zh-CN"/>
        </w:rPr>
        <w:t>98.86</w:t>
      </w:r>
    </w:p>
    <w:p w14:paraId="2521FB6A">
      <w:pPr>
        <w:spacing w:line="360" w:lineRule="auto"/>
        <w:ind w:firstLine="420" w:firstLineChars="200"/>
        <w:rPr>
          <w:rFonts w:hint="eastAsia" w:ascii="宋体" w:hAnsi="宋体" w:cs="宋体"/>
          <w:kern w:val="0"/>
          <w:sz w:val="22"/>
          <w:szCs w:val="22"/>
          <w:highlight w:val="none"/>
          <w:lang w:bidi="ar"/>
        </w:rPr>
      </w:pPr>
      <w:r>
        <w:rPr>
          <w:rFonts w:hint="eastAsia" w:ascii="宋体" w:hAnsi="宋体"/>
          <w:szCs w:val="21"/>
          <w:highlight w:val="none"/>
        </w:rPr>
        <w:t>最高限价（万元）：</w:t>
      </w:r>
      <w:r>
        <w:rPr>
          <w:rFonts w:hint="eastAsia" w:ascii="宋体" w:hAnsi="宋体" w:eastAsia="宋体" w:cs="宋体"/>
          <w:lang w:val="en-US" w:eastAsia="zh-CN"/>
        </w:rPr>
        <w:t>98.86</w:t>
      </w:r>
    </w:p>
    <w:p w14:paraId="76153DC4">
      <w:pPr>
        <w:spacing w:line="360" w:lineRule="auto"/>
        <w:ind w:firstLine="420" w:firstLineChars="200"/>
        <w:rPr>
          <w:rFonts w:hint="eastAsia" w:ascii="宋体" w:hAnsi="宋体"/>
          <w:szCs w:val="21"/>
          <w:highlight w:val="none"/>
        </w:rPr>
      </w:pPr>
      <w:r>
        <w:rPr>
          <w:rFonts w:hint="eastAsia" w:ascii="宋体" w:hAnsi="宋体"/>
          <w:szCs w:val="21"/>
          <w:highlight w:val="none"/>
        </w:rPr>
        <w:t>采购需求：</w:t>
      </w:r>
    </w:p>
    <w:tbl>
      <w:tblPr>
        <w:tblStyle w:val="13"/>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911"/>
        <w:gridCol w:w="1304"/>
        <w:gridCol w:w="2940"/>
        <w:gridCol w:w="1200"/>
        <w:gridCol w:w="912"/>
        <w:gridCol w:w="674"/>
      </w:tblGrid>
      <w:tr w14:paraId="6026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656" w:type="dxa"/>
            <w:noWrap/>
            <w:vAlign w:val="center"/>
          </w:tcPr>
          <w:p w14:paraId="71AB3548">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标段号</w:t>
            </w:r>
          </w:p>
        </w:tc>
        <w:tc>
          <w:tcPr>
            <w:tcW w:w="911" w:type="dxa"/>
            <w:noWrap w:val="0"/>
            <w:vAlign w:val="center"/>
          </w:tcPr>
          <w:p w14:paraId="7AA13C53">
            <w:pPr>
              <w:widowControl/>
              <w:jc w:val="center"/>
              <w:textAlignment w:val="center"/>
              <w:rPr>
                <w:szCs w:val="21"/>
                <w:highlight w:val="none"/>
              </w:rPr>
            </w:pPr>
            <w:r>
              <w:rPr>
                <w:rStyle w:val="16"/>
                <w:sz w:val="21"/>
                <w:szCs w:val="21"/>
                <w:highlight w:val="none"/>
                <w:lang w:bidi="ar"/>
              </w:rPr>
              <w:t>★</w:t>
            </w:r>
            <w:r>
              <w:rPr>
                <w:rStyle w:val="17"/>
                <w:rFonts w:hint="default"/>
                <w:sz w:val="21"/>
                <w:szCs w:val="21"/>
                <w:highlight w:val="none"/>
                <w:lang w:bidi="ar"/>
              </w:rPr>
              <w:t>是否接受进口产品</w:t>
            </w:r>
          </w:p>
        </w:tc>
        <w:tc>
          <w:tcPr>
            <w:tcW w:w="1304" w:type="dxa"/>
            <w:noWrap/>
            <w:vAlign w:val="center"/>
          </w:tcPr>
          <w:p w14:paraId="60A9EB8F">
            <w:pPr>
              <w:widowControl/>
              <w:jc w:val="center"/>
              <w:textAlignment w:val="center"/>
              <w:rPr>
                <w:rFonts w:hint="eastAsia" w:ascii="宋体" w:hAnsi="宋体" w:cs="宋体"/>
                <w:kern w:val="0"/>
                <w:szCs w:val="21"/>
                <w:highlight w:val="none"/>
                <w:lang w:bidi="ar"/>
              </w:rPr>
            </w:pPr>
            <w:r>
              <w:rPr>
                <w:rFonts w:hint="eastAsia" w:ascii="宋体" w:hAnsi="宋体" w:cs="宋体"/>
                <w:kern w:val="0"/>
                <w:szCs w:val="21"/>
                <w:highlight w:val="none"/>
                <w:lang w:bidi="ar"/>
              </w:rPr>
              <w:t>装备类别</w:t>
            </w:r>
          </w:p>
        </w:tc>
        <w:tc>
          <w:tcPr>
            <w:tcW w:w="2940" w:type="dxa"/>
            <w:noWrap/>
            <w:vAlign w:val="center"/>
          </w:tcPr>
          <w:p w14:paraId="55386C6B">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装备名称</w:t>
            </w:r>
          </w:p>
        </w:tc>
        <w:tc>
          <w:tcPr>
            <w:tcW w:w="1200" w:type="dxa"/>
            <w:noWrap/>
            <w:vAlign w:val="center"/>
          </w:tcPr>
          <w:p w14:paraId="1D42D68E">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数量</w:t>
            </w:r>
          </w:p>
        </w:tc>
        <w:tc>
          <w:tcPr>
            <w:tcW w:w="912" w:type="dxa"/>
            <w:noWrap/>
            <w:vAlign w:val="center"/>
          </w:tcPr>
          <w:p w14:paraId="228B91BB">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单位</w:t>
            </w:r>
          </w:p>
        </w:tc>
        <w:tc>
          <w:tcPr>
            <w:tcW w:w="674" w:type="dxa"/>
            <w:noWrap w:val="0"/>
            <w:vAlign w:val="center"/>
          </w:tcPr>
          <w:p w14:paraId="1CCAB64F">
            <w:pPr>
              <w:widowControl/>
              <w:jc w:val="center"/>
              <w:textAlignment w:val="center"/>
              <w:rPr>
                <w:rFonts w:hint="eastAsia" w:ascii="宋体" w:hAnsi="宋体" w:eastAsia="宋体" w:cs="宋体"/>
                <w:szCs w:val="21"/>
                <w:highlight w:val="none"/>
                <w:lang w:eastAsia="zh-CN"/>
              </w:rPr>
            </w:pPr>
            <w:r>
              <w:rPr>
                <w:rFonts w:hint="eastAsia" w:ascii="宋体" w:hAnsi="宋体" w:cs="宋体"/>
                <w:kern w:val="0"/>
                <w:szCs w:val="21"/>
                <w:highlight w:val="none"/>
                <w:lang w:val="en-US" w:eastAsia="zh-CN" w:bidi="ar"/>
              </w:rPr>
              <w:t>备注</w:t>
            </w:r>
          </w:p>
        </w:tc>
      </w:tr>
      <w:tr w14:paraId="5B035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656" w:type="dxa"/>
            <w:vMerge w:val="restart"/>
            <w:noWrap/>
            <w:vAlign w:val="center"/>
          </w:tcPr>
          <w:p w14:paraId="7175A047">
            <w:pPr>
              <w:jc w:val="center"/>
              <w:textAlignment w:val="center"/>
              <w:rPr>
                <w:rFonts w:hint="eastAsia" w:ascii="宋体" w:hAnsi="宋体" w:cs="宋体"/>
                <w:szCs w:val="21"/>
                <w:highlight w:val="none"/>
              </w:rPr>
            </w:pPr>
            <w:r>
              <w:rPr>
                <w:rFonts w:ascii="宋体" w:hAnsi="宋体" w:cs="宋体"/>
                <w:kern w:val="0"/>
                <w:szCs w:val="21"/>
                <w:highlight w:val="none"/>
                <w:lang w:bidi="ar"/>
              </w:rPr>
              <w:t>1</w:t>
            </w:r>
          </w:p>
        </w:tc>
        <w:tc>
          <w:tcPr>
            <w:tcW w:w="911" w:type="dxa"/>
            <w:noWrap/>
            <w:vAlign w:val="center"/>
          </w:tcPr>
          <w:p w14:paraId="15FD38A2">
            <w:pPr>
              <w:widowControl/>
              <w:jc w:val="center"/>
              <w:rPr>
                <w:color w:val="000000"/>
                <w:kern w:val="0"/>
                <w:szCs w:val="21"/>
                <w:highlight w:val="none"/>
              </w:rPr>
            </w:pPr>
            <w:r>
              <w:rPr>
                <w:rFonts w:hint="eastAsia"/>
                <w:color w:val="000000"/>
                <w:szCs w:val="21"/>
                <w:highlight w:val="none"/>
              </w:rPr>
              <w:t>否</w:t>
            </w:r>
          </w:p>
        </w:tc>
        <w:tc>
          <w:tcPr>
            <w:tcW w:w="1304" w:type="dxa"/>
            <w:vMerge w:val="restart"/>
            <w:noWrap/>
            <w:vAlign w:val="center"/>
          </w:tcPr>
          <w:p w14:paraId="07630A80">
            <w:pPr>
              <w:widowControl/>
              <w:jc w:val="center"/>
              <w:textAlignment w:val="center"/>
              <w:rPr>
                <w:rFonts w:hint="eastAsia" w:ascii="宋体" w:hAnsi="宋体" w:cs="宋体"/>
                <w:kern w:val="0"/>
                <w:szCs w:val="21"/>
                <w:highlight w:val="none"/>
                <w:lang w:bidi="ar"/>
              </w:rPr>
            </w:pPr>
            <w:r>
              <w:rPr>
                <w:rFonts w:hint="eastAsia" w:ascii="宋体" w:hAnsi="宋体" w:cs="宋体"/>
                <w:kern w:val="0"/>
                <w:szCs w:val="21"/>
                <w:highlight w:val="none"/>
                <w:lang w:bidi="ar"/>
              </w:rPr>
              <w:t>单警装备</w:t>
            </w:r>
          </w:p>
        </w:tc>
        <w:tc>
          <w:tcPr>
            <w:tcW w:w="2940" w:type="dxa"/>
            <w:noWrap/>
            <w:vAlign w:val="center"/>
          </w:tcPr>
          <w:p w14:paraId="245C4628">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多功能腰带</w:t>
            </w:r>
          </w:p>
        </w:tc>
        <w:tc>
          <w:tcPr>
            <w:tcW w:w="1200" w:type="dxa"/>
            <w:noWrap/>
            <w:vAlign w:val="center"/>
          </w:tcPr>
          <w:p w14:paraId="0FFAA95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w:t>
            </w:r>
            <w:r>
              <w:rPr>
                <w:rFonts w:hint="eastAsia" w:ascii="Times New Roman" w:hAnsi="Times New Roman" w:eastAsia="宋体" w:cs="Times New Roman"/>
                <w:color w:val="000000"/>
                <w:szCs w:val="21"/>
                <w:highlight w:val="none"/>
                <w:lang w:val="en" w:eastAsia="zh-CN"/>
              </w:rPr>
              <w:t>30</w:t>
            </w:r>
          </w:p>
        </w:tc>
        <w:tc>
          <w:tcPr>
            <w:tcW w:w="912" w:type="dxa"/>
            <w:noWrap/>
            <w:vAlign w:val="center"/>
          </w:tcPr>
          <w:p w14:paraId="276D1F78">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条</w:t>
            </w:r>
          </w:p>
        </w:tc>
        <w:tc>
          <w:tcPr>
            <w:tcW w:w="674" w:type="dxa"/>
            <w:noWrap/>
            <w:vAlign w:val="center"/>
          </w:tcPr>
          <w:p w14:paraId="2E492BAC">
            <w:pPr>
              <w:widowControl/>
              <w:jc w:val="center"/>
              <w:rPr>
                <w:color w:val="000000"/>
                <w:kern w:val="0"/>
                <w:szCs w:val="21"/>
                <w:highlight w:val="none"/>
              </w:rPr>
            </w:pPr>
          </w:p>
        </w:tc>
      </w:tr>
      <w:tr w14:paraId="3725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656" w:type="dxa"/>
            <w:vMerge w:val="continue"/>
            <w:noWrap/>
            <w:vAlign w:val="center"/>
          </w:tcPr>
          <w:p w14:paraId="74B1003E">
            <w:pPr>
              <w:widowControl/>
              <w:jc w:val="center"/>
              <w:textAlignment w:val="center"/>
              <w:rPr>
                <w:rFonts w:hint="eastAsia" w:ascii="宋体" w:hAnsi="宋体" w:cs="宋体"/>
                <w:szCs w:val="21"/>
                <w:highlight w:val="none"/>
              </w:rPr>
            </w:pPr>
          </w:p>
        </w:tc>
        <w:tc>
          <w:tcPr>
            <w:tcW w:w="911" w:type="dxa"/>
            <w:noWrap/>
            <w:vAlign w:val="center"/>
          </w:tcPr>
          <w:p w14:paraId="711B4A4A">
            <w:pPr>
              <w:jc w:val="center"/>
              <w:rPr>
                <w:rFonts w:hint="eastAsia"/>
                <w:color w:val="000000"/>
                <w:szCs w:val="21"/>
                <w:highlight w:val="none"/>
              </w:rPr>
            </w:pPr>
            <w:r>
              <w:rPr>
                <w:rFonts w:hint="eastAsia"/>
                <w:color w:val="000000"/>
                <w:szCs w:val="21"/>
                <w:highlight w:val="none"/>
              </w:rPr>
              <w:t>否</w:t>
            </w:r>
          </w:p>
        </w:tc>
        <w:tc>
          <w:tcPr>
            <w:tcW w:w="1304" w:type="dxa"/>
            <w:vMerge w:val="continue"/>
            <w:noWrap/>
            <w:vAlign w:val="center"/>
          </w:tcPr>
          <w:p w14:paraId="5464A6FF">
            <w:pPr>
              <w:widowControl/>
              <w:jc w:val="center"/>
              <w:textAlignment w:val="center"/>
              <w:rPr>
                <w:rFonts w:hint="eastAsia" w:ascii="宋体" w:hAnsi="宋体" w:cs="宋体"/>
                <w:kern w:val="0"/>
                <w:szCs w:val="21"/>
                <w:highlight w:val="none"/>
                <w:lang w:bidi="ar"/>
              </w:rPr>
            </w:pPr>
          </w:p>
        </w:tc>
        <w:tc>
          <w:tcPr>
            <w:tcW w:w="2940" w:type="dxa"/>
            <w:noWrap/>
            <w:vAlign w:val="center"/>
          </w:tcPr>
          <w:p w14:paraId="68E7A2BA">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伸缩警棍</w:t>
            </w:r>
          </w:p>
        </w:tc>
        <w:tc>
          <w:tcPr>
            <w:tcW w:w="1200" w:type="dxa"/>
            <w:noWrap/>
            <w:vAlign w:val="center"/>
          </w:tcPr>
          <w:p w14:paraId="2D4397EE">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 w:eastAsia="zh-CN"/>
              </w:rPr>
              <w:t>250</w:t>
            </w:r>
          </w:p>
        </w:tc>
        <w:tc>
          <w:tcPr>
            <w:tcW w:w="912" w:type="dxa"/>
            <w:noWrap/>
            <w:vAlign w:val="center"/>
          </w:tcPr>
          <w:p w14:paraId="21603FD2">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根</w:t>
            </w:r>
          </w:p>
        </w:tc>
        <w:tc>
          <w:tcPr>
            <w:tcW w:w="674" w:type="dxa"/>
            <w:noWrap/>
            <w:vAlign w:val="center"/>
          </w:tcPr>
          <w:p w14:paraId="01798D5E">
            <w:pPr>
              <w:jc w:val="center"/>
              <w:rPr>
                <w:rFonts w:hint="eastAsia"/>
                <w:color w:val="000000"/>
                <w:szCs w:val="21"/>
                <w:highlight w:val="none"/>
              </w:rPr>
            </w:pPr>
          </w:p>
        </w:tc>
      </w:tr>
      <w:tr w14:paraId="7CFA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59CC8452">
            <w:pPr>
              <w:jc w:val="center"/>
              <w:rPr>
                <w:rFonts w:hint="eastAsia" w:ascii="宋体" w:hAnsi="宋体" w:cs="宋体"/>
                <w:szCs w:val="21"/>
                <w:highlight w:val="none"/>
              </w:rPr>
            </w:pPr>
          </w:p>
        </w:tc>
        <w:tc>
          <w:tcPr>
            <w:tcW w:w="911" w:type="dxa"/>
            <w:noWrap/>
            <w:vAlign w:val="center"/>
          </w:tcPr>
          <w:p w14:paraId="0612F742">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07440DE7">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38F321C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催泪喷射器（竖喷式）</w:t>
            </w:r>
          </w:p>
        </w:tc>
        <w:tc>
          <w:tcPr>
            <w:tcW w:w="1200" w:type="dxa"/>
            <w:noWrap/>
            <w:vAlign w:val="center"/>
          </w:tcPr>
          <w:p w14:paraId="2E6F15EB">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277</w:t>
            </w:r>
          </w:p>
        </w:tc>
        <w:tc>
          <w:tcPr>
            <w:tcW w:w="912" w:type="dxa"/>
            <w:noWrap/>
            <w:vAlign w:val="center"/>
          </w:tcPr>
          <w:p w14:paraId="49127D66">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支</w:t>
            </w:r>
          </w:p>
        </w:tc>
        <w:tc>
          <w:tcPr>
            <w:tcW w:w="674" w:type="dxa"/>
            <w:noWrap/>
            <w:vAlign w:val="center"/>
          </w:tcPr>
          <w:p w14:paraId="63BCA0E1">
            <w:pPr>
              <w:jc w:val="center"/>
              <w:rPr>
                <w:rFonts w:hint="eastAsia"/>
                <w:color w:val="000000"/>
                <w:szCs w:val="21"/>
                <w:highlight w:val="none"/>
              </w:rPr>
            </w:pPr>
          </w:p>
        </w:tc>
      </w:tr>
      <w:tr w14:paraId="2D17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712FB00B">
            <w:pPr>
              <w:jc w:val="center"/>
              <w:rPr>
                <w:rFonts w:hint="eastAsia" w:ascii="宋体" w:hAnsi="宋体" w:cs="宋体"/>
                <w:szCs w:val="21"/>
                <w:highlight w:val="none"/>
              </w:rPr>
            </w:pPr>
          </w:p>
        </w:tc>
        <w:tc>
          <w:tcPr>
            <w:tcW w:w="911" w:type="dxa"/>
            <w:noWrap/>
            <w:vAlign w:val="center"/>
          </w:tcPr>
          <w:p w14:paraId="33F1EF3D">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77A462EC">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0BC7B4D1">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手铐</w:t>
            </w:r>
          </w:p>
        </w:tc>
        <w:tc>
          <w:tcPr>
            <w:tcW w:w="1200" w:type="dxa"/>
            <w:noWrap/>
            <w:vAlign w:val="center"/>
          </w:tcPr>
          <w:p w14:paraId="71AB1430">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70</w:t>
            </w:r>
          </w:p>
        </w:tc>
        <w:tc>
          <w:tcPr>
            <w:tcW w:w="912" w:type="dxa"/>
            <w:noWrap/>
            <w:vAlign w:val="center"/>
          </w:tcPr>
          <w:p w14:paraId="169280CE">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副</w:t>
            </w:r>
          </w:p>
        </w:tc>
        <w:tc>
          <w:tcPr>
            <w:tcW w:w="674" w:type="dxa"/>
            <w:noWrap/>
            <w:vAlign w:val="center"/>
          </w:tcPr>
          <w:p w14:paraId="7BFA5E65">
            <w:pPr>
              <w:jc w:val="center"/>
              <w:rPr>
                <w:rFonts w:hint="eastAsia"/>
                <w:color w:val="000000"/>
                <w:szCs w:val="21"/>
                <w:highlight w:val="none"/>
              </w:rPr>
            </w:pPr>
          </w:p>
        </w:tc>
      </w:tr>
      <w:tr w14:paraId="56F5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56" w:type="dxa"/>
            <w:vMerge w:val="continue"/>
            <w:noWrap/>
            <w:vAlign w:val="center"/>
          </w:tcPr>
          <w:p w14:paraId="2292E85B">
            <w:pPr>
              <w:jc w:val="center"/>
              <w:rPr>
                <w:rFonts w:hint="eastAsia" w:ascii="宋体" w:hAnsi="宋体" w:cs="宋体"/>
                <w:szCs w:val="21"/>
                <w:highlight w:val="none"/>
              </w:rPr>
            </w:pPr>
          </w:p>
        </w:tc>
        <w:tc>
          <w:tcPr>
            <w:tcW w:w="911" w:type="dxa"/>
            <w:noWrap/>
            <w:vAlign w:val="center"/>
          </w:tcPr>
          <w:p w14:paraId="11432F0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restart"/>
            <w:noWrap/>
            <w:vAlign w:val="center"/>
          </w:tcPr>
          <w:p w14:paraId="5AFD47E1">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执勤装备</w:t>
            </w:r>
          </w:p>
        </w:tc>
        <w:tc>
          <w:tcPr>
            <w:tcW w:w="2940" w:type="dxa"/>
            <w:noWrap/>
            <w:vAlign w:val="center"/>
          </w:tcPr>
          <w:p w14:paraId="257A5CE5">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肩灯</w:t>
            </w:r>
          </w:p>
        </w:tc>
        <w:tc>
          <w:tcPr>
            <w:tcW w:w="1200" w:type="dxa"/>
            <w:noWrap/>
            <w:vAlign w:val="center"/>
          </w:tcPr>
          <w:p w14:paraId="0A1A8B0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675</w:t>
            </w:r>
          </w:p>
        </w:tc>
        <w:tc>
          <w:tcPr>
            <w:tcW w:w="912" w:type="dxa"/>
            <w:noWrap/>
            <w:vAlign w:val="center"/>
          </w:tcPr>
          <w:p w14:paraId="0E1E6E8C">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1332A0AB">
            <w:pPr>
              <w:jc w:val="center"/>
              <w:rPr>
                <w:rFonts w:hint="eastAsia"/>
                <w:color w:val="000000"/>
                <w:szCs w:val="21"/>
                <w:highlight w:val="none"/>
              </w:rPr>
            </w:pPr>
          </w:p>
        </w:tc>
      </w:tr>
      <w:tr w14:paraId="48424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3853314B">
            <w:pPr>
              <w:jc w:val="center"/>
              <w:rPr>
                <w:rFonts w:hint="eastAsia" w:ascii="宋体" w:hAnsi="宋体" w:cs="宋体"/>
                <w:szCs w:val="21"/>
                <w:highlight w:val="none"/>
              </w:rPr>
            </w:pPr>
          </w:p>
        </w:tc>
        <w:tc>
          <w:tcPr>
            <w:tcW w:w="911" w:type="dxa"/>
            <w:noWrap/>
            <w:vAlign w:val="center"/>
          </w:tcPr>
          <w:p w14:paraId="51BDB37F">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0C910BE0">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6397233A">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发光指挥棒</w:t>
            </w:r>
          </w:p>
        </w:tc>
        <w:tc>
          <w:tcPr>
            <w:tcW w:w="1200" w:type="dxa"/>
            <w:noWrap/>
            <w:vAlign w:val="center"/>
          </w:tcPr>
          <w:p w14:paraId="3405D2E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320</w:t>
            </w:r>
          </w:p>
        </w:tc>
        <w:tc>
          <w:tcPr>
            <w:tcW w:w="912" w:type="dxa"/>
            <w:noWrap/>
            <w:vAlign w:val="center"/>
          </w:tcPr>
          <w:p w14:paraId="0804945F">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5DC26CFA">
            <w:pPr>
              <w:jc w:val="center"/>
              <w:rPr>
                <w:rFonts w:hint="eastAsia"/>
                <w:color w:val="000000"/>
                <w:szCs w:val="21"/>
                <w:highlight w:val="none"/>
              </w:rPr>
            </w:pPr>
          </w:p>
        </w:tc>
      </w:tr>
      <w:tr w14:paraId="0674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656" w:type="dxa"/>
            <w:vMerge w:val="continue"/>
            <w:noWrap/>
            <w:vAlign w:val="center"/>
          </w:tcPr>
          <w:p w14:paraId="05ADAAB3">
            <w:pPr>
              <w:jc w:val="center"/>
              <w:rPr>
                <w:rFonts w:hint="eastAsia" w:ascii="宋体" w:hAnsi="宋体" w:cs="宋体"/>
                <w:szCs w:val="21"/>
                <w:highlight w:val="none"/>
              </w:rPr>
            </w:pPr>
          </w:p>
        </w:tc>
        <w:tc>
          <w:tcPr>
            <w:tcW w:w="911" w:type="dxa"/>
            <w:noWrap/>
            <w:vAlign w:val="center"/>
          </w:tcPr>
          <w:p w14:paraId="7B5AE3C5">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10FE466E">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3E73BD3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反光背心</w:t>
            </w:r>
          </w:p>
        </w:tc>
        <w:tc>
          <w:tcPr>
            <w:tcW w:w="1200" w:type="dxa"/>
            <w:noWrap/>
            <w:vAlign w:val="center"/>
          </w:tcPr>
          <w:p w14:paraId="5BF27D6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7</w:t>
            </w:r>
            <w:r>
              <w:rPr>
                <w:rFonts w:hint="eastAsia" w:ascii="Times New Roman" w:hAnsi="Times New Roman" w:eastAsia="宋体" w:cs="Times New Roman"/>
                <w:color w:val="000000"/>
                <w:szCs w:val="21"/>
                <w:highlight w:val="none"/>
                <w:lang w:val="en" w:eastAsia="zh-CN"/>
              </w:rPr>
              <w:t>75</w:t>
            </w:r>
          </w:p>
        </w:tc>
        <w:tc>
          <w:tcPr>
            <w:tcW w:w="912" w:type="dxa"/>
            <w:noWrap/>
            <w:vAlign w:val="center"/>
          </w:tcPr>
          <w:p w14:paraId="0E5C2CDF">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件</w:t>
            </w:r>
          </w:p>
        </w:tc>
        <w:tc>
          <w:tcPr>
            <w:tcW w:w="674" w:type="dxa"/>
            <w:noWrap/>
            <w:vAlign w:val="center"/>
          </w:tcPr>
          <w:p w14:paraId="0CA25B70">
            <w:pPr>
              <w:jc w:val="center"/>
              <w:rPr>
                <w:rFonts w:hint="eastAsia"/>
                <w:color w:val="000000"/>
                <w:szCs w:val="21"/>
                <w:highlight w:val="none"/>
              </w:rPr>
            </w:pPr>
          </w:p>
        </w:tc>
      </w:tr>
      <w:tr w14:paraId="5AA5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71223F1E">
            <w:pPr>
              <w:jc w:val="center"/>
              <w:rPr>
                <w:rFonts w:hint="eastAsia" w:ascii="宋体" w:hAnsi="宋体" w:cs="宋体"/>
                <w:szCs w:val="21"/>
                <w:highlight w:val="none"/>
              </w:rPr>
            </w:pPr>
          </w:p>
        </w:tc>
        <w:tc>
          <w:tcPr>
            <w:tcW w:w="911" w:type="dxa"/>
            <w:noWrap/>
            <w:vAlign w:val="center"/>
          </w:tcPr>
          <w:p w14:paraId="1480885B">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5966BD0E">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734D0E80">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强光手电筒</w:t>
            </w:r>
          </w:p>
        </w:tc>
        <w:tc>
          <w:tcPr>
            <w:tcW w:w="1200" w:type="dxa"/>
            <w:noWrap/>
            <w:vAlign w:val="center"/>
          </w:tcPr>
          <w:p w14:paraId="2AB2B05E">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565</w:t>
            </w:r>
          </w:p>
        </w:tc>
        <w:tc>
          <w:tcPr>
            <w:tcW w:w="912" w:type="dxa"/>
            <w:noWrap/>
            <w:vAlign w:val="center"/>
          </w:tcPr>
          <w:p w14:paraId="05DECC08">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支</w:t>
            </w:r>
          </w:p>
        </w:tc>
        <w:tc>
          <w:tcPr>
            <w:tcW w:w="674" w:type="dxa"/>
            <w:noWrap/>
            <w:vAlign w:val="center"/>
          </w:tcPr>
          <w:p w14:paraId="72903331">
            <w:pPr>
              <w:jc w:val="center"/>
              <w:rPr>
                <w:rFonts w:hint="eastAsia"/>
                <w:color w:val="000000"/>
                <w:szCs w:val="21"/>
                <w:highlight w:val="none"/>
              </w:rPr>
            </w:pPr>
          </w:p>
        </w:tc>
      </w:tr>
      <w:tr w14:paraId="1920B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2D40E9DD">
            <w:pPr>
              <w:jc w:val="center"/>
              <w:rPr>
                <w:rFonts w:hint="eastAsia" w:ascii="宋体" w:hAnsi="宋体" w:cs="宋体"/>
                <w:szCs w:val="21"/>
                <w:highlight w:val="none"/>
              </w:rPr>
            </w:pPr>
          </w:p>
        </w:tc>
        <w:tc>
          <w:tcPr>
            <w:tcW w:w="911" w:type="dxa"/>
            <w:noWrap/>
            <w:vAlign w:val="center"/>
          </w:tcPr>
          <w:p w14:paraId="4522D96D">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restart"/>
            <w:noWrap/>
            <w:vAlign w:val="center"/>
          </w:tcPr>
          <w:p w14:paraId="2F094728">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安全防护装备</w:t>
            </w:r>
          </w:p>
        </w:tc>
        <w:tc>
          <w:tcPr>
            <w:tcW w:w="2940" w:type="dxa"/>
            <w:noWrap/>
            <w:vAlign w:val="center"/>
          </w:tcPr>
          <w:p w14:paraId="795DD42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反光锥筒</w:t>
            </w:r>
          </w:p>
        </w:tc>
        <w:tc>
          <w:tcPr>
            <w:tcW w:w="1200" w:type="dxa"/>
            <w:noWrap/>
            <w:vAlign w:val="center"/>
          </w:tcPr>
          <w:p w14:paraId="7D3995C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 w:eastAsia="zh-CN"/>
              </w:rPr>
              <w:t>9350</w:t>
            </w:r>
          </w:p>
        </w:tc>
        <w:tc>
          <w:tcPr>
            <w:tcW w:w="912" w:type="dxa"/>
            <w:noWrap/>
            <w:vAlign w:val="center"/>
          </w:tcPr>
          <w:p w14:paraId="1F48A983">
            <w:pPr>
              <w:widowControl/>
              <w:jc w:val="center"/>
              <w:rPr>
                <w:rFonts w:hint="eastAsia" w:ascii="Times New Roman" w:hAnsi="Times New Roman" w:eastAsia="宋体" w:cs="Times New Roman"/>
                <w:color w:val="000000"/>
                <w:szCs w:val="21"/>
                <w:highlight w:val="none"/>
                <w:lang w:val="en" w:eastAsia="zh-CN"/>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6A29BFCE">
            <w:pPr>
              <w:jc w:val="center"/>
              <w:rPr>
                <w:rFonts w:hint="eastAsia"/>
                <w:color w:val="000000"/>
                <w:szCs w:val="21"/>
                <w:highlight w:val="none"/>
              </w:rPr>
            </w:pPr>
          </w:p>
        </w:tc>
      </w:tr>
      <w:tr w14:paraId="1B1BF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3CB0EE9E">
            <w:pPr>
              <w:jc w:val="center"/>
              <w:rPr>
                <w:rFonts w:hint="eastAsia" w:ascii="宋体" w:hAnsi="宋体" w:cs="宋体"/>
                <w:szCs w:val="21"/>
                <w:highlight w:val="none"/>
              </w:rPr>
            </w:pPr>
          </w:p>
        </w:tc>
        <w:tc>
          <w:tcPr>
            <w:tcW w:w="911" w:type="dxa"/>
            <w:noWrap/>
            <w:vAlign w:val="center"/>
          </w:tcPr>
          <w:p w14:paraId="61CEC29E">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3B6DB3B2">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12F42896">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可伸缩发光路锥</w:t>
            </w:r>
          </w:p>
        </w:tc>
        <w:tc>
          <w:tcPr>
            <w:tcW w:w="1200" w:type="dxa"/>
            <w:noWrap/>
            <w:vAlign w:val="center"/>
          </w:tcPr>
          <w:p w14:paraId="706D2A81">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1030</w:t>
            </w:r>
          </w:p>
        </w:tc>
        <w:tc>
          <w:tcPr>
            <w:tcW w:w="912" w:type="dxa"/>
            <w:noWrap/>
            <w:vAlign w:val="center"/>
          </w:tcPr>
          <w:p w14:paraId="7EA6ED18">
            <w:pPr>
              <w:widowControl/>
              <w:jc w:val="center"/>
              <w:textAlignment w:val="center"/>
              <w:rPr>
                <w:rFonts w:hint="eastAsia" w:ascii="宋体" w:hAnsi="宋体" w:eastAsia="宋体" w:cs="宋体"/>
                <w:kern w:val="0"/>
                <w:szCs w:val="21"/>
                <w:highlight w:val="none"/>
                <w:lang w:bidi="ar"/>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3B548208">
            <w:pPr>
              <w:jc w:val="center"/>
              <w:rPr>
                <w:rFonts w:hint="eastAsia"/>
                <w:color w:val="000000"/>
                <w:szCs w:val="21"/>
                <w:highlight w:val="none"/>
              </w:rPr>
            </w:pPr>
          </w:p>
        </w:tc>
      </w:tr>
      <w:tr w14:paraId="3D115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4B042441">
            <w:pPr>
              <w:jc w:val="center"/>
              <w:rPr>
                <w:rFonts w:hint="eastAsia" w:ascii="宋体" w:hAnsi="宋体" w:cs="宋体"/>
                <w:szCs w:val="21"/>
                <w:highlight w:val="none"/>
              </w:rPr>
            </w:pPr>
          </w:p>
        </w:tc>
        <w:tc>
          <w:tcPr>
            <w:tcW w:w="911" w:type="dxa"/>
            <w:noWrap/>
            <w:vAlign w:val="center"/>
          </w:tcPr>
          <w:p w14:paraId="7470BD1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4B0DF443">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50BCB861">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水码</w:t>
            </w:r>
          </w:p>
        </w:tc>
        <w:tc>
          <w:tcPr>
            <w:tcW w:w="1200" w:type="dxa"/>
            <w:noWrap/>
            <w:vAlign w:val="center"/>
          </w:tcPr>
          <w:p w14:paraId="1BF557B0">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560</w:t>
            </w:r>
          </w:p>
        </w:tc>
        <w:tc>
          <w:tcPr>
            <w:tcW w:w="912" w:type="dxa"/>
            <w:noWrap/>
            <w:vAlign w:val="center"/>
          </w:tcPr>
          <w:p w14:paraId="32512AE0">
            <w:pPr>
              <w:widowControl/>
              <w:jc w:val="center"/>
              <w:textAlignment w:val="center"/>
              <w:rPr>
                <w:rFonts w:hint="eastAsia" w:ascii="宋体" w:hAnsi="宋体" w:eastAsia="宋体" w:cs="宋体"/>
                <w:kern w:val="0"/>
                <w:szCs w:val="21"/>
                <w:highlight w:val="none"/>
                <w:lang w:bidi="ar"/>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32D34BC6">
            <w:pPr>
              <w:jc w:val="center"/>
              <w:rPr>
                <w:rFonts w:hint="eastAsia"/>
                <w:color w:val="000000"/>
                <w:szCs w:val="21"/>
                <w:highlight w:val="none"/>
              </w:rPr>
            </w:pPr>
          </w:p>
        </w:tc>
      </w:tr>
    </w:tbl>
    <w:p w14:paraId="473C035E">
      <w:pPr>
        <w:spacing w:line="360" w:lineRule="auto"/>
        <w:ind w:firstLine="420" w:firstLineChars="200"/>
        <w:rPr>
          <w:rFonts w:ascii="宋体" w:hAnsi="宋体"/>
          <w:b/>
          <w:szCs w:val="21"/>
          <w:highlight w:val="none"/>
        </w:rPr>
      </w:pPr>
      <w:r>
        <w:rPr>
          <w:rFonts w:hint="eastAsia" w:ascii="宋体" w:hAnsi="宋体"/>
          <w:b/>
          <w:szCs w:val="21"/>
          <w:highlight w:val="none"/>
        </w:rPr>
        <w:t>★注：</w:t>
      </w:r>
      <w:bookmarkStart w:id="14" w:name="_Hlk1462061"/>
      <w:r>
        <w:rPr>
          <w:rFonts w:hint="eastAsia" w:ascii="宋体" w:hAnsi="宋体"/>
          <w:b/>
          <w:szCs w:val="21"/>
          <w:highlight w:val="none"/>
        </w:rPr>
        <w:t>（1）供应商需对所投标段内所有项目内容进行整体报价，不得缺项漏项，否则作废标处理。</w:t>
      </w:r>
      <w:bookmarkEnd w:id="14"/>
      <w:r>
        <w:rPr>
          <w:rFonts w:hint="eastAsia" w:ascii="宋体" w:hAnsi="宋体"/>
          <w:b/>
          <w:szCs w:val="21"/>
          <w:highlight w:val="none"/>
        </w:rPr>
        <w:t>具体内容详见“</w:t>
      </w:r>
      <w:r>
        <w:rPr>
          <w:rFonts w:ascii="宋体" w:hAnsi="宋体"/>
          <w:b/>
          <w:szCs w:val="21"/>
          <w:highlight w:val="none"/>
        </w:rPr>
        <w:t xml:space="preserve">第五章 </w:t>
      </w:r>
      <w:r>
        <w:rPr>
          <w:rFonts w:hint="eastAsia" w:ascii="宋体" w:hAnsi="宋体"/>
          <w:b/>
          <w:szCs w:val="21"/>
          <w:highlight w:val="none"/>
        </w:rPr>
        <w:t>项目需求”</w:t>
      </w:r>
    </w:p>
    <w:p w14:paraId="582A6061">
      <w:pPr>
        <w:spacing w:line="360" w:lineRule="auto"/>
        <w:ind w:firstLine="420" w:firstLineChars="200"/>
        <w:rPr>
          <w:rFonts w:ascii="宋体" w:hAnsi="宋体"/>
          <w:szCs w:val="21"/>
          <w:highlight w:val="none"/>
          <w:u w:val="single"/>
        </w:rPr>
      </w:pPr>
      <w:r>
        <w:rPr>
          <w:rFonts w:hint="eastAsia" w:ascii="宋体" w:hAnsi="宋体"/>
          <w:b/>
          <w:szCs w:val="21"/>
          <w:highlight w:val="none"/>
        </w:rPr>
        <w:t>★</w:t>
      </w:r>
      <w:r>
        <w:rPr>
          <w:rFonts w:hint="eastAsia" w:ascii="宋体" w:hAnsi="宋体"/>
          <w:szCs w:val="21"/>
          <w:highlight w:val="none"/>
        </w:rPr>
        <w:t>合同履行期限（交货期）：</w:t>
      </w:r>
      <w:r>
        <w:rPr>
          <w:rFonts w:hint="eastAsia"/>
          <w:color w:val="000000"/>
          <w:szCs w:val="21"/>
          <w:highlight w:val="none"/>
        </w:rPr>
        <w:t>自合同签订之日起20个日历日内（投标人在此范围内自报最短交货期）。</w:t>
      </w:r>
    </w:p>
    <w:p w14:paraId="56BB46B1">
      <w:pPr>
        <w:spacing w:line="360" w:lineRule="auto"/>
        <w:ind w:firstLine="420" w:firstLineChars="200"/>
        <w:rPr>
          <w:rFonts w:ascii="宋体" w:hAnsi="宋体"/>
          <w:szCs w:val="21"/>
          <w:highlight w:val="none"/>
        </w:rPr>
      </w:pPr>
      <w:r>
        <w:rPr>
          <w:rFonts w:hint="eastAsia" w:ascii="宋体" w:hAnsi="宋体"/>
          <w:szCs w:val="21"/>
          <w:highlight w:val="none"/>
        </w:rPr>
        <w:t>本项目</w:t>
      </w:r>
      <w:r>
        <w:rPr>
          <w:rFonts w:hint="eastAsia" w:ascii="宋体" w:hAnsi="宋体"/>
          <w:b/>
          <w:bCs/>
          <w:szCs w:val="21"/>
          <w:highlight w:val="none"/>
          <w:u w:val="single"/>
        </w:rPr>
        <w:t>不接受</w:t>
      </w:r>
      <w:r>
        <w:rPr>
          <w:rFonts w:hint="eastAsia" w:ascii="宋体" w:hAnsi="宋体"/>
          <w:szCs w:val="21"/>
          <w:highlight w:val="none"/>
        </w:rPr>
        <w:t>联合体。</w:t>
      </w:r>
    </w:p>
    <w:p w14:paraId="1B32070A">
      <w:pPr>
        <w:pStyle w:val="3"/>
        <w:jc w:val="left"/>
        <w:rPr>
          <w:rFonts w:ascii="宋体" w:hAnsi="宋体" w:cs="宋体"/>
          <w:b w:val="0"/>
          <w:sz w:val="21"/>
          <w:szCs w:val="21"/>
          <w:highlight w:val="none"/>
        </w:rPr>
      </w:pPr>
      <w:bookmarkStart w:id="15" w:name="_Toc28359090"/>
      <w:bookmarkStart w:id="16" w:name="_Toc35393799"/>
      <w:bookmarkStart w:id="17" w:name="_Toc28359013"/>
      <w:bookmarkStart w:id="18" w:name="_Toc35393630"/>
      <w:bookmarkStart w:id="19" w:name="_Toc3174"/>
      <w:r>
        <w:rPr>
          <w:rFonts w:hint="eastAsia" w:ascii="宋体" w:hAnsi="宋体" w:cs="宋体"/>
          <w:b w:val="0"/>
          <w:sz w:val="21"/>
          <w:szCs w:val="21"/>
          <w:highlight w:val="none"/>
        </w:rPr>
        <w:t>二、申请人的资格要求：</w:t>
      </w:r>
      <w:bookmarkEnd w:id="15"/>
      <w:bookmarkEnd w:id="16"/>
      <w:bookmarkEnd w:id="17"/>
      <w:bookmarkEnd w:id="18"/>
      <w:bookmarkEnd w:id="19"/>
    </w:p>
    <w:p w14:paraId="3FCC5F56">
      <w:pPr>
        <w:spacing w:line="360" w:lineRule="auto"/>
        <w:ind w:firstLine="420" w:firstLineChars="200"/>
        <w:rPr>
          <w:rFonts w:hint="eastAsia" w:ascii="宋体" w:hAnsi="宋体"/>
          <w:b/>
          <w:bCs/>
          <w:szCs w:val="21"/>
          <w:highlight w:val="none"/>
        </w:rPr>
      </w:pPr>
      <w:bookmarkStart w:id="20" w:name="_Hlk76545034"/>
      <w:bookmarkStart w:id="21" w:name="_Toc28359014"/>
      <w:bookmarkStart w:id="22" w:name="_Toc28359091"/>
      <w:r>
        <w:rPr>
          <w:rFonts w:hint="eastAsia" w:ascii="宋体" w:hAnsi="宋体"/>
          <w:b/>
          <w:bCs/>
          <w:szCs w:val="21"/>
          <w:highlight w:val="none"/>
        </w:rPr>
        <w:t>1.根据《中华人民共和国政府采购法》第二十二条规定；</w:t>
      </w:r>
    </w:p>
    <w:p w14:paraId="25F58762">
      <w:pPr>
        <w:spacing w:line="360" w:lineRule="auto"/>
        <w:ind w:firstLine="420" w:firstLineChars="200"/>
        <w:jc w:val="left"/>
        <w:rPr>
          <w:szCs w:val="21"/>
          <w:highlight w:val="none"/>
        </w:rPr>
      </w:pPr>
      <w:r>
        <w:rPr>
          <w:rFonts w:hint="eastAsia"/>
          <w:szCs w:val="21"/>
          <w:highlight w:val="none"/>
        </w:rPr>
        <w:t>1</w:t>
      </w:r>
      <w:r>
        <w:rPr>
          <w:szCs w:val="21"/>
          <w:highlight w:val="none"/>
        </w:rPr>
        <w:t>.1</w:t>
      </w:r>
      <w:r>
        <w:rPr>
          <w:rFonts w:hint="eastAsia"/>
          <w:szCs w:val="21"/>
          <w:highlight w:val="none"/>
        </w:rPr>
        <w:t>投标人具有独立承担民事责任的能力（提供营业执照、税务登记证、组织机构代码证或三证合一的营业执照扫描件）；</w:t>
      </w:r>
    </w:p>
    <w:p w14:paraId="47A59984">
      <w:pPr>
        <w:spacing w:line="360" w:lineRule="auto"/>
        <w:ind w:firstLine="420" w:firstLineChars="200"/>
        <w:jc w:val="left"/>
        <w:rPr>
          <w:highlight w:val="none"/>
        </w:rPr>
      </w:pPr>
      <w:r>
        <w:rPr>
          <w:rFonts w:hint="eastAsia"/>
          <w:szCs w:val="21"/>
          <w:highlight w:val="none"/>
        </w:rPr>
        <w:t>1</w:t>
      </w:r>
      <w:r>
        <w:rPr>
          <w:szCs w:val="21"/>
          <w:highlight w:val="none"/>
        </w:rPr>
        <w:t>.2</w:t>
      </w:r>
      <w:r>
        <w:rPr>
          <w:rFonts w:hint="eastAsia"/>
          <w:szCs w:val="21"/>
          <w:highlight w:val="none"/>
        </w:rPr>
        <w:t>提供202</w:t>
      </w:r>
      <w:r>
        <w:rPr>
          <w:rFonts w:hint="eastAsia"/>
          <w:szCs w:val="21"/>
          <w:highlight w:val="none"/>
          <w:lang w:val="en-US" w:eastAsia="zh-CN"/>
        </w:rPr>
        <w:t>2</w:t>
      </w:r>
      <w:r>
        <w:rPr>
          <w:rFonts w:hint="eastAsia"/>
          <w:szCs w:val="21"/>
          <w:highlight w:val="none"/>
        </w:rPr>
        <w:t>-202</w:t>
      </w:r>
      <w:r>
        <w:rPr>
          <w:rFonts w:hint="eastAsia"/>
          <w:szCs w:val="21"/>
          <w:highlight w:val="none"/>
          <w:lang w:val="en-US" w:eastAsia="zh-CN"/>
        </w:rPr>
        <w:t>4</w:t>
      </w:r>
      <w:r>
        <w:rPr>
          <w:rFonts w:hint="eastAsia"/>
          <w:szCs w:val="21"/>
          <w:highlight w:val="none"/>
        </w:rPr>
        <w:t>年任意2个年度经第三方审计的财务报告（须包括财务审计报告、资产负债表、利润表、现金流量表、所有者权益变动表</w:t>
      </w:r>
      <w:r>
        <w:rPr>
          <w:rFonts w:hint="eastAsia" w:ascii="宋体" w:hAnsi="宋体"/>
          <w:szCs w:val="21"/>
          <w:highlight w:val="none"/>
        </w:rPr>
        <w:t>（执行小企业会计准则的投标人可不提供）</w:t>
      </w:r>
      <w:r>
        <w:rPr>
          <w:rFonts w:hint="eastAsia"/>
          <w:szCs w:val="21"/>
          <w:highlight w:val="none"/>
        </w:rPr>
        <w:t>及附注）（复印件）或自响应文件提交截止时间前三个月内基本开户银行出具的资信证明（原件或复印件）或财政部门认可的政府采购专业担保机构出具的投标担保函（成立时间不足一年的，可提供自响应文件提交截止时间前三个月内基本开户银行出具的资信证明或自成立至今经第三方审计的财务报告；如提供投标担保函的，需同时提供专业担保机构经财政部门认可的证明文件）；）</w:t>
      </w:r>
      <w:r>
        <w:rPr>
          <w:szCs w:val="21"/>
          <w:highlight w:val="none"/>
        </w:rPr>
        <w:t>；</w:t>
      </w:r>
    </w:p>
    <w:p w14:paraId="57879897">
      <w:pPr>
        <w:spacing w:line="360" w:lineRule="auto"/>
        <w:ind w:firstLine="420" w:firstLineChars="200"/>
        <w:jc w:val="left"/>
        <w:rPr>
          <w:szCs w:val="21"/>
          <w:highlight w:val="none"/>
        </w:rPr>
      </w:pPr>
      <w:r>
        <w:rPr>
          <w:rFonts w:hint="eastAsia"/>
          <w:szCs w:val="21"/>
          <w:highlight w:val="none"/>
        </w:rPr>
        <w:t>1</w:t>
      </w:r>
      <w:r>
        <w:rPr>
          <w:szCs w:val="21"/>
          <w:highlight w:val="none"/>
        </w:rPr>
        <w:t>.3</w:t>
      </w:r>
      <w:r>
        <w:rPr>
          <w:rFonts w:hint="eastAsia"/>
          <w:szCs w:val="21"/>
          <w:highlight w:val="none"/>
        </w:rPr>
        <w:t>投标人具有履行合同所必需的设备和专业技术能力（投标人提供书面声明或证明材料）；</w:t>
      </w:r>
    </w:p>
    <w:p w14:paraId="7DABB6FF">
      <w:pPr>
        <w:spacing w:line="360" w:lineRule="auto"/>
        <w:ind w:firstLine="420" w:firstLineChars="200"/>
        <w:jc w:val="left"/>
        <w:rPr>
          <w:szCs w:val="21"/>
          <w:highlight w:val="none"/>
        </w:rPr>
      </w:pPr>
      <w:r>
        <w:rPr>
          <w:rFonts w:hint="eastAsia"/>
          <w:szCs w:val="21"/>
          <w:highlight w:val="none"/>
        </w:rPr>
        <w:t>1</w:t>
      </w:r>
      <w:r>
        <w:rPr>
          <w:szCs w:val="21"/>
          <w:highlight w:val="none"/>
        </w:rPr>
        <w:t>.4</w:t>
      </w:r>
      <w:bookmarkStart w:id="23" w:name="_Hlk50386862"/>
      <w:r>
        <w:rPr>
          <w:rFonts w:hint="eastAsia"/>
          <w:szCs w:val="21"/>
          <w:highlight w:val="none"/>
        </w:rPr>
        <w:t>投标人具有依法缴纳税收和社会保障资金的良好记录</w:t>
      </w:r>
      <w:bookmarkEnd w:id="23"/>
      <w:r>
        <w:rPr>
          <w:rFonts w:hint="eastAsia"/>
          <w:szCs w:val="21"/>
          <w:highlight w:val="none"/>
        </w:rPr>
        <w:t>（</w:t>
      </w:r>
      <w:r>
        <w:rPr>
          <w:rFonts w:hint="eastAsia"/>
          <w:highlight w:val="none"/>
        </w:rPr>
        <w:t>投标人须缴税所属时间在202</w:t>
      </w:r>
      <w:r>
        <w:rPr>
          <w:rFonts w:hint="eastAsia"/>
          <w:highlight w:val="none"/>
          <w:lang w:val="en-US" w:eastAsia="zh-CN"/>
        </w:rPr>
        <w:t>4</w:t>
      </w:r>
      <w:r>
        <w:rPr>
          <w:rFonts w:hint="eastAsia"/>
          <w:highlight w:val="none"/>
        </w:rPr>
        <w:t>年</w:t>
      </w:r>
      <w:r>
        <w:rPr>
          <w:highlight w:val="none"/>
        </w:rPr>
        <w:t>11</w:t>
      </w:r>
      <w:r>
        <w:rPr>
          <w:rFonts w:hint="eastAsia"/>
          <w:highlight w:val="none"/>
        </w:rPr>
        <w:t>月至投标截止日期前任意3个月的税务局税收通用缴款书复印件或银行电子缴税（费）凭证复印件或税务局出具纳税情况的相关证明复印件（成立未满3个月的提供成立以来的相关证明或相关情况说明；依法免税的，应提供相应文件证明其依法免税）；投标人缴费所属时间在202</w:t>
      </w:r>
      <w:r>
        <w:rPr>
          <w:rFonts w:hint="eastAsia"/>
          <w:highlight w:val="none"/>
          <w:lang w:val="en-US" w:eastAsia="zh-CN"/>
        </w:rPr>
        <w:t>4</w:t>
      </w:r>
      <w:r>
        <w:rPr>
          <w:rFonts w:hint="eastAsia"/>
          <w:highlight w:val="none"/>
        </w:rPr>
        <w:t>年</w:t>
      </w:r>
      <w:r>
        <w:rPr>
          <w:highlight w:val="none"/>
        </w:rPr>
        <w:t>11</w:t>
      </w:r>
      <w:r>
        <w:rPr>
          <w:rFonts w:hint="eastAsia"/>
          <w:highlight w:val="none"/>
        </w:rPr>
        <w:t>月至投标截止日期前任意3个月的社会保险费缴款书复印件或银行电子缴税（费）凭证复印件或社保管理部门出具的有效的缴款证明复印件（成立未满3个月的提供成立以来的社会保险费缴纳证明或相关情况说明；不需要缴纳社会保险费的，应提供相应文件证明其不需要缴纳社会保险费；</w:t>
      </w:r>
      <w:r>
        <w:rPr>
          <w:rFonts w:hint="eastAsia"/>
          <w:szCs w:val="21"/>
          <w:highlight w:val="none"/>
        </w:rPr>
        <w:t>）；</w:t>
      </w:r>
    </w:p>
    <w:p w14:paraId="58DC533E">
      <w:pPr>
        <w:spacing w:line="360" w:lineRule="auto"/>
        <w:ind w:firstLine="420" w:firstLineChars="200"/>
        <w:jc w:val="left"/>
        <w:rPr>
          <w:szCs w:val="21"/>
          <w:highlight w:val="none"/>
        </w:rPr>
      </w:pPr>
      <w:r>
        <w:rPr>
          <w:rFonts w:hint="eastAsia"/>
          <w:szCs w:val="21"/>
          <w:highlight w:val="none"/>
        </w:rPr>
        <w:t>1</w:t>
      </w:r>
      <w:r>
        <w:rPr>
          <w:szCs w:val="21"/>
          <w:highlight w:val="none"/>
        </w:rPr>
        <w:t>.</w:t>
      </w:r>
      <w:bookmarkStart w:id="24" w:name="_Hlk47699580"/>
      <w:r>
        <w:rPr>
          <w:szCs w:val="21"/>
          <w:highlight w:val="none"/>
        </w:rPr>
        <w:t>5</w:t>
      </w:r>
      <w:bookmarkStart w:id="25" w:name="_Hlk50386883"/>
      <w:r>
        <w:rPr>
          <w:rFonts w:hint="eastAsia"/>
          <w:szCs w:val="21"/>
          <w:highlight w:val="none"/>
        </w:rPr>
        <w:t>投标人参加政府采购活动前三年内，在经营活动中没有重大违法记录</w:t>
      </w:r>
      <w:bookmarkEnd w:id="24"/>
      <w:r>
        <w:rPr>
          <w:rFonts w:hint="eastAsia"/>
          <w:szCs w:val="21"/>
          <w:highlight w:val="none"/>
        </w:rPr>
        <w:t>（投标人提供书面声明即可）</w:t>
      </w:r>
      <w:bookmarkEnd w:id="25"/>
      <w:r>
        <w:rPr>
          <w:rFonts w:hint="eastAsia"/>
          <w:szCs w:val="21"/>
          <w:highlight w:val="none"/>
        </w:rPr>
        <w:t>；</w:t>
      </w:r>
    </w:p>
    <w:p w14:paraId="75E61E95">
      <w:pPr>
        <w:spacing w:line="360" w:lineRule="auto"/>
        <w:ind w:firstLine="420" w:firstLineChars="200"/>
        <w:rPr>
          <w:rFonts w:hint="eastAsia"/>
          <w:highlight w:val="none"/>
        </w:rPr>
      </w:pPr>
      <w:r>
        <w:rPr>
          <w:rFonts w:hint="eastAsia"/>
          <w:szCs w:val="21"/>
          <w:highlight w:val="none"/>
        </w:rPr>
        <w:t>1</w:t>
      </w:r>
      <w:r>
        <w:rPr>
          <w:szCs w:val="21"/>
          <w:highlight w:val="none"/>
        </w:rPr>
        <w:t>.6</w:t>
      </w:r>
      <w:r>
        <w:rPr>
          <w:rFonts w:hint="eastAsia"/>
          <w:szCs w:val="21"/>
          <w:highlight w:val="none"/>
        </w:rPr>
        <w:t>法律、行政法规规定的其他条件；</w:t>
      </w:r>
    </w:p>
    <w:p w14:paraId="24FBA1D1">
      <w:pPr>
        <w:spacing w:line="360" w:lineRule="auto"/>
        <w:ind w:firstLine="420" w:firstLineChars="200"/>
        <w:rPr>
          <w:rFonts w:hint="eastAsia" w:ascii="宋体" w:hAnsi="宋体"/>
          <w:b/>
          <w:bCs/>
          <w:szCs w:val="21"/>
          <w:highlight w:val="none"/>
        </w:rPr>
      </w:pPr>
      <w:r>
        <w:rPr>
          <w:rFonts w:ascii="宋体" w:hAnsi="宋体"/>
          <w:b/>
          <w:bCs/>
          <w:szCs w:val="21"/>
          <w:highlight w:val="none"/>
        </w:rPr>
        <w:t>2</w:t>
      </w:r>
      <w:r>
        <w:rPr>
          <w:rFonts w:hint="eastAsia" w:ascii="宋体" w:hAnsi="宋体"/>
          <w:b/>
          <w:bCs/>
          <w:szCs w:val="21"/>
          <w:highlight w:val="none"/>
        </w:rPr>
        <w:t>.落实政府采购政策需满足的资格要求：</w:t>
      </w:r>
      <w:r>
        <w:rPr>
          <w:rFonts w:hint="eastAsia" w:ascii="宋体" w:hAnsi="宋体" w:cs="宋体"/>
          <w:bCs/>
          <w:color w:val="auto"/>
          <w:szCs w:val="21"/>
          <w:highlight w:val="none"/>
        </w:rPr>
        <w:t>本项目属于专门面向中小微企业采购的项目，中小企业类型为</w:t>
      </w:r>
      <w:r>
        <w:rPr>
          <w:rFonts w:hint="eastAsia" w:ascii="宋体" w:hAnsi="宋体" w:cs="宋体"/>
          <w:b/>
          <w:color w:val="auto"/>
          <w:szCs w:val="21"/>
          <w:highlight w:val="none"/>
        </w:rPr>
        <w:t>工业-制造业</w:t>
      </w:r>
      <w:r>
        <w:rPr>
          <w:rFonts w:hint="eastAsia" w:ascii="宋体" w:hAnsi="宋体" w:cs="宋体"/>
          <w:bCs/>
          <w:color w:val="auto"/>
          <w:szCs w:val="21"/>
          <w:highlight w:val="none"/>
        </w:rPr>
        <w:t>；满足条件的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须按要求提供所投标段所有货物制造商的《中小企业声明函》。</w:t>
      </w:r>
    </w:p>
    <w:p w14:paraId="1445A727">
      <w:pPr>
        <w:spacing w:line="360" w:lineRule="auto"/>
        <w:ind w:firstLine="420" w:firstLineChars="200"/>
        <w:rPr>
          <w:rFonts w:ascii="宋体" w:hAnsi="宋体"/>
          <w:b/>
          <w:bCs/>
          <w:szCs w:val="21"/>
          <w:highlight w:val="none"/>
        </w:rPr>
      </w:pPr>
      <w:r>
        <w:rPr>
          <w:rFonts w:ascii="宋体" w:hAnsi="宋体"/>
          <w:b/>
          <w:bCs/>
          <w:szCs w:val="21"/>
          <w:highlight w:val="none"/>
        </w:rPr>
        <w:t>3</w:t>
      </w:r>
      <w:r>
        <w:rPr>
          <w:rFonts w:hint="eastAsia" w:ascii="宋体" w:hAnsi="宋体"/>
          <w:b/>
          <w:bCs/>
          <w:szCs w:val="21"/>
          <w:highlight w:val="none"/>
        </w:rPr>
        <w:t>.本项目的特定资格要求：</w:t>
      </w:r>
    </w:p>
    <w:p w14:paraId="62383A2C">
      <w:pPr>
        <w:spacing w:line="360" w:lineRule="auto"/>
        <w:ind w:left="420" w:firstLine="422" w:firstLineChars="201"/>
        <w:rPr>
          <w:rFonts w:ascii="宋体" w:hAnsi="宋体"/>
          <w:szCs w:val="21"/>
          <w:highlight w:val="none"/>
        </w:rPr>
      </w:pPr>
      <w:bookmarkStart w:id="26" w:name="_Hlk44862665"/>
      <w:r>
        <w:rPr>
          <w:rFonts w:ascii="宋体" w:hAnsi="宋体"/>
          <w:szCs w:val="21"/>
          <w:highlight w:val="none"/>
        </w:rPr>
        <w:t>3.1</w:t>
      </w:r>
      <w:r>
        <w:rPr>
          <w:rFonts w:hint="eastAsia" w:ascii="宋体" w:hAnsi="宋体"/>
          <w:szCs w:val="21"/>
          <w:highlight w:val="none"/>
        </w:rPr>
        <w:t>单位负责人为同一人或者存在直接控股、管理关系的不同供应商，不得参加同一合同项下的政府采购活动。</w:t>
      </w:r>
    </w:p>
    <w:bookmarkEnd w:id="20"/>
    <w:bookmarkEnd w:id="26"/>
    <w:p w14:paraId="67122820">
      <w:pPr>
        <w:spacing w:line="360" w:lineRule="auto"/>
        <w:ind w:left="420" w:firstLine="420" w:firstLineChars="200"/>
        <w:rPr>
          <w:rFonts w:hint="eastAsia" w:ascii="宋体" w:hAnsi="宋体"/>
          <w:szCs w:val="21"/>
          <w:highlight w:val="none"/>
        </w:rPr>
      </w:pPr>
      <w:r>
        <w:rPr>
          <w:rFonts w:hint="eastAsia" w:ascii="宋体" w:hAnsi="宋体"/>
          <w:szCs w:val="21"/>
          <w:highlight w:val="none"/>
        </w:rPr>
        <w:t>3.</w:t>
      </w:r>
      <w:r>
        <w:rPr>
          <w:rFonts w:ascii="宋体" w:hAnsi="宋体"/>
          <w:szCs w:val="21"/>
          <w:highlight w:val="none"/>
        </w:rPr>
        <w:t>2</w:t>
      </w:r>
      <w:r>
        <w:rPr>
          <w:rFonts w:hint="eastAsia" w:ascii="宋体" w:hAnsi="宋体"/>
          <w:szCs w:val="21"/>
          <w:highlight w:val="none"/>
        </w:rPr>
        <w:t>供应商未被列入“信用中国”网站（www.creditchina.gov.cn）失信被执行人、重大税收违法失信主体、政府采购严重违法失信行为记录名单，及未被列入中国政府采购网（www.ccgp.gov.cn）“政府采购严重违法失信行为信息记录”。（以本项目谈判当天采购代理机构对上述信用信息进行查询核对的结果为准）</w:t>
      </w:r>
    </w:p>
    <w:p w14:paraId="2D5A163F">
      <w:pPr>
        <w:spacing w:line="360" w:lineRule="auto"/>
        <w:ind w:left="420" w:firstLine="420" w:firstLineChars="200"/>
        <w:rPr>
          <w:rFonts w:hint="eastAsia" w:ascii="宋体" w:hAnsi="宋体"/>
          <w:szCs w:val="21"/>
          <w:highlight w:val="none"/>
        </w:rPr>
      </w:pPr>
      <w:r>
        <w:rPr>
          <w:rFonts w:hint="eastAsia" w:ascii="宋体" w:hAnsi="宋体"/>
          <w:szCs w:val="21"/>
          <w:highlight w:val="none"/>
        </w:rPr>
        <w:t>3.3本项目</w:t>
      </w:r>
      <w:r>
        <w:rPr>
          <w:rFonts w:hint="eastAsia" w:ascii="宋体" w:hAnsi="宋体"/>
          <w:b/>
          <w:bCs/>
          <w:szCs w:val="21"/>
          <w:highlight w:val="none"/>
          <w:u w:val="single"/>
        </w:rPr>
        <w:t>不接受</w:t>
      </w:r>
      <w:r>
        <w:rPr>
          <w:rFonts w:hint="eastAsia" w:ascii="宋体" w:hAnsi="宋体"/>
          <w:szCs w:val="21"/>
          <w:highlight w:val="none"/>
        </w:rPr>
        <w:t>联合体参与谈判。</w:t>
      </w:r>
    </w:p>
    <w:p w14:paraId="0A88B55F">
      <w:pPr>
        <w:pStyle w:val="3"/>
        <w:jc w:val="left"/>
        <w:rPr>
          <w:rFonts w:ascii="宋体" w:hAnsi="宋体" w:cs="宋体"/>
          <w:b w:val="0"/>
          <w:sz w:val="21"/>
          <w:szCs w:val="21"/>
          <w:highlight w:val="none"/>
        </w:rPr>
      </w:pPr>
      <w:bookmarkStart w:id="27" w:name="_Toc35393800"/>
      <w:bookmarkStart w:id="28" w:name="_Toc35393631"/>
      <w:bookmarkStart w:id="29" w:name="_Toc8040"/>
      <w:r>
        <w:rPr>
          <w:rFonts w:hint="eastAsia" w:ascii="宋体" w:hAnsi="宋体" w:cs="宋体"/>
          <w:b w:val="0"/>
          <w:sz w:val="21"/>
          <w:szCs w:val="21"/>
          <w:highlight w:val="none"/>
        </w:rPr>
        <w:t>三、获取采购文件</w:t>
      </w:r>
      <w:bookmarkEnd w:id="21"/>
      <w:bookmarkEnd w:id="22"/>
      <w:bookmarkEnd w:id="27"/>
      <w:bookmarkEnd w:id="28"/>
      <w:bookmarkEnd w:id="29"/>
    </w:p>
    <w:p w14:paraId="3589EEEF">
      <w:pPr>
        <w:spacing w:line="360" w:lineRule="auto"/>
        <w:ind w:firstLine="540"/>
        <w:rPr>
          <w:rFonts w:ascii="宋体" w:hAnsi="宋体" w:cs="宋体"/>
          <w:szCs w:val="21"/>
          <w:highlight w:val="none"/>
        </w:rPr>
      </w:pPr>
      <w:r>
        <w:rPr>
          <w:rFonts w:hint="eastAsia" w:ascii="宋体" w:hAnsi="宋体" w:cs="宋体"/>
          <w:szCs w:val="21"/>
          <w:highlight w:val="none"/>
        </w:rPr>
        <w:t>时间：</w:t>
      </w:r>
      <w:r>
        <w:rPr>
          <w:rFonts w:hint="eastAsia" w:ascii="宋体" w:hAnsi="宋体" w:cs="宋体"/>
          <w:b/>
          <w:bCs/>
          <w:szCs w:val="21"/>
          <w:highlight w:val="none"/>
          <w:u w:val="single"/>
          <w:lang w:eastAsia="zh-CN"/>
        </w:rPr>
        <w:t>2025年</w:t>
      </w:r>
      <w:r>
        <w:rPr>
          <w:rFonts w:hint="eastAsia" w:ascii="宋体" w:hAnsi="宋体" w:cs="宋体"/>
          <w:b/>
          <w:bCs/>
          <w:szCs w:val="21"/>
          <w:highlight w:val="none"/>
          <w:u w:val="single"/>
          <w:lang w:val="en-US" w:eastAsia="zh-CN"/>
        </w:rPr>
        <w:t>11</w:t>
      </w:r>
      <w:r>
        <w:rPr>
          <w:rFonts w:hint="eastAsia" w:ascii="宋体" w:hAnsi="宋体" w:cs="宋体"/>
          <w:b/>
          <w:bCs/>
          <w:szCs w:val="21"/>
          <w:highlight w:val="none"/>
          <w:u w:val="single"/>
          <w:lang w:eastAsia="zh-CN"/>
        </w:rPr>
        <w:t>月</w:t>
      </w:r>
      <w:r>
        <w:rPr>
          <w:rFonts w:hint="eastAsia" w:ascii="宋体" w:hAnsi="宋体" w:cs="宋体"/>
          <w:b/>
          <w:bCs/>
          <w:szCs w:val="21"/>
          <w:highlight w:val="none"/>
          <w:u w:val="single"/>
          <w:lang w:val="en-US" w:eastAsia="zh-CN"/>
        </w:rPr>
        <w:t>12</w:t>
      </w:r>
      <w:r>
        <w:rPr>
          <w:rFonts w:hint="eastAsia" w:ascii="宋体" w:hAnsi="宋体" w:cs="宋体"/>
          <w:b/>
          <w:bCs/>
          <w:szCs w:val="21"/>
          <w:highlight w:val="none"/>
          <w:u w:val="single"/>
          <w:lang w:eastAsia="zh-CN"/>
        </w:rPr>
        <w:t>日</w:t>
      </w:r>
      <w:r>
        <w:rPr>
          <w:rFonts w:hint="eastAsia" w:ascii="宋体" w:hAnsi="宋体" w:cs="宋体"/>
          <w:szCs w:val="21"/>
          <w:highlight w:val="none"/>
        </w:rPr>
        <w:t>至</w:t>
      </w:r>
      <w:r>
        <w:rPr>
          <w:rFonts w:hint="eastAsia" w:ascii="宋体" w:hAnsi="宋体" w:cs="宋体"/>
          <w:b/>
          <w:bCs/>
          <w:szCs w:val="21"/>
          <w:highlight w:val="none"/>
          <w:u w:val="single"/>
          <w:lang w:eastAsia="zh-CN"/>
        </w:rPr>
        <w:t>2025年</w:t>
      </w:r>
      <w:r>
        <w:rPr>
          <w:rFonts w:hint="eastAsia" w:ascii="宋体" w:hAnsi="宋体" w:cs="宋体"/>
          <w:b/>
          <w:bCs/>
          <w:szCs w:val="21"/>
          <w:highlight w:val="none"/>
          <w:u w:val="single"/>
          <w:lang w:val="en-US" w:eastAsia="zh-CN"/>
        </w:rPr>
        <w:t>11</w:t>
      </w:r>
      <w:r>
        <w:rPr>
          <w:rFonts w:hint="eastAsia" w:ascii="宋体" w:hAnsi="宋体" w:cs="宋体"/>
          <w:b/>
          <w:bCs/>
          <w:szCs w:val="21"/>
          <w:highlight w:val="none"/>
          <w:u w:val="single"/>
          <w:lang w:eastAsia="zh-CN"/>
        </w:rPr>
        <w:t>月</w:t>
      </w:r>
      <w:r>
        <w:rPr>
          <w:rFonts w:hint="eastAsia" w:ascii="宋体" w:hAnsi="宋体" w:cs="宋体"/>
          <w:b/>
          <w:bCs/>
          <w:szCs w:val="21"/>
          <w:highlight w:val="none"/>
          <w:u w:val="single"/>
          <w:lang w:val="en-US" w:eastAsia="zh-CN"/>
        </w:rPr>
        <w:t>17</w:t>
      </w:r>
      <w:r>
        <w:rPr>
          <w:rFonts w:hint="eastAsia" w:ascii="宋体" w:hAnsi="宋体" w:cs="宋体"/>
          <w:b/>
          <w:bCs/>
          <w:szCs w:val="21"/>
          <w:highlight w:val="none"/>
          <w:u w:val="single"/>
          <w:lang w:eastAsia="zh-CN"/>
        </w:rPr>
        <w:t>日</w:t>
      </w:r>
      <w:r>
        <w:rPr>
          <w:rFonts w:hint="eastAsia" w:ascii="宋体" w:hAnsi="宋体" w:cs="宋体"/>
          <w:szCs w:val="21"/>
          <w:highlight w:val="none"/>
        </w:rPr>
        <w:t>，每天上午</w:t>
      </w:r>
      <w:r>
        <w:rPr>
          <w:rFonts w:ascii="宋体" w:hAnsi="宋体" w:cs="宋体"/>
          <w:szCs w:val="21"/>
          <w:highlight w:val="none"/>
        </w:rPr>
        <w:t>00</w:t>
      </w:r>
      <w:r>
        <w:rPr>
          <w:rFonts w:hint="eastAsia" w:ascii="宋体" w:hAnsi="宋体" w:cs="宋体"/>
          <w:szCs w:val="21"/>
          <w:highlight w:val="none"/>
        </w:rPr>
        <w:t>时</w:t>
      </w:r>
      <w:r>
        <w:rPr>
          <w:rFonts w:ascii="宋体" w:hAnsi="宋体" w:cs="宋体"/>
          <w:szCs w:val="21"/>
          <w:highlight w:val="none"/>
        </w:rPr>
        <w:t>00</w:t>
      </w:r>
      <w:r>
        <w:rPr>
          <w:rFonts w:hint="eastAsia" w:ascii="宋体" w:hAnsi="宋体" w:cs="宋体"/>
          <w:szCs w:val="21"/>
          <w:highlight w:val="none"/>
        </w:rPr>
        <w:t>分至</w:t>
      </w:r>
      <w:r>
        <w:rPr>
          <w:rFonts w:ascii="宋体" w:hAnsi="宋体" w:cs="宋体"/>
          <w:szCs w:val="21"/>
          <w:highlight w:val="none"/>
        </w:rPr>
        <w:t>12</w:t>
      </w:r>
      <w:r>
        <w:rPr>
          <w:rFonts w:hint="eastAsia" w:ascii="宋体" w:hAnsi="宋体" w:cs="宋体"/>
          <w:szCs w:val="21"/>
          <w:highlight w:val="none"/>
        </w:rPr>
        <w:t>时</w:t>
      </w:r>
      <w:r>
        <w:rPr>
          <w:rFonts w:ascii="宋体" w:hAnsi="宋体" w:cs="宋体"/>
          <w:szCs w:val="21"/>
          <w:highlight w:val="none"/>
        </w:rPr>
        <w:t>00</w:t>
      </w:r>
      <w:r>
        <w:rPr>
          <w:rFonts w:hint="eastAsia" w:ascii="宋体" w:hAnsi="宋体" w:cs="宋体"/>
          <w:szCs w:val="21"/>
          <w:highlight w:val="none"/>
        </w:rPr>
        <w:t>分，下午</w:t>
      </w:r>
      <w:r>
        <w:rPr>
          <w:rFonts w:ascii="宋体" w:hAnsi="宋体" w:cs="宋体"/>
          <w:szCs w:val="21"/>
          <w:highlight w:val="none"/>
        </w:rPr>
        <w:t>12</w:t>
      </w:r>
      <w:r>
        <w:rPr>
          <w:rFonts w:hint="eastAsia" w:ascii="宋体" w:hAnsi="宋体" w:cs="宋体"/>
          <w:szCs w:val="21"/>
          <w:highlight w:val="none"/>
        </w:rPr>
        <w:t>时</w:t>
      </w:r>
      <w:r>
        <w:rPr>
          <w:rFonts w:ascii="宋体" w:hAnsi="宋体" w:cs="宋体"/>
          <w:szCs w:val="21"/>
          <w:highlight w:val="none"/>
        </w:rPr>
        <w:t>00</w:t>
      </w:r>
      <w:r>
        <w:rPr>
          <w:rFonts w:hint="eastAsia" w:ascii="宋体" w:hAnsi="宋体" w:cs="宋体"/>
          <w:szCs w:val="21"/>
          <w:highlight w:val="none"/>
        </w:rPr>
        <w:t>分至</w:t>
      </w:r>
      <w:r>
        <w:rPr>
          <w:rFonts w:ascii="宋体" w:hAnsi="宋体" w:cs="宋体"/>
          <w:szCs w:val="21"/>
          <w:highlight w:val="none"/>
        </w:rPr>
        <w:t>23</w:t>
      </w:r>
      <w:r>
        <w:rPr>
          <w:rFonts w:hint="eastAsia" w:ascii="宋体" w:hAnsi="宋体" w:cs="宋体"/>
          <w:szCs w:val="21"/>
          <w:highlight w:val="none"/>
        </w:rPr>
        <w:t>时</w:t>
      </w:r>
      <w:r>
        <w:rPr>
          <w:rFonts w:ascii="宋体" w:hAnsi="宋体" w:cs="宋体"/>
          <w:szCs w:val="21"/>
          <w:highlight w:val="none"/>
        </w:rPr>
        <w:t>59</w:t>
      </w:r>
      <w:r>
        <w:rPr>
          <w:rFonts w:hint="eastAsia" w:ascii="宋体" w:hAnsi="宋体" w:cs="宋体"/>
          <w:szCs w:val="21"/>
          <w:highlight w:val="none"/>
        </w:rPr>
        <w:t>分（北京时间，</w:t>
      </w:r>
      <w:r>
        <w:rPr>
          <w:rFonts w:ascii="宋体" w:hAnsi="宋体" w:cs="宋体"/>
          <w:szCs w:val="21"/>
          <w:highlight w:val="none"/>
        </w:rPr>
        <w:t>法定节假日</w:t>
      </w:r>
      <w:r>
        <w:rPr>
          <w:rFonts w:hint="eastAsia" w:ascii="宋体" w:hAnsi="宋体" w:cs="宋体"/>
          <w:szCs w:val="21"/>
          <w:highlight w:val="none"/>
        </w:rPr>
        <w:t>除外）</w:t>
      </w:r>
    </w:p>
    <w:p w14:paraId="6F38967E">
      <w:pPr>
        <w:spacing w:line="360" w:lineRule="auto"/>
        <w:ind w:firstLine="540"/>
        <w:rPr>
          <w:rFonts w:ascii="宋体" w:hAnsi="宋体" w:cs="宋体"/>
          <w:szCs w:val="21"/>
          <w:highlight w:val="none"/>
          <w:u w:val="single"/>
        </w:rPr>
      </w:pPr>
      <w:r>
        <w:rPr>
          <w:rFonts w:hint="eastAsia" w:ascii="宋体" w:hAnsi="宋体" w:cs="宋体"/>
          <w:szCs w:val="21"/>
          <w:highlight w:val="none"/>
        </w:rPr>
        <w:t>地点：</w:t>
      </w:r>
      <w:r>
        <w:rPr>
          <w:rFonts w:hint="eastAsia" w:ascii="宋体" w:hAnsi="宋体"/>
          <w:szCs w:val="21"/>
          <w:highlight w:val="none"/>
          <w:u w:val="single"/>
        </w:rPr>
        <w:t>政府采购云平台（网址：w</w:t>
      </w:r>
      <w:r>
        <w:rPr>
          <w:rFonts w:ascii="宋体" w:hAnsi="宋体"/>
          <w:szCs w:val="21"/>
          <w:highlight w:val="none"/>
          <w:u w:val="single"/>
        </w:rPr>
        <w:t>w</w:t>
      </w:r>
      <w:r>
        <w:rPr>
          <w:rFonts w:hint="eastAsia" w:ascii="宋体" w:hAnsi="宋体"/>
          <w:szCs w:val="21"/>
          <w:highlight w:val="none"/>
          <w:u w:val="single"/>
        </w:rPr>
        <w:t>w.zcygov.cn）</w:t>
      </w:r>
    </w:p>
    <w:p w14:paraId="5C7AF450">
      <w:pPr>
        <w:spacing w:line="360" w:lineRule="auto"/>
        <w:ind w:firstLine="540"/>
        <w:rPr>
          <w:rFonts w:ascii="宋体" w:hAnsi="宋体" w:cs="宋体"/>
          <w:szCs w:val="21"/>
          <w:highlight w:val="none"/>
          <w:u w:val="single"/>
        </w:rPr>
      </w:pPr>
      <w:r>
        <w:rPr>
          <w:rFonts w:hint="eastAsia" w:ascii="宋体" w:hAnsi="宋体" w:cs="宋体"/>
          <w:szCs w:val="21"/>
          <w:highlight w:val="none"/>
        </w:rPr>
        <w:t>方式：</w:t>
      </w:r>
      <w:bookmarkStart w:id="30" w:name="_Hlk140838007"/>
      <w:r>
        <w:rPr>
          <w:rFonts w:hint="eastAsia" w:ascii="宋体" w:hAnsi="宋体" w:cs="宋体"/>
          <w:szCs w:val="21"/>
          <w:highlight w:val="none"/>
          <w:u w:val="single"/>
        </w:rPr>
        <w:t>凡有意参加谈判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按上述要求获取文件的供应商视为合法获取了本项目采购文件，具备参与本项目的资格。</w:t>
      </w:r>
      <w:bookmarkEnd w:id="30"/>
    </w:p>
    <w:p w14:paraId="47A8D881">
      <w:pPr>
        <w:spacing w:line="360" w:lineRule="auto"/>
        <w:ind w:firstLine="540"/>
        <w:rPr>
          <w:rFonts w:ascii="宋体" w:hAnsi="宋体" w:cs="宋体"/>
          <w:szCs w:val="21"/>
          <w:highlight w:val="none"/>
        </w:rPr>
      </w:pPr>
      <w:r>
        <w:rPr>
          <w:rFonts w:hint="eastAsia" w:ascii="宋体" w:hAnsi="宋体" w:cs="宋体"/>
          <w:szCs w:val="21"/>
          <w:highlight w:val="none"/>
        </w:rPr>
        <w:t>售价：0元</w:t>
      </w:r>
    </w:p>
    <w:p w14:paraId="199A5148">
      <w:pPr>
        <w:pStyle w:val="3"/>
        <w:jc w:val="left"/>
        <w:rPr>
          <w:rFonts w:ascii="宋体" w:hAnsi="宋体" w:cs="宋体"/>
          <w:b w:val="0"/>
          <w:sz w:val="21"/>
          <w:szCs w:val="21"/>
          <w:highlight w:val="none"/>
        </w:rPr>
      </w:pPr>
      <w:bookmarkStart w:id="31" w:name="_Toc35393801"/>
      <w:bookmarkStart w:id="32" w:name="_Toc28359015"/>
      <w:bookmarkStart w:id="33" w:name="_Toc28359092"/>
      <w:bookmarkStart w:id="34" w:name="_Toc35393632"/>
      <w:bookmarkStart w:id="35" w:name="_Toc11839"/>
      <w:r>
        <w:rPr>
          <w:rFonts w:hint="eastAsia" w:ascii="宋体" w:hAnsi="宋体" w:cs="宋体"/>
          <w:b w:val="0"/>
          <w:sz w:val="21"/>
          <w:szCs w:val="21"/>
          <w:highlight w:val="none"/>
        </w:rPr>
        <w:t>四、响应文件提交</w:t>
      </w:r>
      <w:bookmarkEnd w:id="31"/>
      <w:bookmarkEnd w:id="32"/>
      <w:bookmarkEnd w:id="33"/>
      <w:bookmarkEnd w:id="34"/>
      <w:bookmarkEnd w:id="35"/>
    </w:p>
    <w:p w14:paraId="034E95D3">
      <w:pPr>
        <w:spacing w:line="360" w:lineRule="auto"/>
        <w:ind w:firstLine="420" w:firstLineChars="200"/>
        <w:rPr>
          <w:rFonts w:ascii="宋体" w:hAnsi="宋体"/>
          <w:bCs/>
          <w:szCs w:val="21"/>
          <w:highlight w:val="none"/>
          <w:u w:val="single"/>
        </w:rPr>
      </w:pPr>
      <w:r>
        <w:rPr>
          <w:rFonts w:hint="eastAsia" w:ascii="宋体" w:hAnsi="宋体"/>
          <w:szCs w:val="21"/>
          <w:highlight w:val="none"/>
        </w:rPr>
        <w:t>截止时间：</w:t>
      </w:r>
      <w:r>
        <w:rPr>
          <w:rFonts w:hint="eastAsia" w:ascii="宋体" w:hAnsi="宋体" w:cs="宋体"/>
          <w:b/>
          <w:bCs/>
          <w:szCs w:val="21"/>
          <w:highlight w:val="none"/>
          <w:u w:val="single"/>
          <w:lang w:eastAsia="zh-CN"/>
        </w:rPr>
        <w:t>2025年11月18日</w:t>
      </w:r>
      <w:r>
        <w:rPr>
          <w:rFonts w:hint="eastAsia" w:ascii="宋体" w:hAnsi="宋体" w:cs="宋体"/>
          <w:b/>
          <w:bCs/>
          <w:szCs w:val="21"/>
          <w:highlight w:val="none"/>
          <w:u w:val="single"/>
        </w:rPr>
        <w:t>09时3</w:t>
      </w:r>
      <w:r>
        <w:rPr>
          <w:rFonts w:ascii="宋体" w:hAnsi="宋体" w:cs="宋体"/>
          <w:b/>
          <w:bCs/>
          <w:szCs w:val="21"/>
          <w:highlight w:val="none"/>
          <w:u w:val="single"/>
        </w:rPr>
        <w:t>0</w:t>
      </w:r>
      <w:r>
        <w:rPr>
          <w:rFonts w:hint="eastAsia" w:ascii="宋体" w:hAnsi="宋体" w:cs="宋体"/>
          <w:b/>
          <w:bCs/>
          <w:szCs w:val="21"/>
          <w:highlight w:val="none"/>
          <w:u w:val="single"/>
        </w:rPr>
        <w:t>分</w:t>
      </w:r>
      <w:r>
        <w:rPr>
          <w:rFonts w:hint="eastAsia" w:ascii="宋体" w:hAnsi="宋体"/>
          <w:bCs/>
          <w:szCs w:val="21"/>
          <w:highlight w:val="none"/>
        </w:rPr>
        <w:t>（北京时间）</w:t>
      </w:r>
    </w:p>
    <w:p w14:paraId="2C2BEFB0">
      <w:pPr>
        <w:spacing w:line="360" w:lineRule="auto"/>
        <w:ind w:firstLine="420" w:firstLineChars="200"/>
        <w:rPr>
          <w:rFonts w:ascii="宋体" w:hAnsi="宋体"/>
          <w:bCs/>
          <w:szCs w:val="21"/>
          <w:highlight w:val="none"/>
          <w:u w:val="single"/>
        </w:rPr>
      </w:pPr>
      <w:r>
        <w:rPr>
          <w:rFonts w:hint="eastAsia" w:ascii="宋体" w:hAnsi="宋体"/>
          <w:szCs w:val="21"/>
          <w:highlight w:val="none"/>
        </w:rPr>
        <w:t>地点：</w:t>
      </w:r>
      <w:r>
        <w:rPr>
          <w:rFonts w:hint="eastAsia" w:ascii="宋体" w:hAnsi="宋体"/>
          <w:szCs w:val="21"/>
          <w:highlight w:val="none"/>
          <w:u w:val="single"/>
        </w:rPr>
        <w:t>政府采购云平台（网址：w</w:t>
      </w:r>
      <w:r>
        <w:rPr>
          <w:rFonts w:ascii="宋体" w:hAnsi="宋体"/>
          <w:szCs w:val="21"/>
          <w:highlight w:val="none"/>
          <w:u w:val="single"/>
        </w:rPr>
        <w:t>w</w:t>
      </w:r>
      <w:r>
        <w:rPr>
          <w:rFonts w:hint="eastAsia" w:ascii="宋体" w:hAnsi="宋体"/>
          <w:szCs w:val="21"/>
          <w:highlight w:val="none"/>
          <w:u w:val="single"/>
        </w:rPr>
        <w:t>w.zcygov.cn）（请登录政采云投标客户端提交响应文件）</w:t>
      </w:r>
    </w:p>
    <w:p w14:paraId="38F34F23">
      <w:pPr>
        <w:pStyle w:val="3"/>
        <w:jc w:val="left"/>
        <w:rPr>
          <w:rFonts w:ascii="宋体" w:hAnsi="宋体" w:cs="宋体"/>
          <w:b w:val="0"/>
          <w:sz w:val="21"/>
          <w:szCs w:val="21"/>
          <w:highlight w:val="none"/>
        </w:rPr>
      </w:pPr>
      <w:bookmarkStart w:id="36" w:name="_Toc28359093"/>
      <w:bookmarkStart w:id="37" w:name="_Toc35393633"/>
      <w:bookmarkStart w:id="38" w:name="_Toc28359016"/>
      <w:bookmarkStart w:id="39" w:name="_Toc35393802"/>
      <w:bookmarkStart w:id="40" w:name="_Toc10067"/>
      <w:r>
        <w:rPr>
          <w:rFonts w:hint="eastAsia" w:ascii="宋体" w:hAnsi="宋体" w:cs="宋体"/>
          <w:b w:val="0"/>
          <w:sz w:val="21"/>
          <w:szCs w:val="21"/>
          <w:highlight w:val="none"/>
        </w:rPr>
        <w:t>五、开启</w:t>
      </w:r>
      <w:bookmarkEnd w:id="36"/>
      <w:bookmarkEnd w:id="37"/>
      <w:bookmarkEnd w:id="38"/>
      <w:bookmarkEnd w:id="39"/>
      <w:bookmarkEnd w:id="40"/>
    </w:p>
    <w:p w14:paraId="22CD75F5">
      <w:pPr>
        <w:spacing w:line="360" w:lineRule="auto"/>
        <w:ind w:firstLine="420" w:firstLineChars="200"/>
        <w:rPr>
          <w:rFonts w:hint="eastAsia" w:ascii="宋体" w:hAnsi="宋体"/>
          <w:bCs/>
          <w:szCs w:val="21"/>
          <w:highlight w:val="none"/>
        </w:rPr>
      </w:pPr>
      <w:r>
        <w:rPr>
          <w:rFonts w:hint="eastAsia" w:ascii="宋体" w:hAnsi="宋体"/>
          <w:szCs w:val="21"/>
          <w:highlight w:val="none"/>
        </w:rPr>
        <w:t>时间：同响应文件提交截止时间</w:t>
      </w:r>
    </w:p>
    <w:p w14:paraId="158181E2">
      <w:pPr>
        <w:spacing w:line="360" w:lineRule="auto"/>
        <w:ind w:firstLine="420" w:firstLineChars="200"/>
        <w:rPr>
          <w:rFonts w:ascii="宋体" w:hAnsi="宋体"/>
          <w:bCs/>
          <w:szCs w:val="21"/>
          <w:highlight w:val="none"/>
        </w:rPr>
      </w:pPr>
      <w:r>
        <w:rPr>
          <w:rFonts w:hint="eastAsia" w:ascii="宋体" w:hAnsi="宋体"/>
          <w:szCs w:val="21"/>
          <w:highlight w:val="none"/>
        </w:rPr>
        <w:t>地点：同响应文件提交地点（请登录政采云投标客户端提交响应文件并进行网上解密）</w:t>
      </w:r>
    </w:p>
    <w:p w14:paraId="0BFF8087">
      <w:pPr>
        <w:pStyle w:val="3"/>
        <w:jc w:val="left"/>
        <w:rPr>
          <w:rFonts w:ascii="宋体" w:hAnsi="宋体" w:cs="宋体"/>
          <w:b w:val="0"/>
          <w:sz w:val="21"/>
          <w:szCs w:val="21"/>
          <w:highlight w:val="none"/>
        </w:rPr>
      </w:pPr>
      <w:bookmarkStart w:id="41" w:name="_Toc28359094"/>
      <w:bookmarkStart w:id="42" w:name="_Toc35393634"/>
      <w:bookmarkStart w:id="43" w:name="_Toc35393803"/>
      <w:bookmarkStart w:id="44" w:name="_Toc28359017"/>
      <w:bookmarkStart w:id="45" w:name="_Toc5056"/>
      <w:r>
        <w:rPr>
          <w:rFonts w:hint="eastAsia" w:ascii="宋体" w:hAnsi="宋体" w:cs="宋体"/>
          <w:b w:val="0"/>
          <w:sz w:val="21"/>
          <w:szCs w:val="21"/>
          <w:highlight w:val="none"/>
        </w:rPr>
        <w:t>六、公告期限</w:t>
      </w:r>
      <w:bookmarkEnd w:id="41"/>
      <w:bookmarkEnd w:id="42"/>
      <w:bookmarkEnd w:id="43"/>
      <w:bookmarkEnd w:id="44"/>
      <w:bookmarkEnd w:id="45"/>
    </w:p>
    <w:p w14:paraId="5865F1AF">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自本公告发布之日起3个工作日。</w:t>
      </w:r>
    </w:p>
    <w:p w14:paraId="23EAE06D">
      <w:pPr>
        <w:pStyle w:val="3"/>
        <w:jc w:val="left"/>
        <w:rPr>
          <w:rFonts w:ascii="宋体" w:hAnsi="宋体" w:cs="宋体"/>
          <w:b w:val="0"/>
          <w:sz w:val="21"/>
          <w:szCs w:val="21"/>
          <w:highlight w:val="none"/>
        </w:rPr>
      </w:pPr>
      <w:bookmarkStart w:id="46" w:name="_Toc35393804"/>
      <w:bookmarkStart w:id="47" w:name="_Toc35393635"/>
      <w:bookmarkStart w:id="48" w:name="_Toc11818"/>
      <w:r>
        <w:rPr>
          <w:rFonts w:hint="eastAsia" w:ascii="宋体" w:hAnsi="宋体" w:cs="宋体"/>
          <w:b w:val="0"/>
          <w:sz w:val="21"/>
          <w:szCs w:val="21"/>
          <w:highlight w:val="none"/>
        </w:rPr>
        <w:t>七、其他补充事宜</w:t>
      </w:r>
      <w:bookmarkEnd w:id="46"/>
      <w:bookmarkEnd w:id="47"/>
      <w:bookmarkEnd w:id="48"/>
    </w:p>
    <w:p w14:paraId="60E62164">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开标方式：智能开标</w:t>
      </w:r>
    </w:p>
    <w:p w14:paraId="279C8C3A">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是否需要缴纳投标保证金：是</w:t>
      </w:r>
    </w:p>
    <w:p w14:paraId="7370B3B0">
      <w:pPr>
        <w:spacing w:line="360" w:lineRule="auto"/>
        <w:ind w:left="426"/>
        <w:jc w:val="left"/>
        <w:rPr>
          <w:rFonts w:hint="eastAsia" w:ascii="宋体" w:hAnsi="宋体" w:cs="宋体"/>
          <w:bCs/>
          <w:szCs w:val="21"/>
          <w:highlight w:val="none"/>
        </w:rPr>
      </w:pPr>
      <w:r>
        <w:rPr>
          <w:rFonts w:hint="eastAsia" w:ascii="宋体" w:hAnsi="宋体" w:cs="宋体"/>
          <w:bCs/>
          <w:szCs w:val="21"/>
          <w:highlight w:val="none"/>
        </w:rPr>
        <w:t>（</w:t>
      </w:r>
      <w:r>
        <w:rPr>
          <w:rFonts w:hint="eastAsia" w:ascii="宋体" w:hAnsi="宋体" w:cs="宋体"/>
          <w:bCs/>
          <w:szCs w:val="21"/>
          <w:highlight w:val="none"/>
          <w:lang w:eastAsia="zh-CN"/>
        </w:rPr>
        <w:t>C53A00725001333</w:t>
      </w:r>
      <w:r>
        <w:rPr>
          <w:rFonts w:hint="eastAsia" w:ascii="宋体" w:hAnsi="宋体" w:cs="宋体"/>
          <w:bCs/>
          <w:szCs w:val="21"/>
          <w:highlight w:val="none"/>
        </w:rPr>
        <w:t>）</w:t>
      </w:r>
      <w:r>
        <w:rPr>
          <w:rFonts w:hint="eastAsia" w:ascii="宋体" w:hAnsi="宋体" w:cs="宋体"/>
          <w:kern w:val="0"/>
          <w:szCs w:val="21"/>
          <w:highlight w:val="none"/>
          <w:lang w:eastAsia="zh-CN"/>
        </w:rPr>
        <w:t>云南省公安厅交通管理总队高速公路一至五支队执勤执法装备采购项目</w:t>
      </w:r>
      <w:r>
        <w:rPr>
          <w:rFonts w:hint="eastAsia" w:ascii="宋体" w:hAnsi="宋体" w:cs="宋体"/>
          <w:bCs/>
          <w:szCs w:val="21"/>
          <w:highlight w:val="none"/>
        </w:rPr>
        <w:t>：</w:t>
      </w:r>
      <w:r>
        <w:rPr>
          <w:rFonts w:hint="eastAsia" w:ascii="宋体" w:hAnsi="宋体" w:cs="宋体"/>
          <w:bCs/>
          <w:szCs w:val="21"/>
          <w:highlight w:val="none"/>
        </w:rPr>
        <w:br w:type="textWrapping"/>
      </w:r>
      <w:r>
        <w:rPr>
          <w:rFonts w:hint="eastAsia" w:ascii="宋体" w:hAnsi="宋体" w:cs="宋体"/>
          <w:bCs/>
          <w:szCs w:val="21"/>
          <w:highlight w:val="none"/>
        </w:rPr>
        <w:t>保证金金额：</w:t>
      </w:r>
      <w:r>
        <w:rPr>
          <w:rFonts w:ascii="宋体" w:hAnsi="宋体" w:cs="宋体"/>
          <w:bCs/>
          <w:szCs w:val="21"/>
          <w:highlight w:val="none"/>
        </w:rPr>
        <w:t>1</w:t>
      </w:r>
      <w:r>
        <w:rPr>
          <w:rFonts w:hint="eastAsia" w:ascii="宋体" w:hAnsi="宋体" w:cs="宋体"/>
          <w:bCs/>
          <w:szCs w:val="21"/>
          <w:highlight w:val="none"/>
          <w:lang w:val="en-US" w:eastAsia="zh-CN"/>
        </w:rPr>
        <w:t>60</w:t>
      </w:r>
      <w:r>
        <w:rPr>
          <w:rFonts w:hint="eastAsia" w:ascii="宋体" w:hAnsi="宋体" w:cs="宋体"/>
          <w:bCs/>
          <w:szCs w:val="21"/>
          <w:highlight w:val="none"/>
        </w:rPr>
        <w:t>00.00（元）</w:t>
      </w:r>
    </w:p>
    <w:p w14:paraId="67CCB92B">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保证金缴纳方式：</w:t>
      </w:r>
      <w:r>
        <w:rPr>
          <w:rFonts w:hint="eastAsia" w:ascii="宋体" w:hAnsi="宋体"/>
          <w:bCs/>
          <w:szCs w:val="21"/>
          <w:highlight w:val="none"/>
        </w:rPr>
        <w:t>支票、汇票、本票、保函、保证保险、其他非现金形式：银行转账、网银、电汇等形式，投标人可根据实际情况，选择保证金的提供或缴纳方式。</w:t>
      </w:r>
    </w:p>
    <w:p w14:paraId="6F9B535E">
      <w:pPr>
        <w:snapToGrid w:val="0"/>
        <w:spacing w:line="360" w:lineRule="auto"/>
        <w:ind w:firstLine="420" w:firstLineChars="200"/>
        <w:rPr>
          <w:rFonts w:ascii="宋体" w:hAnsi="宋体"/>
          <w:szCs w:val="21"/>
          <w:highlight w:val="none"/>
        </w:rPr>
      </w:pPr>
      <w:r>
        <w:rPr>
          <w:rFonts w:hint="eastAsia" w:ascii="宋体" w:hAnsi="宋体"/>
          <w:szCs w:val="21"/>
          <w:highlight w:val="none"/>
        </w:rPr>
        <w:t>保证金缴纳截止时间：</w:t>
      </w:r>
      <w:r>
        <w:rPr>
          <w:rFonts w:hint="eastAsia" w:ascii="宋体" w:hAnsi="宋体" w:cs="宋体"/>
          <w:b/>
          <w:bCs/>
          <w:szCs w:val="21"/>
          <w:highlight w:val="none"/>
          <w:u w:val="single"/>
          <w:lang w:eastAsia="zh-CN"/>
        </w:rPr>
        <w:t>2025年11月18日</w:t>
      </w:r>
      <w:r>
        <w:rPr>
          <w:rFonts w:hint="eastAsia" w:ascii="宋体" w:hAnsi="宋体" w:cs="宋体"/>
          <w:b/>
          <w:bCs/>
          <w:szCs w:val="21"/>
          <w:highlight w:val="none"/>
          <w:u w:val="single"/>
        </w:rPr>
        <w:t>09时3</w:t>
      </w:r>
      <w:r>
        <w:rPr>
          <w:rFonts w:ascii="宋体" w:hAnsi="宋体" w:cs="宋体"/>
          <w:b/>
          <w:bCs/>
          <w:szCs w:val="21"/>
          <w:highlight w:val="none"/>
          <w:u w:val="single"/>
        </w:rPr>
        <w:t>0</w:t>
      </w:r>
      <w:r>
        <w:rPr>
          <w:rFonts w:hint="eastAsia" w:ascii="宋体" w:hAnsi="宋体" w:cs="宋体"/>
          <w:b/>
          <w:bCs/>
          <w:szCs w:val="21"/>
          <w:highlight w:val="none"/>
          <w:u w:val="single"/>
        </w:rPr>
        <w:t>分</w:t>
      </w:r>
    </w:p>
    <w:p w14:paraId="5430137A">
      <w:pPr>
        <w:snapToGrid w:val="0"/>
        <w:spacing w:line="360" w:lineRule="auto"/>
        <w:ind w:firstLine="420" w:firstLineChars="200"/>
        <w:rPr>
          <w:rFonts w:ascii="宋体" w:hAnsi="宋体"/>
          <w:szCs w:val="21"/>
          <w:highlight w:val="none"/>
        </w:rPr>
      </w:pPr>
      <w:r>
        <w:rPr>
          <w:rFonts w:hint="eastAsia" w:ascii="宋体" w:hAnsi="宋体"/>
          <w:szCs w:val="21"/>
          <w:highlight w:val="none"/>
        </w:rPr>
        <w:t>其他：</w:t>
      </w:r>
    </w:p>
    <w:p w14:paraId="15EA2519">
      <w:pPr>
        <w:spacing w:line="360" w:lineRule="auto"/>
        <w:ind w:firstLine="420" w:firstLineChars="200"/>
        <w:rPr>
          <w:rFonts w:hint="eastAsia"/>
          <w:color w:val="000000"/>
          <w:szCs w:val="21"/>
          <w:highlight w:val="none"/>
        </w:rPr>
      </w:pPr>
      <w:r>
        <w:rPr>
          <w:rFonts w:hint="eastAsia"/>
          <w:szCs w:val="21"/>
          <w:highlight w:val="none"/>
        </w:rPr>
        <w:t>★1.交货</w:t>
      </w:r>
      <w:r>
        <w:rPr>
          <w:rFonts w:hint="eastAsia"/>
          <w:color w:val="000000"/>
          <w:szCs w:val="21"/>
          <w:highlight w:val="none"/>
        </w:rPr>
        <w:t>期：自合同签订之日起20个日历日内（投标人在此范围内自报最短交货期）。</w:t>
      </w:r>
    </w:p>
    <w:p w14:paraId="7CF083B5">
      <w:pPr>
        <w:spacing w:line="360" w:lineRule="auto"/>
        <w:ind w:firstLine="420" w:firstLineChars="200"/>
        <w:rPr>
          <w:rFonts w:hint="eastAsia"/>
          <w:szCs w:val="21"/>
          <w:highlight w:val="none"/>
        </w:rPr>
      </w:pPr>
      <w:r>
        <w:rPr>
          <w:rFonts w:hint="eastAsia"/>
          <w:szCs w:val="21"/>
          <w:highlight w:val="none"/>
        </w:rPr>
        <w:t>★2.交货方式：安装调试验收完成。</w:t>
      </w:r>
    </w:p>
    <w:p w14:paraId="7DB4573A">
      <w:pPr>
        <w:spacing w:line="360" w:lineRule="auto"/>
        <w:ind w:firstLine="420" w:firstLineChars="200"/>
        <w:rPr>
          <w:rFonts w:hint="eastAsia"/>
          <w:szCs w:val="21"/>
          <w:highlight w:val="none"/>
        </w:rPr>
      </w:pPr>
      <w:r>
        <w:rPr>
          <w:rFonts w:hint="eastAsia"/>
          <w:szCs w:val="21"/>
          <w:highlight w:val="none"/>
        </w:rPr>
        <w:t>★3.交货地点：</w:t>
      </w:r>
      <w:r>
        <w:rPr>
          <w:rFonts w:hint="eastAsia"/>
          <w:szCs w:val="21"/>
          <w:highlight w:val="none"/>
          <w:lang w:eastAsia="zh-CN"/>
        </w:rPr>
        <w:t>云南省公安厅交通管理总队</w:t>
      </w:r>
      <w:r>
        <w:rPr>
          <w:rFonts w:hint="eastAsia"/>
          <w:szCs w:val="21"/>
          <w:highlight w:val="none"/>
        </w:rPr>
        <w:t>指定地点。</w:t>
      </w:r>
    </w:p>
    <w:p w14:paraId="623A7927">
      <w:pPr>
        <w:spacing w:line="360" w:lineRule="auto"/>
        <w:ind w:firstLine="420" w:firstLineChars="200"/>
        <w:rPr>
          <w:rFonts w:hint="eastAsia"/>
          <w:szCs w:val="21"/>
          <w:highlight w:val="none"/>
        </w:rPr>
      </w:pPr>
      <w:r>
        <w:rPr>
          <w:rFonts w:hint="eastAsia"/>
          <w:szCs w:val="21"/>
          <w:highlight w:val="none"/>
        </w:rPr>
        <w:t>★4.质保期：产品质量保证期为</w:t>
      </w:r>
      <w:r>
        <w:rPr>
          <w:rFonts w:hint="eastAsia"/>
          <w:szCs w:val="21"/>
          <w:highlight w:val="none"/>
          <w:lang w:val="en-US" w:eastAsia="zh-CN"/>
        </w:rPr>
        <w:t>≥2</w:t>
      </w:r>
      <w:r>
        <w:rPr>
          <w:rFonts w:hint="eastAsia"/>
          <w:szCs w:val="21"/>
          <w:highlight w:val="none"/>
        </w:rPr>
        <w:t>年，自产品验收合格之日起算（如生产厂家质量保证期承诺超过</w:t>
      </w:r>
      <w:r>
        <w:rPr>
          <w:rFonts w:hint="eastAsia"/>
          <w:szCs w:val="21"/>
          <w:highlight w:val="none"/>
          <w:lang w:val="en-US" w:eastAsia="zh-CN"/>
        </w:rPr>
        <w:t>≥2</w:t>
      </w:r>
      <w:r>
        <w:rPr>
          <w:rFonts w:hint="eastAsia"/>
          <w:szCs w:val="21"/>
          <w:highlight w:val="none"/>
        </w:rPr>
        <w:t>年的，</w:t>
      </w:r>
      <w:r>
        <w:rPr>
          <w:rFonts w:hint="default"/>
          <w:szCs w:val="21"/>
          <w:highlight w:val="none"/>
          <w:lang w:val="en-US"/>
        </w:rPr>
        <w:t>投标人</w:t>
      </w:r>
      <w:r>
        <w:rPr>
          <w:rFonts w:hint="eastAsia"/>
          <w:szCs w:val="21"/>
          <w:highlight w:val="none"/>
        </w:rPr>
        <w:t>按生产厂家承诺执行质量保证责任），并执行国家三包政策。质保期内除使用人员操作错误等人为因素及不可抗力因素造成的产品损坏外，</w:t>
      </w:r>
      <w:r>
        <w:rPr>
          <w:rFonts w:hint="eastAsia"/>
          <w:szCs w:val="21"/>
          <w:highlight w:val="none"/>
          <w:lang w:val="en-US" w:eastAsia="zh-CN"/>
        </w:rPr>
        <w:t>投标人</w:t>
      </w:r>
      <w:r>
        <w:rPr>
          <w:rFonts w:hint="eastAsia"/>
          <w:szCs w:val="21"/>
          <w:highlight w:val="none"/>
        </w:rPr>
        <w:t>应负责维修及更换，因此产生的费用包括但不限于材料费及人工费等费用均由</w:t>
      </w:r>
      <w:r>
        <w:rPr>
          <w:rFonts w:hint="eastAsia"/>
          <w:szCs w:val="21"/>
          <w:highlight w:val="none"/>
          <w:lang w:val="en-US" w:eastAsia="zh-CN"/>
        </w:rPr>
        <w:t>投标人</w:t>
      </w:r>
      <w:r>
        <w:rPr>
          <w:rFonts w:hint="eastAsia"/>
          <w:szCs w:val="21"/>
          <w:highlight w:val="none"/>
        </w:rPr>
        <w:t>承担。质量保证期外，</w:t>
      </w:r>
      <w:r>
        <w:rPr>
          <w:rFonts w:hint="eastAsia"/>
          <w:szCs w:val="21"/>
          <w:highlight w:val="none"/>
          <w:lang w:val="en-US" w:eastAsia="zh-CN"/>
        </w:rPr>
        <w:t>投标人</w:t>
      </w:r>
      <w:r>
        <w:rPr>
          <w:rFonts w:hint="eastAsia"/>
          <w:szCs w:val="21"/>
          <w:highlight w:val="none"/>
        </w:rPr>
        <w:t>承诺按成本价维修及更换零配件。</w:t>
      </w:r>
    </w:p>
    <w:p w14:paraId="20888C60">
      <w:pPr>
        <w:spacing w:line="360" w:lineRule="auto"/>
        <w:ind w:firstLine="472" w:firstLineChars="225"/>
        <w:jc w:val="left"/>
        <w:rPr>
          <w:rFonts w:hint="eastAsia"/>
          <w:szCs w:val="21"/>
          <w:highlight w:val="none"/>
        </w:rPr>
      </w:pPr>
      <w:r>
        <w:rPr>
          <w:rFonts w:hint="eastAsia"/>
          <w:szCs w:val="21"/>
          <w:highlight w:val="none"/>
        </w:rPr>
        <w:t>5..本项目产品</w:t>
      </w:r>
      <w:r>
        <w:rPr>
          <w:rFonts w:hint="eastAsia"/>
          <w:b/>
          <w:szCs w:val="21"/>
          <w:highlight w:val="none"/>
          <w:u w:val="single"/>
          <w:lang w:val="en-US" w:eastAsia="zh-CN"/>
        </w:rPr>
        <w:t>不</w:t>
      </w:r>
      <w:r>
        <w:rPr>
          <w:rFonts w:hint="eastAsia"/>
          <w:b/>
          <w:bCs/>
          <w:szCs w:val="21"/>
          <w:highlight w:val="none"/>
          <w:u w:val="single"/>
        </w:rPr>
        <w:t>接受</w:t>
      </w:r>
      <w:r>
        <w:rPr>
          <w:rFonts w:hint="eastAsia"/>
          <w:szCs w:val="21"/>
          <w:highlight w:val="none"/>
        </w:rPr>
        <w:t>进口产品参与谈判，详见“采购需求”。进口产品是指通过中国海关报关验放进入中国境内且产自关境外的产品。</w:t>
      </w:r>
    </w:p>
    <w:p w14:paraId="1373B20C">
      <w:pPr>
        <w:spacing w:line="360" w:lineRule="auto"/>
        <w:ind w:firstLine="472" w:firstLineChars="225"/>
        <w:jc w:val="left"/>
        <w:rPr>
          <w:rFonts w:hint="eastAsia"/>
          <w:szCs w:val="21"/>
          <w:highlight w:val="none"/>
        </w:rPr>
      </w:pPr>
      <w:r>
        <w:rPr>
          <w:rFonts w:hint="eastAsia"/>
          <w:szCs w:val="21"/>
          <w:highlight w:val="none"/>
        </w:rPr>
        <w:t>6、凡有意参加谈判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按上述要求获取文件的供应商视为合法获取了本项目采购文件，具备参与本项目的资格。如果供应商已在云南CA在线数字证书办理网进行过注册并办理过企业数字证书CA，直接绑定即可，无需重复办理。（若为联合体参与谈判，以联合体牵头人的名义进行报名即可）</w:t>
      </w:r>
    </w:p>
    <w:p w14:paraId="0DB9C7B3">
      <w:pPr>
        <w:spacing w:line="360" w:lineRule="auto"/>
        <w:ind w:firstLine="472" w:firstLineChars="225"/>
        <w:jc w:val="left"/>
        <w:rPr>
          <w:rFonts w:hint="eastAsia"/>
          <w:szCs w:val="21"/>
          <w:highlight w:val="none"/>
        </w:rPr>
      </w:pPr>
      <w:r>
        <w:rPr>
          <w:rFonts w:hint="eastAsia"/>
          <w:szCs w:val="21"/>
          <w:highlight w:val="none"/>
        </w:rPr>
        <w:t>7、</w:t>
      </w:r>
      <w:r>
        <w:rPr>
          <w:rFonts w:hint="eastAsia"/>
          <w:b/>
          <w:bCs/>
          <w:szCs w:val="21"/>
          <w:highlight w:val="none"/>
        </w:rPr>
        <w:t>本项目为电子化采购项目，响应文件的提交、开启、详细谈判等程序均通过政府采购云平台进行，供应商无需提交纸质文件、无需到达谈判现场</w:t>
      </w:r>
      <w:r>
        <w:rPr>
          <w:rFonts w:hint="eastAsia"/>
          <w:szCs w:val="21"/>
          <w:highlight w:val="none"/>
        </w:rPr>
        <w:t>。</w:t>
      </w:r>
    </w:p>
    <w:p w14:paraId="44EC068B">
      <w:pPr>
        <w:spacing w:line="360" w:lineRule="auto"/>
        <w:ind w:firstLine="472" w:firstLineChars="225"/>
        <w:jc w:val="left"/>
        <w:rPr>
          <w:rFonts w:hint="eastAsia"/>
          <w:szCs w:val="21"/>
          <w:highlight w:val="none"/>
        </w:rPr>
      </w:pPr>
      <w:r>
        <w:rPr>
          <w:rFonts w:hint="eastAsia"/>
          <w:szCs w:val="21"/>
          <w:highlight w:val="none"/>
        </w:rPr>
        <w:t>8、政府采购云平台电子交易客户端下载、安装完成后（建议使用WIN7（64位）及以上操作系统），供应商可通过账号密码或CA登录客户端进行响应文件的制作。供应商按照采购文件和政府采购云平台的要求编制响应文件，并在响应文件递交截止时间前将加密的响应文件上传至政府采购云平台。在响应文件递交截止时间前未完成响应文件上传的，视为撤回响应文件。供应商在政府采购云平台提交响应文件时，请同时填写参加远程采购活动经办人联系方式。</w:t>
      </w:r>
    </w:p>
    <w:p w14:paraId="5A0F262A">
      <w:pPr>
        <w:spacing w:line="360" w:lineRule="auto"/>
        <w:ind w:firstLine="472" w:firstLineChars="225"/>
        <w:jc w:val="left"/>
        <w:rPr>
          <w:rFonts w:ascii="宋体" w:hAnsi="宋体"/>
          <w:b/>
          <w:bCs/>
          <w:szCs w:val="21"/>
          <w:highlight w:val="none"/>
        </w:rPr>
      </w:pPr>
      <w:r>
        <w:rPr>
          <w:rFonts w:hint="eastAsia"/>
          <w:szCs w:val="21"/>
          <w:highlight w:val="none"/>
        </w:rPr>
        <w:t>9、</w:t>
      </w:r>
      <w:r>
        <w:rPr>
          <w:rFonts w:hint="eastAsia" w:ascii="宋体" w:hAnsi="宋体"/>
          <w:bCs/>
          <w:szCs w:val="21"/>
          <w:highlight w:val="none"/>
        </w:rPr>
        <w:t>在使用政采云投标客户端时，建议使用WIN7（64位）及以上操作系统。客户端请至政采云公司网站（https://edu.zcygov.cn/luban/yunnan-dzjy-gys）进行查看下载，如有问题可拨打政采云客户服务热线400-881-7190进行咨询以及云南CA、云南壹证通CA操作问题：请致电云南CA，4006727666；云南CA紧急联系方式：15288315056。云南壹证通CA联系方式：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6006FE00">
      <w:pPr>
        <w:spacing w:line="360" w:lineRule="auto"/>
        <w:ind w:firstLine="420" w:firstLineChars="200"/>
        <w:rPr>
          <w:rFonts w:hint="eastAsia" w:ascii="宋体" w:hAnsi="宋体"/>
          <w:highlight w:val="none"/>
        </w:rPr>
      </w:pPr>
      <w:r>
        <w:rPr>
          <w:rFonts w:ascii="宋体" w:hAnsi="宋体"/>
          <w:szCs w:val="21"/>
          <w:highlight w:val="none"/>
        </w:rPr>
        <w:t>1</w:t>
      </w:r>
      <w:r>
        <w:rPr>
          <w:rFonts w:hint="eastAsia" w:ascii="宋体" w:hAnsi="宋体"/>
          <w:szCs w:val="21"/>
          <w:highlight w:val="none"/>
        </w:rPr>
        <w:t>0、</w:t>
      </w:r>
      <w:r>
        <w:rPr>
          <w:rFonts w:hint="eastAsia" w:ascii="宋体" w:hAnsi="宋体"/>
          <w:b/>
          <w:bCs/>
          <w:szCs w:val="21"/>
          <w:highlight w:val="none"/>
        </w:rPr>
        <w:t>本次竞争性谈判公告在云南省政府采购网上发布</w:t>
      </w:r>
      <w:r>
        <w:rPr>
          <w:rFonts w:hint="eastAsia" w:ascii="宋体" w:hAnsi="宋体"/>
          <w:szCs w:val="21"/>
          <w:highlight w:val="none"/>
        </w:rPr>
        <w:t>。</w:t>
      </w:r>
    </w:p>
    <w:p w14:paraId="285BA22C">
      <w:pPr>
        <w:pStyle w:val="3"/>
        <w:jc w:val="left"/>
        <w:rPr>
          <w:rFonts w:ascii="宋体" w:hAnsi="宋体" w:cs="宋体"/>
          <w:b w:val="0"/>
          <w:sz w:val="21"/>
          <w:szCs w:val="21"/>
          <w:highlight w:val="none"/>
        </w:rPr>
      </w:pPr>
      <w:bookmarkStart w:id="49" w:name="_Toc35393805"/>
      <w:bookmarkStart w:id="50" w:name="_Toc35393636"/>
      <w:bookmarkStart w:id="51" w:name="_Toc28359095"/>
      <w:bookmarkStart w:id="52" w:name="_Toc28359018"/>
      <w:bookmarkStart w:id="53" w:name="_Toc19398"/>
      <w:r>
        <w:rPr>
          <w:rFonts w:hint="eastAsia" w:ascii="宋体" w:hAnsi="宋体" w:cs="宋体"/>
          <w:b w:val="0"/>
          <w:sz w:val="21"/>
          <w:szCs w:val="21"/>
          <w:highlight w:val="none"/>
        </w:rPr>
        <w:t>八、凡对本次采购提出询问，请按</w:t>
      </w:r>
      <w:r>
        <w:rPr>
          <w:rFonts w:ascii="宋体" w:hAnsi="宋体" w:cs="宋体"/>
          <w:b w:val="0"/>
          <w:sz w:val="21"/>
          <w:szCs w:val="21"/>
          <w:highlight w:val="none"/>
        </w:rPr>
        <w:t>以下方式</w:t>
      </w:r>
      <w:r>
        <w:rPr>
          <w:rFonts w:hint="eastAsia" w:ascii="宋体" w:hAnsi="宋体" w:cs="宋体"/>
          <w:b w:val="0"/>
          <w:sz w:val="21"/>
          <w:szCs w:val="21"/>
          <w:highlight w:val="none"/>
        </w:rPr>
        <w:t>联系。</w:t>
      </w:r>
      <w:bookmarkEnd w:id="49"/>
      <w:bookmarkEnd w:id="50"/>
      <w:bookmarkEnd w:id="51"/>
      <w:bookmarkEnd w:id="52"/>
      <w:bookmarkEnd w:id="53"/>
    </w:p>
    <w:bookmarkEnd w:id="2"/>
    <w:bookmarkEnd w:id="3"/>
    <w:bookmarkEnd w:id="5"/>
    <w:bookmarkEnd w:id="6"/>
    <w:bookmarkEnd w:id="7"/>
    <w:bookmarkEnd w:id="8"/>
    <w:p w14:paraId="1FCADBB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1.采购人信息</w:t>
      </w:r>
    </w:p>
    <w:p w14:paraId="3C3394BF">
      <w:pPr>
        <w:spacing w:line="360" w:lineRule="auto"/>
        <w:ind w:firstLine="420" w:firstLineChars="200"/>
        <w:rPr>
          <w:rFonts w:hint="eastAsia" w:ascii="宋体" w:hAnsi="宋体" w:eastAsia="宋体"/>
          <w:color w:val="auto"/>
          <w:szCs w:val="21"/>
          <w:highlight w:val="none"/>
          <w:lang w:eastAsia="zh-CN"/>
        </w:rPr>
      </w:pPr>
      <w:bookmarkStart w:id="54" w:name="_Toc28359009"/>
      <w:bookmarkStart w:id="55" w:name="_Toc28359086"/>
      <w:r>
        <w:rPr>
          <w:rFonts w:hint="eastAsia" w:ascii="宋体" w:hAnsi="宋体"/>
          <w:color w:val="auto"/>
          <w:szCs w:val="21"/>
          <w:highlight w:val="none"/>
        </w:rPr>
        <w:t>名称：</w:t>
      </w:r>
      <w:r>
        <w:rPr>
          <w:rFonts w:hint="eastAsia" w:ascii="宋体" w:hAnsi="宋体"/>
          <w:color w:val="auto"/>
          <w:szCs w:val="21"/>
          <w:highlight w:val="none"/>
          <w:lang w:eastAsia="zh-CN"/>
        </w:rPr>
        <w:t>云南省公安厅交通管理总队</w:t>
      </w:r>
    </w:p>
    <w:p w14:paraId="72C8CA1C">
      <w:pPr>
        <w:spacing w:line="360" w:lineRule="auto"/>
        <w:ind w:firstLine="420" w:firstLineChars="200"/>
        <w:jc w:val="left"/>
        <w:rPr>
          <w:rFonts w:hint="eastAsia" w:ascii="宋体" w:hAnsi="宋体"/>
          <w:color w:val="auto"/>
          <w:highlight w:val="none"/>
        </w:rPr>
      </w:pPr>
      <w:r>
        <w:rPr>
          <w:rFonts w:hint="eastAsia" w:ascii="宋体" w:hAnsi="宋体"/>
          <w:color w:val="auto"/>
          <w:highlight w:val="none"/>
        </w:rPr>
        <w:t>地址：</w:t>
      </w:r>
      <w:r>
        <w:rPr>
          <w:rFonts w:hint="eastAsia" w:ascii="宋体" w:hAnsi="宋体"/>
          <w:szCs w:val="21"/>
        </w:rPr>
        <w:t>昆明市北京路</w:t>
      </w:r>
      <w:r>
        <w:rPr>
          <w:rFonts w:hint="eastAsia" w:ascii="宋体" w:hAnsi="宋体"/>
          <w:szCs w:val="21"/>
          <w:lang w:eastAsia="zh-CN"/>
        </w:rPr>
        <w:t>延长线</w:t>
      </w:r>
      <w:r>
        <w:rPr>
          <w:rFonts w:hint="eastAsia" w:ascii="宋体" w:hAnsi="宋体"/>
          <w:szCs w:val="21"/>
        </w:rPr>
        <w:t>1119号</w:t>
      </w:r>
    </w:p>
    <w:p w14:paraId="4938DBBB">
      <w:pPr>
        <w:spacing w:line="360" w:lineRule="auto"/>
        <w:ind w:firstLine="420" w:firstLineChars="200"/>
        <w:jc w:val="left"/>
        <w:rPr>
          <w:rFonts w:hint="eastAsia" w:ascii="宋体" w:hAnsi="宋体"/>
          <w:color w:val="auto"/>
          <w:highlight w:val="none"/>
        </w:rPr>
      </w:pPr>
      <w:r>
        <w:rPr>
          <w:rFonts w:hint="eastAsia" w:ascii="宋体" w:hAnsi="宋体"/>
          <w:color w:val="auto"/>
          <w:highlight w:val="none"/>
        </w:rPr>
        <w:t>联系方式：</w:t>
      </w:r>
      <w:r>
        <w:rPr>
          <w:rFonts w:hint="eastAsia" w:ascii="宋体" w:hAnsi="宋体"/>
          <w:color w:val="auto"/>
          <w:highlight w:val="none"/>
          <w:lang w:val="en-US" w:eastAsia="zh-CN"/>
        </w:rPr>
        <w:t>李</w:t>
      </w:r>
      <w:r>
        <w:rPr>
          <w:rFonts w:hint="eastAsia" w:ascii="宋体" w:hAnsi="宋体"/>
          <w:szCs w:val="21"/>
        </w:rPr>
        <w:t>老师（</w:t>
      </w:r>
      <w:r>
        <w:rPr>
          <w:rFonts w:hint="eastAsia" w:ascii="宋体" w:hAnsi="宋体"/>
          <w:bCs/>
          <w:color w:val="auto"/>
          <w:szCs w:val="21"/>
          <w:highlight w:val="none"/>
          <w:lang w:eastAsia="zh-CN"/>
        </w:rPr>
        <w:t>0871</w:t>
      </w:r>
      <w:r>
        <w:rPr>
          <w:rFonts w:hint="eastAsia" w:ascii="宋体" w:hAnsi="宋体"/>
          <w:bCs/>
          <w:color w:val="auto"/>
          <w:szCs w:val="21"/>
          <w:highlight w:val="none"/>
          <w:lang w:val="en-US" w:eastAsia="zh-CN"/>
        </w:rPr>
        <w:t>-65025202</w:t>
      </w:r>
      <w:r>
        <w:rPr>
          <w:rFonts w:hint="eastAsia" w:ascii="宋体" w:hAnsi="宋体"/>
          <w:szCs w:val="21"/>
        </w:rPr>
        <w:t>）</w:t>
      </w:r>
    </w:p>
    <w:p w14:paraId="348867D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2.采购代理机构信息</w:t>
      </w:r>
      <w:bookmarkEnd w:id="54"/>
      <w:bookmarkEnd w:id="55"/>
    </w:p>
    <w:p w14:paraId="1535D69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名称：云南招标股份有限公司</w:t>
      </w:r>
    </w:p>
    <w:p w14:paraId="1975F28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地址：</w:t>
      </w:r>
      <w:r>
        <w:rPr>
          <w:rFonts w:ascii="宋体" w:hAnsi="宋体"/>
          <w:color w:val="auto"/>
          <w:szCs w:val="21"/>
          <w:highlight w:val="none"/>
        </w:rPr>
        <w:t>云南省昆明市人民西路328号</w:t>
      </w:r>
    </w:p>
    <w:p w14:paraId="0DA00C27">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联系方式：</w:t>
      </w:r>
      <w:bookmarkStart w:id="56" w:name="_Toc28359010"/>
      <w:bookmarkStart w:id="57" w:name="_Toc28359087"/>
      <w:r>
        <w:rPr>
          <w:rFonts w:hint="eastAsia" w:ascii="宋体" w:hAnsi="宋体"/>
          <w:bCs/>
          <w:color w:val="auto"/>
          <w:szCs w:val="21"/>
          <w:highlight w:val="none"/>
          <w:lang w:eastAsia="zh-CN"/>
        </w:rPr>
        <w:t>0871-65322753</w:t>
      </w:r>
    </w:p>
    <w:p w14:paraId="4C9E864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3.项目</w:t>
      </w:r>
      <w:r>
        <w:rPr>
          <w:rFonts w:ascii="宋体" w:hAnsi="宋体"/>
          <w:color w:val="auto"/>
          <w:szCs w:val="21"/>
          <w:highlight w:val="none"/>
        </w:rPr>
        <w:t>联系方式</w:t>
      </w:r>
      <w:bookmarkEnd w:id="56"/>
      <w:bookmarkEnd w:id="57"/>
    </w:p>
    <w:p w14:paraId="7D456FF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项目联系人：</w:t>
      </w:r>
      <w:bookmarkStart w:id="58" w:name="OLE_LINK11"/>
      <w:r>
        <w:rPr>
          <w:rFonts w:hint="eastAsia" w:ascii="宋体" w:hAnsi="宋体"/>
          <w:bCs/>
          <w:color w:val="auto"/>
          <w:szCs w:val="21"/>
          <w:highlight w:val="none"/>
        </w:rPr>
        <w:t>孙艺昕、</w:t>
      </w:r>
      <w:r>
        <w:rPr>
          <w:rFonts w:hint="eastAsia" w:ascii="宋体" w:hAnsi="宋体"/>
          <w:bCs/>
          <w:color w:val="auto"/>
          <w:szCs w:val="21"/>
          <w:highlight w:val="none"/>
          <w:lang w:val="en-US" w:eastAsia="zh-CN"/>
        </w:rPr>
        <w:t>张迁</w:t>
      </w:r>
      <w:r>
        <w:rPr>
          <w:rFonts w:hint="eastAsia" w:ascii="宋体" w:hAnsi="宋体"/>
          <w:bCs/>
          <w:color w:val="auto"/>
          <w:szCs w:val="21"/>
          <w:highlight w:val="none"/>
        </w:rPr>
        <w:t>、刘心田、王丹阳、严童</w:t>
      </w:r>
      <w:bookmarkEnd w:id="58"/>
    </w:p>
    <w:p w14:paraId="64FE2BB1">
      <w:pPr>
        <w:spacing w:line="360" w:lineRule="auto"/>
        <w:ind w:firstLine="420" w:firstLineChars="200"/>
        <w:rPr>
          <w:rFonts w:hint="eastAsia" w:ascii="宋体" w:hAnsi="宋体"/>
          <w:szCs w:val="21"/>
          <w:highlight w:val="none"/>
        </w:rPr>
      </w:pPr>
      <w:r>
        <w:rPr>
          <w:rFonts w:hint="eastAsia" w:ascii="宋体" w:hAnsi="宋体"/>
          <w:color w:val="auto"/>
          <w:szCs w:val="21"/>
          <w:highlight w:val="none"/>
        </w:rPr>
        <w:t>电话：</w:t>
      </w:r>
      <w:r>
        <w:rPr>
          <w:rFonts w:hint="eastAsia" w:ascii="宋体" w:hAnsi="宋体"/>
          <w:bCs/>
          <w:color w:val="auto"/>
          <w:szCs w:val="21"/>
          <w:highlight w:val="none"/>
          <w:lang w:eastAsia="zh-CN"/>
        </w:rPr>
        <w:t>0871-65322753</w:t>
      </w:r>
      <w:r>
        <w:rPr>
          <w:rFonts w:ascii="宋体" w:hAnsi="宋体"/>
          <w:szCs w:val="21"/>
          <w:highlight w:val="none"/>
        </w:rPr>
        <w:br w:type="page"/>
      </w:r>
    </w:p>
    <w:p w14:paraId="796B2767">
      <w:pPr>
        <w:pStyle w:val="2"/>
        <w:spacing w:line="360" w:lineRule="auto"/>
        <w:jc w:val="center"/>
        <w:rPr>
          <w:rFonts w:ascii="宋体" w:hAnsi="宋体" w:eastAsia="宋体"/>
          <w:color w:val="auto"/>
          <w:sz w:val="32"/>
          <w:highlight w:val="none"/>
        </w:rPr>
      </w:pPr>
      <w:bookmarkStart w:id="59" w:name="_Toc18583"/>
      <w:r>
        <w:rPr>
          <w:rFonts w:ascii="宋体" w:hAnsi="宋体" w:eastAsia="宋体"/>
          <w:color w:val="auto"/>
          <w:sz w:val="32"/>
          <w:highlight w:val="none"/>
        </w:rPr>
        <w:t>第二章  供应商须知</w:t>
      </w:r>
      <w:bookmarkEnd w:id="59"/>
    </w:p>
    <w:p w14:paraId="198FF23C">
      <w:pPr>
        <w:pStyle w:val="3"/>
        <w:spacing w:before="0"/>
        <w:rPr>
          <w:rFonts w:ascii="宋体" w:hAnsi="宋体"/>
          <w:szCs w:val="28"/>
          <w:highlight w:val="none"/>
        </w:rPr>
      </w:pPr>
      <w:bookmarkStart w:id="60" w:name="_Toc86124039"/>
      <w:bookmarkStart w:id="61" w:name="_Toc15526"/>
      <w:r>
        <w:rPr>
          <w:rFonts w:ascii="宋体" w:hAnsi="宋体"/>
          <w:szCs w:val="28"/>
          <w:highlight w:val="none"/>
        </w:rPr>
        <w:t>供应商须知前附表</w:t>
      </w:r>
      <w:bookmarkEnd w:id="60"/>
      <w:bookmarkEnd w:id="61"/>
    </w:p>
    <w:tbl>
      <w:tblPr>
        <w:tblStyle w:val="13"/>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
        <w:gridCol w:w="900"/>
        <w:gridCol w:w="1244"/>
        <w:gridCol w:w="1591"/>
        <w:gridCol w:w="5398"/>
      </w:tblGrid>
      <w:tr w14:paraId="2BD68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60" w:type="dxa"/>
            <w:gridSpan w:val="2"/>
            <w:noWrap w:val="0"/>
            <w:vAlign w:val="center"/>
          </w:tcPr>
          <w:p w14:paraId="63B1718E">
            <w:pPr>
              <w:pStyle w:val="7"/>
              <w:spacing w:line="360" w:lineRule="auto"/>
              <w:jc w:val="center"/>
              <w:rPr>
                <w:rFonts w:hAnsi="宋体"/>
                <w:b/>
                <w:sz w:val="21"/>
                <w:szCs w:val="21"/>
                <w:highlight w:val="none"/>
              </w:rPr>
            </w:pPr>
            <w:r>
              <w:rPr>
                <w:rFonts w:hAnsi="宋体"/>
                <w:b/>
                <w:sz w:val="21"/>
                <w:szCs w:val="21"/>
                <w:highlight w:val="none"/>
              </w:rPr>
              <w:t>条款号</w:t>
            </w:r>
          </w:p>
        </w:tc>
        <w:tc>
          <w:tcPr>
            <w:tcW w:w="2835" w:type="dxa"/>
            <w:gridSpan w:val="2"/>
            <w:noWrap w:val="0"/>
            <w:vAlign w:val="center"/>
          </w:tcPr>
          <w:p w14:paraId="63D3A9F0">
            <w:pPr>
              <w:pStyle w:val="7"/>
              <w:spacing w:line="360" w:lineRule="auto"/>
              <w:jc w:val="center"/>
              <w:rPr>
                <w:rFonts w:hAnsi="宋体"/>
                <w:b/>
                <w:sz w:val="21"/>
                <w:szCs w:val="21"/>
                <w:highlight w:val="none"/>
              </w:rPr>
            </w:pPr>
            <w:r>
              <w:rPr>
                <w:rFonts w:hAnsi="宋体"/>
                <w:b/>
                <w:sz w:val="21"/>
                <w:szCs w:val="21"/>
                <w:highlight w:val="none"/>
              </w:rPr>
              <w:t>条 款 名 称</w:t>
            </w:r>
          </w:p>
        </w:tc>
        <w:tc>
          <w:tcPr>
            <w:tcW w:w="5398" w:type="dxa"/>
            <w:noWrap w:val="0"/>
            <w:vAlign w:val="center"/>
          </w:tcPr>
          <w:p w14:paraId="6169F125">
            <w:pPr>
              <w:pStyle w:val="7"/>
              <w:spacing w:line="360" w:lineRule="auto"/>
              <w:jc w:val="center"/>
              <w:rPr>
                <w:rFonts w:hAnsi="宋体"/>
                <w:b/>
                <w:sz w:val="21"/>
                <w:szCs w:val="21"/>
                <w:highlight w:val="none"/>
              </w:rPr>
            </w:pPr>
            <w:r>
              <w:rPr>
                <w:rFonts w:hAnsi="宋体"/>
                <w:b/>
                <w:sz w:val="21"/>
                <w:szCs w:val="21"/>
                <w:highlight w:val="none"/>
              </w:rPr>
              <w:t>编 列 内 容</w:t>
            </w:r>
          </w:p>
        </w:tc>
      </w:tr>
      <w:tr w14:paraId="6ADC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gridSpan w:val="2"/>
            <w:vMerge w:val="restart"/>
            <w:noWrap w:val="0"/>
            <w:vAlign w:val="center"/>
          </w:tcPr>
          <w:p w14:paraId="46372849">
            <w:pPr>
              <w:pStyle w:val="7"/>
              <w:spacing w:line="360" w:lineRule="auto"/>
              <w:jc w:val="center"/>
              <w:rPr>
                <w:rFonts w:hAnsi="宋体"/>
                <w:sz w:val="21"/>
                <w:szCs w:val="21"/>
                <w:highlight w:val="none"/>
              </w:rPr>
            </w:pPr>
            <w:r>
              <w:rPr>
                <w:rFonts w:hAnsi="宋体"/>
                <w:sz w:val="21"/>
                <w:szCs w:val="21"/>
                <w:highlight w:val="none"/>
              </w:rPr>
              <w:t>1.2</w:t>
            </w:r>
          </w:p>
        </w:tc>
        <w:tc>
          <w:tcPr>
            <w:tcW w:w="2835" w:type="dxa"/>
            <w:gridSpan w:val="2"/>
            <w:noWrap w:val="0"/>
            <w:vAlign w:val="center"/>
          </w:tcPr>
          <w:p w14:paraId="1023BCA3">
            <w:pPr>
              <w:pStyle w:val="7"/>
              <w:spacing w:line="360" w:lineRule="auto"/>
              <w:rPr>
                <w:rFonts w:hAnsi="宋体"/>
                <w:sz w:val="21"/>
                <w:szCs w:val="21"/>
                <w:highlight w:val="none"/>
                <w:u w:val="single"/>
              </w:rPr>
            </w:pPr>
            <w:r>
              <w:rPr>
                <w:rFonts w:hAnsi="宋体"/>
                <w:bCs/>
                <w:sz w:val="21"/>
                <w:szCs w:val="21"/>
                <w:highlight w:val="none"/>
              </w:rPr>
              <w:t>采购人</w:t>
            </w:r>
          </w:p>
        </w:tc>
        <w:tc>
          <w:tcPr>
            <w:tcW w:w="5398" w:type="dxa"/>
            <w:noWrap w:val="0"/>
            <w:vAlign w:val="center"/>
          </w:tcPr>
          <w:p w14:paraId="0637124D">
            <w:pPr>
              <w:pStyle w:val="7"/>
              <w:spacing w:line="360" w:lineRule="auto"/>
              <w:rPr>
                <w:rFonts w:hint="eastAsia" w:hAnsi="宋体" w:eastAsia="宋体"/>
                <w:sz w:val="21"/>
                <w:szCs w:val="21"/>
                <w:highlight w:val="none"/>
                <w:lang w:eastAsia="zh-CN"/>
              </w:rPr>
            </w:pPr>
            <w:r>
              <w:rPr>
                <w:rFonts w:hint="eastAsia" w:hAnsi="宋体"/>
                <w:sz w:val="21"/>
                <w:szCs w:val="21"/>
                <w:highlight w:val="none"/>
                <w:lang w:eastAsia="zh-CN"/>
              </w:rPr>
              <w:t>云南省公安厅交通管理总队</w:t>
            </w:r>
          </w:p>
        </w:tc>
      </w:tr>
      <w:tr w14:paraId="78B26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gridSpan w:val="2"/>
            <w:vMerge w:val="continue"/>
            <w:noWrap w:val="0"/>
            <w:vAlign w:val="center"/>
          </w:tcPr>
          <w:p w14:paraId="09DC17EA">
            <w:pPr>
              <w:spacing w:line="360" w:lineRule="auto"/>
              <w:rPr>
                <w:rFonts w:ascii="宋体" w:hAnsi="宋体"/>
                <w:szCs w:val="21"/>
                <w:highlight w:val="none"/>
              </w:rPr>
            </w:pPr>
          </w:p>
        </w:tc>
        <w:tc>
          <w:tcPr>
            <w:tcW w:w="2835" w:type="dxa"/>
            <w:gridSpan w:val="2"/>
            <w:noWrap w:val="0"/>
            <w:vAlign w:val="center"/>
          </w:tcPr>
          <w:p w14:paraId="26A5E0C6">
            <w:pPr>
              <w:pStyle w:val="7"/>
              <w:spacing w:line="360" w:lineRule="auto"/>
              <w:rPr>
                <w:rFonts w:hAnsi="宋体"/>
                <w:bCs/>
                <w:sz w:val="21"/>
                <w:szCs w:val="21"/>
                <w:highlight w:val="none"/>
              </w:rPr>
            </w:pPr>
            <w:r>
              <w:rPr>
                <w:rFonts w:hAnsi="宋体"/>
                <w:bCs/>
                <w:sz w:val="21"/>
                <w:szCs w:val="21"/>
                <w:highlight w:val="none"/>
              </w:rPr>
              <w:t>采购代理机构</w:t>
            </w:r>
          </w:p>
        </w:tc>
        <w:tc>
          <w:tcPr>
            <w:tcW w:w="5398" w:type="dxa"/>
            <w:noWrap w:val="0"/>
            <w:vAlign w:val="center"/>
          </w:tcPr>
          <w:p w14:paraId="30FF6A64">
            <w:pPr>
              <w:pStyle w:val="7"/>
              <w:spacing w:line="360" w:lineRule="auto"/>
              <w:rPr>
                <w:rFonts w:hAnsi="宋体"/>
                <w:sz w:val="21"/>
                <w:szCs w:val="21"/>
                <w:highlight w:val="none"/>
              </w:rPr>
            </w:pPr>
            <w:r>
              <w:rPr>
                <w:rFonts w:hAnsi="宋体"/>
                <w:sz w:val="21"/>
                <w:szCs w:val="21"/>
                <w:highlight w:val="none"/>
              </w:rPr>
              <w:t>云南招标</w:t>
            </w:r>
            <w:r>
              <w:rPr>
                <w:rFonts w:hint="eastAsia" w:hAnsi="宋体"/>
                <w:sz w:val="21"/>
                <w:szCs w:val="21"/>
                <w:highlight w:val="none"/>
              </w:rPr>
              <w:t>股份有限公司</w:t>
            </w:r>
          </w:p>
        </w:tc>
      </w:tr>
      <w:tr w14:paraId="4E20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gridSpan w:val="2"/>
            <w:vMerge w:val="continue"/>
            <w:noWrap w:val="0"/>
            <w:vAlign w:val="center"/>
          </w:tcPr>
          <w:p w14:paraId="375922F2">
            <w:pPr>
              <w:spacing w:line="360" w:lineRule="auto"/>
              <w:rPr>
                <w:rFonts w:ascii="宋体" w:hAnsi="宋体"/>
                <w:szCs w:val="21"/>
                <w:highlight w:val="none"/>
              </w:rPr>
            </w:pPr>
          </w:p>
        </w:tc>
        <w:tc>
          <w:tcPr>
            <w:tcW w:w="2835" w:type="dxa"/>
            <w:gridSpan w:val="2"/>
            <w:noWrap w:val="0"/>
            <w:vAlign w:val="center"/>
          </w:tcPr>
          <w:p w14:paraId="4E99758B">
            <w:pPr>
              <w:pStyle w:val="7"/>
              <w:spacing w:line="360" w:lineRule="auto"/>
              <w:rPr>
                <w:rFonts w:hAnsi="宋体"/>
                <w:sz w:val="21"/>
                <w:szCs w:val="21"/>
                <w:highlight w:val="none"/>
              </w:rPr>
            </w:pPr>
            <w:r>
              <w:rPr>
                <w:rFonts w:hAnsi="宋体"/>
                <w:sz w:val="21"/>
                <w:szCs w:val="21"/>
                <w:highlight w:val="none"/>
              </w:rPr>
              <w:t>项目名称</w:t>
            </w:r>
          </w:p>
        </w:tc>
        <w:tc>
          <w:tcPr>
            <w:tcW w:w="5398" w:type="dxa"/>
            <w:noWrap w:val="0"/>
            <w:vAlign w:val="center"/>
          </w:tcPr>
          <w:p w14:paraId="1244C73D">
            <w:pPr>
              <w:pStyle w:val="7"/>
              <w:spacing w:line="360" w:lineRule="auto"/>
              <w:rPr>
                <w:rFonts w:hint="eastAsia" w:hAnsi="宋体" w:eastAsia="宋体"/>
                <w:sz w:val="21"/>
                <w:szCs w:val="21"/>
                <w:highlight w:val="none"/>
                <w:lang w:eastAsia="zh-CN"/>
              </w:rPr>
            </w:pPr>
            <w:r>
              <w:rPr>
                <w:rFonts w:hint="eastAsia" w:hAnsi="宋体"/>
                <w:bCs/>
                <w:sz w:val="21"/>
                <w:szCs w:val="21"/>
                <w:highlight w:val="none"/>
                <w:lang w:eastAsia="zh-CN"/>
              </w:rPr>
              <w:t>云南省公安厅交通管理总队高速公路一至五支队执勤执法装备采购项目</w:t>
            </w:r>
          </w:p>
        </w:tc>
      </w:tr>
      <w:tr w14:paraId="5311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gridSpan w:val="2"/>
            <w:vMerge w:val="continue"/>
            <w:noWrap w:val="0"/>
            <w:vAlign w:val="center"/>
          </w:tcPr>
          <w:p w14:paraId="601784C7">
            <w:pPr>
              <w:spacing w:line="360" w:lineRule="auto"/>
              <w:rPr>
                <w:rFonts w:ascii="宋体" w:hAnsi="宋体"/>
                <w:szCs w:val="21"/>
                <w:highlight w:val="none"/>
              </w:rPr>
            </w:pPr>
          </w:p>
        </w:tc>
        <w:tc>
          <w:tcPr>
            <w:tcW w:w="2835" w:type="dxa"/>
            <w:gridSpan w:val="2"/>
            <w:noWrap w:val="0"/>
            <w:vAlign w:val="center"/>
          </w:tcPr>
          <w:p w14:paraId="4750D36F">
            <w:pPr>
              <w:pStyle w:val="7"/>
              <w:spacing w:line="360" w:lineRule="auto"/>
              <w:rPr>
                <w:rFonts w:hAnsi="宋体"/>
                <w:sz w:val="21"/>
                <w:szCs w:val="21"/>
                <w:highlight w:val="none"/>
              </w:rPr>
            </w:pPr>
            <w:r>
              <w:rPr>
                <w:rFonts w:hAnsi="宋体"/>
                <w:sz w:val="21"/>
                <w:szCs w:val="21"/>
                <w:highlight w:val="none"/>
              </w:rPr>
              <w:t>项目编号</w:t>
            </w:r>
          </w:p>
        </w:tc>
        <w:tc>
          <w:tcPr>
            <w:tcW w:w="5398" w:type="dxa"/>
            <w:noWrap w:val="0"/>
            <w:vAlign w:val="center"/>
          </w:tcPr>
          <w:p w14:paraId="4DB9F819">
            <w:pPr>
              <w:pStyle w:val="7"/>
              <w:spacing w:line="360" w:lineRule="auto"/>
              <w:rPr>
                <w:rFonts w:hint="eastAsia" w:hAnsi="宋体"/>
                <w:sz w:val="21"/>
                <w:szCs w:val="21"/>
                <w:highlight w:val="none"/>
              </w:rPr>
            </w:pPr>
            <w:r>
              <w:rPr>
                <w:rFonts w:hint="eastAsia" w:hAnsi="宋体"/>
                <w:sz w:val="21"/>
                <w:szCs w:val="21"/>
                <w:highlight w:val="none"/>
                <w:lang w:eastAsia="zh-CN"/>
              </w:rPr>
              <w:t>C53A00725001333</w:t>
            </w:r>
            <w:r>
              <w:rPr>
                <w:rFonts w:hint="eastAsia" w:hAnsi="宋体"/>
                <w:sz w:val="21"/>
                <w:szCs w:val="21"/>
                <w:highlight w:val="none"/>
              </w:rPr>
              <w:t xml:space="preserve"> </w:t>
            </w:r>
          </w:p>
        </w:tc>
      </w:tr>
      <w:tr w14:paraId="65F3D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gridSpan w:val="2"/>
            <w:noWrap w:val="0"/>
            <w:vAlign w:val="center"/>
          </w:tcPr>
          <w:p w14:paraId="5A507B25">
            <w:pPr>
              <w:spacing w:line="360" w:lineRule="auto"/>
              <w:ind w:firstLine="420" w:firstLineChars="200"/>
              <w:rPr>
                <w:rFonts w:hint="eastAsia" w:ascii="宋体" w:hAnsi="宋体"/>
                <w:szCs w:val="21"/>
                <w:highlight w:val="none"/>
              </w:rPr>
            </w:pPr>
            <w:r>
              <w:rPr>
                <w:rFonts w:hint="eastAsia" w:ascii="宋体" w:hAnsi="宋体"/>
                <w:szCs w:val="21"/>
                <w:highlight w:val="none"/>
              </w:rPr>
              <w:t>2.</w:t>
            </w:r>
            <w:r>
              <w:rPr>
                <w:rFonts w:ascii="宋体" w:hAnsi="宋体"/>
                <w:szCs w:val="21"/>
                <w:highlight w:val="none"/>
              </w:rPr>
              <w:t>1</w:t>
            </w:r>
          </w:p>
        </w:tc>
        <w:tc>
          <w:tcPr>
            <w:tcW w:w="2835" w:type="dxa"/>
            <w:gridSpan w:val="2"/>
            <w:noWrap w:val="0"/>
            <w:vAlign w:val="center"/>
          </w:tcPr>
          <w:p w14:paraId="0CDF1A69">
            <w:pPr>
              <w:pStyle w:val="7"/>
              <w:spacing w:line="276" w:lineRule="auto"/>
              <w:rPr>
                <w:rFonts w:hAnsi="宋体"/>
                <w:sz w:val="21"/>
                <w:szCs w:val="21"/>
                <w:highlight w:val="none"/>
              </w:rPr>
            </w:pPr>
            <w:r>
              <w:rPr>
                <w:rFonts w:hint="eastAsia" w:hAnsi="宋体"/>
                <w:sz w:val="21"/>
                <w:szCs w:val="21"/>
                <w:highlight w:val="none"/>
              </w:rPr>
              <w:t>资金来源</w:t>
            </w:r>
          </w:p>
        </w:tc>
        <w:tc>
          <w:tcPr>
            <w:tcW w:w="5398" w:type="dxa"/>
            <w:noWrap w:val="0"/>
            <w:vAlign w:val="center"/>
          </w:tcPr>
          <w:p w14:paraId="064B190E">
            <w:pPr>
              <w:spacing w:line="276" w:lineRule="auto"/>
              <w:rPr>
                <w:rFonts w:ascii="宋体" w:hAnsi="宋体"/>
                <w:kern w:val="0"/>
                <w:szCs w:val="21"/>
                <w:highlight w:val="none"/>
              </w:rPr>
            </w:pPr>
            <w:r>
              <w:rPr>
                <w:rFonts w:hint="eastAsia" w:ascii="宋体" w:hAnsi="宋体"/>
                <w:b/>
                <w:szCs w:val="21"/>
                <w:highlight w:val="none"/>
              </w:rPr>
              <w:t>财政性资金，已落实</w:t>
            </w:r>
          </w:p>
        </w:tc>
      </w:tr>
      <w:tr w14:paraId="24810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74C6406F">
            <w:pPr>
              <w:pStyle w:val="7"/>
              <w:spacing w:line="360" w:lineRule="auto"/>
              <w:jc w:val="center"/>
              <w:rPr>
                <w:rFonts w:hAnsi="宋体"/>
                <w:sz w:val="21"/>
                <w:szCs w:val="21"/>
                <w:highlight w:val="none"/>
              </w:rPr>
            </w:pPr>
            <w:r>
              <w:rPr>
                <w:rFonts w:hAnsi="宋体"/>
                <w:sz w:val="21"/>
                <w:szCs w:val="21"/>
                <w:highlight w:val="none"/>
              </w:rPr>
              <w:t>3.1</w:t>
            </w:r>
          </w:p>
        </w:tc>
        <w:tc>
          <w:tcPr>
            <w:tcW w:w="2835" w:type="dxa"/>
            <w:gridSpan w:val="2"/>
            <w:noWrap w:val="0"/>
            <w:vAlign w:val="center"/>
          </w:tcPr>
          <w:p w14:paraId="2B43C2C5">
            <w:pPr>
              <w:pStyle w:val="7"/>
              <w:spacing w:line="360" w:lineRule="auto"/>
              <w:rPr>
                <w:rFonts w:hAnsi="宋体"/>
                <w:sz w:val="21"/>
                <w:szCs w:val="21"/>
                <w:highlight w:val="none"/>
              </w:rPr>
            </w:pPr>
            <w:r>
              <w:rPr>
                <w:rFonts w:hint="eastAsia" w:hAnsi="宋体"/>
                <w:sz w:val="21"/>
                <w:szCs w:val="21"/>
                <w:highlight w:val="none"/>
              </w:rPr>
              <w:t>采购内容</w:t>
            </w:r>
          </w:p>
        </w:tc>
        <w:tc>
          <w:tcPr>
            <w:tcW w:w="5398" w:type="dxa"/>
            <w:noWrap w:val="0"/>
            <w:vAlign w:val="center"/>
          </w:tcPr>
          <w:p w14:paraId="193DC6D4">
            <w:pPr>
              <w:pStyle w:val="7"/>
              <w:spacing w:line="360" w:lineRule="auto"/>
              <w:rPr>
                <w:rFonts w:hAnsi="宋体"/>
                <w:sz w:val="21"/>
                <w:szCs w:val="21"/>
                <w:highlight w:val="none"/>
              </w:rPr>
            </w:pPr>
            <w:r>
              <w:rPr>
                <w:rFonts w:hint="eastAsia" w:hAnsi="宋体"/>
                <w:sz w:val="21"/>
                <w:szCs w:val="21"/>
                <w:highlight w:val="none"/>
              </w:rPr>
              <w:t>详见第五章“采购需求及服务要求”</w:t>
            </w:r>
          </w:p>
        </w:tc>
      </w:tr>
      <w:tr w14:paraId="1159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28985261">
            <w:pPr>
              <w:pStyle w:val="7"/>
              <w:spacing w:line="360" w:lineRule="auto"/>
              <w:jc w:val="center"/>
              <w:rPr>
                <w:rFonts w:hAnsi="宋体"/>
                <w:sz w:val="21"/>
                <w:szCs w:val="21"/>
                <w:highlight w:val="none"/>
              </w:rPr>
            </w:pPr>
            <w:r>
              <w:rPr>
                <w:rFonts w:hAnsi="宋体"/>
                <w:sz w:val="21"/>
                <w:szCs w:val="21"/>
                <w:highlight w:val="none"/>
              </w:rPr>
              <w:t>3.2</w:t>
            </w:r>
          </w:p>
        </w:tc>
        <w:tc>
          <w:tcPr>
            <w:tcW w:w="2835" w:type="dxa"/>
            <w:gridSpan w:val="2"/>
            <w:noWrap w:val="0"/>
            <w:vAlign w:val="center"/>
          </w:tcPr>
          <w:p w14:paraId="26C2D3A9">
            <w:pPr>
              <w:pStyle w:val="7"/>
              <w:spacing w:line="360" w:lineRule="auto"/>
              <w:rPr>
                <w:rFonts w:hAnsi="宋体"/>
                <w:sz w:val="21"/>
                <w:szCs w:val="21"/>
                <w:highlight w:val="none"/>
              </w:rPr>
            </w:pPr>
            <w:r>
              <w:rPr>
                <w:rFonts w:hint="eastAsia" w:hAnsi="宋体"/>
                <w:sz w:val="21"/>
                <w:szCs w:val="21"/>
                <w:highlight w:val="none"/>
              </w:rPr>
              <w:t>交货期、交货方式、交货地点</w:t>
            </w:r>
          </w:p>
        </w:tc>
        <w:tc>
          <w:tcPr>
            <w:tcW w:w="5398" w:type="dxa"/>
            <w:noWrap w:val="0"/>
            <w:vAlign w:val="center"/>
          </w:tcPr>
          <w:p w14:paraId="04F30C3A">
            <w:pPr>
              <w:pStyle w:val="7"/>
              <w:spacing w:line="360" w:lineRule="auto"/>
              <w:rPr>
                <w:rFonts w:hAnsi="宋体"/>
                <w:sz w:val="21"/>
                <w:szCs w:val="21"/>
                <w:highlight w:val="none"/>
              </w:rPr>
            </w:pPr>
            <w:r>
              <w:rPr>
                <w:rFonts w:hint="eastAsia" w:hAnsi="宋体"/>
                <w:sz w:val="21"/>
                <w:highlight w:val="none"/>
              </w:rPr>
              <w:t>见第一章“竞争性谈判公告”。</w:t>
            </w:r>
          </w:p>
        </w:tc>
      </w:tr>
      <w:tr w14:paraId="4B83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0" w:type="dxa"/>
            <w:vMerge w:val="restart"/>
            <w:noWrap w:val="0"/>
            <w:vAlign w:val="center"/>
          </w:tcPr>
          <w:p w14:paraId="4CE169E8">
            <w:pPr>
              <w:pStyle w:val="7"/>
              <w:spacing w:line="360" w:lineRule="auto"/>
              <w:jc w:val="center"/>
              <w:rPr>
                <w:rFonts w:hAnsi="宋体"/>
                <w:sz w:val="21"/>
                <w:szCs w:val="21"/>
                <w:highlight w:val="none"/>
              </w:rPr>
            </w:pPr>
            <w:r>
              <w:rPr>
                <w:rFonts w:hint="eastAsia" w:hAnsi="宋体"/>
                <w:sz w:val="21"/>
                <w:szCs w:val="21"/>
                <w:highlight w:val="none"/>
              </w:rPr>
              <w:t>4</w:t>
            </w:r>
          </w:p>
        </w:tc>
        <w:tc>
          <w:tcPr>
            <w:tcW w:w="900" w:type="dxa"/>
            <w:noWrap w:val="0"/>
            <w:vAlign w:val="center"/>
          </w:tcPr>
          <w:p w14:paraId="350F2129">
            <w:pPr>
              <w:pStyle w:val="7"/>
              <w:spacing w:line="360" w:lineRule="auto"/>
              <w:jc w:val="center"/>
              <w:rPr>
                <w:rFonts w:hAnsi="宋体"/>
                <w:sz w:val="21"/>
                <w:szCs w:val="21"/>
                <w:highlight w:val="none"/>
              </w:rPr>
            </w:pPr>
            <w:r>
              <w:rPr>
                <w:rFonts w:hint="eastAsia" w:hAnsi="宋体"/>
                <w:sz w:val="21"/>
                <w:szCs w:val="21"/>
                <w:highlight w:val="none"/>
              </w:rPr>
              <w:t>4.1</w:t>
            </w:r>
          </w:p>
        </w:tc>
        <w:tc>
          <w:tcPr>
            <w:tcW w:w="8233" w:type="dxa"/>
            <w:gridSpan w:val="3"/>
            <w:noWrap w:val="0"/>
            <w:vAlign w:val="center"/>
          </w:tcPr>
          <w:p w14:paraId="25394524">
            <w:pPr>
              <w:spacing w:line="360" w:lineRule="auto"/>
              <w:rPr>
                <w:rFonts w:hint="eastAsia" w:ascii="宋体" w:hAnsi="宋体"/>
                <w:szCs w:val="21"/>
                <w:highlight w:val="none"/>
              </w:rPr>
            </w:pPr>
            <w:r>
              <w:rPr>
                <w:rFonts w:ascii="宋体" w:hAnsi="宋体"/>
                <w:szCs w:val="21"/>
                <w:highlight w:val="none"/>
              </w:rPr>
              <w:t>供应商</w:t>
            </w:r>
            <w:r>
              <w:rPr>
                <w:rFonts w:hint="eastAsia" w:ascii="宋体" w:hAnsi="宋体"/>
                <w:szCs w:val="21"/>
                <w:highlight w:val="none"/>
              </w:rPr>
              <w:t>应具备《中华人民共和国政府采购法》第二十二条规定的条件。</w:t>
            </w:r>
          </w:p>
        </w:tc>
      </w:tr>
      <w:tr w14:paraId="6100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0" w:type="dxa"/>
            <w:vMerge w:val="continue"/>
            <w:noWrap w:val="0"/>
            <w:vAlign w:val="center"/>
          </w:tcPr>
          <w:p w14:paraId="67440690">
            <w:pPr>
              <w:pStyle w:val="7"/>
              <w:spacing w:line="360" w:lineRule="auto"/>
              <w:jc w:val="center"/>
              <w:rPr>
                <w:rFonts w:hint="eastAsia" w:hAnsi="宋体"/>
                <w:sz w:val="21"/>
                <w:szCs w:val="21"/>
                <w:highlight w:val="none"/>
              </w:rPr>
            </w:pPr>
          </w:p>
        </w:tc>
        <w:tc>
          <w:tcPr>
            <w:tcW w:w="900" w:type="dxa"/>
            <w:noWrap w:val="0"/>
            <w:vAlign w:val="center"/>
          </w:tcPr>
          <w:p w14:paraId="170C2217">
            <w:pPr>
              <w:pStyle w:val="7"/>
              <w:spacing w:line="360" w:lineRule="auto"/>
              <w:jc w:val="center"/>
              <w:rPr>
                <w:rFonts w:hint="eastAsia" w:hAnsi="宋体"/>
                <w:sz w:val="21"/>
                <w:szCs w:val="21"/>
                <w:highlight w:val="none"/>
              </w:rPr>
            </w:pPr>
            <w:r>
              <w:rPr>
                <w:rFonts w:hint="eastAsia" w:hAnsi="宋体"/>
                <w:sz w:val="21"/>
                <w:szCs w:val="21"/>
                <w:highlight w:val="none"/>
              </w:rPr>
              <w:t>4.1.2</w:t>
            </w:r>
          </w:p>
        </w:tc>
        <w:tc>
          <w:tcPr>
            <w:tcW w:w="2835" w:type="dxa"/>
            <w:gridSpan w:val="2"/>
            <w:noWrap w:val="0"/>
            <w:vAlign w:val="center"/>
          </w:tcPr>
          <w:p w14:paraId="03751532">
            <w:pPr>
              <w:pStyle w:val="7"/>
              <w:spacing w:line="360" w:lineRule="auto"/>
              <w:rPr>
                <w:rFonts w:hAnsi="宋体"/>
                <w:sz w:val="21"/>
                <w:szCs w:val="21"/>
                <w:highlight w:val="none"/>
              </w:rPr>
            </w:pPr>
            <w:r>
              <w:rPr>
                <w:rFonts w:hint="eastAsia" w:hAnsi="宋体"/>
                <w:sz w:val="21"/>
                <w:szCs w:val="21"/>
                <w:highlight w:val="none"/>
              </w:rPr>
              <w:t>供应商具有良好的商业信誉和健全的财务会计制度</w:t>
            </w:r>
          </w:p>
        </w:tc>
        <w:tc>
          <w:tcPr>
            <w:tcW w:w="5398" w:type="dxa"/>
            <w:noWrap w:val="0"/>
            <w:vAlign w:val="center"/>
          </w:tcPr>
          <w:p w14:paraId="1046E48A">
            <w:pPr>
              <w:spacing w:line="276" w:lineRule="auto"/>
              <w:rPr>
                <w:rFonts w:hint="eastAsia"/>
                <w:highlight w:val="none"/>
              </w:rPr>
            </w:pPr>
            <w:r>
              <w:rPr>
                <w:rFonts w:hint="eastAsia"/>
                <w:highlight w:val="none"/>
              </w:rPr>
              <w:t>提供202</w:t>
            </w:r>
            <w:r>
              <w:rPr>
                <w:rFonts w:hint="eastAsia"/>
                <w:highlight w:val="none"/>
                <w:lang w:val="en-US" w:eastAsia="zh-CN"/>
              </w:rPr>
              <w:t>2</w:t>
            </w:r>
            <w:r>
              <w:rPr>
                <w:rFonts w:hint="eastAsia"/>
                <w:highlight w:val="none"/>
              </w:rPr>
              <w:t>-202</w:t>
            </w:r>
            <w:r>
              <w:rPr>
                <w:rFonts w:hint="eastAsia"/>
                <w:highlight w:val="none"/>
                <w:lang w:val="en-US" w:eastAsia="zh-CN"/>
              </w:rPr>
              <w:t>4</w:t>
            </w:r>
            <w:r>
              <w:rPr>
                <w:rFonts w:hint="eastAsia"/>
                <w:highlight w:val="none"/>
              </w:rPr>
              <w:t>年任意2个年度经第三方审计的财务报告（须包括财务审计报告、资产负债表、利润表、现金流量表、所有者权益变动表（执行小企业会计准则的投标人可不提供）及附注）（复印件）或自响应文件提交截止时间前三个月内基本开户银行出具的资信证明（原件或复印件）或财政部门认可的政府采购专业担保机构出具的投标担保函（成立时间不足一年的，可提供自响应文件提交截止时间前三个月内基本开户银行出具的资信证明或自成立至今经第三方审计的财务报告；如提供投标担保函的，需同时提供专业担保机构经财政部门认可的证明文件）；）；</w:t>
            </w:r>
          </w:p>
        </w:tc>
      </w:tr>
      <w:tr w14:paraId="1FEC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0" w:type="dxa"/>
            <w:vMerge w:val="continue"/>
            <w:noWrap w:val="0"/>
            <w:vAlign w:val="center"/>
          </w:tcPr>
          <w:p w14:paraId="4FA23B87">
            <w:pPr>
              <w:pStyle w:val="7"/>
              <w:spacing w:line="360" w:lineRule="auto"/>
              <w:jc w:val="center"/>
              <w:rPr>
                <w:rFonts w:hint="eastAsia" w:hAnsi="宋体"/>
                <w:sz w:val="21"/>
                <w:szCs w:val="21"/>
                <w:highlight w:val="none"/>
              </w:rPr>
            </w:pPr>
          </w:p>
        </w:tc>
        <w:tc>
          <w:tcPr>
            <w:tcW w:w="900" w:type="dxa"/>
            <w:noWrap w:val="0"/>
            <w:vAlign w:val="center"/>
          </w:tcPr>
          <w:p w14:paraId="5163D500">
            <w:pPr>
              <w:pStyle w:val="7"/>
              <w:spacing w:line="360" w:lineRule="auto"/>
              <w:jc w:val="center"/>
              <w:rPr>
                <w:rFonts w:hint="eastAsia" w:hAnsi="宋体"/>
                <w:sz w:val="21"/>
                <w:szCs w:val="21"/>
                <w:highlight w:val="none"/>
              </w:rPr>
            </w:pPr>
            <w:r>
              <w:rPr>
                <w:rFonts w:hint="eastAsia" w:hAnsi="宋体"/>
                <w:sz w:val="21"/>
                <w:szCs w:val="21"/>
                <w:highlight w:val="none"/>
              </w:rPr>
              <w:t>4.1.3</w:t>
            </w:r>
          </w:p>
        </w:tc>
        <w:tc>
          <w:tcPr>
            <w:tcW w:w="2835" w:type="dxa"/>
            <w:gridSpan w:val="2"/>
            <w:noWrap w:val="0"/>
            <w:vAlign w:val="center"/>
          </w:tcPr>
          <w:p w14:paraId="426240AA">
            <w:pPr>
              <w:pStyle w:val="7"/>
              <w:spacing w:line="360" w:lineRule="auto"/>
              <w:rPr>
                <w:rFonts w:hint="eastAsia" w:hAnsi="宋体"/>
                <w:bCs/>
                <w:sz w:val="21"/>
                <w:szCs w:val="21"/>
                <w:highlight w:val="none"/>
              </w:rPr>
            </w:pPr>
            <w:r>
              <w:rPr>
                <w:rFonts w:hint="eastAsia" w:hAnsi="宋体"/>
                <w:sz w:val="21"/>
                <w:szCs w:val="21"/>
                <w:highlight w:val="none"/>
              </w:rPr>
              <w:t>供应商具有依法缴纳税收的良好记录</w:t>
            </w:r>
          </w:p>
        </w:tc>
        <w:tc>
          <w:tcPr>
            <w:tcW w:w="5398" w:type="dxa"/>
            <w:noWrap w:val="0"/>
            <w:vAlign w:val="center"/>
          </w:tcPr>
          <w:p w14:paraId="744DC1EC">
            <w:pPr>
              <w:spacing w:line="276" w:lineRule="auto"/>
              <w:rPr>
                <w:rFonts w:hint="eastAsia" w:ascii="宋体" w:hAnsi="宋体"/>
                <w:szCs w:val="21"/>
                <w:highlight w:val="none"/>
              </w:rPr>
            </w:pPr>
            <w:r>
              <w:rPr>
                <w:rFonts w:hint="eastAsia"/>
                <w:highlight w:val="none"/>
              </w:rPr>
              <w:t>投标人须缴税所属时间在202</w:t>
            </w:r>
            <w:r>
              <w:rPr>
                <w:rFonts w:hint="eastAsia"/>
                <w:highlight w:val="none"/>
                <w:lang w:val="en-US" w:eastAsia="zh-CN"/>
              </w:rPr>
              <w:t>4</w:t>
            </w:r>
            <w:r>
              <w:rPr>
                <w:rFonts w:hint="eastAsia"/>
                <w:highlight w:val="none"/>
              </w:rPr>
              <w:t>年</w:t>
            </w:r>
            <w:r>
              <w:rPr>
                <w:highlight w:val="none"/>
              </w:rPr>
              <w:t>11</w:t>
            </w:r>
            <w:r>
              <w:rPr>
                <w:rFonts w:hint="eastAsia"/>
                <w:highlight w:val="none"/>
              </w:rPr>
              <w:t>月至投标截止日期前任意3个月的税务局税收通用缴款书复印件或银行电子缴税（费）凭证复印件或税务局出具纳税情况的相关证明复印件（成立未满3个月的提供成立以来的相关证明或相关情况说明；依法免税的，应提供相应文件证明其依法免税）；</w:t>
            </w:r>
          </w:p>
        </w:tc>
      </w:tr>
      <w:tr w14:paraId="7C4BE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0" w:type="dxa"/>
            <w:vMerge w:val="continue"/>
            <w:noWrap w:val="0"/>
            <w:vAlign w:val="center"/>
          </w:tcPr>
          <w:p w14:paraId="09F637FF">
            <w:pPr>
              <w:pStyle w:val="7"/>
              <w:spacing w:line="360" w:lineRule="auto"/>
              <w:jc w:val="center"/>
              <w:rPr>
                <w:rFonts w:hint="eastAsia" w:hAnsi="宋体"/>
                <w:sz w:val="21"/>
                <w:szCs w:val="21"/>
                <w:highlight w:val="none"/>
              </w:rPr>
            </w:pPr>
          </w:p>
        </w:tc>
        <w:tc>
          <w:tcPr>
            <w:tcW w:w="900" w:type="dxa"/>
            <w:noWrap w:val="0"/>
            <w:vAlign w:val="center"/>
          </w:tcPr>
          <w:p w14:paraId="0325098A">
            <w:pPr>
              <w:pStyle w:val="7"/>
              <w:spacing w:line="360" w:lineRule="auto"/>
              <w:jc w:val="center"/>
              <w:rPr>
                <w:rFonts w:hint="eastAsia" w:hAnsi="宋体"/>
                <w:sz w:val="21"/>
                <w:szCs w:val="21"/>
                <w:highlight w:val="none"/>
              </w:rPr>
            </w:pPr>
            <w:r>
              <w:rPr>
                <w:rFonts w:hint="eastAsia" w:hAnsi="宋体"/>
                <w:sz w:val="21"/>
                <w:szCs w:val="21"/>
                <w:highlight w:val="none"/>
              </w:rPr>
              <w:t>4.1.4</w:t>
            </w:r>
          </w:p>
        </w:tc>
        <w:tc>
          <w:tcPr>
            <w:tcW w:w="2835" w:type="dxa"/>
            <w:gridSpan w:val="2"/>
            <w:noWrap w:val="0"/>
            <w:vAlign w:val="center"/>
          </w:tcPr>
          <w:p w14:paraId="2B68DBCB">
            <w:pPr>
              <w:pStyle w:val="7"/>
              <w:spacing w:line="360" w:lineRule="auto"/>
              <w:rPr>
                <w:rFonts w:hAnsi="宋体"/>
                <w:sz w:val="21"/>
                <w:szCs w:val="21"/>
                <w:highlight w:val="none"/>
              </w:rPr>
            </w:pPr>
            <w:bookmarkStart w:id="62" w:name="_Hlk49243902"/>
            <w:r>
              <w:rPr>
                <w:rFonts w:hint="eastAsia" w:hAnsi="宋体"/>
                <w:sz w:val="21"/>
                <w:szCs w:val="21"/>
                <w:highlight w:val="none"/>
              </w:rPr>
              <w:t>供应商具有依法缴纳社会保障资金的良好记录</w:t>
            </w:r>
            <w:bookmarkEnd w:id="62"/>
          </w:p>
        </w:tc>
        <w:tc>
          <w:tcPr>
            <w:tcW w:w="5398" w:type="dxa"/>
            <w:noWrap w:val="0"/>
            <w:vAlign w:val="center"/>
          </w:tcPr>
          <w:p w14:paraId="05E73D79">
            <w:pPr>
              <w:spacing w:line="276" w:lineRule="auto"/>
              <w:rPr>
                <w:rFonts w:ascii="宋体" w:hAnsi="宋体"/>
                <w:szCs w:val="21"/>
                <w:highlight w:val="none"/>
              </w:rPr>
            </w:pPr>
            <w:r>
              <w:rPr>
                <w:rFonts w:hint="eastAsia"/>
                <w:highlight w:val="none"/>
              </w:rPr>
              <w:t>投标人缴费所属时间在202</w:t>
            </w:r>
            <w:r>
              <w:rPr>
                <w:rFonts w:hint="eastAsia"/>
                <w:highlight w:val="none"/>
                <w:lang w:val="en-US" w:eastAsia="zh-CN"/>
              </w:rPr>
              <w:t>4</w:t>
            </w:r>
            <w:r>
              <w:rPr>
                <w:rFonts w:hint="eastAsia"/>
                <w:highlight w:val="none"/>
              </w:rPr>
              <w:t>年</w:t>
            </w:r>
            <w:r>
              <w:rPr>
                <w:highlight w:val="none"/>
              </w:rPr>
              <w:t>11</w:t>
            </w:r>
            <w:r>
              <w:rPr>
                <w:rFonts w:hint="eastAsia"/>
                <w:highlight w:val="none"/>
              </w:rPr>
              <w:t>月至投标截止日期前任意3个月的社会保险费缴款书复印件或银行电子缴税（费）凭证复印件或社保管理部门出具的有效的缴款证明复印件（成立未满3个月的提供成立以来的社会保险费缴纳证明或相关情况说明；不需要缴纳社会保险费的，应提供相应文件证明其不需要缴纳社会保险费；</w:t>
            </w:r>
          </w:p>
        </w:tc>
      </w:tr>
      <w:tr w14:paraId="1D689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0" w:type="dxa"/>
            <w:vMerge w:val="continue"/>
            <w:noWrap w:val="0"/>
            <w:vAlign w:val="center"/>
          </w:tcPr>
          <w:p w14:paraId="0CCE48FE">
            <w:pPr>
              <w:pStyle w:val="7"/>
              <w:spacing w:line="360" w:lineRule="auto"/>
              <w:jc w:val="center"/>
              <w:rPr>
                <w:rFonts w:hint="eastAsia" w:hAnsi="宋体"/>
                <w:sz w:val="21"/>
                <w:szCs w:val="21"/>
                <w:highlight w:val="none"/>
              </w:rPr>
            </w:pPr>
          </w:p>
        </w:tc>
        <w:tc>
          <w:tcPr>
            <w:tcW w:w="900" w:type="dxa"/>
            <w:noWrap w:val="0"/>
            <w:vAlign w:val="center"/>
          </w:tcPr>
          <w:p w14:paraId="3DD39306">
            <w:pPr>
              <w:pStyle w:val="7"/>
              <w:spacing w:line="360" w:lineRule="auto"/>
              <w:jc w:val="center"/>
              <w:rPr>
                <w:rFonts w:hint="eastAsia" w:hAnsi="宋体"/>
                <w:sz w:val="21"/>
                <w:szCs w:val="21"/>
                <w:highlight w:val="none"/>
              </w:rPr>
            </w:pPr>
            <w:r>
              <w:rPr>
                <w:rFonts w:hint="eastAsia" w:hAnsi="宋体"/>
                <w:sz w:val="21"/>
                <w:szCs w:val="21"/>
                <w:highlight w:val="none"/>
              </w:rPr>
              <w:t>4.1.6</w:t>
            </w:r>
          </w:p>
        </w:tc>
        <w:tc>
          <w:tcPr>
            <w:tcW w:w="2835" w:type="dxa"/>
            <w:gridSpan w:val="2"/>
            <w:noWrap w:val="0"/>
            <w:vAlign w:val="center"/>
          </w:tcPr>
          <w:p w14:paraId="01A5011D">
            <w:pPr>
              <w:pStyle w:val="7"/>
              <w:spacing w:line="276" w:lineRule="auto"/>
              <w:rPr>
                <w:rFonts w:hAnsi="宋体"/>
                <w:sz w:val="21"/>
                <w:szCs w:val="21"/>
                <w:highlight w:val="none"/>
              </w:rPr>
            </w:pPr>
            <w:r>
              <w:rPr>
                <w:rFonts w:hint="eastAsia" w:hAnsi="宋体"/>
                <w:sz w:val="21"/>
                <w:szCs w:val="21"/>
                <w:highlight w:val="none"/>
              </w:rPr>
              <w:t>参加本项目政府采购活动前3年内在经营活动中没有重大违法记录的书面声明</w:t>
            </w:r>
          </w:p>
        </w:tc>
        <w:tc>
          <w:tcPr>
            <w:tcW w:w="5398" w:type="dxa"/>
            <w:noWrap w:val="0"/>
            <w:vAlign w:val="center"/>
          </w:tcPr>
          <w:p w14:paraId="52031773">
            <w:pPr>
              <w:pStyle w:val="7"/>
              <w:spacing w:line="276" w:lineRule="auto"/>
              <w:rPr>
                <w:rFonts w:hAnsi="宋体"/>
                <w:sz w:val="21"/>
                <w:szCs w:val="21"/>
                <w:highlight w:val="none"/>
              </w:rPr>
            </w:pPr>
            <w:r>
              <w:rPr>
                <w:rFonts w:hint="eastAsia"/>
                <w:sz w:val="21"/>
                <w:szCs w:val="21"/>
                <w:highlight w:val="none"/>
              </w:rPr>
              <w:t>投标人参加政府采购活动前三年内，在经营活动中没有重大违法记录（投标人提供书面声明即可）；</w:t>
            </w:r>
          </w:p>
        </w:tc>
      </w:tr>
      <w:tr w14:paraId="64AE5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0" w:type="dxa"/>
            <w:vMerge w:val="continue"/>
            <w:noWrap w:val="0"/>
            <w:vAlign w:val="center"/>
          </w:tcPr>
          <w:p w14:paraId="2278E0B7">
            <w:pPr>
              <w:pStyle w:val="7"/>
              <w:spacing w:line="360" w:lineRule="auto"/>
              <w:jc w:val="center"/>
              <w:rPr>
                <w:rFonts w:hint="eastAsia" w:hAnsi="宋体"/>
                <w:sz w:val="21"/>
                <w:szCs w:val="21"/>
                <w:highlight w:val="none"/>
              </w:rPr>
            </w:pPr>
          </w:p>
        </w:tc>
        <w:tc>
          <w:tcPr>
            <w:tcW w:w="900" w:type="dxa"/>
            <w:noWrap w:val="0"/>
            <w:vAlign w:val="center"/>
          </w:tcPr>
          <w:p w14:paraId="5F8DEB85">
            <w:pPr>
              <w:pStyle w:val="7"/>
              <w:spacing w:line="360" w:lineRule="auto"/>
              <w:jc w:val="center"/>
              <w:rPr>
                <w:rFonts w:hint="eastAsia" w:hAnsi="宋体"/>
                <w:sz w:val="21"/>
                <w:szCs w:val="21"/>
                <w:highlight w:val="none"/>
              </w:rPr>
            </w:pPr>
            <w:r>
              <w:rPr>
                <w:rFonts w:hint="eastAsia" w:hAnsi="宋体"/>
                <w:sz w:val="21"/>
                <w:szCs w:val="21"/>
                <w:highlight w:val="none"/>
              </w:rPr>
              <w:t>4</w:t>
            </w:r>
            <w:r>
              <w:rPr>
                <w:rFonts w:hAnsi="宋体"/>
                <w:sz w:val="21"/>
                <w:szCs w:val="21"/>
                <w:highlight w:val="none"/>
              </w:rPr>
              <w:t>.2</w:t>
            </w:r>
          </w:p>
        </w:tc>
        <w:tc>
          <w:tcPr>
            <w:tcW w:w="2835" w:type="dxa"/>
            <w:gridSpan w:val="2"/>
            <w:noWrap w:val="0"/>
            <w:vAlign w:val="center"/>
          </w:tcPr>
          <w:p w14:paraId="068E038B">
            <w:pPr>
              <w:pStyle w:val="7"/>
              <w:spacing w:line="276" w:lineRule="auto"/>
              <w:rPr>
                <w:rFonts w:hint="eastAsia" w:hAnsi="宋体"/>
                <w:sz w:val="21"/>
                <w:szCs w:val="21"/>
                <w:highlight w:val="none"/>
              </w:rPr>
            </w:pPr>
            <w:r>
              <w:rPr>
                <w:rFonts w:hint="eastAsia" w:hAnsi="宋体"/>
                <w:sz w:val="21"/>
                <w:szCs w:val="21"/>
                <w:highlight w:val="none"/>
              </w:rPr>
              <w:t>落实政府采购政策需满足的资格要求</w:t>
            </w:r>
          </w:p>
        </w:tc>
        <w:tc>
          <w:tcPr>
            <w:tcW w:w="5398" w:type="dxa"/>
            <w:noWrap w:val="0"/>
            <w:vAlign w:val="center"/>
          </w:tcPr>
          <w:p w14:paraId="4B05859F">
            <w:pPr>
              <w:pStyle w:val="7"/>
              <w:spacing w:line="276" w:lineRule="auto"/>
              <w:rPr>
                <w:rFonts w:hint="eastAsia" w:hAnsi="宋体"/>
                <w:sz w:val="21"/>
                <w:szCs w:val="21"/>
                <w:highlight w:val="none"/>
              </w:rPr>
            </w:pPr>
            <w:r>
              <w:rPr>
                <w:rFonts w:hint="eastAsia" w:hAnsi="宋体"/>
                <w:sz w:val="21"/>
                <w:highlight w:val="none"/>
              </w:rPr>
              <w:t xml:space="preserve">见第一章 二、申请人的资格要求 </w:t>
            </w:r>
            <w:r>
              <w:rPr>
                <w:rFonts w:hAnsi="宋体"/>
                <w:sz w:val="21"/>
                <w:highlight w:val="none"/>
              </w:rPr>
              <w:t>2</w:t>
            </w:r>
            <w:r>
              <w:rPr>
                <w:rFonts w:hint="eastAsia" w:hAnsi="宋体"/>
                <w:sz w:val="21"/>
                <w:highlight w:val="none"/>
              </w:rPr>
              <w:t>、</w:t>
            </w:r>
            <w:r>
              <w:rPr>
                <w:rFonts w:hint="eastAsia" w:hAnsi="宋体"/>
                <w:sz w:val="21"/>
                <w:szCs w:val="21"/>
                <w:highlight w:val="none"/>
              </w:rPr>
              <w:t>落实政府采购政策需满足的资格要求</w:t>
            </w:r>
          </w:p>
        </w:tc>
      </w:tr>
      <w:tr w14:paraId="3635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0" w:type="dxa"/>
            <w:vMerge w:val="continue"/>
            <w:noWrap w:val="0"/>
            <w:vAlign w:val="center"/>
          </w:tcPr>
          <w:p w14:paraId="1838C0F5">
            <w:pPr>
              <w:pStyle w:val="7"/>
              <w:spacing w:line="360" w:lineRule="auto"/>
              <w:jc w:val="center"/>
              <w:rPr>
                <w:rFonts w:hint="eastAsia" w:hAnsi="宋体"/>
                <w:sz w:val="21"/>
                <w:szCs w:val="21"/>
                <w:highlight w:val="none"/>
              </w:rPr>
            </w:pPr>
          </w:p>
        </w:tc>
        <w:tc>
          <w:tcPr>
            <w:tcW w:w="900" w:type="dxa"/>
            <w:noWrap w:val="0"/>
            <w:vAlign w:val="center"/>
          </w:tcPr>
          <w:p w14:paraId="24DC149A">
            <w:pPr>
              <w:pStyle w:val="7"/>
              <w:spacing w:line="360" w:lineRule="auto"/>
              <w:jc w:val="center"/>
              <w:rPr>
                <w:rFonts w:hint="eastAsia" w:hAnsi="宋体"/>
                <w:sz w:val="21"/>
                <w:szCs w:val="21"/>
                <w:highlight w:val="none"/>
              </w:rPr>
            </w:pPr>
            <w:r>
              <w:rPr>
                <w:rFonts w:hint="eastAsia" w:hAnsi="宋体"/>
                <w:sz w:val="21"/>
                <w:szCs w:val="21"/>
                <w:highlight w:val="none"/>
              </w:rPr>
              <w:t>4</w:t>
            </w:r>
            <w:r>
              <w:rPr>
                <w:rFonts w:hAnsi="宋体"/>
                <w:sz w:val="21"/>
                <w:szCs w:val="21"/>
                <w:highlight w:val="none"/>
              </w:rPr>
              <w:t>.3</w:t>
            </w:r>
          </w:p>
        </w:tc>
        <w:tc>
          <w:tcPr>
            <w:tcW w:w="2835" w:type="dxa"/>
            <w:gridSpan w:val="2"/>
            <w:noWrap w:val="0"/>
            <w:vAlign w:val="center"/>
          </w:tcPr>
          <w:p w14:paraId="2435264C">
            <w:pPr>
              <w:pStyle w:val="7"/>
              <w:spacing w:line="276" w:lineRule="auto"/>
              <w:rPr>
                <w:rFonts w:hint="eastAsia" w:hAnsi="宋体"/>
                <w:bCs/>
                <w:sz w:val="21"/>
                <w:szCs w:val="21"/>
                <w:highlight w:val="none"/>
              </w:rPr>
            </w:pPr>
            <w:r>
              <w:rPr>
                <w:rFonts w:hint="eastAsia" w:hAnsi="宋体"/>
                <w:sz w:val="21"/>
                <w:szCs w:val="21"/>
                <w:highlight w:val="none"/>
              </w:rPr>
              <w:t>本项目的特定要求</w:t>
            </w:r>
          </w:p>
        </w:tc>
        <w:tc>
          <w:tcPr>
            <w:tcW w:w="5398" w:type="dxa"/>
            <w:noWrap w:val="0"/>
            <w:vAlign w:val="center"/>
          </w:tcPr>
          <w:p w14:paraId="55294F6F">
            <w:pPr>
              <w:pStyle w:val="7"/>
              <w:spacing w:line="276" w:lineRule="auto"/>
              <w:rPr>
                <w:rFonts w:hint="eastAsia" w:hAnsi="宋体"/>
                <w:bCs/>
                <w:sz w:val="21"/>
                <w:szCs w:val="21"/>
                <w:highlight w:val="none"/>
              </w:rPr>
            </w:pPr>
            <w:r>
              <w:rPr>
                <w:rFonts w:hint="eastAsia" w:hAnsi="宋体"/>
                <w:sz w:val="21"/>
                <w:highlight w:val="none"/>
              </w:rPr>
              <w:t xml:space="preserve">见第一章 二、申请人的资格要求 </w:t>
            </w:r>
            <w:r>
              <w:rPr>
                <w:rFonts w:hAnsi="宋体"/>
                <w:sz w:val="21"/>
                <w:highlight w:val="none"/>
              </w:rPr>
              <w:t>3</w:t>
            </w:r>
            <w:r>
              <w:rPr>
                <w:rFonts w:hint="eastAsia" w:hAnsi="宋体"/>
                <w:sz w:val="21"/>
                <w:highlight w:val="none"/>
              </w:rPr>
              <w:t>、本项目的特定资格要求</w:t>
            </w:r>
          </w:p>
        </w:tc>
      </w:tr>
      <w:tr w14:paraId="7281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0" w:type="dxa"/>
            <w:vMerge w:val="continue"/>
            <w:noWrap w:val="0"/>
            <w:vAlign w:val="center"/>
          </w:tcPr>
          <w:p w14:paraId="64DF4893">
            <w:pPr>
              <w:pStyle w:val="7"/>
              <w:spacing w:line="360" w:lineRule="auto"/>
              <w:jc w:val="center"/>
              <w:rPr>
                <w:rFonts w:hint="eastAsia" w:hAnsi="宋体"/>
                <w:sz w:val="21"/>
                <w:szCs w:val="21"/>
                <w:highlight w:val="none"/>
              </w:rPr>
            </w:pPr>
          </w:p>
        </w:tc>
        <w:tc>
          <w:tcPr>
            <w:tcW w:w="900" w:type="dxa"/>
            <w:noWrap w:val="0"/>
            <w:vAlign w:val="center"/>
          </w:tcPr>
          <w:p w14:paraId="7CB9F517">
            <w:pPr>
              <w:pStyle w:val="7"/>
              <w:spacing w:line="360" w:lineRule="auto"/>
              <w:jc w:val="center"/>
              <w:rPr>
                <w:rFonts w:hint="eastAsia" w:hAnsi="宋体"/>
                <w:sz w:val="21"/>
                <w:szCs w:val="21"/>
                <w:highlight w:val="none"/>
              </w:rPr>
            </w:pPr>
            <w:r>
              <w:rPr>
                <w:rFonts w:hAnsi="宋体"/>
                <w:sz w:val="21"/>
                <w:szCs w:val="21"/>
                <w:highlight w:val="none"/>
              </w:rPr>
              <w:t>4.5</w:t>
            </w:r>
          </w:p>
        </w:tc>
        <w:tc>
          <w:tcPr>
            <w:tcW w:w="2835" w:type="dxa"/>
            <w:gridSpan w:val="2"/>
            <w:noWrap w:val="0"/>
            <w:vAlign w:val="center"/>
          </w:tcPr>
          <w:p w14:paraId="7BA3A94D">
            <w:pPr>
              <w:pStyle w:val="7"/>
              <w:spacing w:line="276" w:lineRule="auto"/>
              <w:rPr>
                <w:rFonts w:hint="eastAsia" w:hAnsi="宋体"/>
                <w:bCs/>
                <w:sz w:val="21"/>
                <w:szCs w:val="21"/>
                <w:highlight w:val="none"/>
              </w:rPr>
            </w:pPr>
            <w:r>
              <w:rPr>
                <w:rFonts w:hint="eastAsia" w:hAnsi="宋体"/>
                <w:b/>
                <w:bCs/>
                <w:sz w:val="21"/>
                <w:szCs w:val="21"/>
                <w:highlight w:val="none"/>
              </w:rPr>
              <w:t>是否接受联合体投标</w:t>
            </w:r>
          </w:p>
        </w:tc>
        <w:tc>
          <w:tcPr>
            <w:tcW w:w="5398" w:type="dxa"/>
            <w:noWrap w:val="0"/>
            <w:vAlign w:val="center"/>
          </w:tcPr>
          <w:p w14:paraId="69668FE7">
            <w:pPr>
              <w:rPr>
                <w:rFonts w:hint="eastAsia" w:ascii="宋体" w:hAnsi="宋体"/>
                <w:highlight w:val="none"/>
              </w:rPr>
            </w:pPr>
            <w:r>
              <w:rPr>
                <w:rFonts w:hint="eastAsia" w:ascii="宋体" w:hAnsi="宋体"/>
                <w:b/>
                <w:bCs/>
                <w:szCs w:val="21"/>
                <w:highlight w:val="none"/>
              </w:rPr>
              <w:t>不接受</w:t>
            </w:r>
          </w:p>
        </w:tc>
      </w:tr>
      <w:tr w14:paraId="0AC34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260" w:type="dxa"/>
            <w:gridSpan w:val="2"/>
            <w:noWrap w:val="0"/>
            <w:vAlign w:val="center"/>
          </w:tcPr>
          <w:p w14:paraId="0B508D8E">
            <w:pPr>
              <w:pStyle w:val="7"/>
              <w:spacing w:line="360" w:lineRule="auto"/>
              <w:jc w:val="center"/>
              <w:rPr>
                <w:rFonts w:hAnsi="宋体"/>
                <w:sz w:val="21"/>
                <w:szCs w:val="21"/>
                <w:highlight w:val="none"/>
              </w:rPr>
            </w:pPr>
            <w:r>
              <w:rPr>
                <w:rFonts w:hAnsi="宋体"/>
                <w:sz w:val="21"/>
                <w:szCs w:val="21"/>
                <w:highlight w:val="none"/>
              </w:rPr>
              <w:t>7.</w:t>
            </w:r>
            <w:r>
              <w:rPr>
                <w:rFonts w:hint="eastAsia" w:hAnsi="宋体"/>
                <w:sz w:val="21"/>
                <w:szCs w:val="21"/>
                <w:highlight w:val="none"/>
              </w:rPr>
              <w:t>1</w:t>
            </w:r>
          </w:p>
        </w:tc>
        <w:tc>
          <w:tcPr>
            <w:tcW w:w="2835" w:type="dxa"/>
            <w:gridSpan w:val="2"/>
            <w:noWrap w:val="0"/>
            <w:vAlign w:val="center"/>
          </w:tcPr>
          <w:p w14:paraId="59AB3A7C">
            <w:pPr>
              <w:autoSpaceDE w:val="0"/>
              <w:autoSpaceDN w:val="0"/>
              <w:snapToGrid w:val="0"/>
              <w:spacing w:line="360" w:lineRule="auto"/>
              <w:textAlignment w:val="bottom"/>
              <w:rPr>
                <w:rFonts w:ascii="宋体" w:hAnsi="宋体"/>
                <w:kern w:val="0"/>
                <w:szCs w:val="21"/>
                <w:highlight w:val="none"/>
              </w:rPr>
            </w:pPr>
            <w:r>
              <w:rPr>
                <w:rFonts w:ascii="宋体" w:hAnsi="宋体"/>
                <w:kern w:val="0"/>
                <w:szCs w:val="21"/>
                <w:highlight w:val="none"/>
              </w:rPr>
              <w:t>谈判文件</w:t>
            </w:r>
            <w:r>
              <w:rPr>
                <w:rFonts w:hint="eastAsia" w:ascii="宋体" w:hAnsi="宋体"/>
                <w:kern w:val="0"/>
                <w:szCs w:val="21"/>
                <w:highlight w:val="none"/>
              </w:rPr>
              <w:t>澄清、修改</w:t>
            </w:r>
            <w:r>
              <w:rPr>
                <w:rFonts w:hint="eastAsia" w:ascii="宋体" w:hAnsi="宋体"/>
                <w:szCs w:val="21"/>
                <w:highlight w:val="none"/>
              </w:rPr>
              <w:t>截止时间</w:t>
            </w:r>
          </w:p>
        </w:tc>
        <w:tc>
          <w:tcPr>
            <w:tcW w:w="5398" w:type="dxa"/>
            <w:noWrap w:val="0"/>
            <w:vAlign w:val="center"/>
          </w:tcPr>
          <w:p w14:paraId="515D0C33">
            <w:pPr>
              <w:autoSpaceDE w:val="0"/>
              <w:autoSpaceDN w:val="0"/>
              <w:snapToGrid w:val="0"/>
              <w:spacing w:line="360" w:lineRule="auto"/>
              <w:textAlignment w:val="bottom"/>
              <w:rPr>
                <w:rFonts w:ascii="宋体" w:hAnsi="宋体"/>
                <w:kern w:val="0"/>
                <w:szCs w:val="21"/>
                <w:highlight w:val="none"/>
              </w:rPr>
            </w:pPr>
            <w:r>
              <w:rPr>
                <w:rFonts w:hint="eastAsia" w:ascii="宋体" w:hAnsi="宋体"/>
                <w:szCs w:val="21"/>
                <w:highlight w:val="none"/>
              </w:rPr>
              <w:t>提交响应文件截止时间</w:t>
            </w:r>
            <w:r>
              <w:rPr>
                <w:rFonts w:hint="eastAsia" w:ascii="宋体" w:hAnsi="宋体"/>
                <w:szCs w:val="21"/>
                <w:highlight w:val="none"/>
                <w:u w:val="single"/>
              </w:rPr>
              <w:t>3</w:t>
            </w:r>
            <w:r>
              <w:rPr>
                <w:rFonts w:hint="eastAsia" w:ascii="宋体" w:hAnsi="宋体"/>
                <w:szCs w:val="21"/>
                <w:highlight w:val="none"/>
              </w:rPr>
              <w:t>个工作日前。</w:t>
            </w:r>
          </w:p>
        </w:tc>
      </w:tr>
      <w:tr w14:paraId="1658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260" w:type="dxa"/>
            <w:gridSpan w:val="2"/>
            <w:noWrap w:val="0"/>
            <w:vAlign w:val="center"/>
          </w:tcPr>
          <w:p w14:paraId="7F261082">
            <w:pPr>
              <w:pStyle w:val="7"/>
              <w:spacing w:line="360" w:lineRule="auto"/>
              <w:jc w:val="center"/>
              <w:rPr>
                <w:rFonts w:hint="eastAsia" w:hAnsi="宋体"/>
                <w:sz w:val="21"/>
                <w:szCs w:val="21"/>
                <w:highlight w:val="none"/>
              </w:rPr>
            </w:pPr>
            <w:r>
              <w:rPr>
                <w:rFonts w:hint="eastAsia" w:hAnsi="宋体"/>
                <w:sz w:val="21"/>
                <w:szCs w:val="21"/>
                <w:highlight w:val="none"/>
              </w:rPr>
              <w:t>7.5</w:t>
            </w:r>
          </w:p>
        </w:tc>
        <w:tc>
          <w:tcPr>
            <w:tcW w:w="2835" w:type="dxa"/>
            <w:gridSpan w:val="2"/>
            <w:noWrap w:val="0"/>
            <w:vAlign w:val="center"/>
          </w:tcPr>
          <w:p w14:paraId="64AECD44">
            <w:pPr>
              <w:autoSpaceDE w:val="0"/>
              <w:autoSpaceDN w:val="0"/>
              <w:snapToGrid w:val="0"/>
              <w:spacing w:line="360" w:lineRule="auto"/>
              <w:textAlignment w:val="bottom"/>
              <w:rPr>
                <w:rFonts w:ascii="宋体" w:hAnsi="宋体"/>
                <w:kern w:val="0"/>
                <w:szCs w:val="21"/>
                <w:highlight w:val="none"/>
              </w:rPr>
            </w:pPr>
            <w:r>
              <w:rPr>
                <w:rFonts w:hint="eastAsia" w:ascii="宋体" w:hAnsi="宋体"/>
                <w:szCs w:val="21"/>
                <w:highlight w:val="none"/>
              </w:rPr>
              <w:t>本项目谈判小组根据与供应商谈判情况可能实质性变动的内容</w:t>
            </w:r>
          </w:p>
        </w:tc>
        <w:tc>
          <w:tcPr>
            <w:tcW w:w="5398" w:type="dxa"/>
            <w:noWrap w:val="0"/>
            <w:vAlign w:val="center"/>
          </w:tcPr>
          <w:p w14:paraId="537E63B6">
            <w:pPr>
              <w:autoSpaceDE w:val="0"/>
              <w:autoSpaceDN w:val="0"/>
              <w:snapToGrid w:val="0"/>
              <w:spacing w:line="360" w:lineRule="auto"/>
              <w:textAlignment w:val="bottom"/>
              <w:rPr>
                <w:rFonts w:hint="eastAsia" w:ascii="宋体" w:hAnsi="宋体"/>
                <w:szCs w:val="21"/>
                <w:highlight w:val="none"/>
              </w:rPr>
            </w:pPr>
            <w:r>
              <w:rPr>
                <w:rFonts w:hint="eastAsia" w:ascii="宋体" w:hAnsi="宋体"/>
                <w:szCs w:val="21"/>
                <w:highlight w:val="none"/>
              </w:rPr>
              <w:t>第五章采购需求及服务要求：一、服务要求；二、合同草案要求。</w:t>
            </w:r>
          </w:p>
        </w:tc>
      </w:tr>
      <w:tr w14:paraId="09E9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3683FB6F">
            <w:pPr>
              <w:pStyle w:val="7"/>
              <w:spacing w:line="360" w:lineRule="auto"/>
              <w:jc w:val="center"/>
              <w:rPr>
                <w:rFonts w:hAnsi="宋体"/>
                <w:sz w:val="21"/>
                <w:szCs w:val="21"/>
                <w:highlight w:val="none"/>
              </w:rPr>
            </w:pPr>
            <w:r>
              <w:rPr>
                <w:rFonts w:hAnsi="宋体"/>
                <w:sz w:val="21"/>
                <w:szCs w:val="21"/>
                <w:highlight w:val="none"/>
              </w:rPr>
              <w:t>9.1</w:t>
            </w:r>
          </w:p>
        </w:tc>
        <w:tc>
          <w:tcPr>
            <w:tcW w:w="1244" w:type="dxa"/>
            <w:noWrap w:val="0"/>
            <w:vAlign w:val="center"/>
          </w:tcPr>
          <w:p w14:paraId="410F781E">
            <w:pPr>
              <w:pStyle w:val="7"/>
              <w:spacing w:line="360" w:lineRule="auto"/>
              <w:rPr>
                <w:rFonts w:hAnsi="宋体"/>
                <w:sz w:val="21"/>
                <w:szCs w:val="21"/>
                <w:highlight w:val="none"/>
              </w:rPr>
            </w:pPr>
            <w:r>
              <w:rPr>
                <w:rFonts w:hAnsi="宋体"/>
                <w:sz w:val="21"/>
                <w:szCs w:val="21"/>
                <w:highlight w:val="none"/>
              </w:rPr>
              <w:t>构成响应文件的其他资料</w:t>
            </w:r>
          </w:p>
        </w:tc>
        <w:tc>
          <w:tcPr>
            <w:tcW w:w="1591" w:type="dxa"/>
            <w:noWrap w:val="0"/>
            <w:vAlign w:val="center"/>
          </w:tcPr>
          <w:p w14:paraId="0C533A64">
            <w:pPr>
              <w:autoSpaceDE w:val="0"/>
              <w:autoSpaceDN w:val="0"/>
              <w:snapToGrid w:val="0"/>
              <w:spacing w:line="360" w:lineRule="auto"/>
              <w:textAlignment w:val="bottom"/>
              <w:rPr>
                <w:rFonts w:ascii="宋体" w:hAnsi="宋体"/>
                <w:kern w:val="0"/>
                <w:szCs w:val="21"/>
                <w:highlight w:val="none"/>
              </w:rPr>
            </w:pPr>
            <w:r>
              <w:rPr>
                <w:rFonts w:ascii="宋体" w:hAnsi="宋体"/>
                <w:kern w:val="0"/>
                <w:szCs w:val="21"/>
                <w:highlight w:val="none"/>
              </w:rPr>
              <w:t>其他材料</w:t>
            </w:r>
          </w:p>
        </w:tc>
        <w:tc>
          <w:tcPr>
            <w:tcW w:w="5398" w:type="dxa"/>
            <w:noWrap w:val="0"/>
            <w:vAlign w:val="center"/>
          </w:tcPr>
          <w:p w14:paraId="1266FE2E">
            <w:pPr>
              <w:autoSpaceDE w:val="0"/>
              <w:autoSpaceDN w:val="0"/>
              <w:snapToGrid w:val="0"/>
              <w:spacing w:line="360" w:lineRule="auto"/>
              <w:textAlignment w:val="bottom"/>
              <w:rPr>
                <w:rFonts w:hint="eastAsia" w:ascii="宋体" w:hAnsi="宋体"/>
                <w:bCs/>
                <w:kern w:val="0"/>
                <w:szCs w:val="21"/>
                <w:highlight w:val="none"/>
              </w:rPr>
            </w:pPr>
            <w:r>
              <w:rPr>
                <w:rFonts w:hint="eastAsia" w:ascii="宋体" w:hAnsi="宋体"/>
                <w:bCs/>
                <w:kern w:val="0"/>
                <w:szCs w:val="21"/>
                <w:highlight w:val="none"/>
              </w:rPr>
              <w:t xml:space="preserve">1、“第五章 </w:t>
            </w:r>
            <w:r>
              <w:rPr>
                <w:rFonts w:hint="eastAsia" w:ascii="宋体" w:hAnsi="宋体"/>
                <w:szCs w:val="21"/>
                <w:highlight w:val="none"/>
              </w:rPr>
              <w:t>采购需求及服务要求</w:t>
            </w:r>
            <w:r>
              <w:rPr>
                <w:rFonts w:hint="eastAsia" w:ascii="宋体" w:hAnsi="宋体"/>
                <w:bCs/>
                <w:kern w:val="0"/>
                <w:szCs w:val="21"/>
                <w:highlight w:val="none"/>
              </w:rPr>
              <w:t>”中要求提供的其他资料</w:t>
            </w:r>
            <w:r>
              <w:rPr>
                <w:rFonts w:ascii="宋体" w:hAnsi="宋体"/>
                <w:bCs/>
                <w:kern w:val="0"/>
                <w:szCs w:val="21"/>
                <w:highlight w:val="none"/>
              </w:rPr>
              <w:t>；</w:t>
            </w:r>
          </w:p>
          <w:p w14:paraId="389468E2">
            <w:pPr>
              <w:autoSpaceDE w:val="0"/>
              <w:autoSpaceDN w:val="0"/>
              <w:snapToGrid w:val="0"/>
              <w:spacing w:line="360" w:lineRule="auto"/>
              <w:textAlignment w:val="bottom"/>
              <w:rPr>
                <w:rFonts w:ascii="宋体" w:hAnsi="宋体"/>
                <w:bCs/>
                <w:kern w:val="0"/>
                <w:szCs w:val="21"/>
                <w:highlight w:val="none"/>
              </w:rPr>
            </w:pPr>
            <w:r>
              <w:rPr>
                <w:rFonts w:ascii="宋体" w:hAnsi="宋体"/>
                <w:bCs/>
                <w:kern w:val="0"/>
                <w:szCs w:val="21"/>
                <w:highlight w:val="none"/>
              </w:rPr>
              <w:t>2</w:t>
            </w:r>
            <w:r>
              <w:rPr>
                <w:rFonts w:hint="eastAsia" w:ascii="宋体" w:hAnsi="宋体"/>
                <w:bCs/>
                <w:kern w:val="0"/>
                <w:szCs w:val="21"/>
                <w:highlight w:val="none"/>
              </w:rPr>
              <w:t>、</w:t>
            </w:r>
            <w:r>
              <w:rPr>
                <w:rFonts w:hint="eastAsia"/>
                <w:szCs w:val="21"/>
                <w:highlight w:val="none"/>
              </w:rPr>
              <w:t>提供两个20</w:t>
            </w:r>
            <w:r>
              <w:rPr>
                <w:szCs w:val="21"/>
                <w:highlight w:val="none"/>
              </w:rPr>
              <w:t>2</w:t>
            </w:r>
            <w:r>
              <w:rPr>
                <w:rFonts w:hint="eastAsia"/>
                <w:szCs w:val="21"/>
                <w:highlight w:val="none"/>
              </w:rPr>
              <w:t>1年01月01日至响应文件递交截止时间前所投标段产品同类产品的销售业绩及证明材料（如中标/成交通知书或合同复印件/扫描件等有效证明文件，复印件/扫描件须加盖公章）。</w:t>
            </w:r>
          </w:p>
          <w:p w14:paraId="124150DD">
            <w:pPr>
              <w:autoSpaceDE w:val="0"/>
              <w:autoSpaceDN w:val="0"/>
              <w:snapToGrid w:val="0"/>
              <w:spacing w:line="360" w:lineRule="auto"/>
              <w:textAlignment w:val="bottom"/>
              <w:rPr>
                <w:rFonts w:hint="eastAsia" w:hAnsi="宋体"/>
                <w:szCs w:val="21"/>
                <w:highlight w:val="none"/>
              </w:rPr>
            </w:pPr>
            <w:r>
              <w:rPr>
                <w:rFonts w:ascii="宋体" w:hAnsi="宋体"/>
                <w:bCs/>
                <w:szCs w:val="21"/>
                <w:highlight w:val="none"/>
              </w:rPr>
              <w:t>3</w:t>
            </w:r>
            <w:r>
              <w:rPr>
                <w:rFonts w:hint="eastAsia" w:ascii="宋体" w:hAnsi="宋体"/>
                <w:bCs/>
                <w:szCs w:val="21"/>
                <w:highlight w:val="none"/>
              </w:rPr>
              <w:t>、</w:t>
            </w:r>
            <w:r>
              <w:rPr>
                <w:rFonts w:hint="eastAsia" w:hAnsi="宋体"/>
                <w:bCs/>
                <w:szCs w:val="21"/>
                <w:highlight w:val="none"/>
              </w:rPr>
              <w:t>谈判</w:t>
            </w:r>
            <w:r>
              <w:rPr>
                <w:rFonts w:hAnsi="宋体"/>
                <w:bCs/>
                <w:szCs w:val="21"/>
                <w:highlight w:val="none"/>
              </w:rPr>
              <w:t>文件中所涉及到的相关资料及证明文件或</w:t>
            </w:r>
            <w:r>
              <w:rPr>
                <w:rFonts w:hint="eastAsia" w:hAnsi="宋体"/>
                <w:bCs/>
                <w:szCs w:val="21"/>
                <w:highlight w:val="none"/>
              </w:rPr>
              <w:t>供应商认</w:t>
            </w:r>
            <w:r>
              <w:rPr>
                <w:rFonts w:hAnsi="宋体"/>
                <w:bCs/>
                <w:szCs w:val="21"/>
                <w:highlight w:val="none"/>
              </w:rPr>
              <w:t>为必须提供的其他相关资料。</w:t>
            </w:r>
          </w:p>
        </w:tc>
      </w:tr>
      <w:tr w14:paraId="64386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2F9954BC">
            <w:pPr>
              <w:pStyle w:val="7"/>
              <w:spacing w:line="360" w:lineRule="auto"/>
              <w:jc w:val="center"/>
              <w:rPr>
                <w:rFonts w:hAnsi="宋体"/>
                <w:sz w:val="21"/>
                <w:szCs w:val="21"/>
                <w:highlight w:val="none"/>
              </w:rPr>
            </w:pPr>
            <w:r>
              <w:rPr>
                <w:rFonts w:hint="eastAsia" w:hAnsi="宋体"/>
                <w:sz w:val="21"/>
                <w:szCs w:val="21"/>
                <w:highlight w:val="none"/>
              </w:rPr>
              <w:t>10.1</w:t>
            </w:r>
          </w:p>
        </w:tc>
        <w:tc>
          <w:tcPr>
            <w:tcW w:w="2835" w:type="dxa"/>
            <w:gridSpan w:val="2"/>
            <w:noWrap w:val="0"/>
            <w:vAlign w:val="center"/>
          </w:tcPr>
          <w:p w14:paraId="3F6F8E1B">
            <w:pPr>
              <w:pStyle w:val="7"/>
              <w:spacing w:line="360" w:lineRule="auto"/>
              <w:rPr>
                <w:rFonts w:hAnsi="宋体"/>
                <w:sz w:val="21"/>
                <w:szCs w:val="21"/>
                <w:highlight w:val="none"/>
              </w:rPr>
            </w:pPr>
            <w:r>
              <w:rPr>
                <w:rFonts w:hint="eastAsia" w:hAnsi="宋体"/>
                <w:sz w:val="21"/>
                <w:szCs w:val="21"/>
                <w:highlight w:val="none"/>
              </w:rPr>
              <w:t>采购预算</w:t>
            </w:r>
          </w:p>
        </w:tc>
        <w:tc>
          <w:tcPr>
            <w:tcW w:w="5398" w:type="dxa"/>
            <w:noWrap w:val="0"/>
            <w:vAlign w:val="center"/>
          </w:tcPr>
          <w:p w14:paraId="3BE1FD1F">
            <w:pPr>
              <w:pStyle w:val="7"/>
              <w:spacing w:line="360" w:lineRule="auto"/>
              <w:rPr>
                <w:rFonts w:hAnsi="宋体"/>
                <w:sz w:val="21"/>
                <w:szCs w:val="21"/>
                <w:highlight w:val="none"/>
              </w:rPr>
            </w:pPr>
            <w:r>
              <w:rPr>
                <w:rFonts w:hint="eastAsia" w:hAnsi="宋体"/>
                <w:sz w:val="21"/>
                <w:highlight w:val="none"/>
              </w:rPr>
              <w:t>见第一章“竞争性谈判公告”。</w:t>
            </w:r>
          </w:p>
        </w:tc>
      </w:tr>
      <w:tr w14:paraId="67756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65587F7E">
            <w:pPr>
              <w:pStyle w:val="7"/>
              <w:spacing w:line="360" w:lineRule="auto"/>
              <w:jc w:val="center"/>
              <w:rPr>
                <w:rFonts w:hAnsi="宋体"/>
                <w:sz w:val="21"/>
                <w:szCs w:val="21"/>
                <w:highlight w:val="none"/>
              </w:rPr>
            </w:pPr>
            <w:r>
              <w:rPr>
                <w:rFonts w:hAnsi="宋体"/>
                <w:sz w:val="21"/>
                <w:szCs w:val="21"/>
                <w:highlight w:val="none"/>
              </w:rPr>
              <w:t>11.1</w:t>
            </w:r>
          </w:p>
        </w:tc>
        <w:tc>
          <w:tcPr>
            <w:tcW w:w="2835" w:type="dxa"/>
            <w:gridSpan w:val="2"/>
            <w:noWrap w:val="0"/>
            <w:vAlign w:val="center"/>
          </w:tcPr>
          <w:p w14:paraId="78094FC1">
            <w:pPr>
              <w:pStyle w:val="7"/>
              <w:spacing w:line="360" w:lineRule="auto"/>
              <w:rPr>
                <w:rFonts w:hAnsi="宋体"/>
                <w:sz w:val="21"/>
                <w:szCs w:val="21"/>
                <w:highlight w:val="none"/>
              </w:rPr>
            </w:pPr>
            <w:r>
              <w:rPr>
                <w:rFonts w:hAnsi="宋体"/>
                <w:sz w:val="21"/>
                <w:szCs w:val="21"/>
                <w:highlight w:val="none"/>
              </w:rPr>
              <w:t>有效期</w:t>
            </w:r>
          </w:p>
        </w:tc>
        <w:tc>
          <w:tcPr>
            <w:tcW w:w="5398" w:type="dxa"/>
            <w:noWrap w:val="0"/>
            <w:vAlign w:val="center"/>
          </w:tcPr>
          <w:p w14:paraId="0329F328">
            <w:pPr>
              <w:pStyle w:val="7"/>
              <w:spacing w:line="360" w:lineRule="auto"/>
              <w:rPr>
                <w:rFonts w:hAnsi="宋体"/>
                <w:sz w:val="21"/>
                <w:szCs w:val="21"/>
                <w:highlight w:val="none"/>
              </w:rPr>
            </w:pPr>
            <w:r>
              <w:rPr>
                <w:rFonts w:hAnsi="宋体"/>
                <w:sz w:val="21"/>
                <w:szCs w:val="21"/>
                <w:highlight w:val="none"/>
              </w:rPr>
              <w:t>提交响应文件截止</w:t>
            </w:r>
            <w:r>
              <w:rPr>
                <w:rFonts w:hint="eastAsia" w:hAnsi="宋体"/>
                <w:sz w:val="21"/>
                <w:szCs w:val="21"/>
                <w:highlight w:val="none"/>
              </w:rPr>
              <w:t>之</w:t>
            </w:r>
            <w:r>
              <w:rPr>
                <w:rFonts w:hAnsi="宋体"/>
                <w:sz w:val="21"/>
                <w:szCs w:val="21"/>
                <w:highlight w:val="none"/>
              </w:rPr>
              <w:t>日</w:t>
            </w:r>
            <w:r>
              <w:rPr>
                <w:rFonts w:hint="eastAsia" w:hAnsi="宋体"/>
                <w:sz w:val="21"/>
                <w:szCs w:val="21"/>
                <w:highlight w:val="none"/>
              </w:rPr>
              <w:t>起</w:t>
            </w:r>
            <w:r>
              <w:rPr>
                <w:rFonts w:hint="eastAsia" w:hAnsi="宋体"/>
                <w:sz w:val="21"/>
                <w:szCs w:val="21"/>
                <w:highlight w:val="none"/>
                <w:u w:val="single"/>
              </w:rPr>
              <w:t>90</w:t>
            </w:r>
            <w:r>
              <w:rPr>
                <w:rFonts w:hint="eastAsia" w:hAnsi="宋体"/>
                <w:sz w:val="21"/>
                <w:szCs w:val="21"/>
                <w:highlight w:val="none"/>
              </w:rPr>
              <w:t>日历</w:t>
            </w:r>
            <w:r>
              <w:rPr>
                <w:rFonts w:hAnsi="宋体"/>
                <w:sz w:val="21"/>
                <w:szCs w:val="21"/>
                <w:highlight w:val="none"/>
              </w:rPr>
              <w:t>天</w:t>
            </w:r>
          </w:p>
        </w:tc>
      </w:tr>
      <w:tr w14:paraId="56086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0C622D48">
            <w:pPr>
              <w:pStyle w:val="7"/>
              <w:spacing w:line="360" w:lineRule="auto"/>
              <w:jc w:val="center"/>
              <w:rPr>
                <w:rFonts w:hAnsi="宋体"/>
                <w:sz w:val="21"/>
                <w:szCs w:val="21"/>
                <w:highlight w:val="none"/>
              </w:rPr>
            </w:pPr>
            <w:r>
              <w:rPr>
                <w:rFonts w:hAnsi="宋体"/>
                <w:sz w:val="21"/>
                <w:szCs w:val="21"/>
                <w:highlight w:val="none"/>
              </w:rPr>
              <w:t>12.4</w:t>
            </w:r>
          </w:p>
        </w:tc>
        <w:tc>
          <w:tcPr>
            <w:tcW w:w="2835" w:type="dxa"/>
            <w:gridSpan w:val="2"/>
            <w:noWrap w:val="0"/>
            <w:vAlign w:val="center"/>
          </w:tcPr>
          <w:p w14:paraId="06E0D27A">
            <w:pPr>
              <w:pStyle w:val="7"/>
              <w:spacing w:line="360" w:lineRule="auto"/>
              <w:rPr>
                <w:rFonts w:hAnsi="宋体"/>
                <w:sz w:val="21"/>
                <w:szCs w:val="21"/>
                <w:highlight w:val="none"/>
              </w:rPr>
            </w:pPr>
            <w:r>
              <w:rPr>
                <w:rFonts w:hAnsi="宋体"/>
                <w:sz w:val="21"/>
                <w:szCs w:val="21"/>
                <w:highlight w:val="none"/>
              </w:rPr>
              <w:t>响应文件份数</w:t>
            </w:r>
          </w:p>
        </w:tc>
        <w:tc>
          <w:tcPr>
            <w:tcW w:w="5398" w:type="dxa"/>
            <w:noWrap w:val="0"/>
            <w:vAlign w:val="center"/>
          </w:tcPr>
          <w:p w14:paraId="7156BAB5">
            <w:pPr>
              <w:autoSpaceDE w:val="0"/>
              <w:autoSpaceDN w:val="0"/>
              <w:snapToGrid w:val="0"/>
              <w:spacing w:line="360" w:lineRule="auto"/>
              <w:textAlignment w:val="bottom"/>
              <w:rPr>
                <w:rFonts w:hAnsi="宋体"/>
                <w:szCs w:val="21"/>
                <w:highlight w:val="none"/>
              </w:rPr>
            </w:pPr>
            <w:r>
              <w:rPr>
                <w:rFonts w:hint="eastAsia"/>
                <w:szCs w:val="21"/>
                <w:highlight w:val="none"/>
              </w:rPr>
              <w:t>本项目为电子化采购项目，响应文件的提交、开启、详细谈判等程序均通过政府采购云平台进行，供应商无需提交纸质文件、无需到达谈判现场。</w:t>
            </w:r>
          </w:p>
        </w:tc>
      </w:tr>
      <w:tr w14:paraId="5F386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5AEBC6F6">
            <w:pPr>
              <w:pStyle w:val="7"/>
              <w:spacing w:line="360" w:lineRule="auto"/>
              <w:jc w:val="center"/>
              <w:rPr>
                <w:rFonts w:hAnsi="宋体"/>
                <w:sz w:val="21"/>
                <w:szCs w:val="21"/>
                <w:highlight w:val="none"/>
              </w:rPr>
            </w:pPr>
            <w:r>
              <w:rPr>
                <w:rFonts w:hAnsi="宋体"/>
                <w:sz w:val="21"/>
                <w:szCs w:val="21"/>
                <w:highlight w:val="none"/>
              </w:rPr>
              <w:t>13.1</w:t>
            </w:r>
          </w:p>
        </w:tc>
        <w:tc>
          <w:tcPr>
            <w:tcW w:w="2835" w:type="dxa"/>
            <w:gridSpan w:val="2"/>
            <w:noWrap w:val="0"/>
            <w:vAlign w:val="center"/>
          </w:tcPr>
          <w:p w14:paraId="4AEB9403">
            <w:pPr>
              <w:pStyle w:val="7"/>
              <w:spacing w:line="360" w:lineRule="auto"/>
              <w:rPr>
                <w:rFonts w:hAnsi="宋体"/>
                <w:sz w:val="21"/>
                <w:szCs w:val="21"/>
                <w:highlight w:val="none"/>
              </w:rPr>
            </w:pPr>
            <w:r>
              <w:rPr>
                <w:rFonts w:hint="eastAsia" w:hAnsi="宋体"/>
                <w:sz w:val="21"/>
                <w:szCs w:val="21"/>
                <w:highlight w:val="none"/>
              </w:rPr>
              <w:t>谈判</w:t>
            </w:r>
            <w:r>
              <w:rPr>
                <w:rFonts w:hAnsi="宋体"/>
                <w:sz w:val="21"/>
                <w:szCs w:val="21"/>
                <w:highlight w:val="none"/>
              </w:rPr>
              <w:t>保证金</w:t>
            </w:r>
          </w:p>
        </w:tc>
        <w:tc>
          <w:tcPr>
            <w:tcW w:w="5398" w:type="dxa"/>
            <w:noWrap w:val="0"/>
            <w:vAlign w:val="center"/>
          </w:tcPr>
          <w:p w14:paraId="589BCD11">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缴纳方式：</w:t>
            </w:r>
            <w:r>
              <w:rPr>
                <w:rFonts w:hint="eastAsia" w:ascii="宋体" w:hAnsi="宋体"/>
                <w:szCs w:val="21"/>
                <w:highlight w:val="none"/>
              </w:rPr>
              <w:t>支票、汇票、本票、保函、保证保险、其他非现金形式：银行转账、网银、电汇等形式，投标人可根据实际情况，选择保证金的提供或缴纳方式。</w:t>
            </w:r>
          </w:p>
          <w:p w14:paraId="47369A91">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二、投标保证金金额：￥</w:t>
            </w:r>
            <w:r>
              <w:rPr>
                <w:rFonts w:ascii="宋体" w:hAnsi="宋体" w:cs="Arial"/>
                <w:kern w:val="0"/>
                <w:szCs w:val="21"/>
                <w:highlight w:val="none"/>
              </w:rPr>
              <w:t>1</w:t>
            </w:r>
            <w:r>
              <w:rPr>
                <w:rFonts w:hint="eastAsia" w:ascii="宋体" w:hAnsi="宋体" w:cs="Arial"/>
                <w:kern w:val="0"/>
                <w:szCs w:val="21"/>
                <w:highlight w:val="none"/>
                <w:lang w:val="en-US" w:eastAsia="zh-CN"/>
              </w:rPr>
              <w:t>60</w:t>
            </w:r>
            <w:r>
              <w:rPr>
                <w:rFonts w:hint="eastAsia" w:ascii="宋体" w:hAnsi="宋体" w:cs="Arial"/>
                <w:kern w:val="0"/>
                <w:szCs w:val="21"/>
                <w:highlight w:val="none"/>
              </w:rPr>
              <w:t>00元（人民币壹万</w:t>
            </w:r>
            <w:r>
              <w:rPr>
                <w:rFonts w:hint="eastAsia" w:ascii="宋体" w:hAnsi="宋体" w:cs="Arial"/>
                <w:kern w:val="0"/>
                <w:szCs w:val="21"/>
                <w:highlight w:val="none"/>
                <w:lang w:val="en-US" w:eastAsia="zh-CN"/>
              </w:rPr>
              <w:t>陆仟</w:t>
            </w:r>
            <w:r>
              <w:rPr>
                <w:rFonts w:hint="eastAsia" w:ascii="宋体" w:hAnsi="宋体" w:cs="Arial"/>
                <w:kern w:val="0"/>
                <w:szCs w:val="21"/>
                <w:highlight w:val="none"/>
              </w:rPr>
              <w:t>元整）</w:t>
            </w:r>
          </w:p>
          <w:p w14:paraId="65D468C1">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三、投标保证金办理程序</w:t>
            </w:r>
          </w:p>
          <w:p w14:paraId="462BE185">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1、银行转账：投标（交易）保证金应以投标人自身的名义提交，并且必须从其基本账户一次性汇入或转入招标人指定的帐户，不得以分支机构其他名义提交（按照规定，投标人可以为自然人的项目除外）。</w:t>
            </w:r>
          </w:p>
          <w:p w14:paraId="3903C3D1">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投标保证金缴纳至如下账户：</w:t>
            </w:r>
          </w:p>
          <w:p w14:paraId="1E62DD8C">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开户名称：云南招标股份有限公司</w:t>
            </w:r>
          </w:p>
          <w:p w14:paraId="02046312">
            <w:pPr>
              <w:widowControl/>
              <w:spacing w:line="360" w:lineRule="auto"/>
              <w:jc w:val="left"/>
              <w:rPr>
                <w:rFonts w:hint="eastAsia" w:ascii="宋体" w:hAnsi="宋体" w:eastAsia="宋体" w:cs="Arial"/>
                <w:kern w:val="0"/>
                <w:szCs w:val="21"/>
                <w:highlight w:val="none"/>
              </w:rPr>
            </w:pPr>
            <w:r>
              <w:rPr>
                <w:rFonts w:hint="eastAsia" w:ascii="宋体" w:hAnsi="宋体" w:cs="Arial"/>
                <w:kern w:val="0"/>
                <w:szCs w:val="21"/>
                <w:highlight w:val="none"/>
              </w:rPr>
              <w:t>开户银行：富滇银行</w:t>
            </w:r>
            <w:r>
              <w:rPr>
                <w:rFonts w:hint="eastAsia" w:ascii="宋体" w:hAnsi="宋体" w:eastAsia="宋体" w:cs="Arial"/>
                <w:kern w:val="0"/>
                <w:szCs w:val="21"/>
                <w:highlight w:val="none"/>
              </w:rPr>
              <w:t>股份有限公司昆明科技支行；</w:t>
            </w:r>
          </w:p>
          <w:p w14:paraId="2464B667">
            <w:pPr>
              <w:widowControl/>
              <w:spacing w:line="360" w:lineRule="auto"/>
              <w:jc w:val="left"/>
              <w:rPr>
                <w:rFonts w:hint="eastAsia" w:ascii="宋体" w:hAnsi="宋体" w:eastAsia="宋体" w:cs="Arial"/>
                <w:kern w:val="0"/>
                <w:szCs w:val="21"/>
                <w:highlight w:val="none"/>
              </w:rPr>
            </w:pPr>
            <w:r>
              <w:rPr>
                <w:rFonts w:hint="eastAsia" w:ascii="宋体" w:hAnsi="宋体" w:eastAsia="宋体" w:cs="Arial"/>
                <w:kern w:val="0"/>
                <w:szCs w:val="21"/>
                <w:highlight w:val="none"/>
              </w:rPr>
              <w:t>开户账号：010000047317；</w:t>
            </w:r>
          </w:p>
          <w:p w14:paraId="350D4D99">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2、保证保险：</w:t>
            </w:r>
          </w:p>
          <w:p w14:paraId="0F9D5F46">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（1）当投标人未能按照招投标文件要求履行投标义务而导致招标人受到损失时，由保险公司按照保险合同对招标人的损失承担代偿责任。</w:t>
            </w:r>
          </w:p>
          <w:p w14:paraId="6C0A8DF4">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（2）投标人在支付投标保证金保险费时，必须使用基本账号资金支付购买，未从基本账户转出支付保费造成经济纠纷的应由企业自行承担。</w:t>
            </w:r>
          </w:p>
          <w:p w14:paraId="3CBE3998">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（3）在投标保证保险中，投标人为投保人，招标人为被保险人。</w:t>
            </w:r>
          </w:p>
          <w:p w14:paraId="0023A741">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3、银行保函：</w:t>
            </w:r>
          </w:p>
          <w:p w14:paraId="5E43C55D">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（1）当投标人未能按照招投标文件要求履行投标义务而导致招标人受到损失时，由担保银行按照要求对招标人的损失承担代偿责任。</w:t>
            </w:r>
          </w:p>
          <w:p w14:paraId="5D5003D7">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（2）在投标担保中，投标人为被担保人，招标人为受益人。</w:t>
            </w:r>
          </w:p>
          <w:p w14:paraId="538C9ED6">
            <w:pPr>
              <w:widowControl/>
              <w:spacing w:line="360" w:lineRule="auto"/>
              <w:jc w:val="left"/>
              <w:rPr>
                <w:rFonts w:hint="eastAsia" w:ascii="宋体" w:hAnsi="宋体" w:cs="Arial"/>
                <w:kern w:val="0"/>
                <w:szCs w:val="21"/>
                <w:highlight w:val="none"/>
              </w:rPr>
            </w:pPr>
            <w:r>
              <w:rPr>
                <w:rFonts w:hint="eastAsia" w:ascii="宋体" w:hAnsi="宋体" w:cs="Arial"/>
                <w:kern w:val="0"/>
                <w:szCs w:val="21"/>
                <w:highlight w:val="none"/>
              </w:rPr>
              <w:t>四、投标保证金有效期同投标有效期，需符合本章17.1条规定。</w:t>
            </w:r>
          </w:p>
          <w:p w14:paraId="5FB51EC0">
            <w:pPr>
              <w:widowControl/>
              <w:spacing w:line="360" w:lineRule="auto"/>
              <w:jc w:val="left"/>
              <w:rPr>
                <w:rFonts w:hint="eastAsia" w:ascii="宋体" w:hAnsi="宋体" w:cs="宋体"/>
                <w:szCs w:val="21"/>
                <w:highlight w:val="none"/>
              </w:rPr>
            </w:pPr>
            <w:r>
              <w:rPr>
                <w:rFonts w:hint="eastAsia" w:ascii="宋体" w:hAnsi="宋体" w:cs="Arial"/>
                <w:kern w:val="0"/>
                <w:szCs w:val="21"/>
                <w:highlight w:val="none"/>
              </w:rPr>
              <w:t>五、提交投标保证金的截止时间为：同投标截止时间。</w:t>
            </w:r>
          </w:p>
        </w:tc>
      </w:tr>
      <w:tr w14:paraId="10E8B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16547B1E">
            <w:pPr>
              <w:pStyle w:val="7"/>
              <w:spacing w:line="360" w:lineRule="auto"/>
              <w:jc w:val="center"/>
              <w:rPr>
                <w:rFonts w:hAnsi="宋体"/>
                <w:sz w:val="21"/>
                <w:szCs w:val="21"/>
                <w:highlight w:val="none"/>
              </w:rPr>
            </w:pPr>
            <w:r>
              <w:rPr>
                <w:rFonts w:hAnsi="宋体"/>
                <w:sz w:val="21"/>
                <w:szCs w:val="21"/>
                <w:highlight w:val="none"/>
              </w:rPr>
              <w:t>14.1</w:t>
            </w:r>
          </w:p>
        </w:tc>
        <w:tc>
          <w:tcPr>
            <w:tcW w:w="2835" w:type="dxa"/>
            <w:gridSpan w:val="2"/>
            <w:noWrap w:val="0"/>
            <w:vAlign w:val="center"/>
          </w:tcPr>
          <w:p w14:paraId="03BD2B26">
            <w:pPr>
              <w:pStyle w:val="7"/>
              <w:spacing w:line="360" w:lineRule="auto"/>
              <w:rPr>
                <w:rFonts w:hint="eastAsia" w:hAnsi="宋体"/>
                <w:sz w:val="21"/>
                <w:szCs w:val="21"/>
                <w:highlight w:val="none"/>
              </w:rPr>
            </w:pPr>
            <w:r>
              <w:rPr>
                <w:rFonts w:hAnsi="宋体"/>
                <w:sz w:val="21"/>
                <w:szCs w:val="21"/>
                <w:highlight w:val="none"/>
              </w:rPr>
              <w:t>响应文件</w:t>
            </w:r>
            <w:r>
              <w:rPr>
                <w:rFonts w:hint="eastAsia" w:hAnsi="宋体"/>
                <w:sz w:val="21"/>
                <w:szCs w:val="21"/>
                <w:highlight w:val="none"/>
              </w:rPr>
              <w:t>的提交</w:t>
            </w:r>
          </w:p>
        </w:tc>
        <w:tc>
          <w:tcPr>
            <w:tcW w:w="5398" w:type="dxa"/>
            <w:noWrap w:val="0"/>
            <w:vAlign w:val="center"/>
          </w:tcPr>
          <w:p w14:paraId="6998F4FF">
            <w:pPr>
              <w:spacing w:line="360" w:lineRule="auto"/>
              <w:rPr>
                <w:rFonts w:hint="eastAsia" w:ascii="宋体" w:hAnsi="宋体"/>
                <w:szCs w:val="21"/>
                <w:highlight w:val="none"/>
              </w:rPr>
            </w:pPr>
            <w:r>
              <w:rPr>
                <w:rFonts w:hint="eastAsia" w:ascii="宋体" w:hAnsi="宋体"/>
                <w:szCs w:val="21"/>
                <w:highlight w:val="none"/>
              </w:rPr>
              <w:t>本项目为电子化采购项目，响应文件的提交、开启、详细谈判等程序均通过政府采购云平台进行，供应商无需提交纸质文件、无需到达谈判现场。</w:t>
            </w:r>
          </w:p>
        </w:tc>
      </w:tr>
      <w:tr w14:paraId="0F007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64EB0FAC">
            <w:pPr>
              <w:pStyle w:val="12"/>
              <w:spacing w:line="360" w:lineRule="auto"/>
              <w:jc w:val="center"/>
              <w:rPr>
                <w:rFonts w:hAnsi="宋体"/>
                <w:sz w:val="21"/>
                <w:szCs w:val="21"/>
                <w:highlight w:val="none"/>
              </w:rPr>
            </w:pPr>
            <w:r>
              <w:rPr>
                <w:rFonts w:hAnsi="宋体"/>
                <w:sz w:val="21"/>
                <w:szCs w:val="21"/>
                <w:highlight w:val="none"/>
              </w:rPr>
              <w:t>15.1</w:t>
            </w:r>
          </w:p>
        </w:tc>
        <w:tc>
          <w:tcPr>
            <w:tcW w:w="2835" w:type="dxa"/>
            <w:gridSpan w:val="2"/>
            <w:noWrap w:val="0"/>
            <w:vAlign w:val="center"/>
          </w:tcPr>
          <w:p w14:paraId="49FDFED7">
            <w:pPr>
              <w:pStyle w:val="7"/>
              <w:spacing w:line="360" w:lineRule="auto"/>
              <w:rPr>
                <w:rFonts w:hAnsi="宋体"/>
                <w:sz w:val="21"/>
                <w:szCs w:val="21"/>
                <w:highlight w:val="none"/>
              </w:rPr>
            </w:pPr>
            <w:r>
              <w:rPr>
                <w:rFonts w:hAnsi="宋体"/>
                <w:sz w:val="21"/>
                <w:szCs w:val="21"/>
                <w:highlight w:val="none"/>
              </w:rPr>
              <w:t>提交响应文件的截止时间</w:t>
            </w:r>
          </w:p>
        </w:tc>
        <w:tc>
          <w:tcPr>
            <w:tcW w:w="5398" w:type="dxa"/>
            <w:noWrap w:val="0"/>
            <w:vAlign w:val="center"/>
          </w:tcPr>
          <w:p w14:paraId="72602825">
            <w:pPr>
              <w:pStyle w:val="7"/>
              <w:spacing w:line="360" w:lineRule="auto"/>
              <w:rPr>
                <w:rFonts w:hAnsi="宋体"/>
                <w:sz w:val="21"/>
                <w:szCs w:val="21"/>
                <w:highlight w:val="none"/>
              </w:rPr>
            </w:pPr>
            <w:r>
              <w:rPr>
                <w:rFonts w:hint="eastAsia" w:hAnsi="宋体"/>
                <w:sz w:val="21"/>
                <w:szCs w:val="21"/>
                <w:highlight w:val="none"/>
              </w:rPr>
              <w:t>同“竞争性谈判公告”所示内容。</w:t>
            </w:r>
          </w:p>
        </w:tc>
      </w:tr>
      <w:tr w14:paraId="5B302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62A70B14">
            <w:pPr>
              <w:pStyle w:val="12"/>
              <w:spacing w:line="360" w:lineRule="auto"/>
              <w:jc w:val="center"/>
              <w:rPr>
                <w:rFonts w:hAnsi="宋体"/>
                <w:sz w:val="21"/>
                <w:szCs w:val="21"/>
                <w:highlight w:val="none"/>
              </w:rPr>
            </w:pPr>
            <w:r>
              <w:rPr>
                <w:rFonts w:hAnsi="宋体"/>
                <w:sz w:val="21"/>
                <w:szCs w:val="21"/>
                <w:highlight w:val="none"/>
              </w:rPr>
              <w:t>15.2</w:t>
            </w:r>
          </w:p>
        </w:tc>
        <w:tc>
          <w:tcPr>
            <w:tcW w:w="2835" w:type="dxa"/>
            <w:gridSpan w:val="2"/>
            <w:noWrap w:val="0"/>
            <w:vAlign w:val="center"/>
          </w:tcPr>
          <w:p w14:paraId="654F56C2">
            <w:pPr>
              <w:pStyle w:val="7"/>
              <w:spacing w:line="360" w:lineRule="auto"/>
              <w:rPr>
                <w:rFonts w:hAnsi="宋体"/>
                <w:sz w:val="21"/>
                <w:szCs w:val="21"/>
                <w:highlight w:val="none"/>
              </w:rPr>
            </w:pPr>
            <w:r>
              <w:rPr>
                <w:rFonts w:hAnsi="宋体"/>
                <w:sz w:val="21"/>
                <w:szCs w:val="21"/>
                <w:highlight w:val="none"/>
              </w:rPr>
              <w:t>提交响应文件地点</w:t>
            </w:r>
          </w:p>
        </w:tc>
        <w:tc>
          <w:tcPr>
            <w:tcW w:w="5398" w:type="dxa"/>
            <w:noWrap w:val="0"/>
            <w:vAlign w:val="center"/>
          </w:tcPr>
          <w:p w14:paraId="3D948217">
            <w:pPr>
              <w:pStyle w:val="7"/>
              <w:spacing w:line="360" w:lineRule="auto"/>
              <w:rPr>
                <w:rFonts w:hAnsi="宋体"/>
                <w:sz w:val="21"/>
                <w:szCs w:val="21"/>
                <w:highlight w:val="none"/>
                <w:u w:val="single"/>
              </w:rPr>
            </w:pPr>
            <w:r>
              <w:rPr>
                <w:rFonts w:hint="eastAsia" w:hAnsi="宋体"/>
                <w:sz w:val="21"/>
                <w:szCs w:val="21"/>
                <w:highlight w:val="none"/>
              </w:rPr>
              <w:t>同“竞争性谈判公告”所示内容。</w:t>
            </w:r>
          </w:p>
        </w:tc>
      </w:tr>
      <w:tr w14:paraId="32D3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02ABCF39">
            <w:pPr>
              <w:pStyle w:val="12"/>
              <w:spacing w:line="360" w:lineRule="auto"/>
              <w:jc w:val="center"/>
              <w:rPr>
                <w:rFonts w:hAnsi="宋体"/>
                <w:sz w:val="21"/>
                <w:szCs w:val="21"/>
                <w:highlight w:val="none"/>
              </w:rPr>
            </w:pPr>
            <w:r>
              <w:rPr>
                <w:rFonts w:hAnsi="宋体"/>
                <w:sz w:val="21"/>
                <w:szCs w:val="21"/>
                <w:highlight w:val="none"/>
              </w:rPr>
              <w:t>15.3</w:t>
            </w:r>
          </w:p>
        </w:tc>
        <w:tc>
          <w:tcPr>
            <w:tcW w:w="2835" w:type="dxa"/>
            <w:gridSpan w:val="2"/>
            <w:noWrap w:val="0"/>
            <w:vAlign w:val="center"/>
          </w:tcPr>
          <w:p w14:paraId="760803FB">
            <w:pPr>
              <w:pStyle w:val="7"/>
              <w:spacing w:line="360" w:lineRule="auto"/>
              <w:rPr>
                <w:rFonts w:hAnsi="宋体"/>
                <w:sz w:val="21"/>
                <w:szCs w:val="21"/>
                <w:highlight w:val="none"/>
              </w:rPr>
            </w:pPr>
            <w:r>
              <w:rPr>
                <w:rFonts w:hAnsi="宋体"/>
                <w:sz w:val="21"/>
                <w:szCs w:val="21"/>
                <w:highlight w:val="none"/>
              </w:rPr>
              <w:t>是否退还响应文件</w:t>
            </w:r>
          </w:p>
        </w:tc>
        <w:tc>
          <w:tcPr>
            <w:tcW w:w="5398" w:type="dxa"/>
            <w:noWrap w:val="0"/>
            <w:vAlign w:val="center"/>
          </w:tcPr>
          <w:p w14:paraId="02ADCFE6">
            <w:pPr>
              <w:pStyle w:val="7"/>
              <w:spacing w:line="360" w:lineRule="auto"/>
              <w:rPr>
                <w:rFonts w:hAnsi="宋体"/>
                <w:sz w:val="21"/>
                <w:szCs w:val="21"/>
                <w:highlight w:val="none"/>
              </w:rPr>
            </w:pPr>
            <w:r>
              <w:rPr>
                <w:rFonts w:hint="eastAsia" w:hAnsi="宋体"/>
                <w:sz w:val="21"/>
                <w:szCs w:val="21"/>
                <w:highlight w:val="none"/>
              </w:rPr>
              <w:t>■</w:t>
            </w:r>
            <w:r>
              <w:rPr>
                <w:rFonts w:hAnsi="宋体"/>
                <w:sz w:val="21"/>
                <w:szCs w:val="21"/>
                <w:highlight w:val="none"/>
              </w:rPr>
              <w:t>否</w:t>
            </w:r>
          </w:p>
          <w:p w14:paraId="11A910FF">
            <w:pPr>
              <w:pStyle w:val="7"/>
              <w:spacing w:line="360" w:lineRule="auto"/>
              <w:rPr>
                <w:rFonts w:hint="eastAsia" w:hAnsi="宋体"/>
                <w:sz w:val="21"/>
                <w:szCs w:val="21"/>
                <w:highlight w:val="none"/>
              </w:rPr>
            </w:pPr>
            <w:r>
              <w:rPr>
                <w:rFonts w:hAnsi="宋体"/>
                <w:sz w:val="21"/>
                <w:szCs w:val="21"/>
                <w:highlight w:val="none"/>
              </w:rPr>
              <w:t>□是</w:t>
            </w:r>
          </w:p>
        </w:tc>
      </w:tr>
      <w:tr w14:paraId="6814F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5058DFD3">
            <w:pPr>
              <w:pStyle w:val="7"/>
              <w:spacing w:line="360" w:lineRule="auto"/>
              <w:jc w:val="center"/>
              <w:rPr>
                <w:rFonts w:hAnsi="宋体"/>
                <w:sz w:val="21"/>
                <w:szCs w:val="21"/>
                <w:highlight w:val="none"/>
              </w:rPr>
            </w:pPr>
            <w:r>
              <w:rPr>
                <w:rFonts w:hAnsi="宋体"/>
                <w:sz w:val="21"/>
                <w:szCs w:val="21"/>
                <w:highlight w:val="none"/>
              </w:rPr>
              <w:t>16</w:t>
            </w:r>
            <w:r>
              <w:rPr>
                <w:rFonts w:hint="eastAsia" w:hAnsi="宋体"/>
                <w:sz w:val="21"/>
                <w:szCs w:val="21"/>
                <w:highlight w:val="none"/>
              </w:rPr>
              <w:t>.1</w:t>
            </w:r>
          </w:p>
        </w:tc>
        <w:tc>
          <w:tcPr>
            <w:tcW w:w="2835" w:type="dxa"/>
            <w:gridSpan w:val="2"/>
            <w:noWrap w:val="0"/>
            <w:vAlign w:val="center"/>
          </w:tcPr>
          <w:p w14:paraId="1B8380C8">
            <w:pPr>
              <w:pStyle w:val="7"/>
              <w:spacing w:line="360" w:lineRule="auto"/>
              <w:rPr>
                <w:rFonts w:hAnsi="宋体"/>
                <w:sz w:val="21"/>
                <w:szCs w:val="21"/>
                <w:highlight w:val="none"/>
              </w:rPr>
            </w:pPr>
            <w:r>
              <w:rPr>
                <w:rFonts w:hAnsi="宋体"/>
                <w:sz w:val="21"/>
                <w:szCs w:val="21"/>
                <w:highlight w:val="none"/>
              </w:rPr>
              <w:t>谈判</w:t>
            </w:r>
            <w:r>
              <w:rPr>
                <w:rFonts w:hint="eastAsia" w:hAnsi="宋体"/>
                <w:sz w:val="21"/>
                <w:szCs w:val="21"/>
                <w:highlight w:val="none"/>
              </w:rPr>
              <w:t>开始</w:t>
            </w:r>
            <w:r>
              <w:rPr>
                <w:rFonts w:hAnsi="宋体"/>
                <w:sz w:val="21"/>
                <w:szCs w:val="21"/>
                <w:highlight w:val="none"/>
              </w:rPr>
              <w:t>时间和</w:t>
            </w:r>
            <w:r>
              <w:rPr>
                <w:rFonts w:hint="eastAsia" w:hAnsi="宋体"/>
                <w:sz w:val="21"/>
                <w:szCs w:val="21"/>
                <w:highlight w:val="none"/>
              </w:rPr>
              <w:t>谈判</w:t>
            </w:r>
            <w:r>
              <w:rPr>
                <w:rFonts w:hAnsi="宋体"/>
                <w:sz w:val="21"/>
                <w:szCs w:val="21"/>
                <w:highlight w:val="none"/>
              </w:rPr>
              <w:t>地点</w:t>
            </w:r>
          </w:p>
        </w:tc>
        <w:tc>
          <w:tcPr>
            <w:tcW w:w="5398" w:type="dxa"/>
            <w:noWrap w:val="0"/>
            <w:vAlign w:val="center"/>
          </w:tcPr>
          <w:p w14:paraId="7BE73115">
            <w:pPr>
              <w:pStyle w:val="7"/>
              <w:spacing w:line="360" w:lineRule="auto"/>
              <w:jc w:val="both"/>
              <w:rPr>
                <w:rFonts w:hAnsi="宋体"/>
                <w:sz w:val="21"/>
                <w:szCs w:val="21"/>
                <w:highlight w:val="none"/>
              </w:rPr>
            </w:pPr>
            <w:r>
              <w:rPr>
                <w:rFonts w:hAnsi="宋体"/>
                <w:sz w:val="21"/>
                <w:szCs w:val="21"/>
                <w:highlight w:val="none"/>
              </w:rPr>
              <w:t>谈判开始时间：</w:t>
            </w:r>
            <w:r>
              <w:rPr>
                <w:rFonts w:hint="eastAsia" w:hAnsi="宋体"/>
                <w:sz w:val="21"/>
                <w:szCs w:val="21"/>
                <w:highlight w:val="none"/>
              </w:rPr>
              <w:t>同</w:t>
            </w:r>
            <w:r>
              <w:rPr>
                <w:rFonts w:hAnsi="宋体"/>
                <w:sz w:val="21"/>
                <w:szCs w:val="21"/>
                <w:highlight w:val="none"/>
              </w:rPr>
              <w:t>提交响应文件的截止时间</w:t>
            </w:r>
          </w:p>
          <w:p w14:paraId="14F6560F">
            <w:pPr>
              <w:pStyle w:val="7"/>
              <w:spacing w:line="360" w:lineRule="auto"/>
              <w:rPr>
                <w:rFonts w:hAnsi="宋体"/>
                <w:sz w:val="21"/>
                <w:szCs w:val="21"/>
                <w:highlight w:val="none"/>
              </w:rPr>
            </w:pPr>
            <w:r>
              <w:rPr>
                <w:rFonts w:hAnsi="宋体"/>
                <w:sz w:val="21"/>
                <w:szCs w:val="21"/>
                <w:highlight w:val="none"/>
              </w:rPr>
              <w:t>谈判地点：</w:t>
            </w:r>
            <w:r>
              <w:rPr>
                <w:rFonts w:hint="eastAsia" w:hAnsi="宋体"/>
                <w:sz w:val="21"/>
                <w:szCs w:val="21"/>
                <w:highlight w:val="none"/>
              </w:rPr>
              <w:t>同</w:t>
            </w:r>
            <w:r>
              <w:rPr>
                <w:rFonts w:hAnsi="宋体"/>
                <w:sz w:val="21"/>
                <w:szCs w:val="21"/>
                <w:highlight w:val="none"/>
              </w:rPr>
              <w:t>提交响应文件地点</w:t>
            </w:r>
          </w:p>
        </w:tc>
      </w:tr>
      <w:tr w14:paraId="364C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691DA42B">
            <w:pPr>
              <w:pStyle w:val="7"/>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6.4</w:t>
            </w:r>
          </w:p>
        </w:tc>
        <w:tc>
          <w:tcPr>
            <w:tcW w:w="2835" w:type="dxa"/>
            <w:gridSpan w:val="2"/>
            <w:noWrap w:val="0"/>
            <w:vAlign w:val="center"/>
          </w:tcPr>
          <w:p w14:paraId="16655D86">
            <w:pPr>
              <w:pStyle w:val="7"/>
              <w:spacing w:line="360" w:lineRule="auto"/>
              <w:rPr>
                <w:rFonts w:hAnsi="宋体"/>
                <w:sz w:val="21"/>
                <w:szCs w:val="21"/>
                <w:highlight w:val="none"/>
              </w:rPr>
            </w:pPr>
            <w:r>
              <w:rPr>
                <w:rFonts w:hAnsi="宋体"/>
                <w:sz w:val="21"/>
                <w:szCs w:val="21"/>
                <w:highlight w:val="none"/>
              </w:rPr>
              <w:t>谈判程序和方法</w:t>
            </w:r>
          </w:p>
        </w:tc>
        <w:tc>
          <w:tcPr>
            <w:tcW w:w="5398" w:type="dxa"/>
            <w:noWrap w:val="0"/>
            <w:vAlign w:val="center"/>
          </w:tcPr>
          <w:p w14:paraId="552BB593">
            <w:pPr>
              <w:pStyle w:val="7"/>
              <w:spacing w:line="360" w:lineRule="auto"/>
              <w:rPr>
                <w:rFonts w:hAnsi="宋体"/>
                <w:sz w:val="21"/>
                <w:szCs w:val="21"/>
                <w:highlight w:val="none"/>
              </w:rPr>
            </w:pPr>
            <w:r>
              <w:rPr>
                <w:rFonts w:hint="eastAsia" w:hAnsi="宋体"/>
                <w:sz w:val="21"/>
                <w:szCs w:val="21"/>
                <w:highlight w:val="none"/>
              </w:rPr>
              <w:t>从质量和服务均能满足谈判文件要求实质性响应要求的供应商中，按报价由低到高顺序推荐3名成交候选人。</w:t>
            </w:r>
          </w:p>
        </w:tc>
      </w:tr>
      <w:tr w14:paraId="405C7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6AB78385">
            <w:pPr>
              <w:pStyle w:val="7"/>
              <w:spacing w:line="360" w:lineRule="auto"/>
              <w:jc w:val="center"/>
              <w:rPr>
                <w:rFonts w:hAnsi="宋体"/>
                <w:sz w:val="21"/>
                <w:szCs w:val="21"/>
                <w:highlight w:val="none"/>
              </w:rPr>
            </w:pPr>
            <w:r>
              <w:rPr>
                <w:rFonts w:hAnsi="宋体"/>
                <w:sz w:val="21"/>
                <w:szCs w:val="21"/>
                <w:highlight w:val="none"/>
              </w:rPr>
              <w:t>2</w:t>
            </w:r>
            <w:r>
              <w:rPr>
                <w:rFonts w:hint="eastAsia" w:hAnsi="宋体"/>
                <w:sz w:val="21"/>
                <w:szCs w:val="21"/>
                <w:highlight w:val="none"/>
              </w:rPr>
              <w:t>2</w:t>
            </w:r>
            <w:r>
              <w:rPr>
                <w:rFonts w:hAnsi="宋体"/>
                <w:sz w:val="21"/>
                <w:szCs w:val="21"/>
                <w:highlight w:val="none"/>
              </w:rPr>
              <w:t>.1</w:t>
            </w:r>
          </w:p>
        </w:tc>
        <w:tc>
          <w:tcPr>
            <w:tcW w:w="2835" w:type="dxa"/>
            <w:gridSpan w:val="2"/>
            <w:noWrap w:val="0"/>
            <w:vAlign w:val="center"/>
          </w:tcPr>
          <w:p w14:paraId="6B3B9B18">
            <w:pPr>
              <w:pStyle w:val="7"/>
              <w:spacing w:line="360" w:lineRule="auto"/>
              <w:rPr>
                <w:rFonts w:hAnsi="宋体"/>
                <w:sz w:val="21"/>
                <w:szCs w:val="21"/>
                <w:highlight w:val="none"/>
              </w:rPr>
            </w:pPr>
            <w:r>
              <w:rPr>
                <w:rFonts w:hAnsi="宋体"/>
                <w:bCs/>
                <w:sz w:val="21"/>
                <w:szCs w:val="21"/>
                <w:highlight w:val="none"/>
              </w:rPr>
              <w:t>履约保证金</w:t>
            </w:r>
            <w:r>
              <w:rPr>
                <w:rFonts w:hAnsi="宋体"/>
                <w:sz w:val="21"/>
                <w:szCs w:val="21"/>
                <w:highlight w:val="none"/>
              </w:rPr>
              <w:t>金额</w:t>
            </w:r>
          </w:p>
        </w:tc>
        <w:tc>
          <w:tcPr>
            <w:tcW w:w="5398" w:type="dxa"/>
            <w:noWrap w:val="0"/>
            <w:vAlign w:val="center"/>
          </w:tcPr>
          <w:p w14:paraId="463BB86C">
            <w:pPr>
              <w:pStyle w:val="7"/>
              <w:spacing w:line="360" w:lineRule="auto"/>
              <w:rPr>
                <w:rFonts w:hint="eastAsia" w:hAnsi="宋体"/>
                <w:sz w:val="21"/>
                <w:szCs w:val="21"/>
                <w:highlight w:val="none"/>
              </w:rPr>
            </w:pPr>
            <w:r>
              <w:rPr>
                <w:rFonts w:hint="eastAsia" w:hAnsi="宋体"/>
                <w:sz w:val="21"/>
                <w:szCs w:val="21"/>
                <w:highlight w:val="none"/>
              </w:rPr>
              <w:t>合同金额的</w:t>
            </w:r>
            <w:r>
              <w:rPr>
                <w:rFonts w:hAnsi="宋体"/>
                <w:sz w:val="21"/>
                <w:szCs w:val="21"/>
                <w:highlight w:val="none"/>
              </w:rPr>
              <w:t>10%</w:t>
            </w:r>
          </w:p>
        </w:tc>
      </w:tr>
      <w:tr w14:paraId="5F23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6EC14509">
            <w:pPr>
              <w:pStyle w:val="7"/>
              <w:spacing w:line="360" w:lineRule="auto"/>
              <w:jc w:val="center"/>
              <w:rPr>
                <w:rFonts w:hAnsi="宋体"/>
                <w:sz w:val="21"/>
                <w:szCs w:val="21"/>
                <w:highlight w:val="none"/>
              </w:rPr>
            </w:pPr>
            <w:r>
              <w:rPr>
                <w:rFonts w:hAnsi="宋体"/>
                <w:sz w:val="21"/>
                <w:szCs w:val="21"/>
                <w:highlight w:val="none"/>
              </w:rPr>
              <w:t>2</w:t>
            </w:r>
            <w:r>
              <w:rPr>
                <w:rFonts w:hint="eastAsia" w:hAnsi="宋体"/>
                <w:sz w:val="21"/>
                <w:szCs w:val="21"/>
                <w:highlight w:val="none"/>
              </w:rPr>
              <w:t>4</w:t>
            </w:r>
            <w:r>
              <w:rPr>
                <w:rFonts w:hAnsi="宋体"/>
                <w:sz w:val="21"/>
                <w:szCs w:val="21"/>
                <w:highlight w:val="none"/>
              </w:rPr>
              <w:t>.1</w:t>
            </w:r>
          </w:p>
        </w:tc>
        <w:tc>
          <w:tcPr>
            <w:tcW w:w="2835" w:type="dxa"/>
            <w:gridSpan w:val="2"/>
            <w:noWrap w:val="0"/>
            <w:vAlign w:val="center"/>
          </w:tcPr>
          <w:p w14:paraId="478DEACA">
            <w:pPr>
              <w:pStyle w:val="7"/>
              <w:spacing w:line="360" w:lineRule="auto"/>
              <w:rPr>
                <w:rFonts w:hAnsi="宋体"/>
                <w:sz w:val="21"/>
                <w:szCs w:val="21"/>
                <w:highlight w:val="none"/>
              </w:rPr>
            </w:pPr>
            <w:r>
              <w:rPr>
                <w:rFonts w:hAnsi="宋体"/>
                <w:sz w:val="21"/>
                <w:szCs w:val="21"/>
                <w:highlight w:val="none"/>
              </w:rPr>
              <w:t>采购代理服务费</w:t>
            </w:r>
          </w:p>
        </w:tc>
        <w:tc>
          <w:tcPr>
            <w:tcW w:w="5398" w:type="dxa"/>
            <w:noWrap w:val="0"/>
            <w:vAlign w:val="center"/>
          </w:tcPr>
          <w:p w14:paraId="15DE3BC3">
            <w:pPr>
              <w:pStyle w:val="7"/>
              <w:spacing w:line="360" w:lineRule="auto"/>
              <w:rPr>
                <w:rFonts w:hint="eastAsia" w:hAnsi="宋体"/>
                <w:sz w:val="21"/>
                <w:szCs w:val="21"/>
                <w:highlight w:val="none"/>
              </w:rPr>
            </w:pPr>
            <w:r>
              <w:rPr>
                <w:rFonts w:hint="eastAsia" w:hAnsi="宋体"/>
                <w:sz w:val="21"/>
                <w:szCs w:val="21"/>
                <w:highlight w:val="none"/>
              </w:rPr>
              <w:t>1）本项目采购代理服务费参照国家计委计价格</w:t>
            </w:r>
            <w:r>
              <w:rPr>
                <w:rFonts w:hint="eastAsia" w:hAnsi="宋体" w:eastAsia="宋体" w:cs="宋体"/>
                <w:sz w:val="21"/>
                <w:szCs w:val="21"/>
                <w:highlight w:val="none"/>
                <w:lang w:eastAsia="zh-CN"/>
              </w:rPr>
              <w:t>｛2002｝</w:t>
            </w:r>
            <w:r>
              <w:rPr>
                <w:rFonts w:hint="eastAsia" w:hAnsi="宋体"/>
                <w:sz w:val="21"/>
                <w:szCs w:val="21"/>
                <w:highlight w:val="none"/>
              </w:rPr>
              <w:t>1980号文和国家发展和改革委员会办公厅发改办价格</w:t>
            </w:r>
            <w:r>
              <w:rPr>
                <w:rFonts w:hint="eastAsia" w:hAnsi="宋体" w:eastAsia="宋体" w:cs="宋体"/>
                <w:sz w:val="21"/>
                <w:szCs w:val="21"/>
                <w:highlight w:val="none"/>
                <w:lang w:eastAsia="zh-CN"/>
              </w:rPr>
              <w:t>｛</w:t>
            </w:r>
            <w:r>
              <w:rPr>
                <w:rFonts w:hint="eastAsia" w:hAnsi="宋体"/>
                <w:sz w:val="21"/>
                <w:szCs w:val="21"/>
                <w:highlight w:val="none"/>
              </w:rPr>
              <w:t>200</w:t>
            </w:r>
            <w:r>
              <w:rPr>
                <w:rFonts w:hint="eastAsia" w:hAnsi="宋体"/>
                <w:sz w:val="21"/>
                <w:szCs w:val="21"/>
                <w:highlight w:val="none"/>
                <w:lang w:val="en-US" w:eastAsia="zh-CN"/>
              </w:rPr>
              <w:t>3</w:t>
            </w:r>
            <w:r>
              <w:rPr>
                <w:rFonts w:hint="eastAsia" w:hAnsi="宋体" w:eastAsia="宋体" w:cs="宋体"/>
                <w:sz w:val="21"/>
                <w:szCs w:val="21"/>
                <w:highlight w:val="none"/>
                <w:lang w:eastAsia="zh-CN"/>
              </w:rPr>
              <w:t>｝</w:t>
            </w:r>
            <w:r>
              <w:rPr>
                <w:rFonts w:hint="eastAsia" w:hAnsi="宋体"/>
                <w:sz w:val="21"/>
                <w:szCs w:val="21"/>
                <w:highlight w:val="none"/>
              </w:rPr>
              <w:t>857号的规定下浮20%计费。由中标人在领取中标通知书时向代理机构一次性支付。</w:t>
            </w:r>
          </w:p>
          <w:p w14:paraId="209ECB46">
            <w:pPr>
              <w:pStyle w:val="7"/>
              <w:spacing w:line="360" w:lineRule="auto"/>
              <w:rPr>
                <w:rFonts w:hAnsi="宋体"/>
                <w:sz w:val="21"/>
                <w:szCs w:val="21"/>
                <w:highlight w:val="none"/>
              </w:rPr>
            </w:pPr>
            <w:r>
              <w:rPr>
                <w:rFonts w:hint="eastAsia" w:hAnsi="宋体"/>
                <w:sz w:val="21"/>
                <w:szCs w:val="21"/>
                <w:highlight w:val="none"/>
              </w:rPr>
              <w:t>2）采购代理服务费接受以下形式：现金、电汇、网银或直接从</w:t>
            </w:r>
            <w:r>
              <w:rPr>
                <w:rFonts w:hint="eastAsia" w:hAnsi="宋体"/>
                <w:sz w:val="21"/>
                <w:szCs w:val="21"/>
                <w:highlight w:val="none"/>
                <w:lang w:val="en-US" w:eastAsia="zh-CN"/>
              </w:rPr>
              <w:t>谈判</w:t>
            </w:r>
            <w:r>
              <w:rPr>
                <w:rFonts w:hint="eastAsia" w:hAnsi="宋体"/>
                <w:sz w:val="21"/>
                <w:szCs w:val="21"/>
                <w:highlight w:val="none"/>
              </w:rPr>
              <w:t>保证金中扣除。</w:t>
            </w:r>
          </w:p>
        </w:tc>
      </w:tr>
      <w:tr w14:paraId="1D4A8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1A435E97">
            <w:pPr>
              <w:pStyle w:val="7"/>
              <w:spacing w:line="360" w:lineRule="auto"/>
              <w:jc w:val="center"/>
              <w:rPr>
                <w:rFonts w:hAnsi="宋体"/>
                <w:sz w:val="21"/>
                <w:szCs w:val="21"/>
                <w:highlight w:val="none"/>
              </w:rPr>
            </w:pPr>
            <w:r>
              <w:rPr>
                <w:rFonts w:hAnsi="宋体"/>
                <w:sz w:val="21"/>
                <w:szCs w:val="21"/>
                <w:highlight w:val="none"/>
              </w:rPr>
              <w:t>2</w:t>
            </w:r>
            <w:r>
              <w:rPr>
                <w:rFonts w:hint="eastAsia" w:hAnsi="宋体"/>
                <w:sz w:val="21"/>
                <w:szCs w:val="21"/>
                <w:highlight w:val="none"/>
              </w:rPr>
              <w:t>6</w:t>
            </w:r>
            <w:r>
              <w:rPr>
                <w:rFonts w:hAnsi="宋体"/>
                <w:sz w:val="21"/>
                <w:szCs w:val="21"/>
                <w:highlight w:val="none"/>
              </w:rPr>
              <w:t>.</w:t>
            </w:r>
            <w:r>
              <w:rPr>
                <w:rFonts w:hint="eastAsia" w:hAnsi="宋体"/>
                <w:sz w:val="21"/>
                <w:szCs w:val="21"/>
                <w:highlight w:val="none"/>
              </w:rPr>
              <w:t>1</w:t>
            </w:r>
          </w:p>
        </w:tc>
        <w:tc>
          <w:tcPr>
            <w:tcW w:w="8233" w:type="dxa"/>
            <w:gridSpan w:val="3"/>
            <w:noWrap w:val="0"/>
            <w:vAlign w:val="center"/>
          </w:tcPr>
          <w:p w14:paraId="2E8EE5DD">
            <w:pPr>
              <w:pStyle w:val="7"/>
              <w:spacing w:line="360" w:lineRule="auto"/>
              <w:rPr>
                <w:rFonts w:hAnsi="宋体"/>
                <w:sz w:val="21"/>
                <w:szCs w:val="21"/>
                <w:highlight w:val="none"/>
              </w:rPr>
            </w:pPr>
            <w:r>
              <w:rPr>
                <w:rFonts w:hAnsi="宋体"/>
                <w:sz w:val="21"/>
                <w:szCs w:val="21"/>
                <w:highlight w:val="none"/>
              </w:rPr>
              <w:t>需要补充的其他内容</w:t>
            </w:r>
          </w:p>
        </w:tc>
      </w:tr>
      <w:tr w14:paraId="5C16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10A5133E">
            <w:pPr>
              <w:pStyle w:val="7"/>
              <w:spacing w:line="360" w:lineRule="auto"/>
              <w:jc w:val="center"/>
              <w:rPr>
                <w:rFonts w:hAnsi="宋体"/>
                <w:sz w:val="21"/>
                <w:szCs w:val="21"/>
                <w:highlight w:val="none"/>
              </w:rPr>
            </w:pPr>
            <w:r>
              <w:rPr>
                <w:rFonts w:hAnsi="宋体"/>
                <w:sz w:val="21"/>
                <w:szCs w:val="21"/>
                <w:highlight w:val="none"/>
              </w:rPr>
              <w:t>（1）</w:t>
            </w:r>
          </w:p>
        </w:tc>
        <w:tc>
          <w:tcPr>
            <w:tcW w:w="8233" w:type="dxa"/>
            <w:gridSpan w:val="3"/>
            <w:noWrap w:val="0"/>
            <w:vAlign w:val="center"/>
          </w:tcPr>
          <w:p w14:paraId="1879D1C8">
            <w:pPr>
              <w:pStyle w:val="7"/>
              <w:spacing w:line="360" w:lineRule="auto"/>
              <w:ind w:firstLine="210" w:firstLineChars="100"/>
              <w:rPr>
                <w:rFonts w:hint="eastAsia" w:hAnsi="宋体"/>
                <w:sz w:val="21"/>
                <w:szCs w:val="21"/>
                <w:highlight w:val="none"/>
              </w:rPr>
            </w:pPr>
            <w:r>
              <w:rPr>
                <w:rFonts w:hint="eastAsia" w:hAnsi="宋体"/>
                <w:sz w:val="21"/>
                <w:szCs w:val="21"/>
                <w:highlight w:val="none"/>
              </w:rPr>
              <w:t>提交响应文件时，供应商应明确参加远程采购活动经办人联系方式。</w:t>
            </w:r>
          </w:p>
        </w:tc>
      </w:tr>
      <w:tr w14:paraId="79C28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gridSpan w:val="2"/>
            <w:noWrap w:val="0"/>
            <w:vAlign w:val="center"/>
          </w:tcPr>
          <w:p w14:paraId="67E38507">
            <w:pPr>
              <w:pStyle w:val="7"/>
              <w:spacing w:line="360" w:lineRule="auto"/>
              <w:ind w:firstLine="269"/>
              <w:rPr>
                <w:rFonts w:hint="eastAsia" w:hAnsi="宋体"/>
                <w:sz w:val="21"/>
                <w:szCs w:val="21"/>
                <w:highlight w:val="none"/>
              </w:rPr>
            </w:pPr>
            <w:r>
              <w:rPr>
                <w:rFonts w:hint="eastAsia" w:hAnsi="宋体"/>
                <w:sz w:val="21"/>
                <w:szCs w:val="21"/>
                <w:highlight w:val="none"/>
              </w:rPr>
              <w:t>（</w:t>
            </w:r>
            <w:r>
              <w:rPr>
                <w:rFonts w:hAnsi="宋体"/>
                <w:sz w:val="21"/>
                <w:szCs w:val="21"/>
                <w:highlight w:val="none"/>
              </w:rPr>
              <w:t>2</w:t>
            </w:r>
            <w:r>
              <w:rPr>
                <w:rFonts w:hint="eastAsia" w:hAnsi="宋体"/>
                <w:sz w:val="21"/>
                <w:szCs w:val="21"/>
                <w:highlight w:val="none"/>
              </w:rPr>
              <w:t>）</w:t>
            </w:r>
          </w:p>
        </w:tc>
        <w:tc>
          <w:tcPr>
            <w:tcW w:w="8233" w:type="dxa"/>
            <w:gridSpan w:val="3"/>
            <w:noWrap w:val="0"/>
            <w:vAlign w:val="center"/>
          </w:tcPr>
          <w:p w14:paraId="04EAB62D">
            <w:pPr>
              <w:adjustRightInd w:val="0"/>
              <w:spacing w:line="360" w:lineRule="auto"/>
              <w:ind w:firstLine="411" w:firstLineChars="196"/>
              <w:rPr>
                <w:rFonts w:hint="eastAsia" w:ascii="宋体" w:hAnsi="宋体"/>
                <w:szCs w:val="21"/>
                <w:highlight w:val="none"/>
              </w:rPr>
            </w:pPr>
            <w:r>
              <w:rPr>
                <w:rFonts w:hint="eastAsia" w:ascii="宋体" w:hAnsi="宋体"/>
                <w:szCs w:val="21"/>
                <w:highlight w:val="none"/>
              </w:rPr>
              <w:t>需要开具增值税专用发票的供应商，除具备增值税一般纳税人资格外，还须带上增值税专用发票的开票信息（在税务机关登记的单位名称，税务登记号，地址和电话，开户银行和账号）并加盖该公司财务专用章，到云南招标股份有限公司财务部现场办理发票开具手续。</w:t>
            </w:r>
          </w:p>
          <w:p w14:paraId="4C21278B">
            <w:pPr>
              <w:adjustRightInd w:val="0"/>
              <w:spacing w:line="360" w:lineRule="auto"/>
              <w:ind w:firstLine="411" w:firstLineChars="196"/>
              <w:rPr>
                <w:rFonts w:hint="eastAsia" w:ascii="宋体" w:hAnsi="宋体"/>
                <w:b/>
                <w:szCs w:val="21"/>
                <w:highlight w:val="none"/>
              </w:rPr>
            </w:pPr>
            <w:r>
              <w:rPr>
                <w:rFonts w:hint="eastAsia" w:ascii="宋体" w:hAnsi="宋体"/>
                <w:szCs w:val="21"/>
                <w:highlight w:val="none"/>
              </w:rPr>
              <w:t>支付谈判文件费须开具增值税专用发票的，需在付款当月内持已开普票原件及以上开票资料到财务部现场换取增值税专用发票；支付采购代理服务费需开具增值税专用发票的，需持各业务部门开具的“招标代理服务费收费通知单”及以上开票资料到财务部现场开具增值税专用发票。</w:t>
            </w:r>
          </w:p>
        </w:tc>
      </w:tr>
    </w:tbl>
    <w:p w14:paraId="77F9E91B">
      <w:pPr>
        <w:spacing w:line="360" w:lineRule="auto"/>
        <w:rPr>
          <w:rFonts w:ascii="宋体" w:hAnsi="宋体"/>
          <w:szCs w:val="21"/>
          <w:highlight w:val="none"/>
        </w:rPr>
      </w:pPr>
      <w:bookmarkStart w:id="63" w:name="_Toc86124040"/>
      <w:r>
        <w:rPr>
          <w:rFonts w:ascii="宋体" w:hAnsi="宋体"/>
          <w:highlight w:val="none"/>
        </w:rPr>
        <w:br w:type="page"/>
      </w:r>
    </w:p>
    <w:p w14:paraId="70BBB558">
      <w:pPr>
        <w:pStyle w:val="3"/>
        <w:spacing w:before="0"/>
        <w:rPr>
          <w:rFonts w:ascii="宋体" w:hAnsi="宋体"/>
          <w:sz w:val="21"/>
          <w:szCs w:val="21"/>
          <w:highlight w:val="none"/>
        </w:rPr>
      </w:pPr>
      <w:bookmarkStart w:id="64" w:name="_Toc7839"/>
      <w:r>
        <w:rPr>
          <w:rFonts w:ascii="宋体" w:hAnsi="宋体"/>
          <w:sz w:val="21"/>
          <w:szCs w:val="21"/>
          <w:highlight w:val="none"/>
        </w:rPr>
        <w:t>一、总  则</w:t>
      </w:r>
      <w:bookmarkEnd w:id="63"/>
      <w:bookmarkEnd w:id="64"/>
    </w:p>
    <w:p w14:paraId="40AF0106">
      <w:pPr>
        <w:pStyle w:val="4"/>
        <w:ind w:left="424" w:firstLine="0" w:firstLineChars="0"/>
        <w:jc w:val="both"/>
        <w:rPr>
          <w:rFonts w:hAnsi="宋体"/>
          <w:sz w:val="21"/>
          <w:szCs w:val="21"/>
          <w:highlight w:val="none"/>
        </w:rPr>
      </w:pPr>
      <w:bookmarkStart w:id="65" w:name="_Toc329810186"/>
      <w:r>
        <w:rPr>
          <w:rFonts w:hint="eastAsia" w:hAnsi="宋体"/>
          <w:sz w:val="21"/>
          <w:szCs w:val="21"/>
          <w:highlight w:val="none"/>
        </w:rPr>
        <w:t>1</w:t>
      </w:r>
      <w:r>
        <w:rPr>
          <w:rFonts w:hAnsi="宋体"/>
          <w:sz w:val="21"/>
          <w:szCs w:val="21"/>
          <w:highlight w:val="none"/>
        </w:rPr>
        <w:t>.项目概况</w:t>
      </w:r>
      <w:bookmarkEnd w:id="65"/>
    </w:p>
    <w:p w14:paraId="0E4D3A0A">
      <w:pPr>
        <w:spacing w:line="360" w:lineRule="auto"/>
        <w:ind w:firstLine="422" w:firstLineChars="201"/>
        <w:jc w:val="left"/>
        <w:rPr>
          <w:rFonts w:ascii="宋体" w:hAnsi="宋体"/>
          <w:szCs w:val="21"/>
          <w:highlight w:val="none"/>
        </w:rPr>
      </w:pPr>
      <w:r>
        <w:rPr>
          <w:rFonts w:hint="eastAsia" w:ascii="宋体" w:hAnsi="宋体"/>
          <w:szCs w:val="21"/>
          <w:highlight w:val="none"/>
        </w:rPr>
        <w:t>1</w:t>
      </w:r>
      <w:r>
        <w:rPr>
          <w:rFonts w:ascii="宋体" w:hAnsi="宋体"/>
          <w:szCs w:val="21"/>
          <w:highlight w:val="none"/>
        </w:rPr>
        <w:t>.1根据《中华人民共和国政府采购法》</w:t>
      </w:r>
      <w:r>
        <w:rPr>
          <w:rFonts w:hint="eastAsia" w:ascii="宋体" w:hAnsi="宋体"/>
          <w:szCs w:val="21"/>
          <w:highlight w:val="none"/>
        </w:rPr>
        <w:t>、</w:t>
      </w:r>
      <w:r>
        <w:rPr>
          <w:rFonts w:ascii="宋体" w:hAnsi="宋体"/>
          <w:szCs w:val="21"/>
          <w:highlight w:val="none"/>
        </w:rPr>
        <w:t>《中华人民共和国政府采购法实施条例》</w:t>
      </w:r>
      <w:r>
        <w:rPr>
          <w:rFonts w:hint="eastAsia" w:ascii="宋体" w:hAnsi="宋体"/>
          <w:szCs w:val="21"/>
          <w:highlight w:val="none"/>
        </w:rPr>
        <w:t>、</w:t>
      </w:r>
      <w:r>
        <w:rPr>
          <w:rFonts w:ascii="宋体" w:hAnsi="宋体"/>
          <w:szCs w:val="21"/>
          <w:highlight w:val="none"/>
        </w:rPr>
        <w:t>《政府采购</w:t>
      </w:r>
      <w:r>
        <w:rPr>
          <w:rFonts w:hint="eastAsia" w:ascii="宋体" w:hAnsi="宋体"/>
          <w:szCs w:val="21"/>
          <w:highlight w:val="none"/>
        </w:rPr>
        <w:t>非招标方式管理办法（财政部令第74号）》</w:t>
      </w:r>
      <w:r>
        <w:rPr>
          <w:rFonts w:ascii="宋体" w:hAnsi="宋体"/>
          <w:szCs w:val="21"/>
          <w:highlight w:val="none"/>
        </w:rPr>
        <w:t>等有关法律、法规和规章的规定，本项目已</w:t>
      </w:r>
      <w:r>
        <w:rPr>
          <w:rFonts w:hint="eastAsia" w:ascii="宋体" w:hAnsi="宋体"/>
          <w:szCs w:val="21"/>
          <w:highlight w:val="none"/>
        </w:rPr>
        <w:t>获主管部门批准</w:t>
      </w:r>
      <w:r>
        <w:rPr>
          <w:rFonts w:ascii="宋体" w:hAnsi="宋体"/>
          <w:szCs w:val="21"/>
          <w:highlight w:val="none"/>
        </w:rPr>
        <w:t>，现对本次货物采购进行竞争性谈判采购。</w:t>
      </w:r>
    </w:p>
    <w:p w14:paraId="60853788">
      <w:pPr>
        <w:spacing w:line="360" w:lineRule="auto"/>
        <w:ind w:firstLine="422" w:firstLineChars="201"/>
        <w:jc w:val="left"/>
        <w:rPr>
          <w:rFonts w:ascii="宋体" w:hAnsi="宋体"/>
          <w:szCs w:val="21"/>
          <w:highlight w:val="none"/>
        </w:rPr>
      </w:pPr>
      <w:r>
        <w:rPr>
          <w:rFonts w:ascii="宋体" w:hAnsi="宋体"/>
          <w:szCs w:val="21"/>
          <w:highlight w:val="none"/>
        </w:rPr>
        <w:t>1.2本项目采购人、采购代理机构、项目名称及项目编号：见“</w:t>
      </w:r>
      <w:r>
        <w:rPr>
          <w:rFonts w:ascii="宋体" w:hAnsi="宋体"/>
          <w:b/>
          <w:szCs w:val="21"/>
          <w:highlight w:val="none"/>
        </w:rPr>
        <w:t>供应商须知前附表</w:t>
      </w:r>
      <w:r>
        <w:rPr>
          <w:rFonts w:ascii="宋体" w:hAnsi="宋体"/>
          <w:szCs w:val="21"/>
          <w:highlight w:val="none"/>
        </w:rPr>
        <w:t>”。</w:t>
      </w:r>
    </w:p>
    <w:p w14:paraId="111E744E">
      <w:pPr>
        <w:pStyle w:val="4"/>
        <w:ind w:left="424" w:firstLine="0" w:firstLineChars="0"/>
        <w:jc w:val="both"/>
        <w:rPr>
          <w:rFonts w:hAnsi="宋体"/>
          <w:sz w:val="21"/>
          <w:szCs w:val="21"/>
          <w:highlight w:val="none"/>
        </w:rPr>
      </w:pPr>
      <w:bookmarkStart w:id="66" w:name="_Toc329810187"/>
      <w:bookmarkStart w:id="67" w:name="_Toc265142411"/>
      <w:r>
        <w:rPr>
          <w:rFonts w:hint="eastAsia" w:hAnsi="宋体"/>
          <w:sz w:val="21"/>
          <w:szCs w:val="21"/>
          <w:highlight w:val="none"/>
        </w:rPr>
        <w:t>2</w:t>
      </w:r>
      <w:r>
        <w:rPr>
          <w:rFonts w:hAnsi="宋体"/>
          <w:sz w:val="21"/>
          <w:szCs w:val="21"/>
          <w:highlight w:val="none"/>
        </w:rPr>
        <w:t>.资金来源</w:t>
      </w:r>
      <w:bookmarkEnd w:id="66"/>
      <w:bookmarkEnd w:id="67"/>
    </w:p>
    <w:p w14:paraId="71405456">
      <w:pPr>
        <w:spacing w:line="360" w:lineRule="auto"/>
        <w:ind w:firstLine="422" w:firstLineChars="201"/>
        <w:jc w:val="left"/>
        <w:rPr>
          <w:rFonts w:hint="eastAsia" w:ascii="宋体" w:hAnsi="宋体"/>
          <w:szCs w:val="21"/>
          <w:highlight w:val="none"/>
        </w:rPr>
      </w:pPr>
      <w:r>
        <w:rPr>
          <w:rFonts w:ascii="宋体" w:hAnsi="宋体"/>
          <w:szCs w:val="21"/>
          <w:highlight w:val="none"/>
        </w:rPr>
        <w:t>2.1“</w:t>
      </w:r>
      <w:r>
        <w:rPr>
          <w:rFonts w:ascii="宋体" w:hAnsi="宋体"/>
          <w:b/>
          <w:szCs w:val="21"/>
          <w:highlight w:val="none"/>
        </w:rPr>
        <w:t>供应商须知前附表</w:t>
      </w:r>
      <w:r>
        <w:rPr>
          <w:rFonts w:ascii="宋体" w:hAnsi="宋体"/>
          <w:szCs w:val="21"/>
          <w:highlight w:val="none"/>
        </w:rPr>
        <w:t>”中所述的采购人已获得一笔政府采购资金，用于采购“</w:t>
      </w:r>
      <w:r>
        <w:rPr>
          <w:rFonts w:ascii="宋体" w:hAnsi="宋体"/>
          <w:b/>
          <w:szCs w:val="21"/>
          <w:highlight w:val="none"/>
        </w:rPr>
        <w:t>采购需求及服务要求</w:t>
      </w:r>
      <w:r>
        <w:rPr>
          <w:rFonts w:ascii="宋体" w:hAnsi="宋体"/>
          <w:szCs w:val="21"/>
          <w:highlight w:val="none"/>
        </w:rPr>
        <w:t>”所列货物。</w:t>
      </w:r>
    </w:p>
    <w:p w14:paraId="204A486F">
      <w:pPr>
        <w:pStyle w:val="4"/>
        <w:ind w:left="424" w:firstLine="0" w:firstLineChars="0"/>
        <w:jc w:val="both"/>
        <w:rPr>
          <w:rFonts w:hAnsi="宋体"/>
          <w:sz w:val="21"/>
          <w:szCs w:val="21"/>
          <w:highlight w:val="none"/>
        </w:rPr>
      </w:pPr>
      <w:bookmarkStart w:id="68" w:name="_Toc329810188"/>
      <w:bookmarkStart w:id="69" w:name="_Toc265142412"/>
      <w:r>
        <w:rPr>
          <w:rFonts w:hint="eastAsia" w:hAnsi="宋体"/>
          <w:sz w:val="21"/>
          <w:szCs w:val="21"/>
          <w:highlight w:val="none"/>
        </w:rPr>
        <w:t>3</w:t>
      </w:r>
      <w:r>
        <w:rPr>
          <w:rFonts w:hAnsi="宋体"/>
          <w:sz w:val="21"/>
          <w:szCs w:val="21"/>
          <w:highlight w:val="none"/>
        </w:rPr>
        <w:t>.采购范围</w:t>
      </w:r>
      <w:bookmarkEnd w:id="68"/>
      <w:bookmarkEnd w:id="69"/>
    </w:p>
    <w:p w14:paraId="5FC024DA">
      <w:pPr>
        <w:spacing w:line="360" w:lineRule="auto"/>
        <w:ind w:firstLine="422" w:firstLineChars="201"/>
        <w:jc w:val="left"/>
        <w:rPr>
          <w:rFonts w:ascii="宋体" w:hAnsi="宋体"/>
          <w:szCs w:val="21"/>
          <w:highlight w:val="none"/>
        </w:rPr>
      </w:pPr>
      <w:r>
        <w:rPr>
          <w:rFonts w:ascii="宋体" w:hAnsi="宋体"/>
          <w:szCs w:val="21"/>
          <w:highlight w:val="none"/>
        </w:rPr>
        <w:t>3.1本项目</w:t>
      </w:r>
      <w:r>
        <w:rPr>
          <w:rFonts w:hint="eastAsia" w:ascii="宋体" w:hAnsi="宋体"/>
          <w:szCs w:val="21"/>
          <w:highlight w:val="none"/>
        </w:rPr>
        <w:t>采购内容</w:t>
      </w:r>
      <w:r>
        <w:rPr>
          <w:rFonts w:ascii="宋体" w:hAnsi="宋体"/>
          <w:szCs w:val="21"/>
          <w:highlight w:val="none"/>
        </w:rPr>
        <w:t>：见“</w:t>
      </w:r>
      <w:r>
        <w:rPr>
          <w:rFonts w:ascii="宋体" w:hAnsi="宋体"/>
          <w:b/>
          <w:bCs/>
          <w:szCs w:val="21"/>
          <w:highlight w:val="none"/>
        </w:rPr>
        <w:t>供应商须知前附表</w:t>
      </w:r>
      <w:r>
        <w:rPr>
          <w:rFonts w:ascii="宋体" w:hAnsi="宋体"/>
          <w:szCs w:val="21"/>
          <w:highlight w:val="none"/>
        </w:rPr>
        <w:t>”。</w:t>
      </w:r>
    </w:p>
    <w:p w14:paraId="2048F5CA">
      <w:pPr>
        <w:spacing w:line="360" w:lineRule="auto"/>
        <w:ind w:firstLine="422" w:firstLineChars="201"/>
        <w:jc w:val="left"/>
        <w:rPr>
          <w:rFonts w:hint="eastAsia" w:ascii="宋体" w:hAnsi="宋体"/>
          <w:szCs w:val="21"/>
          <w:highlight w:val="none"/>
        </w:rPr>
      </w:pPr>
      <w:r>
        <w:rPr>
          <w:rFonts w:ascii="宋体" w:hAnsi="宋体"/>
          <w:szCs w:val="21"/>
          <w:highlight w:val="none"/>
        </w:rPr>
        <w:t>3.2本项目服务期限</w:t>
      </w:r>
      <w:r>
        <w:rPr>
          <w:rFonts w:hint="eastAsia" w:ascii="宋体" w:hAnsi="宋体"/>
          <w:szCs w:val="21"/>
          <w:highlight w:val="none"/>
        </w:rPr>
        <w:t>、交货地点及</w:t>
      </w:r>
      <w:r>
        <w:rPr>
          <w:rFonts w:ascii="宋体" w:hAnsi="宋体"/>
          <w:szCs w:val="21"/>
          <w:highlight w:val="none"/>
        </w:rPr>
        <w:t>交货方式：见“</w:t>
      </w:r>
      <w:r>
        <w:rPr>
          <w:rFonts w:ascii="宋体" w:hAnsi="宋体"/>
          <w:b/>
          <w:bCs/>
          <w:szCs w:val="21"/>
          <w:highlight w:val="none"/>
        </w:rPr>
        <w:t>供应商须知前附表</w:t>
      </w:r>
      <w:r>
        <w:rPr>
          <w:rFonts w:ascii="宋体" w:hAnsi="宋体"/>
          <w:szCs w:val="21"/>
          <w:highlight w:val="none"/>
        </w:rPr>
        <w:t>”。</w:t>
      </w:r>
    </w:p>
    <w:p w14:paraId="1DBD30AC">
      <w:pPr>
        <w:pStyle w:val="4"/>
        <w:spacing w:before="0" w:after="0"/>
        <w:ind w:left="424" w:firstLine="0" w:firstLineChars="0"/>
        <w:jc w:val="both"/>
        <w:rPr>
          <w:rFonts w:hAnsi="宋体"/>
          <w:sz w:val="21"/>
          <w:szCs w:val="21"/>
          <w:highlight w:val="none"/>
        </w:rPr>
      </w:pPr>
      <w:bookmarkStart w:id="70" w:name="_Toc329810189"/>
      <w:r>
        <w:rPr>
          <w:rFonts w:hint="eastAsia" w:hAnsi="宋体"/>
          <w:sz w:val="21"/>
          <w:szCs w:val="21"/>
          <w:highlight w:val="none"/>
        </w:rPr>
        <w:t>4</w:t>
      </w:r>
      <w:r>
        <w:rPr>
          <w:rFonts w:hAnsi="宋体"/>
          <w:sz w:val="21"/>
          <w:szCs w:val="21"/>
          <w:highlight w:val="none"/>
        </w:rPr>
        <w:t>.合格的供应商（以下简称供应商）</w:t>
      </w:r>
      <w:bookmarkEnd w:id="70"/>
    </w:p>
    <w:p w14:paraId="29CB3191">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4.1供应商应具备《中华人民共和国政府采购法》第二十二条规定的条件，并提供下列材料：</w:t>
      </w:r>
    </w:p>
    <w:p w14:paraId="6E02DDC1">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4.1.1供应商必须是具有独立承担民事责任能力的法人、其他组织或者自然人（提供营业执照、税务登记证、组织机构代码证或三证合一的营业执照，扫描件/复印件加盖公章）；</w:t>
      </w:r>
    </w:p>
    <w:p w14:paraId="7BBDA5CE">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4.1.2供应商具有良好的商业信誉和健全的财务会计制度，内容见“供应商须知前附表”；</w:t>
      </w:r>
    </w:p>
    <w:p w14:paraId="0100C73F">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4.1.3供应商具有依法缴纳税收的良好记录，内容见“供应商须知前附表”；</w:t>
      </w:r>
    </w:p>
    <w:p w14:paraId="7414271E">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4.1.4供应商具有依法缴纳社会保障资金的良好记录，内容见“供应商须知前附表”；</w:t>
      </w:r>
    </w:p>
    <w:p w14:paraId="564B2E04">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4.1.5供应商具有履行合同所必需的设备和专业技术能力（供应商提供书面声明或证明材料）；</w:t>
      </w:r>
    </w:p>
    <w:p w14:paraId="6AF8506E">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4.1.6供应商参加政府采购活动前三年内，在经营活动中没有重大违法记录（重大违法记录，是指供应商因违法经营受到刑事处罚或者责令停产停业、吊销许可证或者执照、较大数额罚款等行政处罚）；</w:t>
      </w:r>
    </w:p>
    <w:p w14:paraId="430217EF">
      <w:pPr>
        <w:spacing w:line="360" w:lineRule="auto"/>
        <w:ind w:firstLine="422" w:firstLineChars="201"/>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2</w:t>
      </w:r>
      <w:r>
        <w:rPr>
          <w:rFonts w:hint="eastAsia" w:ascii="宋体" w:hAnsi="宋体"/>
          <w:szCs w:val="21"/>
          <w:highlight w:val="none"/>
        </w:rPr>
        <w:t>落实政府采购政策需满足的资格要求：</w:t>
      </w:r>
      <w:r>
        <w:rPr>
          <w:rFonts w:ascii="宋体" w:hAnsi="宋体"/>
          <w:szCs w:val="21"/>
          <w:highlight w:val="none"/>
        </w:rPr>
        <w:t>见“供应商须知前附表”</w:t>
      </w:r>
      <w:r>
        <w:rPr>
          <w:rFonts w:hint="eastAsia" w:ascii="宋体" w:hAnsi="宋体"/>
          <w:szCs w:val="21"/>
          <w:highlight w:val="none"/>
        </w:rPr>
        <w:t>。</w:t>
      </w:r>
    </w:p>
    <w:p w14:paraId="092F88DE">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3</w:t>
      </w:r>
      <w:r>
        <w:rPr>
          <w:rFonts w:hint="eastAsia" w:ascii="宋体" w:hAnsi="宋体"/>
          <w:szCs w:val="21"/>
          <w:highlight w:val="none"/>
        </w:rPr>
        <w:t>供应商应符合采购人根据采购项目的特殊要求规定的特定条件，见“供应商须知前附表”。</w:t>
      </w:r>
    </w:p>
    <w:p w14:paraId="5454688A">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4</w:t>
      </w:r>
      <w:r>
        <w:rPr>
          <w:rFonts w:hint="eastAsia" w:ascii="宋体" w:hAnsi="宋体"/>
          <w:szCs w:val="21"/>
          <w:highlight w:val="none"/>
        </w:rPr>
        <w:t>单位负责人为同一人或者存在直接控股、管理关系的不同供应商，不得参加同一合同项下的政府采购活动。</w:t>
      </w:r>
    </w:p>
    <w:p w14:paraId="03F505E6">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5</w:t>
      </w:r>
      <w:r>
        <w:rPr>
          <w:rFonts w:hint="eastAsia" w:ascii="宋体" w:hAnsi="宋体"/>
          <w:szCs w:val="21"/>
          <w:highlight w:val="none"/>
        </w:rPr>
        <w:t>供应商未被列入“信用中国”网站（www.creditchina.gov.cn）失信被执行人、重大税收违法失信主体、政府采购不良行为记录名单，及未被列入中国政府采购网（www.ccgp.gov.cn）“政府采购严重违法失信行为信息记录”。</w:t>
      </w:r>
    </w:p>
    <w:p w14:paraId="234C708F">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信用信息查询渠道及时间：采购代理机构将于谈判当天在“信用中国”网站（www.creditchina.gov.cn）、中国政府采购网（www.ccgp.gov.cn）对供应商上述信用信息进行查询核对。供应商存在不良信用记录的，不得参与政府采购活动。</w:t>
      </w:r>
    </w:p>
    <w:p w14:paraId="7CCAC188">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信用信息查询记录和证据留存的具体方式：采购代理机构将信用信息查询的网页截图（电子版）随项目资料（电子版）留存。</w:t>
      </w:r>
    </w:p>
    <w:p w14:paraId="42594D3A">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信用信息的使用规则：仅为本项目使用。</w:t>
      </w:r>
    </w:p>
    <w:p w14:paraId="39EB8C2B">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6</w:t>
      </w:r>
      <w:r>
        <w:rPr>
          <w:rFonts w:hint="eastAsia" w:ascii="宋体" w:hAnsi="宋体"/>
          <w:szCs w:val="21"/>
          <w:highlight w:val="none"/>
        </w:rPr>
        <w:t>“供应商须知前附表”规定接受联合体投标的，除应符合本章第4.1-4.4项和“供应商须知前附表”的要求外，还应遵守以下规定：</w:t>
      </w:r>
    </w:p>
    <w:p w14:paraId="5F806BB5">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（1）联合体中有同类资质的供应商按照联合体分工承担相同工作的，应当按照资质等级较低的供应商确定资质等级；</w:t>
      </w:r>
    </w:p>
    <w:p w14:paraId="7B31499C">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（2）联合体各方之间应当签订共同投标协议，明确约定联合体各方承担的工作和相应的责任；</w:t>
      </w:r>
    </w:p>
    <w:p w14:paraId="06516D9A">
      <w:pPr>
        <w:spacing w:line="360" w:lineRule="auto"/>
        <w:ind w:firstLine="422" w:firstLineChars="201"/>
        <w:jc w:val="left"/>
        <w:rPr>
          <w:rFonts w:hint="eastAsia" w:ascii="宋体" w:hAnsi="宋体"/>
          <w:szCs w:val="21"/>
          <w:highlight w:val="none"/>
        </w:rPr>
      </w:pPr>
      <w:r>
        <w:rPr>
          <w:rFonts w:hint="eastAsia" w:ascii="宋体" w:hAnsi="宋体"/>
          <w:szCs w:val="21"/>
          <w:highlight w:val="none"/>
        </w:rPr>
        <w:t>（3）以联合体形式参加政府采购活动的，联合体各方不得再单独参加或者与其他供应商另外组成联合体参加同政府采购活动。</w:t>
      </w:r>
    </w:p>
    <w:p w14:paraId="48DF47A7">
      <w:pPr>
        <w:spacing w:line="360" w:lineRule="auto"/>
        <w:ind w:firstLine="422" w:firstLineChars="201"/>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7</w:t>
      </w:r>
      <w:r>
        <w:rPr>
          <w:rFonts w:hint="eastAsia" w:ascii="宋体" w:hAnsi="宋体"/>
          <w:szCs w:val="21"/>
          <w:highlight w:val="none"/>
        </w:rPr>
        <w:t>符合上述条件的供应商应承担投标及履约中应承担的全部责任与义务。</w:t>
      </w:r>
    </w:p>
    <w:p w14:paraId="13D96A2C">
      <w:pPr>
        <w:spacing w:line="360" w:lineRule="auto"/>
        <w:ind w:firstLine="422" w:firstLineChars="201"/>
        <w:jc w:val="left"/>
        <w:rPr>
          <w:rFonts w:hint="eastAsia" w:ascii="宋体" w:hAnsi="宋体"/>
          <w:b/>
          <w:bCs/>
          <w:szCs w:val="21"/>
          <w:highlight w:val="none"/>
        </w:rPr>
      </w:pPr>
      <w:r>
        <w:rPr>
          <w:rFonts w:hint="eastAsia" w:ascii="宋体" w:hAnsi="宋体"/>
          <w:b/>
          <w:bCs/>
          <w:szCs w:val="21"/>
          <w:highlight w:val="none"/>
        </w:rPr>
        <w:t>注：参与采购项目提供总体设计、规范编制或者项目管理、监理、检测等服务的供应商不得再参加该项目的采购谈判活动。</w:t>
      </w:r>
    </w:p>
    <w:p w14:paraId="3093AEF1">
      <w:pPr>
        <w:pStyle w:val="4"/>
        <w:spacing w:before="0" w:after="0"/>
        <w:ind w:left="424" w:firstLine="0" w:firstLineChars="0"/>
        <w:jc w:val="both"/>
        <w:rPr>
          <w:rFonts w:hAnsi="宋体"/>
          <w:sz w:val="21"/>
          <w:szCs w:val="21"/>
          <w:highlight w:val="none"/>
        </w:rPr>
      </w:pPr>
      <w:bookmarkStart w:id="71" w:name="_Toc329810190"/>
      <w:r>
        <w:rPr>
          <w:rFonts w:hint="eastAsia" w:hAnsi="宋体"/>
          <w:sz w:val="21"/>
          <w:szCs w:val="21"/>
          <w:highlight w:val="none"/>
        </w:rPr>
        <w:t>5</w:t>
      </w:r>
      <w:r>
        <w:rPr>
          <w:rFonts w:hAnsi="宋体"/>
          <w:sz w:val="21"/>
          <w:szCs w:val="21"/>
          <w:highlight w:val="none"/>
        </w:rPr>
        <w:t>.谈判费用</w:t>
      </w:r>
      <w:bookmarkEnd w:id="71"/>
    </w:p>
    <w:p w14:paraId="354CA96D">
      <w:pPr>
        <w:spacing w:line="360" w:lineRule="auto"/>
        <w:ind w:firstLine="420" w:firstLineChars="200"/>
        <w:rPr>
          <w:rFonts w:ascii="宋体" w:hAnsi="宋体"/>
          <w:szCs w:val="21"/>
          <w:highlight w:val="none"/>
        </w:rPr>
      </w:pPr>
      <w:r>
        <w:rPr>
          <w:rFonts w:ascii="宋体" w:hAnsi="宋体"/>
          <w:szCs w:val="21"/>
          <w:highlight w:val="none"/>
        </w:rPr>
        <w:t>无论是否成交，供应商自行承担所有与参加谈判有关的全部费用。</w:t>
      </w:r>
    </w:p>
    <w:p w14:paraId="1265853D">
      <w:pPr>
        <w:pStyle w:val="3"/>
        <w:spacing w:before="0"/>
        <w:rPr>
          <w:rFonts w:ascii="宋体" w:hAnsi="宋体"/>
          <w:sz w:val="21"/>
          <w:szCs w:val="21"/>
          <w:highlight w:val="none"/>
        </w:rPr>
      </w:pPr>
      <w:bookmarkStart w:id="72" w:name="_Toc86124047"/>
      <w:bookmarkStart w:id="73" w:name="_Toc1335"/>
      <w:r>
        <w:rPr>
          <w:rFonts w:ascii="宋体" w:hAnsi="宋体"/>
          <w:sz w:val="21"/>
          <w:szCs w:val="21"/>
          <w:highlight w:val="none"/>
        </w:rPr>
        <w:t>二、谈判文件</w:t>
      </w:r>
      <w:bookmarkEnd w:id="72"/>
      <w:bookmarkEnd w:id="73"/>
    </w:p>
    <w:p w14:paraId="2474CC42">
      <w:pPr>
        <w:pStyle w:val="4"/>
        <w:spacing w:before="0" w:after="0"/>
        <w:ind w:left="424" w:firstLine="0" w:firstLineChars="0"/>
        <w:jc w:val="both"/>
        <w:rPr>
          <w:rFonts w:hAnsi="宋体"/>
          <w:sz w:val="21"/>
          <w:szCs w:val="21"/>
          <w:highlight w:val="none"/>
        </w:rPr>
      </w:pPr>
      <w:bookmarkStart w:id="74" w:name="_Toc329810192"/>
      <w:r>
        <w:rPr>
          <w:rFonts w:hint="eastAsia" w:hAnsi="宋体"/>
          <w:sz w:val="21"/>
          <w:szCs w:val="21"/>
          <w:highlight w:val="none"/>
        </w:rPr>
        <w:t>6</w:t>
      </w:r>
      <w:r>
        <w:rPr>
          <w:rFonts w:hAnsi="宋体"/>
          <w:sz w:val="21"/>
          <w:szCs w:val="21"/>
          <w:highlight w:val="none"/>
        </w:rPr>
        <w:t>.谈判文件的组成</w:t>
      </w:r>
      <w:bookmarkEnd w:id="74"/>
    </w:p>
    <w:p w14:paraId="4C41FD54">
      <w:pPr>
        <w:spacing w:line="360" w:lineRule="auto"/>
        <w:ind w:left="502"/>
        <w:jc w:val="left"/>
        <w:rPr>
          <w:rFonts w:ascii="宋体" w:hAnsi="宋体"/>
          <w:szCs w:val="21"/>
          <w:highlight w:val="none"/>
        </w:rPr>
      </w:pPr>
      <w:r>
        <w:rPr>
          <w:rFonts w:ascii="宋体" w:hAnsi="宋体"/>
          <w:szCs w:val="21"/>
          <w:highlight w:val="none"/>
        </w:rPr>
        <w:t>要求提供的货物、采购过程及合同条款在谈判文件中均有说明，谈判文件共六章，各章的内容如下：</w:t>
      </w:r>
    </w:p>
    <w:p w14:paraId="3C082CB3">
      <w:pPr>
        <w:spacing w:line="360" w:lineRule="auto"/>
        <w:ind w:left="502"/>
        <w:jc w:val="left"/>
        <w:rPr>
          <w:rFonts w:ascii="宋体" w:hAnsi="宋体"/>
          <w:szCs w:val="21"/>
          <w:highlight w:val="none"/>
        </w:rPr>
      </w:pPr>
      <w:r>
        <w:rPr>
          <w:rFonts w:ascii="宋体" w:hAnsi="宋体"/>
          <w:szCs w:val="21"/>
          <w:highlight w:val="none"/>
        </w:rPr>
        <w:t xml:space="preserve">第一章  </w:t>
      </w:r>
      <w:r>
        <w:rPr>
          <w:rFonts w:hint="eastAsia" w:ascii="宋体" w:hAnsi="宋体"/>
          <w:szCs w:val="21"/>
          <w:highlight w:val="none"/>
        </w:rPr>
        <w:t>竞争性谈判公告</w:t>
      </w:r>
    </w:p>
    <w:p w14:paraId="663A32D8">
      <w:pPr>
        <w:spacing w:line="360" w:lineRule="auto"/>
        <w:ind w:left="502"/>
        <w:jc w:val="left"/>
        <w:rPr>
          <w:rFonts w:ascii="宋体" w:hAnsi="宋体"/>
          <w:szCs w:val="21"/>
          <w:highlight w:val="none"/>
        </w:rPr>
      </w:pPr>
      <w:r>
        <w:rPr>
          <w:rFonts w:ascii="宋体" w:hAnsi="宋体"/>
          <w:szCs w:val="21"/>
          <w:highlight w:val="none"/>
        </w:rPr>
        <w:t>第二章  供应商须知</w:t>
      </w:r>
    </w:p>
    <w:p w14:paraId="1406831A">
      <w:pPr>
        <w:spacing w:line="360" w:lineRule="auto"/>
        <w:ind w:left="502"/>
        <w:jc w:val="left"/>
        <w:rPr>
          <w:rFonts w:ascii="宋体" w:hAnsi="宋体"/>
          <w:szCs w:val="21"/>
          <w:highlight w:val="none"/>
        </w:rPr>
      </w:pPr>
      <w:r>
        <w:rPr>
          <w:rFonts w:ascii="宋体" w:hAnsi="宋体"/>
          <w:szCs w:val="21"/>
          <w:highlight w:val="none"/>
        </w:rPr>
        <w:t>第三章  合同书样式及主要条款</w:t>
      </w:r>
    </w:p>
    <w:p w14:paraId="4B6466DB">
      <w:pPr>
        <w:spacing w:line="360" w:lineRule="auto"/>
        <w:ind w:left="502"/>
        <w:jc w:val="left"/>
        <w:rPr>
          <w:rFonts w:ascii="宋体" w:hAnsi="宋体"/>
          <w:szCs w:val="21"/>
          <w:highlight w:val="none"/>
        </w:rPr>
      </w:pPr>
      <w:r>
        <w:rPr>
          <w:rFonts w:ascii="宋体" w:hAnsi="宋体"/>
          <w:szCs w:val="21"/>
          <w:highlight w:val="none"/>
        </w:rPr>
        <w:t>第四章  响应文件格式</w:t>
      </w:r>
    </w:p>
    <w:p w14:paraId="3508D2BF">
      <w:pPr>
        <w:spacing w:line="360" w:lineRule="auto"/>
        <w:ind w:left="502"/>
        <w:jc w:val="left"/>
        <w:rPr>
          <w:rFonts w:ascii="宋体" w:hAnsi="宋体"/>
          <w:szCs w:val="21"/>
          <w:highlight w:val="none"/>
        </w:rPr>
      </w:pPr>
      <w:r>
        <w:rPr>
          <w:rFonts w:ascii="宋体" w:hAnsi="宋体"/>
          <w:szCs w:val="21"/>
          <w:highlight w:val="none"/>
        </w:rPr>
        <w:t>第五章  采购需求及服务要求</w:t>
      </w:r>
    </w:p>
    <w:p w14:paraId="6BE47677">
      <w:pPr>
        <w:spacing w:line="360" w:lineRule="auto"/>
        <w:ind w:left="502"/>
        <w:jc w:val="left"/>
        <w:rPr>
          <w:rFonts w:ascii="宋体" w:hAnsi="宋体"/>
          <w:szCs w:val="21"/>
          <w:highlight w:val="none"/>
        </w:rPr>
      </w:pPr>
      <w:r>
        <w:rPr>
          <w:rFonts w:ascii="宋体" w:hAnsi="宋体"/>
          <w:szCs w:val="21"/>
          <w:highlight w:val="none"/>
        </w:rPr>
        <w:t xml:space="preserve">第六章  </w:t>
      </w:r>
      <w:r>
        <w:rPr>
          <w:rFonts w:hint="eastAsia" w:ascii="宋体" w:hAnsi="宋体"/>
          <w:szCs w:val="21"/>
          <w:highlight w:val="none"/>
        </w:rPr>
        <w:t>谈判程序及方</w:t>
      </w:r>
      <w:r>
        <w:rPr>
          <w:rFonts w:ascii="宋体" w:hAnsi="宋体"/>
          <w:szCs w:val="21"/>
          <w:highlight w:val="none"/>
        </w:rPr>
        <w:t>法</w:t>
      </w:r>
    </w:p>
    <w:p w14:paraId="7098994C">
      <w:pPr>
        <w:pStyle w:val="4"/>
        <w:spacing w:before="0" w:after="0"/>
        <w:ind w:left="424" w:firstLine="0" w:firstLineChars="0"/>
        <w:jc w:val="both"/>
        <w:rPr>
          <w:rFonts w:hAnsi="宋体"/>
          <w:sz w:val="21"/>
          <w:szCs w:val="21"/>
          <w:highlight w:val="none"/>
        </w:rPr>
      </w:pPr>
      <w:bookmarkStart w:id="75" w:name="_Toc86124049"/>
      <w:bookmarkStart w:id="76" w:name="_Toc329810193"/>
      <w:r>
        <w:rPr>
          <w:rFonts w:hint="eastAsia" w:hAnsi="宋体"/>
          <w:sz w:val="21"/>
          <w:szCs w:val="21"/>
          <w:highlight w:val="none"/>
        </w:rPr>
        <w:t>7</w:t>
      </w:r>
      <w:r>
        <w:rPr>
          <w:rFonts w:hAnsi="宋体"/>
          <w:sz w:val="21"/>
          <w:szCs w:val="21"/>
          <w:highlight w:val="none"/>
        </w:rPr>
        <w:t>.谈判文件的澄清</w:t>
      </w:r>
      <w:bookmarkEnd w:id="75"/>
      <w:r>
        <w:rPr>
          <w:rFonts w:hAnsi="宋体"/>
          <w:sz w:val="21"/>
          <w:szCs w:val="21"/>
          <w:highlight w:val="none"/>
        </w:rPr>
        <w:t>、修改</w:t>
      </w:r>
      <w:bookmarkEnd w:id="76"/>
    </w:p>
    <w:p w14:paraId="2FD813BB">
      <w:pPr>
        <w:spacing w:line="360" w:lineRule="auto"/>
        <w:ind w:firstLine="420" w:firstLineChars="200"/>
        <w:jc w:val="left"/>
        <w:rPr>
          <w:rFonts w:ascii="宋体" w:hAnsi="宋体"/>
          <w:szCs w:val="21"/>
          <w:highlight w:val="none"/>
        </w:rPr>
      </w:pPr>
      <w:r>
        <w:rPr>
          <w:rFonts w:ascii="宋体" w:hAnsi="宋体"/>
          <w:szCs w:val="21"/>
          <w:highlight w:val="none"/>
        </w:rPr>
        <w:t>7.1参加谈判供应商应认真审核</w:t>
      </w:r>
      <w:r>
        <w:rPr>
          <w:rFonts w:hint="eastAsia" w:ascii="宋体" w:hAnsi="宋体"/>
          <w:szCs w:val="21"/>
          <w:highlight w:val="none"/>
        </w:rPr>
        <w:t>谈判文件</w:t>
      </w:r>
      <w:r>
        <w:rPr>
          <w:rFonts w:ascii="宋体" w:hAnsi="宋体"/>
          <w:szCs w:val="21"/>
          <w:highlight w:val="none"/>
        </w:rPr>
        <w:t>，</w:t>
      </w:r>
      <w:r>
        <w:rPr>
          <w:rFonts w:hint="eastAsia" w:ascii="宋体" w:hAnsi="宋体"/>
          <w:szCs w:val="21"/>
          <w:highlight w:val="none"/>
        </w:rPr>
        <w:t>如有疑问的，供应商可以在 “</w:t>
      </w:r>
      <w:r>
        <w:rPr>
          <w:rFonts w:hint="eastAsia" w:ascii="宋体" w:hAnsi="宋体"/>
          <w:b/>
          <w:szCs w:val="21"/>
          <w:highlight w:val="none"/>
        </w:rPr>
        <w:t>供应商须知前附表</w:t>
      </w:r>
      <w:r>
        <w:rPr>
          <w:rFonts w:hint="eastAsia" w:ascii="宋体" w:hAnsi="宋体"/>
          <w:szCs w:val="21"/>
          <w:highlight w:val="none"/>
        </w:rPr>
        <w:t>”规定截止时间前以澄清函形式（加盖单位章）要求采购代理机构澄清，</w:t>
      </w:r>
      <w:r>
        <w:rPr>
          <w:rFonts w:ascii="宋体" w:hAnsi="宋体"/>
          <w:szCs w:val="21"/>
          <w:highlight w:val="none"/>
        </w:rPr>
        <w:t>截止时间后送达的澄清要求概不接受</w:t>
      </w:r>
      <w:r>
        <w:rPr>
          <w:rFonts w:hint="eastAsia" w:ascii="宋体" w:hAnsi="宋体"/>
          <w:szCs w:val="21"/>
          <w:highlight w:val="none"/>
        </w:rPr>
        <w:t>。</w:t>
      </w:r>
    </w:p>
    <w:p w14:paraId="54A7AEFE">
      <w:pPr>
        <w:spacing w:line="360" w:lineRule="auto"/>
        <w:ind w:firstLine="420" w:firstLineChars="200"/>
        <w:jc w:val="left"/>
        <w:rPr>
          <w:rFonts w:ascii="宋体" w:hAnsi="宋体"/>
          <w:szCs w:val="21"/>
          <w:highlight w:val="none"/>
        </w:rPr>
      </w:pPr>
      <w:r>
        <w:rPr>
          <w:rFonts w:ascii="宋体" w:hAnsi="宋体"/>
          <w:szCs w:val="21"/>
          <w:highlight w:val="none"/>
        </w:rPr>
        <w:t>7.2采购代理机构</w:t>
      </w:r>
      <w:r>
        <w:rPr>
          <w:rFonts w:hint="eastAsia" w:ascii="宋体" w:hAnsi="宋体"/>
          <w:szCs w:val="21"/>
          <w:highlight w:val="none"/>
        </w:rPr>
        <w:t>将以书面形式答复所有购买谈判文件的供应商</w:t>
      </w:r>
      <w:r>
        <w:rPr>
          <w:rFonts w:ascii="宋体" w:hAnsi="宋体"/>
          <w:szCs w:val="21"/>
          <w:highlight w:val="none"/>
        </w:rPr>
        <w:t>（答复中不包含问题的来源）要求澄清的问题，其他澄清方式无效。</w:t>
      </w:r>
    </w:p>
    <w:p w14:paraId="32695EF2">
      <w:pPr>
        <w:spacing w:line="400" w:lineRule="exact"/>
        <w:ind w:firstLine="420" w:firstLineChars="200"/>
        <w:jc w:val="left"/>
        <w:rPr>
          <w:rFonts w:ascii="宋体" w:hAnsi="宋体"/>
          <w:szCs w:val="21"/>
          <w:highlight w:val="none"/>
        </w:rPr>
      </w:pPr>
      <w:r>
        <w:rPr>
          <w:rFonts w:ascii="宋体" w:hAnsi="宋体"/>
          <w:szCs w:val="21"/>
          <w:highlight w:val="none"/>
        </w:rPr>
        <w:t>7.3采购代理机构对已发出的谈判文件进行必要澄清或者修改的，将以书面形式通知所有</w:t>
      </w:r>
      <w:r>
        <w:rPr>
          <w:rFonts w:hint="eastAsia" w:ascii="宋体" w:hAnsi="宋体"/>
          <w:szCs w:val="21"/>
          <w:highlight w:val="none"/>
        </w:rPr>
        <w:t>购买</w:t>
      </w:r>
      <w:r>
        <w:rPr>
          <w:rFonts w:ascii="宋体" w:hAnsi="宋体"/>
          <w:szCs w:val="21"/>
          <w:highlight w:val="none"/>
        </w:rPr>
        <w:t>谈判文件</w:t>
      </w:r>
      <w:r>
        <w:rPr>
          <w:rFonts w:hint="eastAsia" w:ascii="宋体" w:hAnsi="宋体"/>
          <w:szCs w:val="21"/>
          <w:highlight w:val="none"/>
        </w:rPr>
        <w:t>的供应商</w:t>
      </w:r>
      <w:r>
        <w:rPr>
          <w:rFonts w:ascii="宋体" w:hAnsi="宋体"/>
          <w:szCs w:val="21"/>
          <w:highlight w:val="none"/>
        </w:rPr>
        <w:t>，该澄清或者修改的内容为谈判文件的组成部分，</w:t>
      </w:r>
      <w:r>
        <w:rPr>
          <w:rFonts w:hint="eastAsia" w:ascii="宋体" w:hAnsi="宋体"/>
          <w:szCs w:val="21"/>
          <w:highlight w:val="none"/>
        </w:rPr>
        <w:t>澄清或者修改的内容可能影响响应文件编制的，采购人、采购代理机构将在提交首次响应文件截止之日3个工作日前，以书面形式通知所有接收谈判文件的供应商，不足3个工作日的，将顺延提交首次响应文件截止之日。</w:t>
      </w:r>
    </w:p>
    <w:p w14:paraId="747B8923">
      <w:pPr>
        <w:spacing w:line="360" w:lineRule="auto"/>
        <w:ind w:firstLine="420" w:firstLineChars="200"/>
        <w:jc w:val="left"/>
        <w:rPr>
          <w:rFonts w:ascii="宋体" w:hAnsi="宋体"/>
          <w:szCs w:val="21"/>
          <w:highlight w:val="none"/>
        </w:rPr>
      </w:pPr>
      <w:r>
        <w:rPr>
          <w:rFonts w:ascii="宋体" w:hAnsi="宋体"/>
          <w:szCs w:val="21"/>
          <w:highlight w:val="none"/>
        </w:rPr>
        <w:t>7.</w:t>
      </w:r>
      <w:r>
        <w:rPr>
          <w:rFonts w:hint="eastAsia" w:ascii="宋体" w:hAnsi="宋体"/>
          <w:szCs w:val="21"/>
          <w:highlight w:val="none"/>
        </w:rPr>
        <w:t>4</w:t>
      </w:r>
      <w:r>
        <w:rPr>
          <w:rFonts w:ascii="宋体" w:hAnsi="宋体"/>
          <w:szCs w:val="21"/>
          <w:highlight w:val="none"/>
        </w:rPr>
        <w:t>采购代理机构和采购人可以视采购具体情况，推迟提交响应文件截止时间，并将变更时间书面通知所有</w:t>
      </w:r>
      <w:r>
        <w:rPr>
          <w:rFonts w:hint="eastAsia" w:ascii="宋体" w:hAnsi="宋体"/>
          <w:szCs w:val="21"/>
          <w:highlight w:val="none"/>
        </w:rPr>
        <w:t>购买</w:t>
      </w:r>
      <w:r>
        <w:rPr>
          <w:rFonts w:ascii="宋体" w:hAnsi="宋体"/>
          <w:szCs w:val="21"/>
          <w:highlight w:val="none"/>
        </w:rPr>
        <w:t>谈判文件</w:t>
      </w:r>
      <w:r>
        <w:rPr>
          <w:rFonts w:hint="eastAsia" w:ascii="宋体" w:hAnsi="宋体"/>
          <w:szCs w:val="21"/>
          <w:highlight w:val="none"/>
        </w:rPr>
        <w:t>的供应商</w:t>
      </w:r>
      <w:r>
        <w:rPr>
          <w:rFonts w:ascii="宋体" w:hAnsi="宋体"/>
          <w:szCs w:val="21"/>
          <w:highlight w:val="none"/>
        </w:rPr>
        <w:t>。</w:t>
      </w:r>
    </w:p>
    <w:p w14:paraId="69F0B836">
      <w:pPr>
        <w:spacing w:line="360" w:lineRule="auto"/>
        <w:ind w:firstLine="420" w:firstLineChars="200"/>
        <w:jc w:val="left"/>
        <w:rPr>
          <w:rFonts w:ascii="宋体" w:hAnsi="宋体"/>
          <w:szCs w:val="21"/>
          <w:highlight w:val="none"/>
        </w:rPr>
      </w:pPr>
      <w:r>
        <w:rPr>
          <w:rFonts w:hint="eastAsia" w:ascii="宋体" w:hAnsi="宋体"/>
          <w:szCs w:val="21"/>
          <w:highlight w:val="none"/>
        </w:rPr>
        <w:t>7.5在谈判过程中，谈判小组可以根据谈判文件和谈判情况实质性变动采购需求中的技术、服务要求以及合同草案条款，实质性变动的内容，须经采购人代表确认。本项目谈判小组根据与供应商谈判情况可能实质性变动的内容见“</w:t>
      </w:r>
      <w:r>
        <w:rPr>
          <w:rFonts w:hint="eastAsia" w:ascii="宋体" w:hAnsi="宋体"/>
          <w:b/>
          <w:szCs w:val="21"/>
          <w:highlight w:val="none"/>
        </w:rPr>
        <w:t>供应商须知前附表</w:t>
      </w:r>
      <w:r>
        <w:rPr>
          <w:rFonts w:hint="eastAsia" w:ascii="宋体" w:hAnsi="宋体"/>
          <w:szCs w:val="21"/>
          <w:highlight w:val="none"/>
        </w:rPr>
        <w:t>”。</w:t>
      </w:r>
    </w:p>
    <w:p w14:paraId="0D580113">
      <w:pPr>
        <w:pStyle w:val="3"/>
        <w:spacing w:before="0"/>
        <w:rPr>
          <w:rFonts w:ascii="宋体" w:hAnsi="宋体"/>
          <w:sz w:val="21"/>
          <w:szCs w:val="21"/>
          <w:highlight w:val="none"/>
        </w:rPr>
      </w:pPr>
      <w:bookmarkStart w:id="77" w:name="_Toc86124051"/>
      <w:bookmarkStart w:id="78" w:name="_Toc5915"/>
      <w:r>
        <w:rPr>
          <w:rFonts w:ascii="宋体" w:hAnsi="宋体"/>
          <w:sz w:val="21"/>
          <w:szCs w:val="21"/>
          <w:highlight w:val="none"/>
        </w:rPr>
        <w:t>三、响应文件</w:t>
      </w:r>
      <w:bookmarkEnd w:id="77"/>
      <w:bookmarkEnd w:id="78"/>
    </w:p>
    <w:p w14:paraId="13D62026">
      <w:pPr>
        <w:pStyle w:val="4"/>
        <w:spacing w:before="0" w:after="0"/>
        <w:ind w:left="424" w:firstLine="0" w:firstLineChars="0"/>
        <w:jc w:val="both"/>
        <w:rPr>
          <w:rFonts w:hAnsi="宋体"/>
          <w:sz w:val="21"/>
          <w:szCs w:val="21"/>
          <w:highlight w:val="none"/>
        </w:rPr>
      </w:pPr>
      <w:bookmarkStart w:id="79" w:name="_Toc86124052"/>
      <w:bookmarkStart w:id="80" w:name="_Toc329810195"/>
      <w:r>
        <w:rPr>
          <w:rFonts w:hint="eastAsia" w:hAnsi="宋体"/>
          <w:sz w:val="21"/>
          <w:szCs w:val="21"/>
          <w:highlight w:val="none"/>
        </w:rPr>
        <w:t>8</w:t>
      </w:r>
      <w:r>
        <w:rPr>
          <w:rFonts w:hAnsi="宋体"/>
          <w:sz w:val="21"/>
          <w:szCs w:val="21"/>
          <w:highlight w:val="none"/>
        </w:rPr>
        <w:t>.响应文件编写注意事项</w:t>
      </w:r>
      <w:bookmarkEnd w:id="79"/>
      <w:bookmarkEnd w:id="80"/>
    </w:p>
    <w:p w14:paraId="37048163">
      <w:pPr>
        <w:spacing w:line="360" w:lineRule="auto"/>
        <w:ind w:firstLine="420" w:firstLineChars="200"/>
        <w:jc w:val="left"/>
        <w:rPr>
          <w:rFonts w:ascii="宋体" w:hAnsi="宋体"/>
          <w:szCs w:val="21"/>
          <w:highlight w:val="none"/>
        </w:rPr>
      </w:pPr>
      <w:r>
        <w:rPr>
          <w:rFonts w:ascii="宋体" w:hAnsi="宋体"/>
          <w:szCs w:val="21"/>
          <w:highlight w:val="none"/>
        </w:rPr>
        <w:t>8.1供应商应仔细阅读谈判文件，在完全了解采购的内容、技术性能要求（见第五章“采购需求及服务要求”）和商务条件后，编写响应文件。</w:t>
      </w:r>
    </w:p>
    <w:p w14:paraId="307FEAA7">
      <w:pPr>
        <w:spacing w:line="360" w:lineRule="auto"/>
        <w:ind w:firstLine="420" w:firstLineChars="200"/>
        <w:jc w:val="left"/>
        <w:rPr>
          <w:rFonts w:ascii="宋体" w:hAnsi="宋体"/>
          <w:szCs w:val="21"/>
          <w:highlight w:val="none"/>
        </w:rPr>
      </w:pPr>
      <w:r>
        <w:rPr>
          <w:rFonts w:ascii="宋体" w:hAnsi="宋体"/>
          <w:szCs w:val="21"/>
          <w:highlight w:val="none"/>
        </w:rPr>
        <w:t>8.2对谈判文件提出的实质性要求和条件作出响应是指供应商必须对谈判文件中规定的成交实质性要求和条件作出满足或者优于原要求和条件的承诺</w:t>
      </w:r>
      <w:r>
        <w:rPr>
          <w:rFonts w:hint="eastAsia" w:ascii="宋体" w:hAnsi="宋体"/>
          <w:szCs w:val="21"/>
          <w:highlight w:val="none"/>
        </w:rPr>
        <w:t>，并提供相应的证明材料</w:t>
      </w:r>
      <w:r>
        <w:rPr>
          <w:rFonts w:ascii="宋体" w:hAnsi="宋体"/>
          <w:szCs w:val="21"/>
          <w:highlight w:val="none"/>
        </w:rPr>
        <w:t>。</w:t>
      </w:r>
    </w:p>
    <w:p w14:paraId="03ABC021">
      <w:pPr>
        <w:pStyle w:val="4"/>
        <w:spacing w:before="0" w:after="0"/>
        <w:ind w:left="424" w:firstLine="0" w:firstLineChars="0"/>
        <w:jc w:val="both"/>
        <w:rPr>
          <w:rFonts w:hAnsi="宋体"/>
          <w:sz w:val="21"/>
          <w:szCs w:val="21"/>
          <w:highlight w:val="none"/>
        </w:rPr>
      </w:pPr>
      <w:bookmarkStart w:id="81" w:name="_Toc329810196"/>
      <w:bookmarkStart w:id="82" w:name="_Toc86124054"/>
      <w:r>
        <w:rPr>
          <w:rFonts w:hint="eastAsia" w:hAnsi="宋体"/>
          <w:sz w:val="21"/>
          <w:szCs w:val="21"/>
          <w:highlight w:val="none"/>
        </w:rPr>
        <w:t>9</w:t>
      </w:r>
      <w:r>
        <w:rPr>
          <w:rFonts w:hAnsi="宋体"/>
          <w:sz w:val="21"/>
          <w:szCs w:val="21"/>
          <w:highlight w:val="none"/>
        </w:rPr>
        <w:t>.响应文件构成</w:t>
      </w:r>
      <w:bookmarkEnd w:id="81"/>
      <w:bookmarkEnd w:id="82"/>
    </w:p>
    <w:p w14:paraId="7212FD04">
      <w:pPr>
        <w:spacing w:line="360" w:lineRule="auto"/>
        <w:ind w:firstLine="420" w:firstLineChars="200"/>
        <w:jc w:val="left"/>
        <w:rPr>
          <w:rFonts w:hint="eastAsia" w:ascii="宋体" w:hAnsi="宋体"/>
          <w:szCs w:val="21"/>
          <w:highlight w:val="none"/>
        </w:rPr>
      </w:pPr>
      <w:r>
        <w:rPr>
          <w:rFonts w:ascii="宋体" w:hAnsi="宋体"/>
          <w:szCs w:val="21"/>
          <w:highlight w:val="none"/>
        </w:rPr>
        <w:t>9.1供应商</w:t>
      </w:r>
      <w:r>
        <w:rPr>
          <w:rFonts w:hint="eastAsia" w:ascii="宋体" w:hAnsi="宋体"/>
          <w:szCs w:val="21"/>
          <w:highlight w:val="none"/>
        </w:rPr>
        <w:t>编写的</w:t>
      </w:r>
      <w:r>
        <w:rPr>
          <w:rFonts w:ascii="宋体" w:hAnsi="宋体"/>
          <w:szCs w:val="21"/>
          <w:highlight w:val="none"/>
        </w:rPr>
        <w:t>响应文件</w:t>
      </w:r>
      <w:r>
        <w:rPr>
          <w:rFonts w:hint="eastAsia" w:ascii="宋体" w:hAnsi="宋体"/>
          <w:szCs w:val="21"/>
          <w:highlight w:val="none"/>
        </w:rPr>
        <w:t>应由下列部分构成，并按第四章“响应文件格式”要求填写。有关文件的提交如未特别注明需提供原件的，</w:t>
      </w:r>
      <w:bookmarkStart w:id="83" w:name="_Hlk33717687"/>
      <w:r>
        <w:rPr>
          <w:rFonts w:hint="eastAsia" w:ascii="宋体" w:hAnsi="宋体"/>
          <w:szCs w:val="21"/>
          <w:highlight w:val="none"/>
        </w:rPr>
        <w:t>可提供复印件/扫描件</w:t>
      </w:r>
      <w:bookmarkEnd w:id="83"/>
      <w:r>
        <w:rPr>
          <w:rFonts w:hint="eastAsia" w:ascii="宋体" w:hAnsi="宋体"/>
          <w:szCs w:val="21"/>
          <w:highlight w:val="none"/>
        </w:rPr>
        <w:t>。</w:t>
      </w:r>
    </w:p>
    <w:p w14:paraId="66AC7BF0">
      <w:pPr>
        <w:spacing w:line="360" w:lineRule="auto"/>
        <w:ind w:firstLine="420" w:firstLineChars="200"/>
        <w:jc w:val="left"/>
        <w:rPr>
          <w:rFonts w:ascii="宋体" w:hAnsi="宋体"/>
          <w:szCs w:val="21"/>
          <w:highlight w:val="none"/>
        </w:rPr>
      </w:pPr>
      <w:r>
        <w:rPr>
          <w:rFonts w:hint="eastAsia" w:ascii="宋体" w:hAnsi="宋体"/>
          <w:szCs w:val="21"/>
          <w:highlight w:val="none"/>
        </w:rPr>
        <w:t>9.2</w:t>
      </w:r>
      <w:r>
        <w:rPr>
          <w:rFonts w:ascii="宋体" w:hAnsi="宋体"/>
          <w:szCs w:val="21"/>
          <w:highlight w:val="none"/>
        </w:rPr>
        <w:t>供应商</w:t>
      </w:r>
      <w:r>
        <w:rPr>
          <w:rFonts w:hint="eastAsia" w:ascii="宋体" w:hAnsi="宋体"/>
          <w:szCs w:val="21"/>
          <w:highlight w:val="none"/>
        </w:rPr>
        <w:t>同时参与多个包（若分包时）谈判的，</w:t>
      </w:r>
      <w:r>
        <w:rPr>
          <w:rFonts w:ascii="宋体" w:hAnsi="宋体"/>
          <w:szCs w:val="21"/>
          <w:highlight w:val="none"/>
        </w:rPr>
        <w:t>响应文件</w:t>
      </w:r>
      <w:r>
        <w:rPr>
          <w:rFonts w:hint="eastAsia" w:ascii="宋体" w:hAnsi="宋体"/>
          <w:szCs w:val="21"/>
          <w:highlight w:val="none"/>
        </w:rPr>
        <w:t>应按包分别编制，单独成册。</w:t>
      </w:r>
    </w:p>
    <w:p w14:paraId="58F3FE2C">
      <w:pPr>
        <w:pStyle w:val="4"/>
        <w:spacing w:before="0" w:after="0"/>
        <w:ind w:left="424" w:firstLine="0" w:firstLineChars="0"/>
        <w:jc w:val="both"/>
        <w:rPr>
          <w:rFonts w:hAnsi="宋体"/>
          <w:sz w:val="21"/>
          <w:szCs w:val="21"/>
          <w:highlight w:val="none"/>
        </w:rPr>
      </w:pPr>
      <w:bookmarkStart w:id="84" w:name="_Toc86124056"/>
      <w:bookmarkStart w:id="85" w:name="_Toc329810197"/>
      <w:r>
        <w:rPr>
          <w:rFonts w:hint="eastAsia" w:hAnsi="宋体"/>
          <w:sz w:val="21"/>
          <w:szCs w:val="21"/>
          <w:highlight w:val="none"/>
        </w:rPr>
        <w:t>1</w:t>
      </w:r>
      <w:r>
        <w:rPr>
          <w:rFonts w:hAnsi="宋体"/>
          <w:sz w:val="21"/>
          <w:szCs w:val="21"/>
          <w:highlight w:val="none"/>
        </w:rPr>
        <w:t>0.报价</w:t>
      </w:r>
      <w:bookmarkEnd w:id="84"/>
      <w:r>
        <w:rPr>
          <w:rFonts w:hAnsi="宋体"/>
          <w:sz w:val="21"/>
          <w:szCs w:val="21"/>
          <w:highlight w:val="none"/>
        </w:rPr>
        <w:t>和报价货币</w:t>
      </w:r>
      <w:bookmarkEnd w:id="85"/>
    </w:p>
    <w:p w14:paraId="01A30417">
      <w:pPr>
        <w:spacing w:line="360" w:lineRule="auto"/>
        <w:ind w:firstLine="420" w:firstLineChars="200"/>
        <w:jc w:val="left"/>
        <w:rPr>
          <w:rFonts w:ascii="宋体" w:hAnsi="宋体"/>
          <w:szCs w:val="21"/>
          <w:highlight w:val="none"/>
        </w:rPr>
      </w:pPr>
      <w:bookmarkStart w:id="86" w:name="_Hlk33717879"/>
      <w:r>
        <w:rPr>
          <w:rFonts w:ascii="宋体" w:hAnsi="宋体"/>
          <w:szCs w:val="21"/>
          <w:highlight w:val="none"/>
        </w:rPr>
        <w:t>10.1</w:t>
      </w:r>
      <w:r>
        <w:rPr>
          <w:rFonts w:ascii="宋体" w:hAnsi="宋体"/>
          <w:b/>
          <w:szCs w:val="21"/>
          <w:highlight w:val="none"/>
        </w:rPr>
        <w:t>供应商</w:t>
      </w:r>
      <w:r>
        <w:rPr>
          <w:rFonts w:hint="eastAsia" w:ascii="宋体" w:hAnsi="宋体"/>
          <w:b/>
          <w:szCs w:val="21"/>
          <w:highlight w:val="none"/>
        </w:rPr>
        <w:t>须</w:t>
      </w:r>
      <w:r>
        <w:rPr>
          <w:rFonts w:ascii="宋体" w:hAnsi="宋体"/>
          <w:b/>
          <w:szCs w:val="21"/>
          <w:highlight w:val="none"/>
        </w:rPr>
        <w:t>就“货物需求及技术要求”中</w:t>
      </w:r>
      <w:r>
        <w:rPr>
          <w:rFonts w:hint="eastAsia" w:ascii="宋体" w:hAnsi="宋体"/>
          <w:b/>
          <w:szCs w:val="21"/>
          <w:highlight w:val="none"/>
        </w:rPr>
        <w:t>所参与谈判的</w:t>
      </w:r>
      <w:r>
        <w:rPr>
          <w:rFonts w:ascii="宋体" w:hAnsi="宋体"/>
          <w:b/>
          <w:szCs w:val="21"/>
          <w:highlight w:val="none"/>
        </w:rPr>
        <w:t>货物内容作完整唯一报价</w:t>
      </w:r>
      <w:r>
        <w:rPr>
          <w:rFonts w:hint="eastAsia" w:ascii="宋体" w:hAnsi="宋体"/>
          <w:b/>
          <w:szCs w:val="21"/>
          <w:highlight w:val="none"/>
        </w:rPr>
        <w:t>。</w:t>
      </w:r>
      <w:bookmarkStart w:id="87" w:name="_Hlk33717998"/>
      <w:r>
        <w:rPr>
          <w:rFonts w:hint="eastAsia" w:ascii="宋体" w:hAnsi="宋体"/>
          <w:szCs w:val="21"/>
          <w:highlight w:val="none"/>
        </w:rPr>
        <w:t>本项目采购预算详见</w:t>
      </w:r>
      <w:r>
        <w:rPr>
          <w:rFonts w:ascii="宋体" w:hAnsi="宋体"/>
          <w:szCs w:val="21"/>
          <w:highlight w:val="none"/>
        </w:rPr>
        <w:t>“</w:t>
      </w:r>
      <w:r>
        <w:rPr>
          <w:rFonts w:ascii="宋体" w:hAnsi="宋体"/>
          <w:b/>
          <w:szCs w:val="21"/>
          <w:highlight w:val="none"/>
        </w:rPr>
        <w:t>供应商须知前附表</w:t>
      </w:r>
      <w:r>
        <w:rPr>
          <w:rFonts w:ascii="宋体" w:hAnsi="宋体"/>
          <w:szCs w:val="21"/>
          <w:highlight w:val="none"/>
        </w:rPr>
        <w:t>”</w:t>
      </w:r>
      <w:r>
        <w:rPr>
          <w:rFonts w:hint="eastAsia" w:ascii="宋体" w:hAnsi="宋体"/>
          <w:szCs w:val="21"/>
          <w:highlight w:val="none"/>
        </w:rPr>
        <w:t>，报价超过采购预算的供应商将按无效处理。供应商须提供保障设备正常运行所需备品备件清单及价格（即填写《</w:t>
      </w:r>
      <w:r>
        <w:rPr>
          <w:rFonts w:ascii="宋体" w:hAnsi="宋体"/>
          <w:szCs w:val="21"/>
          <w:highlight w:val="none"/>
        </w:rPr>
        <w:t>备品备件清单及价格表</w:t>
      </w:r>
      <w:r>
        <w:rPr>
          <w:rFonts w:hint="eastAsia" w:ascii="宋体" w:hAnsi="宋体"/>
          <w:szCs w:val="21"/>
          <w:highlight w:val="none"/>
        </w:rPr>
        <w:t>》）。</w:t>
      </w:r>
    </w:p>
    <w:bookmarkEnd w:id="87"/>
    <w:p w14:paraId="31AFBF77">
      <w:pPr>
        <w:pStyle w:val="7"/>
        <w:spacing w:line="360" w:lineRule="auto"/>
        <w:ind w:firstLine="420" w:firstLineChars="200"/>
        <w:rPr>
          <w:rFonts w:hAnsi="宋体"/>
          <w:sz w:val="21"/>
          <w:szCs w:val="21"/>
          <w:highlight w:val="none"/>
        </w:rPr>
      </w:pPr>
      <w:r>
        <w:rPr>
          <w:rFonts w:hAnsi="宋体"/>
          <w:sz w:val="21"/>
          <w:szCs w:val="21"/>
          <w:highlight w:val="none"/>
        </w:rPr>
        <w:t>10.</w:t>
      </w:r>
      <w:r>
        <w:rPr>
          <w:rFonts w:hint="eastAsia" w:hAnsi="宋体"/>
          <w:sz w:val="21"/>
          <w:szCs w:val="21"/>
          <w:highlight w:val="none"/>
        </w:rPr>
        <w:t>2</w:t>
      </w:r>
      <w:bookmarkStart w:id="88" w:name="_Hlk515890128"/>
      <w:r>
        <w:rPr>
          <w:rFonts w:hint="eastAsia" w:hAnsi="宋体"/>
          <w:sz w:val="21"/>
          <w:szCs w:val="21"/>
          <w:highlight w:val="none"/>
        </w:rPr>
        <w:t>供应商须就“项目需求及技术要求”中所参与协商的服务内容作完整唯一报价。</w:t>
      </w:r>
    </w:p>
    <w:bookmarkEnd w:id="88"/>
    <w:p w14:paraId="7D14677F">
      <w:pPr>
        <w:pStyle w:val="7"/>
        <w:spacing w:line="360" w:lineRule="auto"/>
        <w:ind w:firstLine="420" w:firstLineChars="200"/>
        <w:rPr>
          <w:rFonts w:hint="eastAsia" w:hAnsi="宋体"/>
          <w:sz w:val="21"/>
          <w:szCs w:val="21"/>
          <w:highlight w:val="none"/>
        </w:rPr>
      </w:pPr>
      <w:r>
        <w:rPr>
          <w:rFonts w:hint="eastAsia" w:hAnsi="宋体"/>
          <w:sz w:val="21"/>
          <w:szCs w:val="21"/>
          <w:highlight w:val="none"/>
        </w:rPr>
        <w:t>10</w:t>
      </w:r>
      <w:r>
        <w:rPr>
          <w:rFonts w:hAnsi="宋体"/>
          <w:sz w:val="21"/>
          <w:szCs w:val="21"/>
          <w:highlight w:val="none"/>
        </w:rPr>
        <w:t>.</w:t>
      </w:r>
      <w:r>
        <w:rPr>
          <w:rFonts w:hint="eastAsia" w:hAnsi="宋体"/>
          <w:sz w:val="21"/>
          <w:szCs w:val="21"/>
          <w:highlight w:val="none"/>
        </w:rPr>
        <w:t>3供应商应依据协商文件的要求及有关资料，执行国家或行业现行技术经济标准、定额及规范，自行测算出满足采购要求的竞争性报价。该报价应符合市场行情并能保证供应商完成履行合同所需的一切工作合同一旦签订，此价格在合同执行期间将不因市场价格等的变化而调整。</w:t>
      </w:r>
    </w:p>
    <w:p w14:paraId="1D4CD65E">
      <w:pPr>
        <w:spacing w:line="360" w:lineRule="auto"/>
        <w:ind w:firstLine="420" w:firstLineChars="200"/>
        <w:jc w:val="left"/>
        <w:rPr>
          <w:rFonts w:hint="eastAsia" w:ascii="宋体" w:hAnsi="宋体"/>
          <w:b/>
          <w:szCs w:val="21"/>
          <w:highlight w:val="none"/>
        </w:rPr>
      </w:pPr>
      <w:r>
        <w:rPr>
          <w:rFonts w:ascii="宋体" w:hAnsi="宋体"/>
          <w:szCs w:val="21"/>
          <w:highlight w:val="none"/>
        </w:rPr>
        <w:t>10.4</w:t>
      </w:r>
      <w:r>
        <w:rPr>
          <w:rFonts w:ascii="宋体" w:hAnsi="宋体"/>
          <w:b/>
          <w:szCs w:val="21"/>
          <w:highlight w:val="none"/>
        </w:rPr>
        <w:t>通过</w:t>
      </w:r>
      <w:r>
        <w:rPr>
          <w:rFonts w:hint="eastAsia" w:ascii="宋体" w:hAnsi="宋体"/>
          <w:b/>
          <w:szCs w:val="21"/>
          <w:highlight w:val="none"/>
        </w:rPr>
        <w:t>实质性要求审查</w:t>
      </w:r>
      <w:r>
        <w:rPr>
          <w:rFonts w:ascii="宋体" w:hAnsi="宋体"/>
          <w:b/>
          <w:szCs w:val="21"/>
          <w:highlight w:val="none"/>
        </w:rPr>
        <w:t>的供应商</w:t>
      </w:r>
      <w:r>
        <w:rPr>
          <w:rFonts w:hint="eastAsia" w:ascii="宋体" w:hAnsi="宋体"/>
          <w:b/>
          <w:szCs w:val="21"/>
          <w:highlight w:val="none"/>
        </w:rPr>
        <w:t>才能进入</w:t>
      </w:r>
      <w:r>
        <w:rPr>
          <w:rFonts w:ascii="宋体" w:hAnsi="宋体"/>
          <w:b/>
          <w:szCs w:val="21"/>
          <w:highlight w:val="none"/>
        </w:rPr>
        <w:t>第二轮报价，第二轮报价为最终报价。</w:t>
      </w:r>
    </w:p>
    <w:p w14:paraId="7BE41BC1">
      <w:pPr>
        <w:spacing w:line="360" w:lineRule="auto"/>
        <w:ind w:firstLine="420" w:firstLineChars="200"/>
        <w:jc w:val="left"/>
        <w:rPr>
          <w:rFonts w:ascii="宋体" w:hAnsi="宋体"/>
          <w:bCs/>
          <w:szCs w:val="21"/>
          <w:highlight w:val="none"/>
        </w:rPr>
      </w:pPr>
      <w:r>
        <w:rPr>
          <w:rFonts w:hint="eastAsia" w:ascii="宋体" w:hAnsi="宋体"/>
          <w:bCs/>
          <w:szCs w:val="21"/>
          <w:highlight w:val="none"/>
        </w:rPr>
        <w:t>10.</w:t>
      </w:r>
      <w:r>
        <w:rPr>
          <w:rFonts w:ascii="宋体" w:hAnsi="宋体"/>
          <w:bCs/>
          <w:szCs w:val="21"/>
          <w:highlight w:val="none"/>
        </w:rPr>
        <w:t>5</w:t>
      </w:r>
      <w:r>
        <w:rPr>
          <w:rFonts w:hint="eastAsia" w:ascii="宋体" w:hAnsi="宋体"/>
          <w:b/>
          <w:szCs w:val="21"/>
          <w:highlight w:val="none"/>
        </w:rPr>
        <w:t>最终报价文件应在规定的时间统一提交。若已提交的最终报价文件中出现</w:t>
      </w:r>
      <w:r>
        <w:rPr>
          <w:rFonts w:ascii="宋体" w:hAnsi="宋体"/>
          <w:b/>
          <w:szCs w:val="21"/>
          <w:highlight w:val="none"/>
        </w:rPr>
        <w:t>含义不明确、同类问题表述不一致或者</w:t>
      </w:r>
      <w:r>
        <w:rPr>
          <w:rFonts w:hint="eastAsia" w:ascii="宋体" w:hAnsi="宋体"/>
          <w:b/>
          <w:szCs w:val="21"/>
          <w:highlight w:val="none"/>
        </w:rPr>
        <w:t>签署不完整、</w:t>
      </w:r>
      <w:r>
        <w:rPr>
          <w:rFonts w:ascii="宋体" w:hAnsi="宋体"/>
          <w:b/>
          <w:szCs w:val="21"/>
          <w:highlight w:val="none"/>
        </w:rPr>
        <w:t>有明显文字和计算错误的</w:t>
      </w:r>
      <w:r>
        <w:rPr>
          <w:rFonts w:hint="eastAsia" w:ascii="宋体" w:hAnsi="宋体"/>
          <w:b/>
          <w:szCs w:val="21"/>
          <w:highlight w:val="none"/>
        </w:rPr>
        <w:t>，可以进行澄清和补充，但不得改变最终报价文件中报价等</w:t>
      </w:r>
      <w:r>
        <w:rPr>
          <w:rFonts w:ascii="宋体" w:hAnsi="宋体"/>
          <w:b/>
          <w:szCs w:val="21"/>
          <w:highlight w:val="none"/>
        </w:rPr>
        <w:t>实质性内容（算术性错误修正的除外）</w:t>
      </w:r>
      <w:r>
        <w:rPr>
          <w:rFonts w:hint="eastAsia" w:ascii="宋体" w:hAnsi="宋体"/>
          <w:b/>
          <w:szCs w:val="21"/>
          <w:highlight w:val="none"/>
        </w:rPr>
        <w:t>。</w:t>
      </w:r>
    </w:p>
    <w:p w14:paraId="16D9E4E2">
      <w:pPr>
        <w:adjustRightInd w:val="0"/>
        <w:spacing w:line="360" w:lineRule="auto"/>
        <w:ind w:firstLine="420" w:firstLineChars="200"/>
        <w:rPr>
          <w:rFonts w:ascii="宋体" w:hAnsi="宋体"/>
          <w:bCs/>
          <w:szCs w:val="21"/>
          <w:highlight w:val="none"/>
        </w:rPr>
      </w:pPr>
      <w:r>
        <w:rPr>
          <w:rFonts w:ascii="宋体" w:hAnsi="宋体"/>
          <w:bCs/>
          <w:szCs w:val="21"/>
          <w:highlight w:val="none"/>
        </w:rPr>
        <w:t>10.6供应商不得哄抬报价，也不应低于成本价</w:t>
      </w:r>
      <w:r>
        <w:rPr>
          <w:rFonts w:hint="eastAsia" w:ascii="宋体" w:hAnsi="宋体"/>
          <w:bCs/>
          <w:szCs w:val="21"/>
          <w:highlight w:val="none"/>
        </w:rPr>
        <w:t>（</w:t>
      </w:r>
      <w:r>
        <w:rPr>
          <w:rFonts w:ascii="宋体" w:hAnsi="宋体"/>
          <w:bCs/>
          <w:szCs w:val="21"/>
          <w:highlight w:val="none"/>
        </w:rPr>
        <w:t>或进价</w:t>
      </w:r>
      <w:r>
        <w:rPr>
          <w:rFonts w:hint="eastAsia" w:ascii="宋体" w:hAnsi="宋体"/>
          <w:bCs/>
          <w:szCs w:val="21"/>
          <w:highlight w:val="none"/>
        </w:rPr>
        <w:t>）</w:t>
      </w:r>
      <w:r>
        <w:rPr>
          <w:rFonts w:ascii="宋体" w:hAnsi="宋体"/>
          <w:bCs/>
          <w:szCs w:val="21"/>
          <w:highlight w:val="none"/>
        </w:rPr>
        <w:t>报价。谈判小组认为供应商的最低报价或者某些分项报价明显不合理或者低于成本，有可能影响商品质量和不能诚信履约的，将要求其在规定的期限内提供书面文件予以解释说明，并提交相关证明材料。否则，谈判小组可以取消该供应商的成交候选资格。</w:t>
      </w:r>
    </w:p>
    <w:p w14:paraId="6F962D57">
      <w:pPr>
        <w:spacing w:line="360" w:lineRule="auto"/>
        <w:ind w:firstLine="420" w:firstLineChars="200"/>
        <w:jc w:val="left"/>
        <w:rPr>
          <w:rFonts w:hint="eastAsia" w:ascii="宋体" w:hAnsi="宋体"/>
          <w:b/>
          <w:szCs w:val="21"/>
          <w:highlight w:val="none"/>
        </w:rPr>
      </w:pPr>
      <w:r>
        <w:rPr>
          <w:rFonts w:ascii="宋体" w:hAnsi="宋体"/>
          <w:szCs w:val="21"/>
          <w:highlight w:val="none"/>
        </w:rPr>
        <w:t>10.7报价货币为人民币。</w:t>
      </w:r>
    </w:p>
    <w:p w14:paraId="36F481A8">
      <w:pPr>
        <w:adjustRightInd w:val="0"/>
        <w:spacing w:line="360" w:lineRule="auto"/>
        <w:ind w:firstLine="420" w:firstLineChars="200"/>
        <w:rPr>
          <w:rFonts w:hint="eastAsia" w:ascii="宋体" w:hAnsi="宋体"/>
          <w:szCs w:val="21"/>
          <w:highlight w:val="none"/>
        </w:rPr>
      </w:pPr>
    </w:p>
    <w:bookmarkEnd w:id="86"/>
    <w:p w14:paraId="3B21B56D">
      <w:pPr>
        <w:pStyle w:val="4"/>
        <w:spacing w:before="0" w:after="0"/>
        <w:ind w:left="424" w:firstLine="0" w:firstLineChars="0"/>
        <w:jc w:val="both"/>
        <w:rPr>
          <w:rFonts w:hAnsi="宋体"/>
          <w:sz w:val="21"/>
          <w:szCs w:val="21"/>
          <w:highlight w:val="none"/>
        </w:rPr>
      </w:pPr>
      <w:bookmarkStart w:id="89" w:name="_Toc329810198"/>
      <w:bookmarkStart w:id="90" w:name="_Toc86124058"/>
      <w:r>
        <w:rPr>
          <w:rFonts w:hint="eastAsia" w:hAnsi="宋体"/>
          <w:sz w:val="21"/>
          <w:szCs w:val="21"/>
          <w:highlight w:val="none"/>
        </w:rPr>
        <w:t>1</w:t>
      </w:r>
      <w:r>
        <w:rPr>
          <w:rFonts w:hAnsi="宋体"/>
          <w:sz w:val="21"/>
          <w:szCs w:val="21"/>
          <w:highlight w:val="none"/>
        </w:rPr>
        <w:t>1.有效期</w:t>
      </w:r>
      <w:bookmarkEnd w:id="89"/>
      <w:bookmarkEnd w:id="90"/>
    </w:p>
    <w:p w14:paraId="12A66CFF">
      <w:pPr>
        <w:spacing w:line="360" w:lineRule="auto"/>
        <w:ind w:firstLine="420" w:firstLineChars="200"/>
        <w:jc w:val="left"/>
        <w:rPr>
          <w:rFonts w:ascii="宋体" w:hAnsi="宋体"/>
          <w:szCs w:val="21"/>
          <w:highlight w:val="none"/>
        </w:rPr>
      </w:pPr>
      <w:r>
        <w:rPr>
          <w:rFonts w:ascii="宋体" w:hAnsi="宋体"/>
          <w:szCs w:val="21"/>
          <w:highlight w:val="none"/>
        </w:rPr>
        <w:t>11.1在“</w:t>
      </w:r>
      <w:r>
        <w:rPr>
          <w:rFonts w:ascii="宋体" w:hAnsi="宋体"/>
          <w:b/>
          <w:szCs w:val="21"/>
          <w:highlight w:val="none"/>
        </w:rPr>
        <w:t>供应商须知前附表</w:t>
      </w:r>
      <w:r>
        <w:rPr>
          <w:rFonts w:ascii="宋体" w:hAnsi="宋体"/>
          <w:szCs w:val="21"/>
          <w:highlight w:val="none"/>
        </w:rPr>
        <w:t>”规定的有效期内，供应商不得要求撤销或修改其响应文件。</w:t>
      </w:r>
    </w:p>
    <w:p w14:paraId="4240D612">
      <w:pPr>
        <w:spacing w:line="360" w:lineRule="auto"/>
        <w:ind w:firstLine="420" w:firstLineChars="200"/>
        <w:jc w:val="left"/>
        <w:rPr>
          <w:rFonts w:ascii="宋体" w:hAnsi="宋体"/>
          <w:szCs w:val="21"/>
          <w:highlight w:val="none"/>
        </w:rPr>
      </w:pPr>
      <w:r>
        <w:rPr>
          <w:rFonts w:ascii="宋体" w:hAnsi="宋体"/>
          <w:szCs w:val="21"/>
          <w:highlight w:val="none"/>
        </w:rPr>
        <w:t>11.2因特殊情况需要延长有效期的，采购代理机构以书面形式通知所有供应商延长有效期。供应商同意延长的，应相应延长其保证金的有效期，但不得要求或被允许修改或撤销其响应文件；供应商拒绝延长的，其</w:t>
      </w:r>
      <w:r>
        <w:rPr>
          <w:rFonts w:hint="eastAsia" w:ascii="宋体" w:hAnsi="宋体"/>
          <w:szCs w:val="21"/>
          <w:highlight w:val="none"/>
        </w:rPr>
        <w:t>响应文件</w:t>
      </w:r>
      <w:r>
        <w:rPr>
          <w:rFonts w:ascii="宋体" w:hAnsi="宋体"/>
          <w:szCs w:val="21"/>
          <w:highlight w:val="none"/>
        </w:rPr>
        <w:t>失效，但供应商有权收回其保证金。</w:t>
      </w:r>
    </w:p>
    <w:p w14:paraId="676480D3">
      <w:pPr>
        <w:pStyle w:val="4"/>
        <w:spacing w:before="0" w:after="0"/>
        <w:ind w:left="424" w:firstLine="0" w:firstLineChars="0"/>
        <w:jc w:val="both"/>
        <w:rPr>
          <w:rFonts w:hAnsi="宋体"/>
          <w:sz w:val="21"/>
          <w:szCs w:val="21"/>
          <w:highlight w:val="none"/>
        </w:rPr>
      </w:pPr>
      <w:bookmarkStart w:id="91" w:name="_Toc86124059"/>
      <w:bookmarkStart w:id="92" w:name="_Toc329810199"/>
      <w:r>
        <w:rPr>
          <w:rFonts w:hint="eastAsia" w:hAnsi="宋体"/>
          <w:sz w:val="21"/>
          <w:szCs w:val="21"/>
          <w:highlight w:val="none"/>
        </w:rPr>
        <w:t>1</w:t>
      </w:r>
      <w:r>
        <w:rPr>
          <w:rFonts w:hAnsi="宋体"/>
          <w:sz w:val="21"/>
          <w:szCs w:val="21"/>
          <w:highlight w:val="none"/>
        </w:rPr>
        <w:t>2.响应文件的</w:t>
      </w:r>
      <w:bookmarkEnd w:id="91"/>
      <w:bookmarkEnd w:id="92"/>
      <w:r>
        <w:rPr>
          <w:rFonts w:hint="eastAsia" w:hAnsi="宋体"/>
          <w:sz w:val="21"/>
          <w:szCs w:val="21"/>
          <w:highlight w:val="none"/>
        </w:rPr>
        <w:t>编制</w:t>
      </w:r>
    </w:p>
    <w:p w14:paraId="75EE3AD4">
      <w:pPr>
        <w:spacing w:line="360" w:lineRule="auto"/>
        <w:ind w:firstLine="420" w:firstLineChars="200"/>
        <w:jc w:val="left"/>
        <w:rPr>
          <w:rFonts w:ascii="宋体" w:hAnsi="宋体"/>
          <w:szCs w:val="21"/>
          <w:highlight w:val="none"/>
        </w:rPr>
      </w:pPr>
      <w:r>
        <w:rPr>
          <w:rFonts w:ascii="宋体" w:hAnsi="宋体"/>
          <w:szCs w:val="21"/>
          <w:highlight w:val="none"/>
        </w:rPr>
        <w:t>12.1</w:t>
      </w:r>
      <w:r>
        <w:rPr>
          <w:rFonts w:hint="eastAsia" w:ascii="宋体" w:hAnsi="宋体"/>
          <w:szCs w:val="21"/>
          <w:highlight w:val="none"/>
        </w:rPr>
        <w:t>供应商应按照采购文件和政府采购云平台的要求编制响应文件并进行加密处理。</w:t>
      </w:r>
    </w:p>
    <w:p w14:paraId="1CAB0466">
      <w:pPr>
        <w:spacing w:line="360" w:lineRule="auto"/>
        <w:ind w:firstLine="420" w:firstLineChars="200"/>
        <w:jc w:val="left"/>
        <w:rPr>
          <w:rFonts w:hint="eastAsia" w:ascii="宋体" w:hAnsi="宋体"/>
          <w:szCs w:val="21"/>
          <w:highlight w:val="none"/>
        </w:rPr>
      </w:pPr>
      <w:r>
        <w:rPr>
          <w:rFonts w:ascii="宋体" w:hAnsi="宋体"/>
          <w:szCs w:val="21"/>
          <w:highlight w:val="none"/>
        </w:rPr>
        <w:t>12.2</w:t>
      </w:r>
      <w:r>
        <w:rPr>
          <w:rFonts w:hint="eastAsia" w:ascii="宋体" w:hAnsi="宋体"/>
          <w:szCs w:val="21"/>
          <w:highlight w:val="none"/>
        </w:rPr>
        <w:t>响应文件中涉及盖章签署的地方，建议使用电子签章进行签署。</w:t>
      </w:r>
    </w:p>
    <w:p w14:paraId="0F24E1C0">
      <w:pPr>
        <w:spacing w:line="360" w:lineRule="auto"/>
        <w:ind w:firstLine="420" w:firstLineChars="200"/>
        <w:jc w:val="left"/>
        <w:rPr>
          <w:rFonts w:ascii="宋体" w:hAnsi="宋体"/>
          <w:szCs w:val="21"/>
          <w:highlight w:val="none"/>
        </w:rPr>
      </w:pPr>
      <w:r>
        <w:rPr>
          <w:rFonts w:hint="eastAsia" w:ascii="宋体" w:hAnsi="宋体"/>
          <w:szCs w:val="21"/>
          <w:highlight w:val="none"/>
        </w:rPr>
        <w:t>12.3可靠的电子签名/电子公章，与手写签名或者盖章具有同等的法律效力。</w:t>
      </w:r>
    </w:p>
    <w:p w14:paraId="7BD32C1F">
      <w:pPr>
        <w:pStyle w:val="4"/>
        <w:spacing w:before="0" w:after="0"/>
        <w:ind w:left="424" w:firstLine="0" w:firstLineChars="0"/>
        <w:jc w:val="both"/>
        <w:rPr>
          <w:rFonts w:hAnsi="宋体"/>
          <w:sz w:val="21"/>
          <w:szCs w:val="21"/>
          <w:highlight w:val="none"/>
        </w:rPr>
      </w:pPr>
      <w:bookmarkStart w:id="93" w:name="_Toc329810200"/>
      <w:r>
        <w:rPr>
          <w:rFonts w:hint="eastAsia" w:hAnsi="宋体"/>
          <w:sz w:val="21"/>
          <w:szCs w:val="21"/>
          <w:highlight w:val="none"/>
        </w:rPr>
        <w:t>1</w:t>
      </w:r>
      <w:r>
        <w:rPr>
          <w:rFonts w:hAnsi="宋体"/>
          <w:sz w:val="21"/>
          <w:szCs w:val="21"/>
          <w:highlight w:val="none"/>
        </w:rPr>
        <w:t>3.</w:t>
      </w:r>
      <w:r>
        <w:rPr>
          <w:rFonts w:hint="eastAsia" w:hAnsi="宋体"/>
          <w:sz w:val="21"/>
          <w:szCs w:val="21"/>
          <w:highlight w:val="none"/>
        </w:rPr>
        <w:t>谈判</w:t>
      </w:r>
      <w:r>
        <w:rPr>
          <w:rFonts w:hAnsi="宋体"/>
          <w:sz w:val="21"/>
          <w:szCs w:val="21"/>
          <w:highlight w:val="none"/>
        </w:rPr>
        <w:t>保证金</w:t>
      </w:r>
      <w:bookmarkEnd w:id="93"/>
    </w:p>
    <w:p w14:paraId="4C713A63">
      <w:pPr>
        <w:spacing w:line="360" w:lineRule="auto"/>
        <w:ind w:firstLine="420" w:firstLineChars="200"/>
        <w:jc w:val="left"/>
        <w:rPr>
          <w:rFonts w:ascii="宋体" w:hAnsi="宋体"/>
          <w:szCs w:val="21"/>
          <w:highlight w:val="none"/>
        </w:rPr>
      </w:pPr>
      <w:r>
        <w:rPr>
          <w:rFonts w:hint="eastAsia" w:ascii="宋体" w:hAnsi="宋体"/>
          <w:szCs w:val="21"/>
          <w:highlight w:val="none"/>
        </w:rPr>
        <w:t>1</w:t>
      </w:r>
      <w:r>
        <w:rPr>
          <w:rFonts w:ascii="宋体" w:hAnsi="宋体"/>
          <w:szCs w:val="21"/>
          <w:highlight w:val="none"/>
        </w:rPr>
        <w:t>3.1</w:t>
      </w:r>
      <w:r>
        <w:rPr>
          <w:rFonts w:hint="eastAsia" w:ascii="宋体" w:hAnsi="宋体"/>
          <w:szCs w:val="21"/>
          <w:highlight w:val="none"/>
        </w:rPr>
        <w:t>谈判</w:t>
      </w:r>
      <w:r>
        <w:rPr>
          <w:rFonts w:ascii="宋体" w:hAnsi="宋体"/>
          <w:szCs w:val="21"/>
          <w:highlight w:val="none"/>
        </w:rPr>
        <w:t>保证金为人民币。供应商应在提交响应文件截止时间以前按“供应商须知前附表”规定的方式及金额交至采购代理机构，并在谈判有效期内保持有效。</w:t>
      </w:r>
    </w:p>
    <w:p w14:paraId="7C25B815">
      <w:pPr>
        <w:spacing w:line="360" w:lineRule="auto"/>
        <w:ind w:firstLine="420" w:firstLineChars="200"/>
        <w:jc w:val="left"/>
        <w:rPr>
          <w:rFonts w:ascii="宋体" w:hAnsi="宋体"/>
          <w:szCs w:val="21"/>
          <w:highlight w:val="none"/>
        </w:rPr>
      </w:pPr>
      <w:r>
        <w:rPr>
          <w:rFonts w:hint="eastAsia" w:ascii="宋体" w:hAnsi="宋体"/>
          <w:szCs w:val="21"/>
          <w:highlight w:val="none"/>
        </w:rPr>
        <w:t>1</w:t>
      </w:r>
      <w:r>
        <w:rPr>
          <w:rFonts w:ascii="宋体" w:hAnsi="宋体"/>
          <w:szCs w:val="21"/>
          <w:highlight w:val="none"/>
        </w:rPr>
        <w:t>3.2办理保证金手续时，请务必在银行进账单或电汇单的用途栏或空白栏上注明项目名称及项目编号。</w:t>
      </w:r>
    </w:p>
    <w:p w14:paraId="21E408ED">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3.3</w:t>
      </w:r>
      <w:r>
        <w:rPr>
          <w:rFonts w:hint="eastAsia" w:ascii="宋体" w:hAnsi="宋体"/>
          <w:szCs w:val="21"/>
          <w:highlight w:val="none"/>
        </w:rPr>
        <w:t>退还方式：</w:t>
      </w:r>
    </w:p>
    <w:p w14:paraId="4FB2942E">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1）以银行转账、网银、电汇缴纳的保证金，以网银对公转账的方式退还到供应商打款账户；</w:t>
      </w:r>
    </w:p>
    <w:p w14:paraId="1D610CCC">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2）以支票、汇票及本票等票据方式缴纳的保证金，经财务查账确认后以对公转账的方式退还到供应商开户账户；</w:t>
      </w:r>
    </w:p>
    <w:p w14:paraId="3FAEB71C">
      <w:pPr>
        <w:spacing w:line="360" w:lineRule="auto"/>
        <w:ind w:firstLine="420" w:firstLineChars="200"/>
        <w:jc w:val="left"/>
        <w:rPr>
          <w:rFonts w:ascii="宋体" w:hAnsi="宋体"/>
          <w:szCs w:val="21"/>
          <w:highlight w:val="none"/>
        </w:rPr>
      </w:pPr>
      <w:r>
        <w:rPr>
          <w:rFonts w:hint="eastAsia" w:ascii="宋体" w:hAnsi="宋体"/>
          <w:szCs w:val="21"/>
          <w:highlight w:val="none"/>
        </w:rPr>
        <w:t>3）以银行保函或者保证保险方式缴纳的保证金由供应商自行联系出函机构。</w:t>
      </w:r>
    </w:p>
    <w:p w14:paraId="056E39C4">
      <w:pPr>
        <w:spacing w:line="360" w:lineRule="auto"/>
        <w:ind w:firstLine="420" w:firstLineChars="200"/>
        <w:jc w:val="left"/>
        <w:rPr>
          <w:rFonts w:ascii="宋体" w:hAnsi="宋体"/>
          <w:szCs w:val="21"/>
          <w:highlight w:val="none"/>
        </w:rPr>
      </w:pPr>
      <w:r>
        <w:rPr>
          <w:rFonts w:ascii="宋体" w:hAnsi="宋体"/>
          <w:szCs w:val="21"/>
          <w:highlight w:val="none"/>
        </w:rPr>
        <w:t>13.4</w:t>
      </w:r>
      <w:r>
        <w:rPr>
          <w:rFonts w:hint="eastAsia" w:ascii="宋体" w:hAnsi="宋体"/>
          <w:szCs w:val="21"/>
          <w:highlight w:val="none"/>
        </w:rPr>
        <w:t>成交</w:t>
      </w:r>
      <w:r>
        <w:rPr>
          <w:rFonts w:ascii="宋体" w:hAnsi="宋体"/>
          <w:szCs w:val="21"/>
          <w:highlight w:val="none"/>
        </w:rPr>
        <w:t>通知书发出之日起5个工作日内退还未</w:t>
      </w:r>
      <w:r>
        <w:rPr>
          <w:rFonts w:hint="eastAsia" w:ascii="宋体" w:hAnsi="宋体"/>
          <w:szCs w:val="21"/>
          <w:highlight w:val="none"/>
        </w:rPr>
        <w:t>成交</w:t>
      </w:r>
      <w:r>
        <w:rPr>
          <w:rFonts w:ascii="宋体" w:hAnsi="宋体"/>
          <w:szCs w:val="21"/>
          <w:highlight w:val="none"/>
        </w:rPr>
        <w:t>供应商的谈判保证金</w:t>
      </w:r>
      <w:r>
        <w:rPr>
          <w:rFonts w:hint="eastAsia" w:ascii="宋体" w:hAnsi="宋体"/>
          <w:szCs w:val="21"/>
          <w:highlight w:val="none"/>
        </w:rPr>
        <w:t>；</w:t>
      </w:r>
      <w:r>
        <w:rPr>
          <w:rFonts w:ascii="宋体" w:hAnsi="宋体"/>
          <w:szCs w:val="21"/>
          <w:highlight w:val="none"/>
        </w:rPr>
        <w:t>自政府采购合同签订之日起5个工作日内退还</w:t>
      </w:r>
      <w:r>
        <w:rPr>
          <w:rFonts w:hint="eastAsia" w:ascii="宋体" w:hAnsi="宋体"/>
          <w:szCs w:val="21"/>
          <w:highlight w:val="none"/>
        </w:rPr>
        <w:t>成交</w:t>
      </w:r>
      <w:r>
        <w:rPr>
          <w:rFonts w:ascii="宋体" w:hAnsi="宋体"/>
          <w:szCs w:val="21"/>
          <w:highlight w:val="none"/>
        </w:rPr>
        <w:t>供应商的谈判保证金</w:t>
      </w:r>
    </w:p>
    <w:p w14:paraId="6544042B">
      <w:pPr>
        <w:spacing w:line="360" w:lineRule="auto"/>
        <w:ind w:firstLine="420" w:firstLineChars="200"/>
        <w:jc w:val="left"/>
        <w:rPr>
          <w:rFonts w:ascii="宋体" w:hAnsi="宋体"/>
          <w:szCs w:val="21"/>
          <w:highlight w:val="none"/>
        </w:rPr>
      </w:pPr>
      <w:r>
        <w:rPr>
          <w:rFonts w:ascii="宋体" w:hAnsi="宋体"/>
          <w:szCs w:val="21"/>
          <w:highlight w:val="none"/>
        </w:rPr>
        <w:t>13.5下列情况发生时，</w:t>
      </w:r>
      <w:r>
        <w:rPr>
          <w:rFonts w:hint="eastAsia" w:ascii="宋体" w:hAnsi="宋体"/>
          <w:szCs w:val="21"/>
          <w:highlight w:val="none"/>
        </w:rPr>
        <w:t>谈判</w:t>
      </w:r>
      <w:r>
        <w:rPr>
          <w:rFonts w:ascii="宋体" w:hAnsi="宋体"/>
          <w:szCs w:val="21"/>
          <w:highlight w:val="none"/>
        </w:rPr>
        <w:t>保证金将</w:t>
      </w:r>
      <w:r>
        <w:rPr>
          <w:rFonts w:hint="eastAsia" w:ascii="宋体" w:hAnsi="宋体"/>
          <w:szCs w:val="21"/>
          <w:highlight w:val="none"/>
        </w:rPr>
        <w:t>不予退还</w:t>
      </w:r>
      <w:r>
        <w:rPr>
          <w:rFonts w:ascii="宋体" w:hAnsi="宋体"/>
          <w:szCs w:val="21"/>
          <w:highlight w:val="none"/>
        </w:rPr>
        <w:t>：</w:t>
      </w:r>
    </w:p>
    <w:p w14:paraId="430B704F">
      <w:pPr>
        <w:spacing w:line="360" w:lineRule="auto"/>
        <w:ind w:firstLine="420" w:firstLineChars="200"/>
        <w:jc w:val="left"/>
        <w:rPr>
          <w:rFonts w:ascii="宋体" w:hAnsi="宋体"/>
          <w:szCs w:val="21"/>
          <w:highlight w:val="none"/>
        </w:rPr>
      </w:pPr>
      <w:r>
        <w:rPr>
          <w:rFonts w:ascii="宋体" w:hAnsi="宋体"/>
          <w:szCs w:val="21"/>
          <w:highlight w:val="none"/>
        </w:rPr>
        <w:t>（1）供应商在提交响应文件截止时间后撤回响应文件的；</w:t>
      </w:r>
    </w:p>
    <w:p w14:paraId="4507E9D6">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w:t>
      </w:r>
      <w:r>
        <w:rPr>
          <w:rFonts w:ascii="宋体" w:hAnsi="宋体"/>
          <w:szCs w:val="21"/>
          <w:highlight w:val="none"/>
        </w:rPr>
        <w:t>供应商在响应文件中提供虚假材料的</w:t>
      </w:r>
      <w:r>
        <w:rPr>
          <w:rFonts w:hint="eastAsia" w:ascii="宋体" w:hAnsi="宋体"/>
          <w:szCs w:val="21"/>
          <w:highlight w:val="none"/>
        </w:rPr>
        <w:t>；</w:t>
      </w:r>
    </w:p>
    <w:p w14:paraId="2BAEFCED">
      <w:pPr>
        <w:spacing w:line="360" w:lineRule="auto"/>
        <w:ind w:firstLine="420" w:firstLineChars="200"/>
        <w:jc w:val="left"/>
        <w:rPr>
          <w:rFonts w:ascii="宋体" w:hAnsi="宋体"/>
          <w:szCs w:val="21"/>
          <w:highlight w:val="none"/>
        </w:rPr>
      </w:pPr>
      <w:r>
        <w:rPr>
          <w:rFonts w:hint="eastAsia" w:ascii="宋体" w:hAnsi="宋体"/>
          <w:szCs w:val="21"/>
          <w:highlight w:val="none"/>
        </w:rPr>
        <w:t>（3）</w:t>
      </w:r>
      <w:r>
        <w:rPr>
          <w:rFonts w:ascii="宋体" w:hAnsi="宋体"/>
          <w:szCs w:val="21"/>
          <w:highlight w:val="none"/>
        </w:rPr>
        <w:t>除因不可抗力或谈判文件、谈判文件认可的情形以外，成交供应商不与采购人签订合同的</w:t>
      </w:r>
      <w:r>
        <w:rPr>
          <w:rFonts w:hint="eastAsia" w:ascii="宋体" w:hAnsi="宋体"/>
          <w:szCs w:val="21"/>
          <w:highlight w:val="none"/>
        </w:rPr>
        <w:t>；</w:t>
      </w:r>
    </w:p>
    <w:p w14:paraId="33740AB1">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供应商与采购人、其他供应商恶意串通的</w:t>
      </w:r>
      <w:r>
        <w:rPr>
          <w:rFonts w:hint="eastAsia" w:ascii="宋体" w:hAnsi="宋体"/>
          <w:szCs w:val="21"/>
          <w:highlight w:val="none"/>
        </w:rPr>
        <w:t>；</w:t>
      </w:r>
    </w:p>
    <w:p w14:paraId="457EC012">
      <w:pPr>
        <w:spacing w:line="360" w:lineRule="auto"/>
        <w:ind w:firstLine="420" w:firstLineChars="200"/>
        <w:jc w:val="left"/>
        <w:rPr>
          <w:rFonts w:ascii="宋体" w:hAnsi="宋体"/>
          <w:szCs w:val="21"/>
          <w:highlight w:val="none"/>
        </w:rPr>
      </w:pPr>
      <w:bookmarkStart w:id="94" w:name="_Hlk33718483"/>
      <w:r>
        <w:rPr>
          <w:rFonts w:hint="eastAsia" w:ascii="宋体" w:hAnsi="宋体"/>
          <w:szCs w:val="21"/>
          <w:highlight w:val="none"/>
        </w:rPr>
        <w:t>（5）</w:t>
      </w:r>
      <w:r>
        <w:rPr>
          <w:rFonts w:ascii="宋体" w:hAnsi="宋体"/>
          <w:szCs w:val="21"/>
          <w:highlight w:val="none"/>
        </w:rPr>
        <w:t>谈判文件规定的其他情形。</w:t>
      </w:r>
    </w:p>
    <w:bookmarkEnd w:id="94"/>
    <w:p w14:paraId="54438C41">
      <w:pPr>
        <w:pStyle w:val="3"/>
        <w:spacing w:before="0"/>
        <w:rPr>
          <w:rFonts w:ascii="宋体" w:hAnsi="宋体"/>
          <w:sz w:val="21"/>
          <w:szCs w:val="21"/>
          <w:highlight w:val="none"/>
        </w:rPr>
      </w:pPr>
      <w:bookmarkStart w:id="95" w:name="_Toc86124061"/>
      <w:bookmarkStart w:id="96" w:name="_Toc3801"/>
      <w:r>
        <w:rPr>
          <w:rFonts w:ascii="宋体" w:hAnsi="宋体"/>
          <w:sz w:val="21"/>
          <w:szCs w:val="21"/>
          <w:highlight w:val="none"/>
        </w:rPr>
        <w:t>四、响应文件的提交</w:t>
      </w:r>
      <w:bookmarkEnd w:id="95"/>
      <w:bookmarkEnd w:id="96"/>
    </w:p>
    <w:p w14:paraId="067DB1A7">
      <w:pPr>
        <w:pStyle w:val="4"/>
        <w:spacing w:before="0" w:after="0"/>
        <w:ind w:left="424" w:firstLine="0" w:firstLineChars="0"/>
        <w:jc w:val="both"/>
        <w:rPr>
          <w:rFonts w:hint="eastAsia" w:hAnsi="宋体"/>
          <w:sz w:val="21"/>
          <w:szCs w:val="21"/>
          <w:highlight w:val="none"/>
        </w:rPr>
      </w:pPr>
      <w:bookmarkStart w:id="97" w:name="_Toc329810202"/>
      <w:bookmarkStart w:id="98" w:name="_Toc86124062"/>
      <w:r>
        <w:rPr>
          <w:rFonts w:hint="eastAsia" w:hAnsi="宋体"/>
          <w:sz w:val="21"/>
          <w:szCs w:val="21"/>
          <w:highlight w:val="none"/>
        </w:rPr>
        <w:t>1</w:t>
      </w:r>
      <w:r>
        <w:rPr>
          <w:rFonts w:hAnsi="宋体"/>
          <w:sz w:val="21"/>
          <w:szCs w:val="21"/>
          <w:highlight w:val="none"/>
        </w:rPr>
        <w:t>4.响应文件的密封与标记</w:t>
      </w:r>
      <w:bookmarkEnd w:id="97"/>
      <w:bookmarkEnd w:id="98"/>
    </w:p>
    <w:p w14:paraId="399F5AD4">
      <w:pPr>
        <w:spacing w:line="360" w:lineRule="auto"/>
        <w:ind w:firstLine="420" w:firstLineChars="200"/>
        <w:rPr>
          <w:rFonts w:ascii="宋体" w:hAnsi="宋体"/>
          <w:szCs w:val="21"/>
          <w:highlight w:val="none"/>
        </w:rPr>
      </w:pPr>
      <w:r>
        <w:rPr>
          <w:rFonts w:hint="eastAsia" w:ascii="宋体" w:hAnsi="宋体"/>
          <w:szCs w:val="21"/>
          <w:highlight w:val="none"/>
        </w:rPr>
        <w:t>14.1响应文件应按“供应商须知前附表”的规定进行提交。</w:t>
      </w:r>
    </w:p>
    <w:p w14:paraId="07B5AC37">
      <w:pPr>
        <w:pStyle w:val="4"/>
        <w:spacing w:before="0" w:after="0"/>
        <w:ind w:left="424" w:firstLine="0" w:firstLineChars="0"/>
        <w:jc w:val="both"/>
        <w:rPr>
          <w:rFonts w:hAnsi="宋体"/>
          <w:sz w:val="21"/>
          <w:szCs w:val="21"/>
          <w:highlight w:val="none"/>
        </w:rPr>
      </w:pPr>
      <w:bookmarkStart w:id="99" w:name="_Toc86124063"/>
      <w:bookmarkStart w:id="100" w:name="_Toc329810203"/>
      <w:r>
        <w:rPr>
          <w:rFonts w:hint="eastAsia" w:hAnsi="宋体"/>
          <w:sz w:val="21"/>
          <w:szCs w:val="21"/>
          <w:highlight w:val="none"/>
        </w:rPr>
        <w:t>1</w:t>
      </w:r>
      <w:r>
        <w:rPr>
          <w:rFonts w:hAnsi="宋体"/>
          <w:sz w:val="21"/>
          <w:szCs w:val="21"/>
          <w:highlight w:val="none"/>
        </w:rPr>
        <w:t>5.提交响应文件的截止时间和地点</w:t>
      </w:r>
      <w:bookmarkEnd w:id="99"/>
      <w:bookmarkEnd w:id="100"/>
    </w:p>
    <w:p w14:paraId="0BBCAA3D">
      <w:pPr>
        <w:spacing w:line="360" w:lineRule="auto"/>
        <w:ind w:firstLine="420" w:firstLineChars="200"/>
        <w:jc w:val="left"/>
        <w:rPr>
          <w:rFonts w:ascii="宋体" w:hAnsi="宋体"/>
          <w:szCs w:val="21"/>
          <w:highlight w:val="none"/>
        </w:rPr>
      </w:pPr>
      <w:r>
        <w:rPr>
          <w:rFonts w:ascii="宋体" w:hAnsi="宋体"/>
          <w:szCs w:val="21"/>
          <w:highlight w:val="none"/>
        </w:rPr>
        <w:t>15.1 响应文件的提交不得迟于“</w:t>
      </w:r>
      <w:r>
        <w:rPr>
          <w:rFonts w:ascii="宋体" w:hAnsi="宋体"/>
          <w:b/>
          <w:szCs w:val="21"/>
          <w:highlight w:val="none"/>
        </w:rPr>
        <w:t>供应商须知前附表</w:t>
      </w:r>
      <w:r>
        <w:rPr>
          <w:rFonts w:ascii="宋体" w:hAnsi="宋体"/>
          <w:szCs w:val="21"/>
          <w:highlight w:val="none"/>
        </w:rPr>
        <w:t>”规定的提交响应文件截止时间。</w:t>
      </w:r>
      <w:r>
        <w:rPr>
          <w:rFonts w:hint="eastAsia" w:ascii="宋体" w:hAnsi="宋体"/>
          <w:b/>
          <w:szCs w:val="21"/>
          <w:highlight w:val="none"/>
        </w:rPr>
        <w:t>逾期送达的响应文件，采购人不予接收。</w:t>
      </w:r>
    </w:p>
    <w:p w14:paraId="2EA0E660">
      <w:pPr>
        <w:spacing w:line="360" w:lineRule="auto"/>
        <w:ind w:firstLine="420" w:firstLineChars="200"/>
        <w:jc w:val="left"/>
        <w:rPr>
          <w:rFonts w:ascii="宋体" w:hAnsi="宋体"/>
          <w:b/>
          <w:szCs w:val="21"/>
          <w:highlight w:val="none"/>
        </w:rPr>
      </w:pPr>
      <w:r>
        <w:rPr>
          <w:rFonts w:ascii="宋体" w:hAnsi="宋体"/>
          <w:szCs w:val="21"/>
          <w:highlight w:val="none"/>
        </w:rPr>
        <w:t>15.2供应商必须在规定时间内将响应文件提交到“</w:t>
      </w:r>
      <w:r>
        <w:rPr>
          <w:rFonts w:ascii="宋体" w:hAnsi="宋体"/>
          <w:b/>
          <w:szCs w:val="21"/>
          <w:highlight w:val="none"/>
        </w:rPr>
        <w:t>供应商须知前附表</w:t>
      </w:r>
      <w:r>
        <w:rPr>
          <w:rFonts w:ascii="宋体" w:hAnsi="宋体"/>
          <w:szCs w:val="21"/>
          <w:highlight w:val="none"/>
        </w:rPr>
        <w:t>”规定的地点。</w:t>
      </w:r>
    </w:p>
    <w:p w14:paraId="42DE6CCA">
      <w:pPr>
        <w:spacing w:line="360" w:lineRule="auto"/>
        <w:ind w:firstLine="420" w:firstLineChars="200"/>
        <w:jc w:val="left"/>
        <w:rPr>
          <w:rFonts w:ascii="宋体" w:hAnsi="宋体"/>
          <w:szCs w:val="21"/>
          <w:highlight w:val="none"/>
        </w:rPr>
      </w:pPr>
      <w:r>
        <w:rPr>
          <w:rFonts w:ascii="宋体" w:hAnsi="宋体"/>
          <w:szCs w:val="21"/>
          <w:highlight w:val="none"/>
        </w:rPr>
        <w:t>15.3除“</w:t>
      </w:r>
      <w:r>
        <w:rPr>
          <w:rFonts w:hint="eastAsia" w:ascii="宋体" w:hAnsi="宋体"/>
          <w:b/>
          <w:szCs w:val="21"/>
          <w:highlight w:val="none"/>
        </w:rPr>
        <w:t>供应商</w:t>
      </w:r>
      <w:r>
        <w:rPr>
          <w:rFonts w:ascii="宋体" w:hAnsi="宋体"/>
          <w:b/>
          <w:szCs w:val="21"/>
          <w:highlight w:val="none"/>
        </w:rPr>
        <w:t>须知前附表</w:t>
      </w:r>
      <w:r>
        <w:rPr>
          <w:rFonts w:ascii="宋体" w:hAnsi="宋体"/>
          <w:szCs w:val="21"/>
          <w:highlight w:val="none"/>
        </w:rPr>
        <w:t>”另有规定外，供应商所提交的响应文件不予退还。</w:t>
      </w:r>
    </w:p>
    <w:p w14:paraId="30FE79B9">
      <w:pPr>
        <w:spacing w:line="360" w:lineRule="auto"/>
        <w:ind w:firstLine="420" w:firstLineChars="200"/>
        <w:jc w:val="left"/>
        <w:rPr>
          <w:rFonts w:ascii="宋体" w:hAnsi="宋体"/>
          <w:szCs w:val="21"/>
          <w:highlight w:val="none"/>
        </w:rPr>
      </w:pPr>
    </w:p>
    <w:p w14:paraId="344CD3A5">
      <w:pPr>
        <w:pStyle w:val="3"/>
        <w:spacing w:before="0"/>
        <w:rPr>
          <w:rFonts w:ascii="宋体" w:hAnsi="宋体"/>
          <w:sz w:val="21"/>
          <w:szCs w:val="21"/>
          <w:highlight w:val="none"/>
        </w:rPr>
      </w:pPr>
      <w:bookmarkStart w:id="101" w:name="_Toc86124064"/>
      <w:bookmarkStart w:id="102" w:name="_Toc25617"/>
      <w:r>
        <w:rPr>
          <w:rFonts w:ascii="宋体" w:hAnsi="宋体"/>
          <w:sz w:val="21"/>
          <w:szCs w:val="21"/>
          <w:highlight w:val="none"/>
        </w:rPr>
        <w:t>五、谈判</w:t>
      </w:r>
      <w:bookmarkEnd w:id="101"/>
      <w:bookmarkEnd w:id="102"/>
    </w:p>
    <w:p w14:paraId="2E774CA3">
      <w:pPr>
        <w:pStyle w:val="4"/>
        <w:spacing w:before="0" w:after="0"/>
        <w:ind w:left="424" w:firstLine="0" w:firstLineChars="0"/>
        <w:jc w:val="both"/>
        <w:rPr>
          <w:rFonts w:hAnsi="宋体"/>
          <w:sz w:val="21"/>
          <w:szCs w:val="21"/>
          <w:highlight w:val="none"/>
        </w:rPr>
      </w:pPr>
      <w:bookmarkStart w:id="103" w:name="_Toc329810205"/>
      <w:r>
        <w:rPr>
          <w:rFonts w:hint="eastAsia" w:hAnsi="宋体"/>
          <w:sz w:val="21"/>
          <w:szCs w:val="21"/>
          <w:highlight w:val="none"/>
        </w:rPr>
        <w:t>1</w:t>
      </w:r>
      <w:r>
        <w:rPr>
          <w:rFonts w:hAnsi="宋体"/>
          <w:sz w:val="21"/>
          <w:szCs w:val="21"/>
          <w:highlight w:val="none"/>
        </w:rPr>
        <w:t>6.谈判</w:t>
      </w:r>
      <w:bookmarkEnd w:id="103"/>
    </w:p>
    <w:p w14:paraId="2195885F">
      <w:pPr>
        <w:spacing w:line="360" w:lineRule="auto"/>
        <w:ind w:firstLine="420" w:firstLineChars="200"/>
        <w:jc w:val="left"/>
        <w:rPr>
          <w:rFonts w:ascii="宋体" w:hAnsi="宋体"/>
          <w:szCs w:val="21"/>
          <w:highlight w:val="none"/>
        </w:rPr>
      </w:pPr>
      <w:r>
        <w:rPr>
          <w:rFonts w:hint="eastAsia" w:ascii="宋体" w:hAnsi="宋体"/>
          <w:szCs w:val="21"/>
          <w:highlight w:val="none"/>
        </w:rPr>
        <w:t>16.1</w:t>
      </w:r>
      <w:r>
        <w:rPr>
          <w:rFonts w:ascii="宋体" w:hAnsi="宋体"/>
          <w:szCs w:val="21"/>
          <w:highlight w:val="none"/>
        </w:rPr>
        <w:t>采购代理机构将在“</w:t>
      </w:r>
      <w:r>
        <w:rPr>
          <w:rFonts w:ascii="宋体" w:hAnsi="宋体"/>
          <w:b/>
          <w:szCs w:val="21"/>
          <w:highlight w:val="none"/>
        </w:rPr>
        <w:t>供应商须知前附表</w:t>
      </w:r>
      <w:r>
        <w:rPr>
          <w:rFonts w:ascii="宋体" w:hAnsi="宋体"/>
          <w:szCs w:val="21"/>
          <w:highlight w:val="none"/>
        </w:rPr>
        <w:t>”规定的时间和地点进行谈判，供应商的法定代表人或其委托代理人应按时参加。</w:t>
      </w:r>
    </w:p>
    <w:p w14:paraId="26B06C8D">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16</w:t>
      </w:r>
      <w:r>
        <w:rPr>
          <w:rFonts w:ascii="宋体" w:hAnsi="宋体"/>
          <w:szCs w:val="21"/>
          <w:highlight w:val="none"/>
        </w:rPr>
        <w:t>.</w:t>
      </w:r>
      <w:r>
        <w:rPr>
          <w:rFonts w:hint="eastAsia" w:ascii="宋体" w:hAnsi="宋体"/>
          <w:szCs w:val="21"/>
          <w:highlight w:val="none"/>
        </w:rPr>
        <w:t>2</w:t>
      </w:r>
      <w:r>
        <w:rPr>
          <w:rFonts w:ascii="宋体" w:hAnsi="宋体"/>
          <w:szCs w:val="21"/>
          <w:highlight w:val="none"/>
        </w:rPr>
        <w:t xml:space="preserve"> </w:t>
      </w:r>
      <w:r>
        <w:rPr>
          <w:rFonts w:hint="eastAsia" w:ascii="宋体" w:hAnsi="宋体"/>
          <w:szCs w:val="21"/>
          <w:highlight w:val="none"/>
        </w:rPr>
        <w:t>谈判</w:t>
      </w:r>
      <w:r>
        <w:rPr>
          <w:rFonts w:ascii="宋体" w:hAnsi="宋体"/>
          <w:szCs w:val="21"/>
          <w:highlight w:val="none"/>
        </w:rPr>
        <w:t>由谈判小组负责。谈判小组由采购人的代表和</w:t>
      </w:r>
      <w:r>
        <w:rPr>
          <w:rFonts w:hint="eastAsia" w:ascii="宋体" w:hAnsi="宋体"/>
          <w:szCs w:val="21"/>
          <w:highlight w:val="none"/>
        </w:rPr>
        <w:t>有关技术、经济等方面的专家组成，成员人数应当为三人以上单数。其中，技术、经济等方面的专家不得少于成员总数的三分之二。达到公开招标数额标准的货物或者服务采购项目，或者达到招标规模标准采用竞争性谈判方式采购的谈判小组由5人以上单数组成。谈判应当推选组长，但采购人代表不得担任组长。</w:t>
      </w:r>
    </w:p>
    <w:p w14:paraId="467F5494">
      <w:pPr>
        <w:spacing w:line="360" w:lineRule="auto"/>
        <w:ind w:firstLine="420" w:firstLineChars="200"/>
        <w:jc w:val="left"/>
        <w:rPr>
          <w:rFonts w:ascii="宋体" w:hAnsi="宋体"/>
          <w:szCs w:val="21"/>
          <w:highlight w:val="none"/>
        </w:rPr>
      </w:pPr>
      <w:r>
        <w:rPr>
          <w:rFonts w:hint="eastAsia" w:ascii="宋体" w:hAnsi="宋体"/>
          <w:szCs w:val="21"/>
          <w:highlight w:val="none"/>
        </w:rPr>
        <w:t>采购人委派代表参加谈判会议的，要向采购代理机构出具授权函。除授权代表外，采购人可以委派纪检监察等相关人员进入谈判现场，对谈判工作实施监督，但不得超过2人。</w:t>
      </w:r>
    </w:p>
    <w:p w14:paraId="57E0F260">
      <w:pPr>
        <w:spacing w:line="360" w:lineRule="auto"/>
        <w:ind w:firstLine="420" w:firstLineChars="200"/>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6</w:t>
      </w:r>
      <w:r>
        <w:rPr>
          <w:rFonts w:ascii="宋体" w:hAnsi="宋体"/>
          <w:szCs w:val="21"/>
          <w:highlight w:val="none"/>
        </w:rPr>
        <w:t>.</w:t>
      </w:r>
      <w:r>
        <w:rPr>
          <w:rFonts w:hint="eastAsia" w:ascii="宋体" w:hAnsi="宋体"/>
          <w:szCs w:val="21"/>
          <w:highlight w:val="none"/>
        </w:rPr>
        <w:t>3</w:t>
      </w:r>
      <w:r>
        <w:rPr>
          <w:rFonts w:ascii="宋体" w:hAnsi="宋体"/>
          <w:szCs w:val="21"/>
          <w:highlight w:val="none"/>
        </w:rPr>
        <w:t xml:space="preserve"> </w:t>
      </w:r>
      <w:r>
        <w:rPr>
          <w:rFonts w:hint="eastAsia" w:ascii="宋体" w:hAnsi="宋体"/>
          <w:szCs w:val="21"/>
          <w:highlight w:val="none"/>
        </w:rPr>
        <w:t>谈判</w:t>
      </w:r>
      <w:r>
        <w:rPr>
          <w:rFonts w:ascii="宋体" w:hAnsi="宋体"/>
          <w:szCs w:val="21"/>
          <w:highlight w:val="none"/>
        </w:rPr>
        <w:t>原则</w:t>
      </w:r>
    </w:p>
    <w:p w14:paraId="664F446D">
      <w:pPr>
        <w:adjustRightInd w:val="0"/>
        <w:spacing w:line="360" w:lineRule="auto"/>
        <w:ind w:firstLine="472" w:firstLineChars="225"/>
        <w:rPr>
          <w:rFonts w:ascii="宋体" w:hAnsi="宋体"/>
          <w:highlight w:val="none"/>
        </w:rPr>
      </w:pPr>
      <w:r>
        <w:rPr>
          <w:rFonts w:hint="eastAsia" w:ascii="宋体" w:hAnsi="宋体"/>
          <w:szCs w:val="21"/>
          <w:highlight w:val="none"/>
        </w:rPr>
        <w:t>谈判小组应当从质量和服务均能满足谈判文件实质性响应要求的</w:t>
      </w:r>
      <w:r>
        <w:rPr>
          <w:rFonts w:ascii="宋体" w:hAnsi="宋体"/>
          <w:szCs w:val="21"/>
          <w:highlight w:val="none"/>
        </w:rPr>
        <w:t>供应商</w:t>
      </w:r>
      <w:r>
        <w:rPr>
          <w:rFonts w:hint="eastAsia" w:ascii="宋体" w:hAnsi="宋体"/>
          <w:szCs w:val="21"/>
          <w:highlight w:val="none"/>
        </w:rPr>
        <w:t>中，</w:t>
      </w:r>
      <w:r>
        <w:rPr>
          <w:rFonts w:hint="eastAsia" w:ascii="宋体" w:hAnsi="宋体"/>
          <w:highlight w:val="none"/>
        </w:rPr>
        <w:t>按谈判最终报价由低到高顺序推荐</w:t>
      </w:r>
      <w:r>
        <w:rPr>
          <w:rFonts w:ascii="宋体" w:hAnsi="宋体"/>
          <w:highlight w:val="none"/>
        </w:rPr>
        <w:t>3名</w:t>
      </w:r>
      <w:r>
        <w:rPr>
          <w:rFonts w:hint="eastAsia" w:ascii="宋体" w:hAnsi="宋体"/>
          <w:highlight w:val="none"/>
        </w:rPr>
        <w:t>成交</w:t>
      </w:r>
      <w:r>
        <w:rPr>
          <w:rFonts w:ascii="宋体" w:hAnsi="宋体"/>
          <w:highlight w:val="none"/>
        </w:rPr>
        <w:t>候选人</w:t>
      </w:r>
      <w:r>
        <w:rPr>
          <w:rFonts w:hint="eastAsia" w:ascii="宋体" w:hAnsi="宋体"/>
          <w:highlight w:val="none"/>
        </w:rPr>
        <w:t>，并向采购人提交书面谈判报告。</w:t>
      </w:r>
    </w:p>
    <w:p w14:paraId="60A41D5E">
      <w:pPr>
        <w:spacing w:line="360" w:lineRule="auto"/>
        <w:ind w:firstLine="420" w:firstLineChars="200"/>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6</w:t>
      </w:r>
      <w:r>
        <w:rPr>
          <w:rFonts w:ascii="宋体" w:hAnsi="宋体"/>
          <w:szCs w:val="21"/>
          <w:highlight w:val="none"/>
        </w:rPr>
        <w:t>.</w:t>
      </w:r>
      <w:r>
        <w:rPr>
          <w:rFonts w:hint="eastAsia" w:ascii="宋体" w:hAnsi="宋体"/>
          <w:szCs w:val="21"/>
          <w:highlight w:val="none"/>
        </w:rPr>
        <w:t>4</w:t>
      </w:r>
      <w:r>
        <w:rPr>
          <w:rFonts w:ascii="宋体" w:hAnsi="宋体"/>
          <w:szCs w:val="21"/>
          <w:highlight w:val="none"/>
        </w:rPr>
        <w:t xml:space="preserve"> </w:t>
      </w:r>
      <w:r>
        <w:rPr>
          <w:rFonts w:hint="eastAsia" w:ascii="宋体" w:hAnsi="宋体"/>
          <w:szCs w:val="21"/>
          <w:highlight w:val="none"/>
        </w:rPr>
        <w:t>谈判程序和方法</w:t>
      </w:r>
    </w:p>
    <w:p w14:paraId="4EA25DB9">
      <w:pPr>
        <w:spacing w:line="360" w:lineRule="auto"/>
        <w:ind w:firstLine="420" w:firstLineChars="200"/>
        <w:jc w:val="left"/>
        <w:rPr>
          <w:rFonts w:hint="eastAsia" w:ascii="宋体" w:hAnsi="宋体"/>
          <w:szCs w:val="21"/>
          <w:highlight w:val="none"/>
        </w:rPr>
      </w:pPr>
      <w:r>
        <w:rPr>
          <w:rFonts w:hint="eastAsia" w:ascii="宋体" w:hAnsi="宋体"/>
          <w:highlight w:val="none"/>
        </w:rPr>
        <w:t>谈判小组应当从质量和服务均能满足谈判文件实质性响应要求的</w:t>
      </w:r>
      <w:r>
        <w:rPr>
          <w:rFonts w:ascii="宋体" w:hAnsi="宋体"/>
          <w:highlight w:val="none"/>
        </w:rPr>
        <w:t>供应商</w:t>
      </w:r>
      <w:r>
        <w:rPr>
          <w:rFonts w:hint="eastAsia" w:ascii="宋体" w:hAnsi="宋体"/>
          <w:highlight w:val="none"/>
        </w:rPr>
        <w:t>中，按照最后报价由低到高的顺序推荐3名成交候选人。</w:t>
      </w:r>
    </w:p>
    <w:p w14:paraId="0330A0F1">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16.</w:t>
      </w:r>
      <w:r>
        <w:rPr>
          <w:rFonts w:ascii="宋体" w:hAnsi="宋体"/>
          <w:szCs w:val="21"/>
          <w:highlight w:val="none"/>
        </w:rPr>
        <w:t>5谈判文件</w:t>
      </w:r>
      <w:r>
        <w:rPr>
          <w:rFonts w:ascii="宋体" w:hAnsi="宋体"/>
          <w:b/>
          <w:szCs w:val="21"/>
          <w:highlight w:val="none"/>
          <w:u w:val="single"/>
        </w:rPr>
        <w:t>第六章“</w:t>
      </w:r>
      <w:r>
        <w:rPr>
          <w:rFonts w:hint="eastAsia" w:ascii="宋体" w:hAnsi="宋体"/>
          <w:b/>
          <w:szCs w:val="21"/>
          <w:highlight w:val="none"/>
          <w:u w:val="single"/>
        </w:rPr>
        <w:t>谈判程序和方法</w:t>
      </w:r>
      <w:r>
        <w:rPr>
          <w:rFonts w:ascii="宋体" w:hAnsi="宋体"/>
          <w:b/>
          <w:szCs w:val="21"/>
          <w:highlight w:val="none"/>
          <w:u w:val="single"/>
        </w:rPr>
        <w:t>”</w:t>
      </w:r>
      <w:r>
        <w:rPr>
          <w:rFonts w:hint="eastAsia" w:ascii="宋体" w:hAnsi="宋体"/>
          <w:b/>
          <w:szCs w:val="21"/>
          <w:highlight w:val="none"/>
          <w:u w:val="single"/>
        </w:rPr>
        <w:t>前附表</w:t>
      </w:r>
      <w:r>
        <w:rPr>
          <w:rFonts w:ascii="宋体" w:hAnsi="宋体"/>
          <w:b/>
          <w:szCs w:val="21"/>
          <w:highlight w:val="none"/>
          <w:u w:val="single"/>
        </w:rPr>
        <w:t>第4.1款</w:t>
      </w:r>
      <w:r>
        <w:rPr>
          <w:rFonts w:hint="eastAsia" w:ascii="宋体" w:hAnsi="宋体"/>
          <w:b/>
          <w:szCs w:val="21"/>
          <w:highlight w:val="none"/>
          <w:u w:val="single"/>
        </w:rPr>
        <w:t>实质性要求为谈判文件的实质性内容，未实质性响应谈判文件的供应商的响应文件将按无效处理，该供应商不得再继续参加谈判</w:t>
      </w:r>
      <w:r>
        <w:rPr>
          <w:rFonts w:ascii="宋体" w:hAnsi="宋体"/>
          <w:szCs w:val="21"/>
          <w:highlight w:val="none"/>
        </w:rPr>
        <w:t>。</w:t>
      </w:r>
    </w:p>
    <w:p w14:paraId="4EF75165">
      <w:pPr>
        <w:spacing w:line="360" w:lineRule="auto"/>
        <w:ind w:firstLine="420" w:firstLineChars="200"/>
        <w:jc w:val="left"/>
        <w:rPr>
          <w:rFonts w:ascii="宋体" w:hAnsi="宋体"/>
          <w:szCs w:val="21"/>
          <w:highlight w:val="none"/>
        </w:rPr>
      </w:pPr>
      <w:r>
        <w:rPr>
          <w:rFonts w:hint="eastAsia" w:ascii="宋体" w:hAnsi="宋体"/>
          <w:szCs w:val="21"/>
          <w:highlight w:val="none"/>
        </w:rPr>
        <w:t>16.</w:t>
      </w:r>
      <w:r>
        <w:rPr>
          <w:rFonts w:ascii="宋体" w:hAnsi="宋体"/>
          <w:szCs w:val="21"/>
          <w:highlight w:val="none"/>
        </w:rPr>
        <w:t>6谈判小组在对响应文件的有效性、完整性和响应程度进行审查时，可以要求</w:t>
      </w:r>
      <w:r>
        <w:rPr>
          <w:rFonts w:hint="eastAsia" w:ascii="宋体" w:hAnsi="宋体"/>
          <w:szCs w:val="21"/>
          <w:highlight w:val="none"/>
        </w:rPr>
        <w:t>供应商</w:t>
      </w:r>
      <w:r>
        <w:rPr>
          <w:rFonts w:ascii="宋体" w:hAnsi="宋体"/>
          <w:szCs w:val="21"/>
          <w:highlight w:val="none"/>
        </w:rPr>
        <w:t>对响应文件中含义不明确、同类问题表述不一致或者有明显文字和计算错误的内容等作出必要的澄清、说明或者更正。</w:t>
      </w:r>
      <w:r>
        <w:rPr>
          <w:rFonts w:hint="eastAsia" w:ascii="宋体" w:hAnsi="宋体"/>
          <w:szCs w:val="21"/>
          <w:highlight w:val="none"/>
        </w:rPr>
        <w:t>供应商</w:t>
      </w:r>
      <w:r>
        <w:rPr>
          <w:rFonts w:ascii="宋体" w:hAnsi="宋体"/>
          <w:szCs w:val="21"/>
          <w:highlight w:val="none"/>
        </w:rPr>
        <w:t>的澄清、说明或者更正不得超出响应文件的范围或者改变响应文件的实质性内容。</w:t>
      </w:r>
    </w:p>
    <w:p w14:paraId="0E0708D7">
      <w:pPr>
        <w:pStyle w:val="4"/>
        <w:spacing w:before="0" w:after="0"/>
        <w:ind w:left="424" w:firstLine="0" w:firstLineChars="0"/>
        <w:jc w:val="both"/>
        <w:rPr>
          <w:rFonts w:hAnsi="宋体"/>
          <w:sz w:val="21"/>
          <w:szCs w:val="21"/>
          <w:highlight w:val="none"/>
        </w:rPr>
      </w:pPr>
      <w:bookmarkStart w:id="104" w:name="_Toc86124067"/>
      <w:bookmarkStart w:id="105" w:name="_Toc329810207"/>
      <w:r>
        <w:rPr>
          <w:rFonts w:hint="eastAsia" w:hAnsi="宋体"/>
          <w:sz w:val="21"/>
          <w:szCs w:val="21"/>
          <w:highlight w:val="none"/>
        </w:rPr>
        <w:t>1</w:t>
      </w:r>
      <w:r>
        <w:rPr>
          <w:rFonts w:hAnsi="宋体"/>
          <w:sz w:val="21"/>
          <w:szCs w:val="21"/>
          <w:highlight w:val="none"/>
        </w:rPr>
        <w:t>7.</w:t>
      </w:r>
      <w:r>
        <w:rPr>
          <w:rFonts w:hint="eastAsia" w:hAnsi="宋体"/>
          <w:sz w:val="21"/>
          <w:szCs w:val="21"/>
          <w:highlight w:val="none"/>
        </w:rPr>
        <w:t>谈判</w:t>
      </w:r>
      <w:r>
        <w:rPr>
          <w:rFonts w:hAnsi="宋体"/>
          <w:sz w:val="21"/>
          <w:szCs w:val="21"/>
          <w:highlight w:val="none"/>
        </w:rPr>
        <w:t>过程的保密</w:t>
      </w:r>
      <w:bookmarkEnd w:id="104"/>
      <w:bookmarkEnd w:id="105"/>
    </w:p>
    <w:p w14:paraId="1BC5F570">
      <w:pPr>
        <w:spacing w:line="360" w:lineRule="auto"/>
        <w:ind w:firstLine="420" w:firstLineChars="200"/>
        <w:jc w:val="left"/>
        <w:rPr>
          <w:rFonts w:ascii="宋体" w:hAnsi="宋体"/>
          <w:szCs w:val="21"/>
          <w:highlight w:val="none"/>
        </w:rPr>
      </w:pPr>
      <w:r>
        <w:rPr>
          <w:rFonts w:hint="eastAsia" w:ascii="宋体" w:hAnsi="宋体"/>
          <w:szCs w:val="21"/>
          <w:highlight w:val="none"/>
        </w:rPr>
        <w:t>在谈判中，谈判的任何一方不得透露与谈判有关的其他供应商的技术资料、价格和其他信息。</w:t>
      </w:r>
      <w:r>
        <w:rPr>
          <w:rFonts w:ascii="宋体" w:hAnsi="宋体"/>
          <w:szCs w:val="21"/>
          <w:highlight w:val="none"/>
        </w:rPr>
        <w:t>谈判开始后，直到授予供应商合同止，凡是属于审查、澄清、</w:t>
      </w:r>
      <w:r>
        <w:rPr>
          <w:rFonts w:hint="eastAsia" w:ascii="宋体" w:hAnsi="宋体"/>
          <w:szCs w:val="21"/>
          <w:highlight w:val="none"/>
        </w:rPr>
        <w:t>谈判</w:t>
      </w:r>
      <w:r>
        <w:rPr>
          <w:rFonts w:ascii="宋体" w:hAnsi="宋体"/>
          <w:szCs w:val="21"/>
          <w:highlight w:val="none"/>
        </w:rPr>
        <w:t>和比较的有关资料以及成交建议等均不向供应商或其他人员透露。</w:t>
      </w:r>
    </w:p>
    <w:p w14:paraId="0A7DCC0F">
      <w:pPr>
        <w:pStyle w:val="4"/>
        <w:spacing w:before="0" w:after="0"/>
        <w:ind w:left="424" w:firstLine="0" w:firstLineChars="0"/>
        <w:jc w:val="both"/>
        <w:rPr>
          <w:rFonts w:hAnsi="宋体"/>
          <w:sz w:val="21"/>
          <w:szCs w:val="21"/>
          <w:highlight w:val="none"/>
        </w:rPr>
      </w:pPr>
      <w:bookmarkStart w:id="106" w:name="_Toc413011847"/>
      <w:bookmarkStart w:id="107" w:name="_Toc378499713"/>
      <w:bookmarkStart w:id="108" w:name="_Toc413011971"/>
      <w:r>
        <w:rPr>
          <w:rFonts w:hint="eastAsia" w:hAnsi="宋体"/>
          <w:sz w:val="21"/>
          <w:szCs w:val="21"/>
          <w:highlight w:val="none"/>
        </w:rPr>
        <w:t>1</w:t>
      </w:r>
      <w:r>
        <w:rPr>
          <w:rFonts w:hAnsi="宋体"/>
          <w:sz w:val="21"/>
          <w:szCs w:val="21"/>
          <w:highlight w:val="none"/>
        </w:rPr>
        <w:t>8.出现下列情形之一的，</w:t>
      </w:r>
      <w:r>
        <w:rPr>
          <w:rFonts w:hint="eastAsia" w:hAnsi="宋体"/>
          <w:sz w:val="21"/>
          <w:szCs w:val="21"/>
          <w:highlight w:val="none"/>
        </w:rPr>
        <w:t>将</w:t>
      </w:r>
      <w:r>
        <w:rPr>
          <w:rFonts w:hAnsi="宋体"/>
          <w:sz w:val="21"/>
          <w:szCs w:val="21"/>
          <w:highlight w:val="none"/>
        </w:rPr>
        <w:t>终止竞争性谈判采购活动，</w:t>
      </w:r>
      <w:r>
        <w:rPr>
          <w:rFonts w:hint="eastAsia" w:hAnsi="宋体"/>
          <w:sz w:val="21"/>
          <w:szCs w:val="21"/>
          <w:highlight w:val="none"/>
        </w:rPr>
        <w:t>并</w:t>
      </w:r>
      <w:r>
        <w:rPr>
          <w:rFonts w:hAnsi="宋体"/>
          <w:sz w:val="21"/>
          <w:szCs w:val="21"/>
          <w:highlight w:val="none"/>
        </w:rPr>
        <w:t>发布项目终止公告并说明原因，重新开展采购活动：</w:t>
      </w:r>
      <w:bookmarkEnd w:id="106"/>
      <w:bookmarkEnd w:id="107"/>
      <w:bookmarkEnd w:id="108"/>
    </w:p>
    <w:p w14:paraId="66381231">
      <w:pPr>
        <w:spacing w:line="360" w:lineRule="auto"/>
        <w:ind w:firstLine="420" w:firstLineChars="200"/>
        <w:jc w:val="left"/>
        <w:rPr>
          <w:rFonts w:ascii="宋体" w:hAnsi="宋体"/>
          <w:szCs w:val="21"/>
          <w:highlight w:val="none"/>
        </w:rPr>
      </w:pPr>
      <w:r>
        <w:rPr>
          <w:rFonts w:ascii="宋体" w:hAnsi="宋体"/>
          <w:szCs w:val="21"/>
          <w:highlight w:val="none"/>
        </w:rPr>
        <w:t>（1）因情况变化，不再符合规定的竞争性谈判采购方式适用情形的</w:t>
      </w:r>
      <w:r>
        <w:rPr>
          <w:rFonts w:hint="eastAsia" w:ascii="宋体" w:hAnsi="宋体"/>
          <w:szCs w:val="21"/>
          <w:highlight w:val="none"/>
        </w:rPr>
        <w:t>；</w:t>
      </w:r>
    </w:p>
    <w:p w14:paraId="6A385DE1">
      <w:pPr>
        <w:spacing w:line="360" w:lineRule="auto"/>
        <w:ind w:firstLine="420" w:firstLineChars="200"/>
        <w:jc w:val="left"/>
        <w:rPr>
          <w:rFonts w:ascii="宋体" w:hAnsi="宋体"/>
          <w:szCs w:val="21"/>
          <w:highlight w:val="none"/>
        </w:rPr>
      </w:pPr>
      <w:r>
        <w:rPr>
          <w:rFonts w:ascii="宋体" w:hAnsi="宋体"/>
          <w:szCs w:val="21"/>
          <w:highlight w:val="none"/>
        </w:rPr>
        <w:t>（2）出现影响采购公正的违法、违规行为的；</w:t>
      </w:r>
    </w:p>
    <w:p w14:paraId="58255DFC">
      <w:pPr>
        <w:spacing w:line="360" w:lineRule="auto"/>
        <w:ind w:firstLine="420" w:firstLineChars="200"/>
        <w:jc w:val="left"/>
        <w:rPr>
          <w:rFonts w:hint="eastAsia" w:ascii="宋体" w:hAnsi="宋体"/>
          <w:szCs w:val="21"/>
          <w:highlight w:val="none"/>
        </w:rPr>
      </w:pPr>
      <w:r>
        <w:rPr>
          <w:rFonts w:ascii="宋体" w:hAnsi="宋体"/>
          <w:szCs w:val="21"/>
          <w:highlight w:val="none"/>
        </w:rPr>
        <w:t>（3）在采购过程中符合竞争要求的供应商或者报价未超过采购预算的供应商不足3家的，但情形技术复杂或者性质特殊，不能确定详细规格或者具体要求的</w:t>
      </w:r>
      <w:r>
        <w:rPr>
          <w:rFonts w:hint="eastAsia" w:ascii="宋体" w:hAnsi="宋体"/>
          <w:szCs w:val="21"/>
          <w:highlight w:val="none"/>
        </w:rPr>
        <w:t>采购项目</w:t>
      </w:r>
      <w:r>
        <w:rPr>
          <w:rFonts w:ascii="宋体" w:hAnsi="宋体"/>
          <w:szCs w:val="21"/>
          <w:highlight w:val="none"/>
        </w:rPr>
        <w:t>除外。</w:t>
      </w:r>
    </w:p>
    <w:p w14:paraId="7AE315EC">
      <w:pPr>
        <w:pStyle w:val="3"/>
        <w:spacing w:before="0"/>
        <w:ind w:left="600"/>
        <w:rPr>
          <w:rFonts w:ascii="宋体" w:hAnsi="宋体"/>
          <w:sz w:val="21"/>
          <w:szCs w:val="21"/>
          <w:highlight w:val="none"/>
        </w:rPr>
      </w:pPr>
      <w:bookmarkStart w:id="109" w:name="_Toc86124069"/>
      <w:bookmarkStart w:id="110" w:name="_Toc8447"/>
      <w:r>
        <w:rPr>
          <w:rFonts w:hint="eastAsia" w:ascii="宋体" w:hAnsi="宋体"/>
          <w:sz w:val="21"/>
          <w:szCs w:val="21"/>
          <w:highlight w:val="none"/>
        </w:rPr>
        <w:t>六</w:t>
      </w:r>
      <w:r>
        <w:rPr>
          <w:rFonts w:ascii="宋体" w:hAnsi="宋体"/>
          <w:sz w:val="21"/>
          <w:szCs w:val="21"/>
          <w:highlight w:val="none"/>
        </w:rPr>
        <w:t>、成交结果</w:t>
      </w:r>
      <w:bookmarkEnd w:id="109"/>
      <w:bookmarkEnd w:id="110"/>
    </w:p>
    <w:p w14:paraId="2A3A4E18">
      <w:pPr>
        <w:pStyle w:val="4"/>
        <w:spacing w:before="0" w:after="0"/>
        <w:ind w:left="424" w:firstLine="0" w:firstLineChars="0"/>
        <w:jc w:val="both"/>
        <w:rPr>
          <w:rFonts w:hAnsi="宋体"/>
          <w:sz w:val="21"/>
          <w:szCs w:val="21"/>
          <w:highlight w:val="none"/>
        </w:rPr>
      </w:pPr>
      <w:bookmarkStart w:id="111" w:name="_Toc413011849"/>
      <w:bookmarkStart w:id="112" w:name="_Toc413011973"/>
      <w:bookmarkStart w:id="113" w:name="_Toc86124070"/>
      <w:bookmarkStart w:id="114" w:name="_Toc329810210"/>
      <w:r>
        <w:rPr>
          <w:rFonts w:hint="eastAsia" w:hAnsi="宋体"/>
          <w:sz w:val="21"/>
          <w:szCs w:val="21"/>
          <w:highlight w:val="none"/>
        </w:rPr>
        <w:t>1</w:t>
      </w:r>
      <w:r>
        <w:rPr>
          <w:rFonts w:hAnsi="宋体"/>
          <w:sz w:val="21"/>
          <w:szCs w:val="21"/>
          <w:highlight w:val="none"/>
        </w:rPr>
        <w:t>9.成交人的确定</w:t>
      </w:r>
      <w:bookmarkEnd w:id="111"/>
      <w:bookmarkEnd w:id="112"/>
      <w:bookmarkEnd w:id="113"/>
      <w:bookmarkEnd w:id="114"/>
    </w:p>
    <w:p w14:paraId="26326C0E">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19.1采购代理机构应当自评审结束之日起2个工作日内将评审报告送交采购人。</w:t>
      </w:r>
    </w:p>
    <w:p w14:paraId="7373CD60">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19.2</w:t>
      </w:r>
      <w:bookmarkStart w:id="115" w:name="_Toc329810211"/>
      <w:r>
        <w:rPr>
          <w:rFonts w:hint="eastAsia" w:ascii="宋体" w:hAnsi="宋体"/>
          <w:szCs w:val="21"/>
          <w:highlight w:val="none"/>
        </w:rPr>
        <w:t>采购人应当自收到评审报告之日起5个工作日内在评审报告推荐的成交候选人中按顺序确定成交供应商。</w:t>
      </w:r>
    </w:p>
    <w:p w14:paraId="1B747A0E">
      <w:pPr>
        <w:pStyle w:val="4"/>
        <w:spacing w:before="0" w:after="0"/>
        <w:ind w:left="424" w:firstLine="0" w:firstLineChars="0"/>
        <w:jc w:val="both"/>
        <w:rPr>
          <w:rFonts w:hAnsi="宋体"/>
          <w:sz w:val="21"/>
          <w:szCs w:val="21"/>
          <w:highlight w:val="none"/>
        </w:rPr>
      </w:pPr>
      <w:r>
        <w:rPr>
          <w:rFonts w:hint="eastAsia" w:hAnsi="宋体"/>
          <w:sz w:val="21"/>
          <w:szCs w:val="21"/>
          <w:highlight w:val="none"/>
        </w:rPr>
        <w:t>2</w:t>
      </w:r>
      <w:r>
        <w:rPr>
          <w:rFonts w:hAnsi="宋体"/>
          <w:sz w:val="21"/>
          <w:szCs w:val="21"/>
          <w:highlight w:val="none"/>
        </w:rPr>
        <w:t>0.成交通知书</w:t>
      </w:r>
      <w:bookmarkEnd w:id="115"/>
    </w:p>
    <w:p w14:paraId="20161B82">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20.1采购代理机构应当自成交供应商确定之日起2个工作日内，发出成交通知书，并在省级以上人民政府财政部门指定的媒体上公告成交结果。</w:t>
      </w:r>
    </w:p>
    <w:p w14:paraId="283B0971">
      <w:pPr>
        <w:spacing w:line="360" w:lineRule="auto"/>
        <w:ind w:firstLine="420" w:firstLineChars="200"/>
        <w:jc w:val="left"/>
        <w:rPr>
          <w:rFonts w:hint="eastAsia" w:ascii="宋体" w:hAnsi="宋体"/>
          <w:szCs w:val="21"/>
          <w:highlight w:val="none"/>
        </w:rPr>
      </w:pPr>
      <w:r>
        <w:rPr>
          <w:rFonts w:ascii="宋体" w:hAnsi="宋体"/>
          <w:szCs w:val="21"/>
          <w:highlight w:val="none"/>
        </w:rPr>
        <w:t>2</w:t>
      </w:r>
      <w:r>
        <w:rPr>
          <w:rFonts w:hint="eastAsia" w:ascii="宋体" w:hAnsi="宋体"/>
          <w:szCs w:val="21"/>
          <w:highlight w:val="none"/>
        </w:rPr>
        <w:t>0</w:t>
      </w:r>
      <w:r>
        <w:rPr>
          <w:rFonts w:ascii="宋体" w:hAnsi="宋体"/>
          <w:szCs w:val="21"/>
          <w:highlight w:val="none"/>
        </w:rPr>
        <w:t>.2 成交通知书是合同的一个组成部分。</w:t>
      </w:r>
    </w:p>
    <w:p w14:paraId="67D26253">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20.3</w:t>
      </w:r>
      <w:r>
        <w:rPr>
          <w:rFonts w:ascii="宋体" w:hAnsi="宋体"/>
          <w:szCs w:val="21"/>
          <w:highlight w:val="none"/>
        </w:rPr>
        <w:t>除不可抗力等因素外，成交通知书发出后，采购人改变成交结果，或者成交供应商拒绝签订政府采购合同的，</w:t>
      </w:r>
      <w:r>
        <w:rPr>
          <w:rFonts w:hint="eastAsia" w:ascii="宋体" w:hAnsi="宋体"/>
          <w:szCs w:val="21"/>
          <w:highlight w:val="none"/>
        </w:rPr>
        <w:t>均</w:t>
      </w:r>
      <w:r>
        <w:rPr>
          <w:rFonts w:ascii="宋体" w:hAnsi="宋体"/>
          <w:szCs w:val="21"/>
          <w:highlight w:val="none"/>
        </w:rPr>
        <w:t>应当承担相应的法律责任。</w:t>
      </w:r>
    </w:p>
    <w:p w14:paraId="7A768C72">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20.4采购代理机构无义务向未成交供应商解释未成交原因和退回响应文件。</w:t>
      </w:r>
    </w:p>
    <w:p w14:paraId="0CCC25E5">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20.5成交结果公告内容应当包括采购人和采购代理机构的名称、地址、联系方式，项目名称和项目编号，成交供应商名称、地址和成交金额，</w:t>
      </w:r>
      <w:r>
        <w:rPr>
          <w:rFonts w:hint="eastAsia"/>
          <w:szCs w:val="21"/>
          <w:highlight w:val="none"/>
        </w:rPr>
        <w:t>服务范围、服务要求、服务时间、服务标准</w:t>
      </w:r>
      <w:r>
        <w:rPr>
          <w:rFonts w:hint="eastAsia" w:ascii="宋体" w:hAnsi="宋体"/>
          <w:szCs w:val="21"/>
          <w:highlight w:val="none"/>
        </w:rPr>
        <w:t>以及评审专家名单。</w:t>
      </w:r>
    </w:p>
    <w:p w14:paraId="4D2385D3">
      <w:pPr>
        <w:pStyle w:val="4"/>
        <w:spacing w:before="0" w:after="0"/>
        <w:ind w:left="424" w:firstLine="0" w:firstLineChars="0"/>
        <w:jc w:val="both"/>
        <w:rPr>
          <w:rFonts w:hAnsi="宋体"/>
          <w:sz w:val="21"/>
          <w:szCs w:val="21"/>
          <w:highlight w:val="none"/>
        </w:rPr>
      </w:pPr>
      <w:bookmarkStart w:id="116" w:name="_Toc329810212"/>
      <w:bookmarkStart w:id="117" w:name="_Toc86124072"/>
      <w:r>
        <w:rPr>
          <w:rFonts w:hint="eastAsia" w:hAnsi="宋体"/>
          <w:sz w:val="21"/>
          <w:szCs w:val="21"/>
          <w:highlight w:val="none"/>
        </w:rPr>
        <w:t>2</w:t>
      </w:r>
      <w:r>
        <w:rPr>
          <w:rFonts w:hAnsi="宋体"/>
          <w:sz w:val="21"/>
          <w:szCs w:val="21"/>
          <w:highlight w:val="none"/>
        </w:rPr>
        <w:t>1.签订合同</w:t>
      </w:r>
      <w:bookmarkEnd w:id="116"/>
      <w:bookmarkEnd w:id="117"/>
    </w:p>
    <w:p w14:paraId="309C7230">
      <w:pPr>
        <w:spacing w:line="360" w:lineRule="auto"/>
        <w:ind w:firstLine="420" w:firstLineChars="200"/>
        <w:jc w:val="left"/>
        <w:rPr>
          <w:rFonts w:hint="eastAsia" w:ascii="宋体" w:hAnsi="宋体"/>
          <w:szCs w:val="21"/>
          <w:highlight w:val="none"/>
        </w:rPr>
      </w:pPr>
      <w:bookmarkStart w:id="118" w:name="_Toc329810213"/>
      <w:bookmarkStart w:id="119" w:name="_Toc86124073"/>
      <w:r>
        <w:rPr>
          <w:rFonts w:hint="eastAsia" w:ascii="宋体" w:hAnsi="宋体"/>
          <w:szCs w:val="21"/>
          <w:highlight w:val="none"/>
        </w:rPr>
        <w:t>21.1</w:t>
      </w:r>
      <w:r>
        <w:rPr>
          <w:rFonts w:ascii="宋体" w:hAnsi="宋体"/>
          <w:szCs w:val="21"/>
          <w:highlight w:val="none"/>
        </w:rPr>
        <w:t>采购人与成交供应商应当在成交通知书发出之日起30日内，按照谈判文件确定的合同文本以及采购标的、规格型号、采购金额、采购数量、技术和服务要求等事项签订政府采购合同</w:t>
      </w:r>
      <w:r>
        <w:rPr>
          <w:rFonts w:hint="eastAsia" w:ascii="宋体" w:hAnsi="宋体"/>
          <w:szCs w:val="21"/>
          <w:highlight w:val="none"/>
        </w:rPr>
        <w:t>。</w:t>
      </w:r>
    </w:p>
    <w:p w14:paraId="79FDB268">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21.2成交供应商因不可抗力或者自身原因不能履行政府采购合同的，或成交供应商拒绝与采购人签订合同的，采购人可以按照谈判小组推荐的成交候选人名单排序，确定下一候选人为成交人，也可以重新开展政府采购活动。</w:t>
      </w:r>
    </w:p>
    <w:p w14:paraId="287F4C0E">
      <w:pPr>
        <w:spacing w:line="360" w:lineRule="auto"/>
        <w:ind w:firstLine="420" w:firstLineChars="200"/>
        <w:jc w:val="left"/>
        <w:rPr>
          <w:rFonts w:ascii="宋体" w:hAnsi="宋体"/>
          <w:szCs w:val="21"/>
          <w:highlight w:val="none"/>
        </w:rPr>
      </w:pPr>
      <w:r>
        <w:rPr>
          <w:rFonts w:hint="eastAsia" w:ascii="宋体" w:hAnsi="宋体"/>
          <w:szCs w:val="21"/>
          <w:highlight w:val="none"/>
        </w:rPr>
        <w:t>21.3政府采购合同履行中，采购人需追加与合同标的相同的货物的，在不改变合同其他条款的前提下，可以与供应商协商签订补充合同，但所有补充合同的采购金额不得超过原合同采购金额的百分之十。</w:t>
      </w:r>
    </w:p>
    <w:p w14:paraId="1DE8E5F2">
      <w:pPr>
        <w:pStyle w:val="4"/>
        <w:spacing w:before="0" w:after="0"/>
        <w:ind w:left="424" w:firstLine="0" w:firstLineChars="0"/>
        <w:jc w:val="both"/>
        <w:rPr>
          <w:rFonts w:hAnsi="宋体"/>
          <w:sz w:val="21"/>
          <w:szCs w:val="21"/>
          <w:highlight w:val="none"/>
        </w:rPr>
      </w:pPr>
      <w:r>
        <w:rPr>
          <w:rFonts w:hint="eastAsia" w:hAnsi="宋体"/>
          <w:sz w:val="21"/>
          <w:szCs w:val="21"/>
          <w:highlight w:val="none"/>
        </w:rPr>
        <w:t>2</w:t>
      </w:r>
      <w:r>
        <w:rPr>
          <w:rFonts w:hAnsi="宋体"/>
          <w:sz w:val="21"/>
          <w:szCs w:val="21"/>
          <w:highlight w:val="none"/>
        </w:rPr>
        <w:t>2.履约保证金</w:t>
      </w:r>
      <w:bookmarkEnd w:id="118"/>
      <w:bookmarkEnd w:id="119"/>
    </w:p>
    <w:p w14:paraId="464453A0">
      <w:pPr>
        <w:spacing w:line="360" w:lineRule="auto"/>
        <w:ind w:firstLine="420" w:firstLineChars="200"/>
        <w:jc w:val="left"/>
        <w:rPr>
          <w:rFonts w:ascii="宋体" w:hAnsi="宋体"/>
          <w:szCs w:val="21"/>
          <w:highlight w:val="none"/>
        </w:rPr>
      </w:pPr>
      <w:bookmarkStart w:id="120" w:name="_Hlk33718785"/>
      <w:r>
        <w:rPr>
          <w:rFonts w:ascii="宋体" w:hAnsi="宋体"/>
          <w:szCs w:val="21"/>
          <w:highlight w:val="none"/>
        </w:rPr>
        <w:t>2</w:t>
      </w:r>
      <w:r>
        <w:rPr>
          <w:rFonts w:hint="eastAsia" w:ascii="宋体" w:hAnsi="宋体"/>
          <w:szCs w:val="21"/>
          <w:highlight w:val="none"/>
        </w:rPr>
        <w:t>2</w:t>
      </w:r>
      <w:r>
        <w:rPr>
          <w:rFonts w:ascii="宋体" w:hAnsi="宋体"/>
          <w:szCs w:val="21"/>
          <w:highlight w:val="none"/>
        </w:rPr>
        <w:t>.1签订合同前，成交人应按“</w:t>
      </w:r>
      <w:r>
        <w:rPr>
          <w:rFonts w:ascii="宋体" w:hAnsi="宋体"/>
          <w:b/>
          <w:szCs w:val="21"/>
          <w:highlight w:val="none"/>
        </w:rPr>
        <w:t>供应商须知前附表</w:t>
      </w:r>
      <w:r>
        <w:rPr>
          <w:rFonts w:ascii="宋体" w:hAnsi="宋体"/>
          <w:szCs w:val="21"/>
          <w:highlight w:val="none"/>
        </w:rPr>
        <w:t>”中确定的履约保证金的金额，向采购</w:t>
      </w:r>
      <w:r>
        <w:rPr>
          <w:rFonts w:hint="eastAsia" w:ascii="宋体" w:hAnsi="宋体"/>
          <w:szCs w:val="21"/>
          <w:highlight w:val="none"/>
        </w:rPr>
        <w:t>人</w:t>
      </w:r>
      <w:r>
        <w:rPr>
          <w:rFonts w:ascii="宋体" w:hAnsi="宋体"/>
          <w:szCs w:val="21"/>
          <w:highlight w:val="none"/>
        </w:rPr>
        <w:t>交纳履约保证金。</w:t>
      </w:r>
    </w:p>
    <w:p w14:paraId="0932535C">
      <w:pPr>
        <w:spacing w:line="360" w:lineRule="auto"/>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2</w:t>
      </w:r>
      <w:r>
        <w:rPr>
          <w:rFonts w:ascii="宋体" w:hAnsi="宋体"/>
          <w:szCs w:val="21"/>
          <w:highlight w:val="none"/>
        </w:rPr>
        <w:t>.2签订合同后，如成交人不按双方签订合同约定履约，则没收其全部履约保证金，履约保证金不足以赔偿损失的，按实际损失赔偿。</w:t>
      </w:r>
    </w:p>
    <w:p w14:paraId="62F85539">
      <w:pPr>
        <w:spacing w:line="360" w:lineRule="auto"/>
        <w:jc w:val="left"/>
        <w:rPr>
          <w:rFonts w:hint="eastAsia" w:ascii="宋体" w:hAnsi="宋体"/>
          <w:szCs w:val="21"/>
          <w:highlight w:val="none"/>
        </w:rPr>
      </w:pPr>
    </w:p>
    <w:bookmarkEnd w:id="120"/>
    <w:p w14:paraId="2FDD3AFC">
      <w:pPr>
        <w:pStyle w:val="3"/>
        <w:spacing w:before="0"/>
        <w:rPr>
          <w:rFonts w:ascii="宋体" w:hAnsi="宋体"/>
          <w:sz w:val="21"/>
          <w:szCs w:val="21"/>
          <w:highlight w:val="none"/>
        </w:rPr>
      </w:pPr>
      <w:bookmarkStart w:id="121" w:name="_Toc86124074"/>
      <w:bookmarkStart w:id="122" w:name="_Toc7847"/>
      <w:r>
        <w:rPr>
          <w:rFonts w:ascii="宋体" w:hAnsi="宋体"/>
          <w:sz w:val="21"/>
          <w:szCs w:val="21"/>
          <w:highlight w:val="none"/>
        </w:rPr>
        <w:t>七、其他事项</w:t>
      </w:r>
      <w:bookmarkEnd w:id="121"/>
      <w:bookmarkEnd w:id="122"/>
    </w:p>
    <w:p w14:paraId="7AF5C11C">
      <w:pPr>
        <w:pStyle w:val="4"/>
        <w:spacing w:before="0" w:after="0"/>
        <w:ind w:left="424" w:firstLine="0" w:firstLineChars="0"/>
        <w:jc w:val="both"/>
        <w:rPr>
          <w:rFonts w:hAnsi="宋体"/>
          <w:sz w:val="21"/>
          <w:szCs w:val="21"/>
          <w:highlight w:val="none"/>
        </w:rPr>
      </w:pPr>
      <w:bookmarkStart w:id="123" w:name="_Toc329810215"/>
      <w:r>
        <w:rPr>
          <w:rFonts w:hint="eastAsia" w:hAnsi="宋体"/>
          <w:sz w:val="21"/>
          <w:szCs w:val="21"/>
          <w:highlight w:val="none"/>
        </w:rPr>
        <w:t>2</w:t>
      </w:r>
      <w:r>
        <w:rPr>
          <w:rFonts w:hAnsi="宋体"/>
          <w:sz w:val="21"/>
          <w:szCs w:val="21"/>
          <w:highlight w:val="none"/>
        </w:rPr>
        <w:t>3.质疑和投诉</w:t>
      </w:r>
      <w:bookmarkEnd w:id="123"/>
    </w:p>
    <w:p w14:paraId="4C5BE33D">
      <w:pPr>
        <w:spacing w:line="360" w:lineRule="auto"/>
        <w:ind w:firstLine="420" w:firstLineChars="200"/>
        <w:rPr>
          <w:rFonts w:hint="eastAsia" w:ascii="宋体" w:hAnsi="宋体"/>
          <w:szCs w:val="21"/>
          <w:highlight w:val="none"/>
        </w:rPr>
      </w:pPr>
      <w:r>
        <w:rPr>
          <w:rFonts w:hint="eastAsia" w:ascii="宋体" w:hAnsi="宋体"/>
          <w:szCs w:val="21"/>
          <w:highlight w:val="none"/>
        </w:rPr>
        <w:t>23.1供应商认为谈判文件、谈判过程和成交结果使自己的权益受到损害的，应当在知道或者应知其权益受到损害之日起7个工作日内，以书面形式向采购代理机构或采购人提出质疑（供应商应在法定质疑期内一次性提出针对同一采购程序环节的质疑）。质疑内容不得含有虚假、恶意成分。当事人对自己提出的主张，有责任提供证据，提出质疑时应同时提交相关证据材料和注明事实的确切来源。</w:t>
      </w:r>
    </w:p>
    <w:p w14:paraId="77243690">
      <w:pPr>
        <w:spacing w:line="360" w:lineRule="auto"/>
        <w:ind w:firstLine="420" w:firstLineChars="200"/>
        <w:rPr>
          <w:rFonts w:hint="eastAsia" w:ascii="宋体" w:hAnsi="宋体"/>
          <w:szCs w:val="21"/>
          <w:highlight w:val="none"/>
        </w:rPr>
      </w:pPr>
      <w:r>
        <w:rPr>
          <w:rFonts w:ascii="宋体" w:hAnsi="宋体"/>
          <w:szCs w:val="21"/>
          <w:highlight w:val="none"/>
        </w:rPr>
        <w:t>23.2</w:t>
      </w:r>
      <w:r>
        <w:rPr>
          <w:rFonts w:hint="eastAsia" w:ascii="宋体" w:hAnsi="宋体"/>
          <w:szCs w:val="21"/>
          <w:highlight w:val="none"/>
        </w:rPr>
        <w:t>供应商应知其权益受到损害之日，是指：</w:t>
      </w:r>
    </w:p>
    <w:p w14:paraId="32405719">
      <w:pPr>
        <w:spacing w:line="360" w:lineRule="auto"/>
        <w:ind w:firstLine="420" w:firstLineChars="200"/>
        <w:rPr>
          <w:rFonts w:hint="eastAsia" w:ascii="宋体" w:hAnsi="宋体"/>
          <w:szCs w:val="21"/>
          <w:highlight w:val="none"/>
        </w:rPr>
      </w:pPr>
      <w:r>
        <w:rPr>
          <w:rFonts w:hint="eastAsia" w:ascii="宋体" w:hAnsi="宋体"/>
          <w:szCs w:val="21"/>
          <w:highlight w:val="none"/>
        </w:rPr>
        <w:t>（1）对可以质疑的采购文件提出质疑的，为供应商收到采购文件之日或者采购文件公告届满之日；</w:t>
      </w:r>
    </w:p>
    <w:p w14:paraId="755E8BE8">
      <w:pPr>
        <w:spacing w:line="360" w:lineRule="auto"/>
        <w:ind w:firstLine="420" w:firstLineChars="200"/>
        <w:rPr>
          <w:rFonts w:hint="eastAsia" w:ascii="宋体" w:hAnsi="宋体"/>
          <w:szCs w:val="21"/>
          <w:highlight w:val="none"/>
        </w:rPr>
      </w:pPr>
      <w:r>
        <w:rPr>
          <w:rFonts w:hint="eastAsia" w:ascii="宋体" w:hAnsi="宋体"/>
          <w:szCs w:val="21"/>
          <w:highlight w:val="none"/>
        </w:rPr>
        <w:t>（2）对采购过程提出质疑的，为各采购程序环节结束之日；</w:t>
      </w:r>
    </w:p>
    <w:p w14:paraId="2ADEADED">
      <w:pPr>
        <w:spacing w:line="360" w:lineRule="auto"/>
        <w:ind w:firstLine="420" w:firstLineChars="200"/>
        <w:rPr>
          <w:rFonts w:hint="eastAsia" w:ascii="宋体" w:hAnsi="宋体"/>
          <w:szCs w:val="21"/>
          <w:highlight w:val="none"/>
        </w:rPr>
      </w:pPr>
      <w:r>
        <w:rPr>
          <w:rFonts w:hint="eastAsia" w:ascii="宋体" w:hAnsi="宋体"/>
          <w:szCs w:val="21"/>
          <w:highlight w:val="none"/>
        </w:rPr>
        <w:t>（3）对成交结果提出质疑的，为成交结果公告期限届满之日。</w:t>
      </w:r>
    </w:p>
    <w:p w14:paraId="4EB3BAC0">
      <w:pPr>
        <w:spacing w:line="360" w:lineRule="auto"/>
        <w:ind w:firstLine="420" w:firstLineChars="200"/>
        <w:rPr>
          <w:rFonts w:hint="eastAsia" w:ascii="宋体" w:hAnsi="宋体"/>
          <w:szCs w:val="21"/>
          <w:highlight w:val="none"/>
        </w:rPr>
      </w:pPr>
      <w:r>
        <w:rPr>
          <w:rFonts w:ascii="宋体" w:hAnsi="宋体"/>
          <w:szCs w:val="21"/>
          <w:highlight w:val="none"/>
        </w:rPr>
        <w:t>23.3</w:t>
      </w:r>
      <w:r>
        <w:rPr>
          <w:rFonts w:hint="eastAsia" w:ascii="宋体" w:hAnsi="宋体"/>
          <w:szCs w:val="21"/>
          <w:highlight w:val="none"/>
        </w:rPr>
        <w:t>根据中华人民共和国财政部令第94号令《政府采购质疑和投诉办法》“第十二条 供应商提出质疑应当提交质疑函和必要的证明材料”的规定，供应商应在有效期限内提交质疑函及必要的证明材料。</w:t>
      </w:r>
    </w:p>
    <w:p w14:paraId="3D37FB5A">
      <w:pPr>
        <w:spacing w:line="360" w:lineRule="auto"/>
        <w:ind w:firstLine="420" w:firstLineChars="200"/>
        <w:rPr>
          <w:rFonts w:hint="eastAsia" w:ascii="宋体" w:hAnsi="宋体"/>
          <w:szCs w:val="21"/>
          <w:highlight w:val="none"/>
        </w:rPr>
      </w:pPr>
      <w:r>
        <w:rPr>
          <w:rFonts w:hint="eastAsia" w:ascii="宋体" w:hAnsi="宋体"/>
          <w:szCs w:val="21"/>
          <w:highlight w:val="none"/>
        </w:rPr>
        <w:t>供应商提供的质疑函（如材料中有外文资料应同时附上中文译本）应当包括以下主要内容：</w:t>
      </w:r>
    </w:p>
    <w:p w14:paraId="43E24849">
      <w:pPr>
        <w:spacing w:line="360" w:lineRule="auto"/>
        <w:ind w:firstLine="420" w:firstLineChars="200"/>
        <w:rPr>
          <w:rFonts w:hint="eastAsia" w:ascii="宋体" w:hAnsi="宋体"/>
          <w:szCs w:val="21"/>
          <w:highlight w:val="none"/>
        </w:rPr>
      </w:pPr>
      <w:r>
        <w:rPr>
          <w:rFonts w:hint="eastAsia" w:ascii="宋体" w:hAnsi="宋体"/>
          <w:szCs w:val="21"/>
          <w:highlight w:val="none"/>
        </w:rPr>
        <w:t>（1）质疑项目名称；</w:t>
      </w:r>
    </w:p>
    <w:p w14:paraId="5AC25C9C">
      <w:pPr>
        <w:spacing w:line="360" w:lineRule="auto"/>
        <w:ind w:firstLine="420" w:firstLineChars="200"/>
        <w:rPr>
          <w:rFonts w:hint="eastAsia" w:ascii="宋体" w:hAnsi="宋体"/>
          <w:szCs w:val="21"/>
          <w:highlight w:val="none"/>
        </w:rPr>
      </w:pPr>
      <w:r>
        <w:rPr>
          <w:rFonts w:hint="eastAsia" w:ascii="宋体" w:hAnsi="宋体"/>
          <w:szCs w:val="21"/>
          <w:highlight w:val="none"/>
        </w:rPr>
        <w:t>（2）质疑理由及事实依据；</w:t>
      </w:r>
    </w:p>
    <w:p w14:paraId="42F50241">
      <w:pPr>
        <w:spacing w:line="360" w:lineRule="auto"/>
        <w:ind w:firstLine="420" w:firstLineChars="200"/>
        <w:rPr>
          <w:rFonts w:hint="eastAsia" w:ascii="宋体" w:hAnsi="宋体"/>
          <w:szCs w:val="21"/>
          <w:highlight w:val="none"/>
        </w:rPr>
      </w:pPr>
      <w:r>
        <w:rPr>
          <w:rFonts w:hint="eastAsia" w:ascii="宋体" w:hAnsi="宋体"/>
          <w:szCs w:val="21"/>
          <w:highlight w:val="none"/>
        </w:rPr>
        <w:t>（3）质疑对象；</w:t>
      </w:r>
    </w:p>
    <w:p w14:paraId="4BA90457">
      <w:pPr>
        <w:spacing w:line="360" w:lineRule="auto"/>
        <w:ind w:firstLine="420" w:firstLineChars="200"/>
        <w:rPr>
          <w:rFonts w:hint="eastAsia" w:ascii="宋体" w:hAnsi="宋体"/>
          <w:szCs w:val="21"/>
          <w:highlight w:val="none"/>
        </w:rPr>
      </w:pPr>
      <w:r>
        <w:rPr>
          <w:rFonts w:hint="eastAsia" w:ascii="宋体" w:hAnsi="宋体"/>
          <w:szCs w:val="21"/>
          <w:highlight w:val="none"/>
        </w:rPr>
        <w:t>（4）联系电话和地址；</w:t>
      </w:r>
    </w:p>
    <w:p w14:paraId="6C03394A">
      <w:pPr>
        <w:spacing w:line="360" w:lineRule="auto"/>
        <w:ind w:firstLine="420" w:firstLineChars="200"/>
        <w:rPr>
          <w:rFonts w:hint="eastAsia" w:ascii="宋体" w:hAnsi="宋体"/>
          <w:szCs w:val="21"/>
          <w:highlight w:val="none"/>
        </w:rPr>
      </w:pPr>
      <w:r>
        <w:rPr>
          <w:rFonts w:hint="eastAsia" w:ascii="宋体" w:hAnsi="宋体"/>
          <w:szCs w:val="21"/>
          <w:highlight w:val="none"/>
        </w:rPr>
        <w:t>（5）质疑的日期；</w:t>
      </w:r>
    </w:p>
    <w:p w14:paraId="4C470398">
      <w:pPr>
        <w:spacing w:line="360" w:lineRule="auto"/>
        <w:ind w:firstLine="420" w:firstLineChars="200"/>
        <w:rPr>
          <w:rFonts w:hint="eastAsia" w:ascii="宋体" w:hAnsi="宋体"/>
          <w:szCs w:val="21"/>
          <w:highlight w:val="none"/>
        </w:rPr>
      </w:pPr>
      <w:r>
        <w:rPr>
          <w:rFonts w:hint="eastAsia" w:ascii="宋体" w:hAnsi="宋体"/>
          <w:szCs w:val="21"/>
          <w:highlight w:val="none"/>
        </w:rPr>
        <w:t>（6）质疑人署名。</w:t>
      </w:r>
    </w:p>
    <w:p w14:paraId="2949F588">
      <w:pPr>
        <w:spacing w:line="360" w:lineRule="auto"/>
        <w:ind w:firstLine="420" w:firstLineChars="200"/>
        <w:rPr>
          <w:rFonts w:hint="eastAsia" w:ascii="宋体" w:hAnsi="宋体"/>
          <w:szCs w:val="21"/>
          <w:highlight w:val="none"/>
        </w:rPr>
      </w:pPr>
      <w:r>
        <w:rPr>
          <w:rFonts w:hint="eastAsia" w:ascii="宋体" w:hAnsi="宋体"/>
          <w:szCs w:val="21"/>
          <w:highlight w:val="none"/>
        </w:rPr>
        <w:t>质疑函实行实名制，并提交由法定代表人或其委托代理人签字且盖单位章的原件。</w:t>
      </w:r>
    </w:p>
    <w:p w14:paraId="6B352CA5">
      <w:pPr>
        <w:spacing w:line="360" w:lineRule="auto"/>
        <w:ind w:firstLine="420" w:firstLineChars="200"/>
        <w:rPr>
          <w:rFonts w:hint="eastAsia" w:ascii="宋体" w:hAnsi="宋体"/>
          <w:szCs w:val="21"/>
          <w:highlight w:val="none"/>
        </w:rPr>
      </w:pPr>
      <w:r>
        <w:rPr>
          <w:rFonts w:ascii="宋体" w:hAnsi="宋体"/>
          <w:szCs w:val="21"/>
          <w:highlight w:val="none"/>
        </w:rPr>
        <w:t>23</w:t>
      </w:r>
      <w:r>
        <w:rPr>
          <w:rFonts w:hint="eastAsia" w:ascii="宋体" w:hAnsi="宋体"/>
          <w:szCs w:val="21"/>
          <w:highlight w:val="none"/>
        </w:rPr>
        <w:t>.4采购人、采购代理机构将在收到供应商的书面质疑后7个工作日内作出答复，但答复的内容不涉及商业秘密。</w:t>
      </w:r>
    </w:p>
    <w:p w14:paraId="10BA9966">
      <w:pPr>
        <w:spacing w:line="360" w:lineRule="auto"/>
        <w:ind w:firstLine="420" w:firstLineChars="200"/>
        <w:rPr>
          <w:rFonts w:ascii="宋体" w:hAnsi="宋体"/>
          <w:szCs w:val="21"/>
          <w:highlight w:val="none"/>
        </w:rPr>
      </w:pPr>
      <w:r>
        <w:rPr>
          <w:rFonts w:ascii="宋体" w:hAnsi="宋体"/>
          <w:szCs w:val="21"/>
          <w:highlight w:val="none"/>
        </w:rPr>
        <w:t>23</w:t>
      </w:r>
      <w:r>
        <w:rPr>
          <w:rFonts w:hint="eastAsia" w:ascii="宋体" w:hAnsi="宋体"/>
          <w:szCs w:val="21"/>
          <w:highlight w:val="none"/>
        </w:rPr>
        <w:t>.5参与政府采购活动的供应商对评审过程或者结果提出质疑的，采购人或采购代理机构可以组织原谈判小组协助处理质疑事项，并依据原谈判小组出具的意见进行答复。质疑答复导致成交结果改变的，采购人或采购代理机构应当将相关情况报财政部门备案。</w:t>
      </w:r>
    </w:p>
    <w:p w14:paraId="445814A7">
      <w:pPr>
        <w:spacing w:line="360" w:lineRule="auto"/>
        <w:ind w:firstLine="472" w:firstLineChars="225"/>
        <w:jc w:val="left"/>
        <w:rPr>
          <w:rFonts w:hint="eastAsia" w:ascii="宋体" w:hAnsi="宋体"/>
          <w:szCs w:val="21"/>
          <w:highlight w:val="none"/>
        </w:rPr>
      </w:pPr>
      <w:r>
        <w:rPr>
          <w:rFonts w:hint="eastAsia" w:ascii="宋体" w:hAnsi="宋体"/>
          <w:szCs w:val="21"/>
          <w:highlight w:val="none"/>
        </w:rPr>
        <w:t>23.</w:t>
      </w:r>
      <w:r>
        <w:rPr>
          <w:rFonts w:ascii="宋体" w:hAnsi="宋体"/>
          <w:szCs w:val="21"/>
          <w:highlight w:val="none"/>
        </w:rPr>
        <w:t>6投诉必须首先经过质疑程序。质疑</w:t>
      </w:r>
      <w:r>
        <w:rPr>
          <w:rFonts w:hint="eastAsia" w:ascii="宋体" w:hAnsi="宋体"/>
          <w:szCs w:val="21"/>
          <w:highlight w:val="none"/>
        </w:rPr>
        <w:t>人</w:t>
      </w:r>
      <w:r>
        <w:rPr>
          <w:rFonts w:ascii="宋体" w:hAnsi="宋体"/>
          <w:szCs w:val="21"/>
          <w:highlight w:val="none"/>
        </w:rPr>
        <w:t>对采购人、采购代理机构的答复不满意，或者采购人、采购代理机构未在规定的时间内做出答复的，可以在答复期满后</w:t>
      </w:r>
      <w:r>
        <w:rPr>
          <w:rFonts w:hint="eastAsia" w:ascii="宋体" w:hAnsi="宋体"/>
          <w:szCs w:val="21"/>
          <w:highlight w:val="none"/>
        </w:rPr>
        <w:t>1</w:t>
      </w:r>
      <w:r>
        <w:rPr>
          <w:rFonts w:ascii="宋体" w:hAnsi="宋体"/>
          <w:szCs w:val="21"/>
          <w:highlight w:val="none"/>
        </w:rPr>
        <w:t>5个工作日内书面向</w:t>
      </w:r>
      <w:r>
        <w:rPr>
          <w:rFonts w:hint="eastAsia" w:ascii="宋体" w:hAnsi="宋体"/>
          <w:szCs w:val="21"/>
          <w:highlight w:val="none"/>
        </w:rPr>
        <w:t>同</w:t>
      </w:r>
      <w:r>
        <w:rPr>
          <w:rFonts w:ascii="宋体" w:hAnsi="宋体"/>
          <w:szCs w:val="21"/>
          <w:highlight w:val="none"/>
        </w:rPr>
        <w:t>级财政部门</w:t>
      </w:r>
      <w:r>
        <w:rPr>
          <w:rFonts w:hint="eastAsia" w:ascii="宋体" w:hAnsi="宋体"/>
          <w:szCs w:val="21"/>
          <w:highlight w:val="none"/>
        </w:rPr>
        <w:t>提出</w:t>
      </w:r>
      <w:r>
        <w:rPr>
          <w:rFonts w:ascii="宋体" w:hAnsi="宋体"/>
          <w:szCs w:val="21"/>
          <w:highlight w:val="none"/>
        </w:rPr>
        <w:t>投诉。</w:t>
      </w:r>
    </w:p>
    <w:p w14:paraId="299EB226">
      <w:pPr>
        <w:pStyle w:val="4"/>
        <w:spacing w:before="0" w:after="0"/>
        <w:ind w:left="424" w:firstLine="0" w:firstLineChars="0"/>
        <w:jc w:val="both"/>
        <w:rPr>
          <w:rFonts w:hAnsi="宋体"/>
          <w:sz w:val="21"/>
          <w:szCs w:val="21"/>
          <w:highlight w:val="none"/>
        </w:rPr>
      </w:pPr>
      <w:bookmarkStart w:id="124" w:name="_Toc86124075"/>
      <w:bookmarkStart w:id="125" w:name="_Toc329810216"/>
      <w:r>
        <w:rPr>
          <w:rFonts w:hint="eastAsia" w:hAnsi="宋体"/>
          <w:sz w:val="21"/>
          <w:szCs w:val="21"/>
          <w:highlight w:val="none"/>
        </w:rPr>
        <w:t>2</w:t>
      </w:r>
      <w:r>
        <w:rPr>
          <w:rFonts w:hAnsi="宋体"/>
          <w:sz w:val="21"/>
          <w:szCs w:val="21"/>
          <w:highlight w:val="none"/>
        </w:rPr>
        <w:t>4.采购代理服务费</w:t>
      </w:r>
      <w:bookmarkEnd w:id="124"/>
      <w:bookmarkEnd w:id="125"/>
    </w:p>
    <w:p w14:paraId="21A69883">
      <w:pPr>
        <w:spacing w:line="360" w:lineRule="auto"/>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4</w:t>
      </w:r>
      <w:r>
        <w:rPr>
          <w:rFonts w:ascii="宋体" w:hAnsi="宋体"/>
          <w:szCs w:val="21"/>
          <w:highlight w:val="none"/>
        </w:rPr>
        <w:t>.1采购代理服务费由采购代理机构向成交人收取，收取标准详见“</w:t>
      </w:r>
      <w:r>
        <w:rPr>
          <w:rFonts w:ascii="宋体" w:hAnsi="宋体"/>
          <w:b/>
          <w:szCs w:val="21"/>
          <w:highlight w:val="none"/>
        </w:rPr>
        <w:t>供应商须知前附表</w:t>
      </w:r>
      <w:r>
        <w:rPr>
          <w:rFonts w:ascii="宋体" w:hAnsi="宋体"/>
          <w:szCs w:val="21"/>
          <w:highlight w:val="none"/>
        </w:rPr>
        <w:t>”。</w:t>
      </w:r>
    </w:p>
    <w:p w14:paraId="28FAC9DE">
      <w:pPr>
        <w:spacing w:line="360" w:lineRule="auto"/>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4</w:t>
      </w:r>
      <w:r>
        <w:rPr>
          <w:rFonts w:ascii="宋体" w:hAnsi="宋体"/>
          <w:szCs w:val="21"/>
          <w:highlight w:val="none"/>
        </w:rPr>
        <w:t>.2成交人应</w:t>
      </w:r>
      <w:r>
        <w:rPr>
          <w:rFonts w:hint="eastAsia" w:ascii="宋体" w:hAnsi="宋体"/>
          <w:szCs w:val="21"/>
          <w:highlight w:val="none"/>
        </w:rPr>
        <w:t>在接受“</w:t>
      </w:r>
      <w:r>
        <w:rPr>
          <w:rFonts w:hint="eastAsia" w:ascii="宋体" w:hAnsi="宋体"/>
          <w:b/>
          <w:szCs w:val="21"/>
          <w:highlight w:val="none"/>
        </w:rPr>
        <w:t>成交通知书</w:t>
      </w:r>
      <w:r>
        <w:rPr>
          <w:rFonts w:hint="eastAsia" w:ascii="宋体" w:hAnsi="宋体"/>
          <w:szCs w:val="21"/>
          <w:highlight w:val="none"/>
        </w:rPr>
        <w:t>”时</w:t>
      </w:r>
      <w:r>
        <w:rPr>
          <w:rFonts w:ascii="宋体" w:hAnsi="宋体"/>
          <w:szCs w:val="21"/>
          <w:highlight w:val="none"/>
        </w:rPr>
        <w:t>向采购代理机构一次付清代理服务费。</w:t>
      </w:r>
    </w:p>
    <w:p w14:paraId="260BABE0">
      <w:pPr>
        <w:pStyle w:val="4"/>
        <w:spacing w:before="0" w:after="0"/>
        <w:ind w:left="424" w:firstLine="0" w:firstLineChars="0"/>
        <w:jc w:val="both"/>
        <w:rPr>
          <w:rFonts w:hAnsi="宋体"/>
          <w:sz w:val="21"/>
          <w:szCs w:val="21"/>
          <w:highlight w:val="none"/>
        </w:rPr>
      </w:pPr>
      <w:bookmarkStart w:id="126" w:name="_Toc329810217"/>
      <w:r>
        <w:rPr>
          <w:rFonts w:hint="eastAsia" w:hAnsi="宋体"/>
          <w:sz w:val="21"/>
          <w:szCs w:val="21"/>
          <w:highlight w:val="none"/>
        </w:rPr>
        <w:t>2</w:t>
      </w:r>
      <w:r>
        <w:rPr>
          <w:rFonts w:hAnsi="宋体"/>
          <w:sz w:val="21"/>
          <w:szCs w:val="21"/>
          <w:highlight w:val="none"/>
        </w:rPr>
        <w:t>5.</w:t>
      </w:r>
      <w:r>
        <w:rPr>
          <w:rFonts w:hint="eastAsia" w:hAnsi="宋体"/>
          <w:sz w:val="21"/>
          <w:szCs w:val="21"/>
          <w:highlight w:val="none"/>
        </w:rPr>
        <w:t>谈判文件编制依据</w:t>
      </w:r>
      <w:bookmarkEnd w:id="126"/>
    </w:p>
    <w:p w14:paraId="23B15FEA">
      <w:pPr>
        <w:spacing w:line="360" w:lineRule="auto"/>
        <w:ind w:firstLine="420" w:firstLineChars="200"/>
        <w:jc w:val="left"/>
        <w:rPr>
          <w:rFonts w:hint="eastAsia" w:ascii="宋体" w:hAnsi="宋体"/>
          <w:szCs w:val="21"/>
          <w:highlight w:val="none"/>
        </w:rPr>
      </w:pPr>
      <w:bookmarkStart w:id="127" w:name="_Hlk33718837"/>
      <w:r>
        <w:rPr>
          <w:rFonts w:ascii="宋体" w:hAnsi="宋体"/>
          <w:szCs w:val="21"/>
          <w:highlight w:val="none"/>
        </w:rPr>
        <w:t>本谈判文件</w:t>
      </w:r>
      <w:r>
        <w:rPr>
          <w:rFonts w:hint="eastAsia" w:ascii="宋体" w:hAnsi="宋体"/>
          <w:szCs w:val="21"/>
          <w:highlight w:val="none"/>
        </w:rPr>
        <w:t>编制及解释依据：</w:t>
      </w:r>
      <w:r>
        <w:rPr>
          <w:rFonts w:ascii="宋体" w:hAnsi="宋体"/>
          <w:szCs w:val="21"/>
          <w:highlight w:val="none"/>
        </w:rPr>
        <w:t>《中华人民共和国政府采购法》</w:t>
      </w:r>
      <w:r>
        <w:rPr>
          <w:rFonts w:hint="eastAsia" w:ascii="宋体" w:hAnsi="宋体"/>
          <w:szCs w:val="21"/>
          <w:highlight w:val="none"/>
        </w:rPr>
        <w:t>、</w:t>
      </w:r>
      <w:r>
        <w:rPr>
          <w:rFonts w:ascii="宋体" w:hAnsi="宋体"/>
          <w:szCs w:val="21"/>
          <w:highlight w:val="none"/>
        </w:rPr>
        <w:t>《中华人民共和国政府采购法实施条例》</w:t>
      </w:r>
      <w:r>
        <w:rPr>
          <w:rFonts w:hint="eastAsia" w:ascii="宋体" w:hAnsi="宋体"/>
          <w:szCs w:val="21"/>
          <w:highlight w:val="none"/>
        </w:rPr>
        <w:t>、</w:t>
      </w:r>
      <w:r>
        <w:rPr>
          <w:rFonts w:ascii="宋体" w:hAnsi="宋体"/>
          <w:szCs w:val="21"/>
          <w:highlight w:val="none"/>
        </w:rPr>
        <w:t>《政府采购</w:t>
      </w:r>
      <w:r>
        <w:rPr>
          <w:rFonts w:hint="eastAsia" w:ascii="宋体" w:hAnsi="宋体"/>
          <w:szCs w:val="21"/>
          <w:highlight w:val="none"/>
        </w:rPr>
        <w:t>非招标方式管理办法（财政部令第74号）》</w:t>
      </w:r>
      <w:r>
        <w:rPr>
          <w:rFonts w:ascii="宋体" w:hAnsi="宋体"/>
          <w:szCs w:val="21"/>
          <w:highlight w:val="none"/>
        </w:rPr>
        <w:t>及相关法律法规。</w:t>
      </w:r>
      <w:r>
        <w:rPr>
          <w:rFonts w:hint="eastAsia" w:ascii="宋体" w:hAnsi="宋体"/>
          <w:szCs w:val="21"/>
          <w:highlight w:val="none"/>
        </w:rPr>
        <w:t>解释权：采购人和采购代理机构。</w:t>
      </w:r>
    </w:p>
    <w:bookmarkEnd w:id="127"/>
    <w:p w14:paraId="112A29A5">
      <w:pPr>
        <w:pStyle w:val="4"/>
        <w:spacing w:before="0" w:after="0"/>
        <w:ind w:left="424" w:firstLine="0" w:firstLineChars="0"/>
        <w:jc w:val="both"/>
        <w:rPr>
          <w:rFonts w:hAnsi="宋体"/>
          <w:sz w:val="21"/>
          <w:szCs w:val="21"/>
          <w:highlight w:val="none"/>
        </w:rPr>
      </w:pPr>
      <w:bookmarkStart w:id="128" w:name="_Toc329810218"/>
      <w:bookmarkStart w:id="129" w:name="_Toc86124077"/>
      <w:r>
        <w:rPr>
          <w:rFonts w:hint="eastAsia" w:hAnsi="宋体"/>
          <w:sz w:val="21"/>
          <w:szCs w:val="21"/>
          <w:highlight w:val="none"/>
        </w:rPr>
        <w:t>2</w:t>
      </w:r>
      <w:r>
        <w:rPr>
          <w:rFonts w:hAnsi="宋体"/>
          <w:sz w:val="21"/>
          <w:szCs w:val="21"/>
          <w:highlight w:val="none"/>
        </w:rPr>
        <w:t>6.需要补充的其他内容</w:t>
      </w:r>
      <w:bookmarkEnd w:id="128"/>
      <w:bookmarkEnd w:id="129"/>
    </w:p>
    <w:p w14:paraId="6A2D9DA7">
      <w:pPr>
        <w:spacing w:line="360" w:lineRule="auto"/>
        <w:ind w:firstLine="420" w:firstLineChars="200"/>
        <w:jc w:val="left"/>
        <w:rPr>
          <w:rFonts w:ascii="宋体" w:hAnsi="宋体"/>
          <w:szCs w:val="21"/>
          <w:highlight w:val="none"/>
        </w:rPr>
      </w:pPr>
      <w:r>
        <w:rPr>
          <w:rFonts w:hint="eastAsia" w:ascii="宋体" w:hAnsi="宋体"/>
          <w:szCs w:val="21"/>
          <w:highlight w:val="none"/>
        </w:rPr>
        <w:t>26.1</w:t>
      </w:r>
      <w:r>
        <w:rPr>
          <w:rFonts w:ascii="宋体" w:hAnsi="宋体"/>
          <w:szCs w:val="21"/>
          <w:highlight w:val="none"/>
        </w:rPr>
        <w:t>需要补充的其他内容：见“</w:t>
      </w:r>
      <w:r>
        <w:rPr>
          <w:rFonts w:ascii="宋体" w:hAnsi="宋体"/>
          <w:b/>
          <w:szCs w:val="21"/>
          <w:highlight w:val="none"/>
        </w:rPr>
        <w:t>供应商须知前附表</w:t>
      </w:r>
      <w:r>
        <w:rPr>
          <w:rFonts w:ascii="宋体" w:hAnsi="宋体"/>
          <w:szCs w:val="21"/>
          <w:highlight w:val="none"/>
        </w:rPr>
        <w:t>”。</w:t>
      </w:r>
    </w:p>
    <w:p w14:paraId="1168A756">
      <w:pPr>
        <w:spacing w:line="360" w:lineRule="auto"/>
        <w:ind w:firstLine="420" w:firstLineChars="200"/>
        <w:jc w:val="left"/>
        <w:rPr>
          <w:rFonts w:hint="eastAsia" w:ascii="宋体" w:hAnsi="宋体"/>
          <w:szCs w:val="21"/>
          <w:highlight w:val="none"/>
        </w:rPr>
      </w:pPr>
      <w:r>
        <w:rPr>
          <w:rFonts w:ascii="宋体" w:hAnsi="宋体"/>
          <w:szCs w:val="21"/>
          <w:highlight w:val="none"/>
        </w:rPr>
        <w:br w:type="page"/>
      </w:r>
    </w:p>
    <w:p w14:paraId="36B51508">
      <w:pPr>
        <w:pStyle w:val="2"/>
        <w:spacing w:line="360" w:lineRule="auto"/>
        <w:jc w:val="center"/>
        <w:rPr>
          <w:rFonts w:ascii="宋体" w:hAnsi="宋体" w:eastAsia="宋体"/>
          <w:color w:val="auto"/>
          <w:sz w:val="24"/>
          <w:highlight w:val="none"/>
        </w:rPr>
      </w:pPr>
      <w:bookmarkStart w:id="130" w:name="_Toc86124078"/>
      <w:bookmarkStart w:id="131" w:name="_Toc2506"/>
      <w:r>
        <w:rPr>
          <w:rFonts w:ascii="宋体" w:hAnsi="宋体" w:eastAsia="宋体"/>
          <w:color w:val="auto"/>
          <w:sz w:val="32"/>
          <w:szCs w:val="32"/>
          <w:highlight w:val="none"/>
        </w:rPr>
        <w:t>第三章  合同书样式及主要条款</w:t>
      </w:r>
      <w:bookmarkEnd w:id="130"/>
      <w:bookmarkEnd w:id="131"/>
    </w:p>
    <w:p w14:paraId="06EDC5E5">
      <w:pPr>
        <w:pStyle w:val="3"/>
        <w:spacing w:before="0"/>
        <w:rPr>
          <w:rFonts w:ascii="宋体" w:hAnsi="宋体"/>
          <w:szCs w:val="28"/>
          <w:highlight w:val="none"/>
        </w:rPr>
      </w:pPr>
      <w:bookmarkStart w:id="132" w:name="_Toc86124079"/>
      <w:bookmarkStart w:id="133" w:name="_Toc22463"/>
      <w:r>
        <w:rPr>
          <w:rFonts w:ascii="宋体" w:hAnsi="宋体"/>
          <w:szCs w:val="28"/>
          <w:highlight w:val="none"/>
        </w:rPr>
        <w:t>合同条款前附表</w:t>
      </w:r>
      <w:bookmarkEnd w:id="132"/>
      <w:bookmarkEnd w:id="133"/>
    </w:p>
    <w:tbl>
      <w:tblPr>
        <w:tblStyle w:val="13"/>
        <w:tblW w:w="96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6"/>
        <w:gridCol w:w="1604"/>
        <w:gridCol w:w="7085"/>
      </w:tblGrid>
      <w:tr w14:paraId="5C83B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966" w:type="dxa"/>
            <w:noWrap w:val="0"/>
            <w:vAlign w:val="center"/>
          </w:tcPr>
          <w:p w14:paraId="4525ED96">
            <w:pPr>
              <w:spacing w:line="360" w:lineRule="auto"/>
              <w:jc w:val="center"/>
              <w:rPr>
                <w:b/>
                <w:sz w:val="24"/>
                <w:highlight w:val="none"/>
              </w:rPr>
            </w:pPr>
            <w:bookmarkStart w:id="134" w:name="_Hlk33718931"/>
            <w:r>
              <w:rPr>
                <w:b/>
                <w:sz w:val="24"/>
                <w:highlight w:val="none"/>
              </w:rPr>
              <w:t>序号</w:t>
            </w:r>
          </w:p>
        </w:tc>
        <w:tc>
          <w:tcPr>
            <w:tcW w:w="1604" w:type="dxa"/>
            <w:noWrap w:val="0"/>
            <w:vAlign w:val="center"/>
          </w:tcPr>
          <w:p w14:paraId="07088C9B">
            <w:pPr>
              <w:spacing w:line="360" w:lineRule="auto"/>
              <w:jc w:val="center"/>
              <w:rPr>
                <w:b/>
                <w:sz w:val="24"/>
                <w:highlight w:val="none"/>
              </w:rPr>
            </w:pPr>
            <w:r>
              <w:rPr>
                <w:b/>
                <w:sz w:val="24"/>
                <w:highlight w:val="none"/>
              </w:rPr>
              <w:t>项目</w:t>
            </w:r>
          </w:p>
        </w:tc>
        <w:tc>
          <w:tcPr>
            <w:tcW w:w="7085" w:type="dxa"/>
            <w:noWrap w:val="0"/>
            <w:vAlign w:val="center"/>
          </w:tcPr>
          <w:p w14:paraId="62A4096E">
            <w:pPr>
              <w:spacing w:line="360" w:lineRule="auto"/>
              <w:jc w:val="center"/>
              <w:rPr>
                <w:b/>
                <w:sz w:val="24"/>
                <w:highlight w:val="none"/>
              </w:rPr>
            </w:pPr>
            <w:r>
              <w:rPr>
                <w:b/>
                <w:sz w:val="24"/>
                <w:highlight w:val="none"/>
              </w:rPr>
              <w:t>内容</w:t>
            </w:r>
          </w:p>
        </w:tc>
      </w:tr>
      <w:tr w14:paraId="28A17F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966" w:type="dxa"/>
            <w:noWrap w:val="0"/>
            <w:vAlign w:val="center"/>
          </w:tcPr>
          <w:p w14:paraId="6061C4FB">
            <w:pPr>
              <w:spacing w:line="360" w:lineRule="auto"/>
              <w:jc w:val="center"/>
              <w:rPr>
                <w:szCs w:val="21"/>
                <w:highlight w:val="none"/>
              </w:rPr>
            </w:pPr>
            <w:r>
              <w:rPr>
                <w:rFonts w:hint="eastAsia"/>
                <w:szCs w:val="21"/>
                <w:highlight w:val="none"/>
              </w:rPr>
              <w:t>一</w:t>
            </w:r>
          </w:p>
        </w:tc>
        <w:tc>
          <w:tcPr>
            <w:tcW w:w="1604" w:type="dxa"/>
            <w:noWrap w:val="0"/>
            <w:vAlign w:val="center"/>
          </w:tcPr>
          <w:p w14:paraId="1AA4F973">
            <w:pPr>
              <w:spacing w:line="360" w:lineRule="auto"/>
              <w:jc w:val="center"/>
              <w:rPr>
                <w:szCs w:val="21"/>
                <w:highlight w:val="none"/>
              </w:rPr>
            </w:pPr>
            <w:r>
              <w:rPr>
                <w:szCs w:val="21"/>
                <w:highlight w:val="none"/>
              </w:rPr>
              <w:t>交货期</w:t>
            </w:r>
          </w:p>
        </w:tc>
        <w:tc>
          <w:tcPr>
            <w:tcW w:w="7085" w:type="dxa"/>
            <w:noWrap w:val="0"/>
            <w:vAlign w:val="center"/>
          </w:tcPr>
          <w:p w14:paraId="4090AC35">
            <w:pPr>
              <w:spacing w:line="360" w:lineRule="auto"/>
              <w:rPr>
                <w:rFonts w:hint="eastAsia"/>
                <w:b/>
                <w:bCs/>
                <w:color w:val="000000"/>
                <w:szCs w:val="21"/>
                <w:highlight w:val="none"/>
              </w:rPr>
            </w:pPr>
            <w:r>
              <w:rPr>
                <w:rFonts w:hint="eastAsia"/>
                <w:color w:val="000000"/>
                <w:szCs w:val="21"/>
                <w:highlight w:val="none"/>
              </w:rPr>
              <w:t>自合同签订之日起20个日历日内（投标人在此范围内自报最短交货期）。</w:t>
            </w:r>
          </w:p>
        </w:tc>
      </w:tr>
      <w:tr w14:paraId="520AB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966" w:type="dxa"/>
            <w:noWrap w:val="0"/>
            <w:vAlign w:val="center"/>
          </w:tcPr>
          <w:p w14:paraId="1B3E8039">
            <w:pPr>
              <w:spacing w:line="360" w:lineRule="auto"/>
              <w:jc w:val="center"/>
              <w:rPr>
                <w:szCs w:val="21"/>
                <w:highlight w:val="none"/>
              </w:rPr>
            </w:pPr>
            <w:r>
              <w:rPr>
                <w:rFonts w:hint="eastAsia"/>
                <w:szCs w:val="21"/>
                <w:highlight w:val="none"/>
              </w:rPr>
              <w:t>二</w:t>
            </w:r>
          </w:p>
        </w:tc>
        <w:tc>
          <w:tcPr>
            <w:tcW w:w="1604" w:type="dxa"/>
            <w:noWrap w:val="0"/>
            <w:vAlign w:val="center"/>
          </w:tcPr>
          <w:p w14:paraId="6CE8BD79">
            <w:pPr>
              <w:spacing w:line="360" w:lineRule="auto"/>
              <w:jc w:val="center"/>
              <w:rPr>
                <w:szCs w:val="21"/>
                <w:highlight w:val="none"/>
              </w:rPr>
            </w:pPr>
            <w:r>
              <w:rPr>
                <w:szCs w:val="21"/>
                <w:highlight w:val="none"/>
              </w:rPr>
              <w:t>交货地点</w:t>
            </w:r>
          </w:p>
        </w:tc>
        <w:tc>
          <w:tcPr>
            <w:tcW w:w="7085" w:type="dxa"/>
            <w:noWrap w:val="0"/>
            <w:vAlign w:val="center"/>
          </w:tcPr>
          <w:p w14:paraId="62428B84">
            <w:pPr>
              <w:spacing w:line="360" w:lineRule="auto"/>
              <w:rPr>
                <w:b/>
                <w:szCs w:val="21"/>
                <w:highlight w:val="none"/>
              </w:rPr>
            </w:pPr>
            <w:r>
              <w:rPr>
                <w:rFonts w:hint="eastAsia"/>
                <w:szCs w:val="21"/>
                <w:highlight w:val="none"/>
                <w:lang w:eastAsia="zh-CN"/>
              </w:rPr>
              <w:t>云南省公安厅交通管理总队</w:t>
            </w:r>
            <w:r>
              <w:rPr>
                <w:szCs w:val="21"/>
                <w:highlight w:val="none"/>
              </w:rPr>
              <w:t>采购人指定地点。</w:t>
            </w:r>
          </w:p>
        </w:tc>
      </w:tr>
      <w:tr w14:paraId="6284F7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3" w:hRule="atLeast"/>
          <w:jc w:val="center"/>
        </w:trPr>
        <w:tc>
          <w:tcPr>
            <w:tcW w:w="966" w:type="dxa"/>
            <w:noWrap w:val="0"/>
            <w:vAlign w:val="center"/>
          </w:tcPr>
          <w:p w14:paraId="2A2E856E">
            <w:pPr>
              <w:spacing w:line="360" w:lineRule="auto"/>
              <w:jc w:val="center"/>
              <w:rPr>
                <w:szCs w:val="21"/>
                <w:highlight w:val="none"/>
              </w:rPr>
            </w:pPr>
            <w:r>
              <w:rPr>
                <w:rFonts w:hint="eastAsia"/>
                <w:szCs w:val="21"/>
                <w:highlight w:val="none"/>
              </w:rPr>
              <w:t>三</w:t>
            </w:r>
          </w:p>
        </w:tc>
        <w:tc>
          <w:tcPr>
            <w:tcW w:w="1604" w:type="dxa"/>
            <w:noWrap w:val="0"/>
            <w:vAlign w:val="center"/>
          </w:tcPr>
          <w:p w14:paraId="6962B118">
            <w:pPr>
              <w:spacing w:line="360" w:lineRule="auto"/>
              <w:jc w:val="center"/>
              <w:rPr>
                <w:szCs w:val="21"/>
                <w:highlight w:val="none"/>
              </w:rPr>
            </w:pPr>
            <w:r>
              <w:rPr>
                <w:szCs w:val="21"/>
                <w:highlight w:val="none"/>
              </w:rPr>
              <w:t>交货方式</w:t>
            </w:r>
          </w:p>
        </w:tc>
        <w:tc>
          <w:tcPr>
            <w:tcW w:w="7085" w:type="dxa"/>
            <w:noWrap w:val="0"/>
            <w:vAlign w:val="center"/>
          </w:tcPr>
          <w:p w14:paraId="2B1713EF">
            <w:pPr>
              <w:spacing w:line="360" w:lineRule="auto"/>
              <w:rPr>
                <w:szCs w:val="21"/>
                <w:highlight w:val="none"/>
              </w:rPr>
            </w:pPr>
            <w:r>
              <w:rPr>
                <w:rFonts w:hint="eastAsia"/>
                <w:szCs w:val="21"/>
                <w:highlight w:val="none"/>
              </w:rPr>
              <w:t>安装调试验收完成</w:t>
            </w:r>
            <w:r>
              <w:rPr>
                <w:szCs w:val="21"/>
                <w:highlight w:val="none"/>
              </w:rPr>
              <w:t>。</w:t>
            </w:r>
          </w:p>
        </w:tc>
      </w:tr>
      <w:tr w14:paraId="32F854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60" w:hRule="atLeast"/>
          <w:jc w:val="center"/>
        </w:trPr>
        <w:tc>
          <w:tcPr>
            <w:tcW w:w="966" w:type="dxa"/>
            <w:noWrap w:val="0"/>
            <w:vAlign w:val="center"/>
          </w:tcPr>
          <w:p w14:paraId="04299123">
            <w:pPr>
              <w:spacing w:line="360" w:lineRule="auto"/>
              <w:jc w:val="center"/>
              <w:rPr>
                <w:szCs w:val="21"/>
                <w:highlight w:val="none"/>
              </w:rPr>
            </w:pPr>
            <w:r>
              <w:rPr>
                <w:szCs w:val="21"/>
                <w:highlight w:val="none"/>
              </w:rPr>
              <w:t>四</w:t>
            </w:r>
          </w:p>
        </w:tc>
        <w:tc>
          <w:tcPr>
            <w:tcW w:w="1604" w:type="dxa"/>
            <w:noWrap w:val="0"/>
            <w:vAlign w:val="center"/>
          </w:tcPr>
          <w:p w14:paraId="47F20138">
            <w:pPr>
              <w:spacing w:line="360" w:lineRule="auto"/>
              <w:jc w:val="center"/>
              <w:rPr>
                <w:rFonts w:hint="eastAsia"/>
                <w:szCs w:val="21"/>
                <w:highlight w:val="none"/>
              </w:rPr>
            </w:pPr>
            <w:r>
              <w:rPr>
                <w:rFonts w:hint="eastAsia" w:cs="Arial"/>
                <w:sz w:val="30"/>
                <w:szCs w:val="30"/>
                <w:highlight w:val="none"/>
              </w:rPr>
              <w:t>★</w:t>
            </w:r>
            <w:r>
              <w:rPr>
                <w:szCs w:val="21"/>
                <w:highlight w:val="none"/>
              </w:rPr>
              <w:t>付款方式</w:t>
            </w:r>
          </w:p>
        </w:tc>
        <w:tc>
          <w:tcPr>
            <w:tcW w:w="7085" w:type="dxa"/>
            <w:noWrap w:val="0"/>
            <w:vAlign w:val="center"/>
          </w:tcPr>
          <w:p w14:paraId="210B371C">
            <w:pPr>
              <w:spacing w:line="360" w:lineRule="auto"/>
              <w:ind w:firstLine="420" w:firstLineChars="200"/>
              <w:rPr>
                <w:rFonts w:hint="eastAsia" w:ascii="Times New Roman" w:hAnsi="Times New Roman" w:eastAsia="宋体" w:cs="Times New Roman"/>
                <w:szCs w:val="21"/>
                <w:highlight w:val="none"/>
                <w:lang w:eastAsia="zh-CN"/>
              </w:rPr>
            </w:pPr>
            <w:r>
              <w:rPr>
                <w:rFonts w:hint="eastAsia"/>
                <w:szCs w:val="21"/>
                <w:highlight w:val="none"/>
              </w:rPr>
              <w:t>乙方交付全部货物并完成全部货物安装、调试通过甲方验收后10个工作日内，</w:t>
            </w:r>
            <w:r>
              <w:rPr>
                <w:rFonts w:hint="eastAsia" w:ascii="Times New Roman" w:hAnsi="Times New Roman" w:eastAsia="宋体" w:cs="Times New Roman"/>
                <w:szCs w:val="21"/>
                <w:highlight w:val="none"/>
              </w:rPr>
              <w:t>甲方向乙方指定账户支付全部合同总价</w:t>
            </w:r>
            <w:r>
              <w:rPr>
                <w:rFonts w:hint="eastAsia" w:ascii="Times New Roman" w:hAnsi="Times New Roman" w:eastAsia="宋体" w:cs="Times New Roman"/>
                <w:szCs w:val="21"/>
                <w:highlight w:val="none"/>
                <w:lang w:eastAsia="zh-CN"/>
              </w:rPr>
              <w:t>。</w:t>
            </w:r>
          </w:p>
          <w:p w14:paraId="67331273">
            <w:pPr>
              <w:spacing w:line="360" w:lineRule="auto"/>
              <w:ind w:firstLine="420" w:firstLineChars="200"/>
              <w:rPr>
                <w:rFonts w:hint="eastAsia"/>
                <w:szCs w:val="21"/>
                <w:highlight w:val="none"/>
                <w:lang w:eastAsia="zh-CN"/>
              </w:rPr>
            </w:pPr>
            <w:r>
              <w:rPr>
                <w:rFonts w:hint="eastAsia" w:ascii="Times New Roman" w:hAnsi="Times New Roman" w:eastAsia="宋体" w:cs="Times New Roman"/>
                <w:szCs w:val="21"/>
                <w:highlight w:val="none"/>
                <w:lang w:eastAsia="zh-CN"/>
              </w:rPr>
              <w:t>支付方式：甲方付款前，乙方应当向甲方开具合法、有效、等额增值税普通发票。因乙方未开具发票或者开具的发票不符合法律法规规定或合同约定的，甲方有权拒绝付款，且不承担违约责任，乙方应当继续履行合同义务。鉴于甲方系财政拨款单位，甲方因财政预结算或其他财政管理制度影响造成未能及时向乙方支付合同价款的,不认定为违约，乙方应予谅解并保证正常履行合同义务，甲方承诺在相关影响因素消除后，及时向乙方支付合同价款。上述合同总价已包含乙方为履行本合同交货义务可能产生的货物价款、运输费、仓储费、装卸费、安装费、</w:t>
            </w:r>
            <w:r>
              <w:rPr>
                <w:rFonts w:hint="eastAsia" w:ascii="Times New Roman" w:hAnsi="Times New Roman" w:eastAsia="宋体" w:cs="Times New Roman"/>
                <w:szCs w:val="21"/>
                <w:highlight w:val="none"/>
                <w:lang w:val="en-US" w:eastAsia="zh-CN"/>
              </w:rPr>
              <w:t>保险费、</w:t>
            </w:r>
            <w:r>
              <w:rPr>
                <w:rFonts w:hint="eastAsia" w:ascii="Times New Roman" w:hAnsi="Times New Roman" w:eastAsia="宋体" w:cs="Times New Roman"/>
                <w:szCs w:val="21"/>
                <w:highlight w:val="none"/>
                <w:lang w:eastAsia="zh-CN"/>
              </w:rPr>
              <w:t>税费等全部费用。除合同总价外，甲方不向乙方支付任何其他费用。</w:t>
            </w:r>
          </w:p>
        </w:tc>
      </w:tr>
      <w:tr w14:paraId="7132D9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48" w:hRule="atLeast"/>
          <w:jc w:val="center"/>
        </w:trPr>
        <w:tc>
          <w:tcPr>
            <w:tcW w:w="966" w:type="dxa"/>
            <w:noWrap w:val="0"/>
            <w:vAlign w:val="center"/>
          </w:tcPr>
          <w:p w14:paraId="570E3BDC">
            <w:pPr>
              <w:spacing w:line="360" w:lineRule="auto"/>
              <w:jc w:val="center"/>
              <w:rPr>
                <w:szCs w:val="21"/>
                <w:highlight w:val="none"/>
              </w:rPr>
            </w:pPr>
            <w:r>
              <w:rPr>
                <w:rFonts w:hint="eastAsia"/>
                <w:szCs w:val="21"/>
                <w:highlight w:val="none"/>
              </w:rPr>
              <w:t>五</w:t>
            </w:r>
          </w:p>
        </w:tc>
        <w:tc>
          <w:tcPr>
            <w:tcW w:w="1604" w:type="dxa"/>
            <w:noWrap w:val="0"/>
            <w:vAlign w:val="center"/>
          </w:tcPr>
          <w:p w14:paraId="775A32F6">
            <w:pPr>
              <w:spacing w:line="360" w:lineRule="auto"/>
              <w:jc w:val="center"/>
              <w:rPr>
                <w:rFonts w:cs="Arial"/>
                <w:sz w:val="30"/>
                <w:szCs w:val="30"/>
                <w:highlight w:val="none"/>
              </w:rPr>
            </w:pPr>
            <w:r>
              <w:rPr>
                <w:rFonts w:hint="eastAsia"/>
                <w:szCs w:val="21"/>
                <w:highlight w:val="none"/>
              </w:rPr>
              <w:t>质保期</w:t>
            </w:r>
          </w:p>
        </w:tc>
        <w:tc>
          <w:tcPr>
            <w:tcW w:w="7085" w:type="dxa"/>
            <w:noWrap w:val="0"/>
            <w:vAlign w:val="center"/>
          </w:tcPr>
          <w:p w14:paraId="36329D9A">
            <w:pPr>
              <w:spacing w:line="360" w:lineRule="auto"/>
              <w:ind w:firstLine="630" w:firstLineChars="300"/>
              <w:rPr>
                <w:szCs w:val="21"/>
                <w:highlight w:val="none"/>
              </w:rPr>
            </w:pPr>
            <w:r>
              <w:rPr>
                <w:rFonts w:hint="eastAsia"/>
                <w:szCs w:val="21"/>
                <w:highlight w:val="none"/>
              </w:rPr>
              <w:t>产品质量保证期为</w:t>
            </w:r>
            <w:r>
              <w:rPr>
                <w:rFonts w:hint="eastAsia"/>
                <w:szCs w:val="21"/>
                <w:highlight w:val="none"/>
                <w:lang w:val="en-US" w:eastAsia="zh-CN"/>
              </w:rPr>
              <w:t>≥2</w:t>
            </w:r>
            <w:r>
              <w:rPr>
                <w:rFonts w:hint="eastAsia"/>
                <w:szCs w:val="21"/>
                <w:highlight w:val="none"/>
              </w:rPr>
              <w:t>年，自产品验收合格之日起算（如生产厂家质量保证期承诺超过</w:t>
            </w:r>
            <w:r>
              <w:rPr>
                <w:rFonts w:hint="eastAsia"/>
                <w:szCs w:val="21"/>
                <w:highlight w:val="none"/>
                <w:lang w:val="en-US" w:eastAsia="zh-CN"/>
              </w:rPr>
              <w:t>≥2</w:t>
            </w:r>
            <w:r>
              <w:rPr>
                <w:rFonts w:hint="eastAsia"/>
                <w:szCs w:val="21"/>
                <w:highlight w:val="none"/>
              </w:rPr>
              <w:t>年的，乙方按生产厂家承诺执行质量保证责任），并执行国家三包政策。质保期内除使用人员操作错误等人为因素及不可抗力因素造成的产品损坏外，乙方应负责维修及更换，因此产生的费用包括但不限于材料费及人工费等费用均由乙方承担。质量保证期外，乙方承诺按成本价维修及更换零配件。</w:t>
            </w:r>
          </w:p>
        </w:tc>
      </w:tr>
      <w:tr w14:paraId="59163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47" w:hRule="atLeast"/>
          <w:jc w:val="center"/>
        </w:trPr>
        <w:tc>
          <w:tcPr>
            <w:tcW w:w="966" w:type="dxa"/>
            <w:noWrap w:val="0"/>
            <w:vAlign w:val="center"/>
          </w:tcPr>
          <w:p w14:paraId="27753707">
            <w:pPr>
              <w:spacing w:line="360" w:lineRule="auto"/>
              <w:jc w:val="center"/>
              <w:rPr>
                <w:rFonts w:hint="eastAsia"/>
                <w:szCs w:val="21"/>
                <w:highlight w:val="none"/>
              </w:rPr>
            </w:pPr>
            <w:r>
              <w:rPr>
                <w:rFonts w:hint="eastAsia"/>
                <w:szCs w:val="21"/>
                <w:highlight w:val="none"/>
              </w:rPr>
              <w:t>六</w:t>
            </w:r>
          </w:p>
        </w:tc>
        <w:tc>
          <w:tcPr>
            <w:tcW w:w="1604" w:type="dxa"/>
            <w:noWrap w:val="0"/>
            <w:vAlign w:val="center"/>
          </w:tcPr>
          <w:p w14:paraId="0BDEA68F">
            <w:pPr>
              <w:spacing w:line="360" w:lineRule="auto"/>
              <w:jc w:val="center"/>
              <w:rPr>
                <w:rFonts w:hint="eastAsia"/>
                <w:szCs w:val="21"/>
                <w:highlight w:val="none"/>
              </w:rPr>
            </w:pPr>
            <w:r>
              <w:rPr>
                <w:rFonts w:hint="eastAsia" w:ascii="宋体" w:hAnsi="宋体"/>
                <w:szCs w:val="21"/>
                <w:highlight w:val="none"/>
              </w:rPr>
              <w:t>履约保证金</w:t>
            </w:r>
          </w:p>
        </w:tc>
        <w:tc>
          <w:tcPr>
            <w:tcW w:w="7085" w:type="dxa"/>
            <w:noWrap w:val="0"/>
            <w:vAlign w:val="center"/>
          </w:tcPr>
          <w:p w14:paraId="56EBFB32">
            <w:pPr>
              <w:spacing w:line="360" w:lineRule="auto"/>
              <w:ind w:firstLine="630" w:firstLineChars="300"/>
              <w:rPr>
                <w:rFonts w:hint="eastAsia"/>
                <w:szCs w:val="21"/>
                <w:highlight w:val="none"/>
              </w:rPr>
            </w:pPr>
            <w:r>
              <w:rPr>
                <w:rFonts w:hint="eastAsia"/>
                <w:szCs w:val="21"/>
                <w:highlight w:val="none"/>
              </w:rPr>
              <w:t>1、履约保证金金额：合同金额的10%</w:t>
            </w:r>
          </w:p>
          <w:p w14:paraId="0383E347">
            <w:pPr>
              <w:spacing w:line="360" w:lineRule="auto"/>
              <w:ind w:firstLine="630" w:firstLineChars="300"/>
              <w:rPr>
                <w:rFonts w:hint="eastAsia" w:eastAsia="宋体"/>
                <w:szCs w:val="21"/>
                <w:highlight w:val="none"/>
                <w:lang w:eastAsia="zh-CN"/>
              </w:rPr>
            </w:pPr>
            <w:r>
              <w:rPr>
                <w:rFonts w:hint="eastAsia"/>
                <w:szCs w:val="21"/>
                <w:highlight w:val="none"/>
              </w:rPr>
              <w:t>1.1履约保证金交纳方式：保函、转账/电汇、支票、汇票、本票、保险、公对公转账或银行保函等非现金形式</w:t>
            </w:r>
            <w:r>
              <w:rPr>
                <w:rFonts w:hint="eastAsia"/>
                <w:szCs w:val="21"/>
                <w:highlight w:val="none"/>
                <w:lang w:eastAsia="zh-CN"/>
              </w:rPr>
              <w:t>。</w:t>
            </w:r>
          </w:p>
          <w:p w14:paraId="0037CD09">
            <w:pPr>
              <w:spacing w:line="360" w:lineRule="auto"/>
              <w:ind w:firstLine="630" w:firstLineChars="300"/>
              <w:rPr>
                <w:rFonts w:hint="eastAsia"/>
                <w:szCs w:val="21"/>
                <w:highlight w:val="none"/>
              </w:rPr>
            </w:pPr>
            <w:r>
              <w:rPr>
                <w:rFonts w:hint="eastAsia"/>
                <w:szCs w:val="21"/>
                <w:highlight w:val="none"/>
              </w:rPr>
              <w:t>1.2</w:t>
            </w:r>
            <w:r>
              <w:rPr>
                <w:rFonts w:hint="eastAsia"/>
                <w:szCs w:val="21"/>
                <w:highlight w:val="none"/>
                <w:lang w:val="en-US" w:eastAsia="zh-CN"/>
              </w:rPr>
              <w:t>供应商</w:t>
            </w:r>
            <w:r>
              <w:rPr>
                <w:rFonts w:hint="eastAsia"/>
                <w:szCs w:val="21"/>
                <w:highlight w:val="none"/>
              </w:rPr>
              <w:t>在签订合同</w:t>
            </w:r>
            <w:r>
              <w:rPr>
                <w:rFonts w:hint="eastAsia"/>
                <w:szCs w:val="21"/>
                <w:highlight w:val="none"/>
                <w:lang w:val="en-US" w:eastAsia="zh-CN"/>
              </w:rPr>
              <w:t>前</w:t>
            </w:r>
            <w:r>
              <w:rPr>
                <w:rFonts w:hint="eastAsia"/>
                <w:szCs w:val="21"/>
                <w:highlight w:val="none"/>
              </w:rPr>
              <w:t>5日内向采购人缴纳合同金额10%的履约保证金。</w:t>
            </w:r>
          </w:p>
          <w:p w14:paraId="3577BC6C">
            <w:pPr>
              <w:spacing w:line="360" w:lineRule="auto"/>
              <w:ind w:firstLine="630" w:firstLineChars="300"/>
              <w:rPr>
                <w:rFonts w:hint="eastAsia"/>
                <w:szCs w:val="21"/>
                <w:highlight w:val="none"/>
              </w:rPr>
            </w:pPr>
            <w:r>
              <w:rPr>
                <w:rFonts w:hint="eastAsia"/>
                <w:szCs w:val="21"/>
                <w:highlight w:val="none"/>
              </w:rPr>
              <w:t>1.3履约保证金的退还：通过转账的方式支付给甲方的，自最后批次货物验收合格之日起且质保期满后，如乙方按照本合同约定全面履行义务且合同履行完毕，且乙方无其他需扣除履约保证金的行为，甲方无息退还履约保证金。若乙方存在违约和产生质量问题，甲方有权扣除全部或部分履约保证金。</w:t>
            </w:r>
          </w:p>
          <w:p w14:paraId="15898F00">
            <w:pPr>
              <w:spacing w:line="360" w:lineRule="auto"/>
              <w:ind w:firstLine="630" w:firstLineChars="300"/>
              <w:rPr>
                <w:rFonts w:hint="eastAsia"/>
                <w:szCs w:val="21"/>
                <w:highlight w:val="none"/>
              </w:rPr>
            </w:pPr>
            <w:r>
              <w:rPr>
                <w:rFonts w:hint="eastAsia"/>
                <w:szCs w:val="21"/>
                <w:highlight w:val="none"/>
              </w:rPr>
              <w:t>1.4履约保证金不予退还的情形：在履约担保有效期内，如乙方不履行或不按合同履行约定的义务，履约保证金不予退还。</w:t>
            </w:r>
          </w:p>
          <w:p w14:paraId="3B6BA979">
            <w:pPr>
              <w:spacing w:line="360" w:lineRule="auto"/>
              <w:ind w:firstLine="630" w:firstLineChars="300"/>
              <w:rPr>
                <w:rFonts w:hint="eastAsia"/>
                <w:szCs w:val="21"/>
                <w:highlight w:val="none"/>
              </w:rPr>
            </w:pPr>
          </w:p>
        </w:tc>
      </w:tr>
      <w:tr w14:paraId="24F969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966" w:type="dxa"/>
            <w:noWrap w:val="0"/>
            <w:vAlign w:val="center"/>
          </w:tcPr>
          <w:p w14:paraId="6F247B6C">
            <w:pPr>
              <w:spacing w:line="360" w:lineRule="auto"/>
              <w:jc w:val="center"/>
              <w:rPr>
                <w:szCs w:val="21"/>
                <w:highlight w:val="none"/>
              </w:rPr>
            </w:pPr>
            <w:r>
              <w:rPr>
                <w:rFonts w:hint="eastAsia"/>
                <w:szCs w:val="21"/>
                <w:highlight w:val="none"/>
              </w:rPr>
              <w:t>七</w:t>
            </w:r>
          </w:p>
        </w:tc>
        <w:tc>
          <w:tcPr>
            <w:tcW w:w="1604" w:type="dxa"/>
            <w:noWrap w:val="0"/>
            <w:vAlign w:val="center"/>
          </w:tcPr>
          <w:p w14:paraId="3F65D4CA">
            <w:pPr>
              <w:spacing w:line="360" w:lineRule="auto"/>
              <w:jc w:val="center"/>
              <w:rPr>
                <w:szCs w:val="21"/>
                <w:highlight w:val="none"/>
              </w:rPr>
            </w:pPr>
            <w:r>
              <w:rPr>
                <w:szCs w:val="21"/>
                <w:highlight w:val="none"/>
              </w:rPr>
              <w:t>合同份数</w:t>
            </w:r>
          </w:p>
        </w:tc>
        <w:tc>
          <w:tcPr>
            <w:tcW w:w="7085" w:type="dxa"/>
            <w:noWrap w:val="0"/>
            <w:vAlign w:val="center"/>
          </w:tcPr>
          <w:p w14:paraId="14B631FC">
            <w:pPr>
              <w:spacing w:line="360" w:lineRule="auto"/>
              <w:rPr>
                <w:szCs w:val="21"/>
                <w:highlight w:val="none"/>
              </w:rPr>
            </w:pPr>
            <w:r>
              <w:rPr>
                <w:rFonts w:hint="eastAsia"/>
                <w:szCs w:val="21"/>
                <w:highlight w:val="none"/>
              </w:rPr>
              <w:t>本合同一式</w:t>
            </w:r>
            <w:r>
              <w:rPr>
                <w:rFonts w:hint="eastAsia"/>
                <w:szCs w:val="21"/>
                <w:highlight w:val="none"/>
                <w:lang w:eastAsia="zh-CN"/>
              </w:rPr>
              <w:t>五</w:t>
            </w:r>
            <w:r>
              <w:rPr>
                <w:rFonts w:hint="eastAsia"/>
                <w:szCs w:val="21"/>
                <w:highlight w:val="none"/>
              </w:rPr>
              <w:t>份，甲方执</w:t>
            </w:r>
            <w:r>
              <w:rPr>
                <w:rFonts w:hint="eastAsia"/>
                <w:szCs w:val="21"/>
                <w:highlight w:val="none"/>
                <w:lang w:eastAsia="zh-CN"/>
              </w:rPr>
              <w:t>三</w:t>
            </w:r>
            <w:r>
              <w:rPr>
                <w:rFonts w:hint="eastAsia"/>
                <w:szCs w:val="21"/>
                <w:highlight w:val="none"/>
              </w:rPr>
              <w:t>份，乙方执壹份。</w:t>
            </w:r>
          </w:p>
        </w:tc>
      </w:tr>
    </w:tbl>
    <w:p w14:paraId="7373EEE5">
      <w:pPr>
        <w:autoSpaceDE w:val="0"/>
        <w:autoSpaceDN w:val="0"/>
        <w:adjustRightInd w:val="0"/>
        <w:spacing w:line="300" w:lineRule="auto"/>
        <w:ind w:right="-72" w:firstLine="703" w:firstLineChars="335"/>
        <w:rPr>
          <w:rFonts w:ascii="宋体" w:hAnsi="宋体"/>
          <w:b/>
          <w:sz w:val="24"/>
          <w:highlight w:val="none"/>
        </w:rPr>
      </w:pPr>
      <w:r>
        <w:rPr>
          <w:rFonts w:hint="eastAsia" w:ascii="宋体" w:hAnsi="宋体"/>
          <w:b/>
          <w:bCs/>
          <w:highlight w:val="none"/>
        </w:rPr>
        <w:t>备注：</w:t>
      </w:r>
      <w:r>
        <w:rPr>
          <w:rFonts w:hint="eastAsia" w:ascii="宋体" w:hAnsi="宋体"/>
          <w:kern w:val="0"/>
          <w:szCs w:val="21"/>
          <w:highlight w:val="none"/>
        </w:rPr>
        <w:t>合同封面以云南省政府采购网系统打印的封面为准。</w:t>
      </w:r>
    </w:p>
    <w:p w14:paraId="5462577B">
      <w:pPr>
        <w:jc w:val="center"/>
        <w:rPr>
          <w:rFonts w:hint="eastAsia" w:ascii="宋体" w:hAnsi="宋体" w:eastAsia="宋体" w:cs="宋体"/>
          <w:color w:val="000000"/>
        </w:rPr>
      </w:pPr>
      <w:r>
        <w:rPr>
          <w:rFonts w:ascii="宋体" w:hAnsi="宋体"/>
          <w:sz w:val="36"/>
          <w:highlight w:val="none"/>
        </w:rPr>
        <w:br w:type="page"/>
      </w:r>
      <w:bookmarkStart w:id="135" w:name="_Toc86124081"/>
      <w:r>
        <w:rPr>
          <w:rFonts w:hint="eastAsia" w:ascii="宋体" w:hAnsi="宋体" w:eastAsia="宋体" w:cs="宋体"/>
          <w:color w:val="000000"/>
          <w:sz w:val="24"/>
        </w:rPr>
        <w:t>（此合同仅供参考，具体内容在签订合同时商定）</w:t>
      </w:r>
    </w:p>
    <w:p w14:paraId="4BBD2220">
      <w:pPr>
        <w:tabs>
          <w:tab w:val="left" w:pos="1133"/>
          <w:tab w:val="left" w:pos="3905"/>
          <w:tab w:val="left" w:pos="5255"/>
          <w:tab w:val="left" w:pos="7107"/>
          <w:tab w:val="left" w:pos="8269"/>
        </w:tabs>
        <w:spacing w:line="360" w:lineRule="auto"/>
        <w:rPr>
          <w:rFonts w:hint="eastAsia" w:ascii="宋体" w:hAnsi="宋体" w:eastAsia="宋体" w:cs="宋体"/>
          <w:color w:val="000000"/>
          <w:sz w:val="24"/>
        </w:rPr>
      </w:pPr>
      <w:r>
        <w:rPr>
          <w:rFonts w:hint="eastAsia" w:ascii="宋体" w:hAnsi="宋体" w:eastAsia="宋体" w:cs="宋体"/>
          <w:color w:val="000000"/>
          <w:sz w:val="24"/>
        </w:rPr>
        <w:t>合同编号：</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合同自编号：</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项目编号：</w:t>
      </w:r>
      <w:r>
        <w:rPr>
          <w:rFonts w:hint="eastAsia" w:ascii="宋体" w:hAnsi="宋体" w:eastAsia="宋体" w:cs="宋体"/>
          <w:color w:val="000000"/>
          <w:sz w:val="24"/>
        </w:rPr>
        <w:tab/>
      </w:r>
    </w:p>
    <w:p w14:paraId="6AAFD565">
      <w:pPr>
        <w:spacing w:line="360" w:lineRule="auto"/>
        <w:rPr>
          <w:rFonts w:hint="eastAsia" w:ascii="宋体" w:hAnsi="宋体" w:eastAsia="宋体" w:cs="宋体"/>
          <w:color w:val="000000"/>
          <w:sz w:val="24"/>
        </w:rPr>
      </w:pPr>
    </w:p>
    <w:p w14:paraId="0BFB78E8">
      <w:pPr>
        <w:spacing w:line="360" w:lineRule="auto"/>
        <w:rPr>
          <w:rFonts w:hint="eastAsia" w:ascii="宋体" w:hAnsi="宋体" w:eastAsia="宋体" w:cs="宋体"/>
          <w:color w:val="000000"/>
          <w:sz w:val="24"/>
        </w:rPr>
      </w:pPr>
      <w:r>
        <w:rPr>
          <w:rFonts w:hint="eastAsia" w:ascii="宋体" w:hAnsi="宋体" w:eastAsia="宋体" w:cs="宋体"/>
          <w:color w:val="000000"/>
          <w:sz w:val="24"/>
        </w:rPr>
        <w:t>●本合同须加盖甲乙双方骑缝章有效</w:t>
      </w:r>
    </w:p>
    <w:p w14:paraId="228654C8">
      <w:pPr>
        <w:spacing w:line="360" w:lineRule="auto"/>
        <w:jc w:val="center"/>
        <w:rPr>
          <w:rFonts w:hint="eastAsia" w:ascii="宋体" w:hAnsi="宋体" w:eastAsia="宋体" w:cs="宋体"/>
          <w:color w:val="000000"/>
          <w:sz w:val="32"/>
        </w:rPr>
      </w:pPr>
    </w:p>
    <w:p w14:paraId="1CC6EFD8">
      <w:pPr>
        <w:spacing w:line="360" w:lineRule="auto"/>
        <w:jc w:val="center"/>
        <w:rPr>
          <w:rFonts w:hint="eastAsia" w:ascii="宋体" w:hAnsi="宋体" w:eastAsia="宋体" w:cs="宋体"/>
          <w:color w:val="000000"/>
          <w:sz w:val="24"/>
        </w:rPr>
      </w:pPr>
      <w:r>
        <w:rPr>
          <w:rFonts w:hint="eastAsia" w:ascii="宋体" w:hAnsi="宋体" w:eastAsia="宋体" w:cs="宋体"/>
          <w:color w:val="000000"/>
          <w:sz w:val="32"/>
        </w:rPr>
        <w:t>云南省省级采购</w:t>
      </w:r>
    </w:p>
    <w:p w14:paraId="74621145">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（委托采购）</w:t>
      </w:r>
      <w:r>
        <w:rPr>
          <w:rFonts w:hint="eastAsia" w:ascii="宋体" w:hAnsi="宋体" w:eastAsia="宋体" w:cs="宋体"/>
          <w:color w:val="000000"/>
          <w:sz w:val="24"/>
        </w:rPr>
        <w:br w:type="textWrapping"/>
      </w:r>
    </w:p>
    <w:p w14:paraId="5D7A73E2">
      <w:pPr>
        <w:spacing w:line="360" w:lineRule="auto"/>
        <w:jc w:val="center"/>
        <w:rPr>
          <w:rFonts w:hint="eastAsia" w:ascii="宋体" w:hAnsi="宋体" w:eastAsia="宋体" w:cs="宋体"/>
          <w:color w:val="000000"/>
          <w:sz w:val="24"/>
        </w:rPr>
      </w:pPr>
    </w:p>
    <w:p w14:paraId="19F02EAC">
      <w:pPr>
        <w:spacing w:line="360" w:lineRule="auto"/>
        <w:jc w:val="center"/>
        <w:rPr>
          <w:rFonts w:hint="eastAsia" w:ascii="宋体" w:hAnsi="宋体" w:eastAsia="宋体" w:cs="宋体"/>
          <w:b/>
          <w:bCs/>
          <w:color w:val="000000"/>
          <w:sz w:val="44"/>
        </w:rPr>
      </w:pPr>
      <w:r>
        <w:rPr>
          <w:rFonts w:hint="eastAsia" w:ascii="宋体" w:hAnsi="宋体" w:eastAsia="宋体" w:cs="宋体"/>
          <w:b/>
          <w:bCs/>
          <w:color w:val="000000"/>
          <w:sz w:val="44"/>
        </w:rPr>
        <w:t>合</w:t>
      </w:r>
    </w:p>
    <w:p w14:paraId="35A5A0A2">
      <w:pPr>
        <w:spacing w:line="360" w:lineRule="auto"/>
        <w:jc w:val="center"/>
        <w:rPr>
          <w:rFonts w:hint="eastAsia" w:ascii="宋体" w:hAnsi="宋体" w:eastAsia="宋体" w:cs="宋体"/>
          <w:b/>
          <w:bCs/>
          <w:color w:val="000000"/>
          <w:sz w:val="36"/>
          <w:szCs w:val="36"/>
        </w:rPr>
      </w:pPr>
    </w:p>
    <w:p w14:paraId="1FE74964">
      <w:pPr>
        <w:spacing w:line="360" w:lineRule="auto"/>
        <w:jc w:val="center"/>
        <w:rPr>
          <w:rFonts w:hint="eastAsia" w:ascii="宋体" w:hAnsi="宋体" w:eastAsia="宋体" w:cs="宋体"/>
          <w:b/>
          <w:bCs/>
          <w:color w:val="000000"/>
          <w:sz w:val="44"/>
        </w:rPr>
      </w:pPr>
      <w:r>
        <w:rPr>
          <w:rFonts w:hint="eastAsia" w:ascii="宋体" w:hAnsi="宋体" w:eastAsia="宋体" w:cs="宋体"/>
          <w:b/>
          <w:bCs/>
          <w:color w:val="000000"/>
          <w:sz w:val="44"/>
        </w:rPr>
        <w:t>同</w:t>
      </w:r>
    </w:p>
    <w:p w14:paraId="052F2C49">
      <w:pPr>
        <w:spacing w:line="360" w:lineRule="auto"/>
        <w:jc w:val="center"/>
        <w:rPr>
          <w:rFonts w:hint="eastAsia" w:ascii="宋体" w:hAnsi="宋体" w:eastAsia="宋体" w:cs="宋体"/>
          <w:b/>
          <w:bCs/>
          <w:color w:val="000000"/>
          <w:sz w:val="36"/>
          <w:szCs w:val="36"/>
        </w:rPr>
      </w:pPr>
    </w:p>
    <w:p w14:paraId="65DAF73E">
      <w:pPr>
        <w:spacing w:line="360" w:lineRule="auto"/>
        <w:jc w:val="center"/>
        <w:rPr>
          <w:rFonts w:hint="eastAsia" w:ascii="宋体" w:hAnsi="宋体" w:eastAsia="宋体" w:cs="宋体"/>
          <w:color w:val="000000"/>
          <w:sz w:val="24"/>
        </w:rPr>
      </w:pPr>
      <w:r>
        <w:rPr>
          <w:rFonts w:hint="eastAsia" w:ascii="宋体" w:hAnsi="宋体" w:eastAsia="宋体" w:cs="宋体"/>
          <w:b/>
          <w:bCs/>
          <w:color w:val="000000"/>
          <w:sz w:val="44"/>
        </w:rPr>
        <w:t>书</w:t>
      </w:r>
    </w:p>
    <w:p w14:paraId="178FAE51">
      <w:pPr>
        <w:spacing w:line="360" w:lineRule="auto"/>
        <w:rPr>
          <w:rFonts w:hint="eastAsia" w:ascii="宋体" w:hAnsi="宋体" w:eastAsia="宋体" w:cs="宋体"/>
          <w:color w:val="000000"/>
          <w:sz w:val="24"/>
        </w:rPr>
      </w:pPr>
    </w:p>
    <w:p w14:paraId="4A5E72CB">
      <w:pPr>
        <w:spacing w:line="360" w:lineRule="auto"/>
        <w:rPr>
          <w:rFonts w:hint="eastAsia" w:ascii="宋体" w:hAnsi="宋体" w:eastAsia="宋体" w:cs="宋体"/>
          <w:color w:val="000000"/>
          <w:sz w:val="24"/>
        </w:rPr>
      </w:pPr>
    </w:p>
    <w:p w14:paraId="7B0F0492">
      <w:pPr>
        <w:spacing w:line="360" w:lineRule="auto"/>
        <w:jc w:val="center"/>
        <w:rPr>
          <w:rFonts w:hint="eastAsia" w:ascii="宋体" w:hAnsi="宋体" w:eastAsia="宋体" w:cs="宋体"/>
          <w:color w:val="000000"/>
          <w:sz w:val="24"/>
        </w:rPr>
      </w:pPr>
    </w:p>
    <w:p w14:paraId="22C6E602">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签订地点：</w:t>
      </w:r>
    </w:p>
    <w:p w14:paraId="53DE475A">
      <w:pPr>
        <w:spacing w:line="360" w:lineRule="auto"/>
        <w:rPr>
          <w:rFonts w:hint="eastAsia" w:ascii="宋体" w:hAnsi="宋体" w:eastAsia="宋体" w:cs="宋体"/>
          <w:color w:val="000000"/>
        </w:rPr>
      </w:pPr>
    </w:p>
    <w:p w14:paraId="7237ADA9">
      <w:pPr>
        <w:spacing w:line="360" w:lineRule="auto"/>
        <w:rPr>
          <w:rFonts w:hint="eastAsia" w:ascii="宋体" w:hAnsi="宋体" w:eastAsia="宋体" w:cs="宋体"/>
          <w:color w:val="000000"/>
          <w:sz w:val="24"/>
        </w:rPr>
      </w:pPr>
    </w:p>
    <w:p w14:paraId="601511B8">
      <w:pPr>
        <w:tabs>
          <w:tab w:val="left" w:pos="420"/>
        </w:tabs>
        <w:snapToGrid w:val="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br w:type="page"/>
      </w:r>
    </w:p>
    <w:p w14:paraId="24339AA0">
      <w:pPr>
        <w:tabs>
          <w:tab w:val="left" w:pos="420"/>
        </w:tabs>
        <w:snapToGrid w:val="0"/>
        <w:spacing w:line="500" w:lineRule="exact"/>
        <w:rPr>
          <w:rFonts w:hint="eastAsia" w:ascii="宋体" w:hAnsi="宋体" w:eastAsia="宋体" w:cs="宋体"/>
          <w:b/>
          <w:bCs/>
          <w:color w:val="000000"/>
          <w:sz w:val="24"/>
        </w:rPr>
      </w:pPr>
    </w:p>
    <w:p w14:paraId="218E288D">
      <w:pPr>
        <w:tabs>
          <w:tab w:val="left" w:pos="420"/>
        </w:tabs>
        <w:snapToGrid w:val="0"/>
        <w:spacing w:line="500" w:lineRule="exact"/>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甲方</w:t>
      </w:r>
      <w:r>
        <w:rPr>
          <w:rFonts w:hint="eastAsia" w:ascii="宋体" w:hAnsi="宋体" w:eastAsia="宋体" w:cs="宋体"/>
          <w:color w:val="000000"/>
          <w:sz w:val="21"/>
          <w:szCs w:val="21"/>
        </w:rPr>
        <w:t>（采购人公章）名称：</w:t>
      </w:r>
      <w:r>
        <w:rPr>
          <w:rFonts w:hint="eastAsia" w:ascii="宋体" w:hAnsi="宋体" w:eastAsia="宋体" w:cs="宋体"/>
          <w:color w:val="000000"/>
          <w:sz w:val="21"/>
          <w:szCs w:val="21"/>
          <w:lang w:eastAsia="zh-CN"/>
        </w:rPr>
        <w:t>云南省公安厅交通管理总队</w:t>
      </w:r>
    </w:p>
    <w:p w14:paraId="5BA12F0A">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地址：</w:t>
      </w:r>
    </w:p>
    <w:p w14:paraId="743BED25">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邮编：</w:t>
      </w:r>
    </w:p>
    <w:p w14:paraId="5540FA29">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法定代表人或委托代理人：</w:t>
      </w:r>
    </w:p>
    <w:p w14:paraId="42C2D893">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项目（技术）负责人：</w:t>
      </w:r>
    </w:p>
    <w:p w14:paraId="7E818385">
      <w:pPr>
        <w:snapToGrid w:val="0"/>
        <w:spacing w:line="500" w:lineRule="exact"/>
        <w:ind w:firstLine="1890" w:firstLineChars="900"/>
        <w:rPr>
          <w:rFonts w:hint="eastAsia" w:ascii="宋体" w:hAnsi="宋体" w:eastAsia="宋体" w:cs="宋体"/>
          <w:color w:val="000000"/>
          <w:sz w:val="21"/>
          <w:szCs w:val="21"/>
        </w:rPr>
      </w:pPr>
      <w:r>
        <w:rPr>
          <w:rFonts w:hint="eastAsia" w:ascii="宋体" w:hAnsi="宋体" w:eastAsia="宋体" w:cs="宋体"/>
          <w:color w:val="000000"/>
          <w:sz w:val="21"/>
          <w:szCs w:val="21"/>
        </w:rPr>
        <w:t>电话：</w:t>
      </w:r>
    </w:p>
    <w:p w14:paraId="1552D1DD">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签订日期：</w:t>
      </w:r>
    </w:p>
    <w:p w14:paraId="1F21DD70">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w:t>
      </w:r>
    </w:p>
    <w:p w14:paraId="6142C274">
      <w:pPr>
        <w:snapToGrid w:val="0"/>
        <w:spacing w:line="50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乙方</w:t>
      </w:r>
      <w:r>
        <w:rPr>
          <w:rFonts w:hint="eastAsia" w:ascii="宋体" w:hAnsi="宋体" w:eastAsia="宋体" w:cs="宋体"/>
          <w:color w:val="000000"/>
          <w:sz w:val="21"/>
          <w:szCs w:val="21"/>
        </w:rPr>
        <w:t>（供应商公章）名称：</w:t>
      </w:r>
    </w:p>
    <w:p w14:paraId="7AF5B4D7">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地址：</w:t>
      </w:r>
    </w:p>
    <w:p w14:paraId="08E7B2D8">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邮编：</w:t>
      </w:r>
    </w:p>
    <w:p w14:paraId="7D5BC961">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法定代表人或委托代理人：</w:t>
      </w:r>
    </w:p>
    <w:p w14:paraId="68A7FD60">
      <w:pPr>
        <w:snapToGrid w:val="0"/>
        <w:spacing w:line="500" w:lineRule="exact"/>
        <w:ind w:firstLine="1890" w:firstLineChars="900"/>
        <w:rPr>
          <w:rFonts w:hint="eastAsia" w:ascii="宋体" w:hAnsi="宋体" w:eastAsia="宋体" w:cs="宋体"/>
          <w:color w:val="000000"/>
          <w:sz w:val="21"/>
          <w:szCs w:val="21"/>
        </w:rPr>
      </w:pPr>
      <w:r>
        <w:rPr>
          <w:rFonts w:hint="eastAsia" w:ascii="宋体" w:hAnsi="宋体" w:eastAsia="宋体" w:cs="宋体"/>
          <w:color w:val="000000"/>
          <w:sz w:val="21"/>
          <w:szCs w:val="21"/>
        </w:rPr>
        <w:t>经办人：</w:t>
      </w:r>
    </w:p>
    <w:p w14:paraId="02534E2A">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电话：</w:t>
      </w:r>
    </w:p>
    <w:p w14:paraId="5ED21657">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签订日期：</w:t>
      </w:r>
    </w:p>
    <w:p w14:paraId="59CA3688">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w:t>
      </w:r>
    </w:p>
    <w:p w14:paraId="39EA3155">
      <w:pPr>
        <w:snapToGrid w:val="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p w14:paraId="5974E91A">
      <w:pPr>
        <w:spacing w:line="360" w:lineRule="auto"/>
        <w:rPr>
          <w:rFonts w:hint="eastAsia" w:ascii="宋体" w:hAnsi="宋体" w:eastAsia="宋体" w:cs="宋体"/>
          <w:color w:val="000000"/>
          <w:sz w:val="21"/>
          <w:szCs w:val="21"/>
        </w:rPr>
      </w:pPr>
    </w:p>
    <w:p w14:paraId="39C998BC">
      <w:pPr>
        <w:spacing w:line="360" w:lineRule="auto"/>
        <w:rPr>
          <w:rFonts w:hint="eastAsia" w:ascii="宋体" w:hAnsi="宋体" w:eastAsia="宋体" w:cs="宋体"/>
          <w:color w:val="000000"/>
          <w:sz w:val="21"/>
          <w:szCs w:val="21"/>
        </w:rPr>
      </w:pPr>
    </w:p>
    <w:p w14:paraId="775C43B5">
      <w:pPr>
        <w:spacing w:line="360" w:lineRule="auto"/>
        <w:rPr>
          <w:rFonts w:hint="eastAsia" w:ascii="宋体" w:hAnsi="宋体" w:eastAsia="宋体" w:cs="宋体"/>
          <w:color w:val="000000"/>
          <w:sz w:val="21"/>
          <w:szCs w:val="21"/>
        </w:rPr>
      </w:pPr>
    </w:p>
    <w:p w14:paraId="09552980">
      <w:pPr>
        <w:autoSpaceDE w:val="0"/>
        <w:autoSpaceDN w:val="0"/>
        <w:adjustRightInd w:val="0"/>
        <w:spacing w:beforeLines="100" w:line="36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rPr>
        <w:br w:type="page"/>
      </w:r>
    </w:p>
    <w:p w14:paraId="05F61E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甲方向乙方就</w:t>
      </w:r>
      <w:r>
        <w:rPr>
          <w:rFonts w:hint="eastAsia" w:ascii="宋体" w:hAnsi="宋体" w:cs="宋体"/>
          <w:sz w:val="21"/>
          <w:szCs w:val="21"/>
          <w:lang w:eastAsia="zh-CN"/>
        </w:rPr>
        <w:t>YNZC2025-J1-07259-YZGF-1696</w:t>
      </w:r>
      <w:r>
        <w:rPr>
          <w:rFonts w:hint="eastAsia" w:ascii="宋体" w:hAnsi="宋体" w:eastAsia="宋体" w:cs="宋体"/>
          <w:sz w:val="21"/>
          <w:szCs w:val="21"/>
          <w:lang w:eastAsia="zh-CN"/>
        </w:rPr>
        <w:t>项目采购货物。经采购，根据《中华人民共和国民法典》《中华人民共和国产品质量法》及相关法律、行政法规规定，结合本项目的实际情况，经甲乙双方平等、自愿协商一致，就甲方向乙方采购货物事宜达成以下条款：</w:t>
      </w:r>
    </w:p>
    <w:p w14:paraId="46B111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1"/>
          <w:lang w:eastAsia="zh-CN"/>
        </w:rPr>
      </w:pPr>
      <w:r>
        <w:rPr>
          <w:rFonts w:hint="eastAsia" w:ascii="宋体" w:hAnsi="宋体" w:eastAsia="宋体" w:cs="宋体"/>
          <w:b/>
          <w:sz w:val="21"/>
          <w:szCs w:val="21"/>
          <w:lang w:eastAsia="zh-CN"/>
        </w:rPr>
        <w:t>1.</w:t>
      </w:r>
      <w:r>
        <w:rPr>
          <w:rFonts w:hint="eastAsia" w:ascii="宋体" w:hAnsi="宋体" w:eastAsia="宋体" w:cs="宋体"/>
          <w:sz w:val="21"/>
          <w:szCs w:val="21"/>
          <w:lang w:eastAsia="zh-CN"/>
        </w:rPr>
        <w:t xml:space="preserve"> </w:t>
      </w:r>
      <w:r>
        <w:rPr>
          <w:rFonts w:hint="eastAsia" w:ascii="宋体" w:hAnsi="宋体" w:eastAsia="宋体" w:cs="宋体"/>
          <w:b/>
          <w:sz w:val="21"/>
          <w:szCs w:val="21"/>
          <w:lang w:eastAsia="zh-CN"/>
        </w:rPr>
        <w:t>货物基本情况（货物名称、品牌、规格/型号、参数/性能、数量、价格）</w:t>
      </w:r>
    </w:p>
    <w:p w14:paraId="1AAA392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p>
    <w:p w14:paraId="195965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甲方向乙方采购以下货物：</w:t>
      </w:r>
      <w:r>
        <w:rPr>
          <w:rFonts w:hint="eastAsia" w:ascii="宋体" w:hAnsi="宋体" w:eastAsia="宋体" w:cs="宋体"/>
          <w:color w:val="FF0000"/>
          <w:sz w:val="21"/>
          <w:szCs w:val="21"/>
          <w:lang w:eastAsia="zh-CN"/>
        </w:rPr>
        <w:t>（下表可作为合同附件）</w:t>
      </w:r>
    </w:p>
    <w:tbl>
      <w:tblPr>
        <w:tblStyle w:val="14"/>
        <w:tblW w:w="109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0"/>
        <w:gridCol w:w="921"/>
        <w:gridCol w:w="850"/>
        <w:gridCol w:w="851"/>
        <w:gridCol w:w="2261"/>
        <w:gridCol w:w="817"/>
        <w:gridCol w:w="1295"/>
        <w:gridCol w:w="825"/>
        <w:gridCol w:w="1020"/>
        <w:gridCol w:w="1060"/>
      </w:tblGrid>
      <w:tr w14:paraId="0C061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70" w:type="dxa"/>
            <w:noWrap w:val="0"/>
            <w:vAlign w:val="center"/>
          </w:tcPr>
          <w:p w14:paraId="0C06CBF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序号</w:t>
            </w:r>
          </w:p>
        </w:tc>
        <w:tc>
          <w:tcPr>
            <w:tcW w:w="921" w:type="dxa"/>
            <w:noWrap w:val="0"/>
            <w:vAlign w:val="center"/>
          </w:tcPr>
          <w:p w14:paraId="223939D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货物名称</w:t>
            </w:r>
          </w:p>
        </w:tc>
        <w:tc>
          <w:tcPr>
            <w:tcW w:w="850" w:type="dxa"/>
            <w:noWrap w:val="0"/>
            <w:vAlign w:val="center"/>
          </w:tcPr>
          <w:p w14:paraId="1240EC1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rPr>
            </w:pPr>
            <w:r>
              <w:rPr>
                <w:rFonts w:hint="eastAsia" w:ascii="宋体" w:hAnsi="宋体" w:eastAsia="宋体" w:cs="宋体"/>
                <w:b/>
                <w:bCs/>
                <w:sz w:val="21"/>
                <w:szCs w:val="21"/>
                <w:lang w:eastAsia="zh-CN"/>
              </w:rPr>
              <w:t>品牌</w:t>
            </w:r>
          </w:p>
        </w:tc>
        <w:tc>
          <w:tcPr>
            <w:tcW w:w="851" w:type="dxa"/>
            <w:noWrap w:val="0"/>
            <w:vAlign w:val="center"/>
          </w:tcPr>
          <w:p w14:paraId="2E7E22D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rPr>
              <w:t>规格</w:t>
            </w:r>
            <w:r>
              <w:rPr>
                <w:rFonts w:hint="eastAsia" w:ascii="宋体" w:hAnsi="宋体" w:eastAsia="宋体" w:cs="宋体"/>
                <w:b/>
                <w:bCs/>
                <w:sz w:val="21"/>
                <w:szCs w:val="21"/>
                <w:lang w:eastAsia="zh-CN"/>
              </w:rPr>
              <w:t>/型号</w:t>
            </w:r>
          </w:p>
        </w:tc>
        <w:tc>
          <w:tcPr>
            <w:tcW w:w="2261" w:type="dxa"/>
            <w:noWrap w:val="0"/>
            <w:vAlign w:val="center"/>
          </w:tcPr>
          <w:p w14:paraId="2B3AEE3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rPr>
            </w:pPr>
            <w:r>
              <w:rPr>
                <w:rFonts w:hint="eastAsia" w:ascii="宋体" w:hAnsi="宋体" w:eastAsia="宋体" w:cs="宋体"/>
                <w:b/>
                <w:bCs/>
                <w:sz w:val="21"/>
                <w:szCs w:val="21"/>
                <w:lang w:eastAsia="zh-CN"/>
              </w:rPr>
              <w:t>技术参数/性能要求</w:t>
            </w:r>
          </w:p>
        </w:tc>
        <w:tc>
          <w:tcPr>
            <w:tcW w:w="817" w:type="dxa"/>
            <w:tcBorders>
              <w:right w:val="single" w:color="auto" w:sz="4" w:space="0"/>
            </w:tcBorders>
            <w:noWrap w:val="0"/>
            <w:vAlign w:val="center"/>
          </w:tcPr>
          <w:p w14:paraId="40B2056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rPr>
            </w:pPr>
            <w:r>
              <w:rPr>
                <w:rFonts w:hint="eastAsia" w:ascii="宋体" w:hAnsi="宋体" w:eastAsia="宋体" w:cs="宋体"/>
                <w:b/>
                <w:bCs/>
                <w:sz w:val="21"/>
                <w:szCs w:val="21"/>
                <w:lang w:eastAsia="zh-CN"/>
              </w:rPr>
              <w:t>单位</w:t>
            </w:r>
          </w:p>
        </w:tc>
        <w:tc>
          <w:tcPr>
            <w:tcW w:w="1295" w:type="dxa"/>
            <w:tcBorders>
              <w:left w:val="single" w:color="auto" w:sz="4" w:space="0"/>
            </w:tcBorders>
            <w:noWrap w:val="0"/>
            <w:vAlign w:val="center"/>
          </w:tcPr>
          <w:p w14:paraId="26ABAB2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rPr>
            </w:pPr>
            <w:r>
              <w:rPr>
                <w:rFonts w:hint="eastAsia" w:ascii="宋体" w:hAnsi="宋体" w:eastAsia="宋体" w:cs="宋体"/>
                <w:b/>
                <w:bCs/>
                <w:sz w:val="21"/>
                <w:szCs w:val="21"/>
                <w:lang w:eastAsia="zh-CN"/>
              </w:rPr>
              <w:t>含税单价（元）</w:t>
            </w:r>
          </w:p>
        </w:tc>
        <w:tc>
          <w:tcPr>
            <w:tcW w:w="825" w:type="dxa"/>
            <w:noWrap w:val="0"/>
            <w:vAlign w:val="center"/>
          </w:tcPr>
          <w:p w14:paraId="657EEE6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数量</w:t>
            </w:r>
          </w:p>
        </w:tc>
        <w:tc>
          <w:tcPr>
            <w:tcW w:w="1020" w:type="dxa"/>
            <w:noWrap w:val="0"/>
            <w:vAlign w:val="center"/>
          </w:tcPr>
          <w:p w14:paraId="380BD1E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总价（元）</w:t>
            </w:r>
          </w:p>
        </w:tc>
        <w:tc>
          <w:tcPr>
            <w:tcW w:w="1060" w:type="dxa"/>
            <w:noWrap w:val="0"/>
            <w:vAlign w:val="top"/>
          </w:tcPr>
          <w:p w14:paraId="1E646F5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lang w:eastAsia="zh-CN"/>
              </w:rPr>
            </w:pPr>
          </w:p>
          <w:p w14:paraId="4E598AD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备注</w:t>
            </w:r>
          </w:p>
        </w:tc>
      </w:tr>
      <w:tr w14:paraId="1DAC7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70" w:type="dxa"/>
            <w:noWrap w:val="0"/>
            <w:vAlign w:val="center"/>
          </w:tcPr>
          <w:p w14:paraId="78A446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921" w:type="dxa"/>
            <w:noWrap w:val="0"/>
            <w:vAlign w:val="center"/>
          </w:tcPr>
          <w:p w14:paraId="458454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850" w:type="dxa"/>
            <w:noWrap w:val="0"/>
            <w:vAlign w:val="center"/>
          </w:tcPr>
          <w:p w14:paraId="3E70FA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851" w:type="dxa"/>
            <w:noWrap w:val="0"/>
            <w:vAlign w:val="center"/>
          </w:tcPr>
          <w:p w14:paraId="6821FA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2261" w:type="dxa"/>
            <w:noWrap w:val="0"/>
            <w:vAlign w:val="center"/>
          </w:tcPr>
          <w:p w14:paraId="38663D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817" w:type="dxa"/>
            <w:tcBorders>
              <w:right w:val="single" w:color="auto" w:sz="4" w:space="0"/>
            </w:tcBorders>
            <w:noWrap w:val="0"/>
            <w:vAlign w:val="center"/>
          </w:tcPr>
          <w:p w14:paraId="4FDFE3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295" w:type="dxa"/>
            <w:tcBorders>
              <w:left w:val="single" w:color="auto" w:sz="4" w:space="0"/>
            </w:tcBorders>
            <w:noWrap w:val="0"/>
            <w:vAlign w:val="center"/>
          </w:tcPr>
          <w:p w14:paraId="027170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825" w:type="dxa"/>
            <w:noWrap w:val="0"/>
            <w:vAlign w:val="center"/>
          </w:tcPr>
          <w:p w14:paraId="5374E6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1020" w:type="dxa"/>
            <w:noWrap w:val="0"/>
            <w:vAlign w:val="center"/>
          </w:tcPr>
          <w:p w14:paraId="39404B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060" w:type="dxa"/>
            <w:noWrap w:val="0"/>
            <w:vAlign w:val="top"/>
          </w:tcPr>
          <w:p w14:paraId="4955C4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r>
      <w:tr w14:paraId="67952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70" w:type="dxa"/>
            <w:noWrap w:val="0"/>
            <w:vAlign w:val="center"/>
          </w:tcPr>
          <w:p w14:paraId="65C211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921" w:type="dxa"/>
            <w:noWrap w:val="0"/>
            <w:vAlign w:val="center"/>
          </w:tcPr>
          <w:p w14:paraId="4676E7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850" w:type="dxa"/>
            <w:noWrap w:val="0"/>
            <w:vAlign w:val="center"/>
          </w:tcPr>
          <w:p w14:paraId="6E59CD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851" w:type="dxa"/>
            <w:noWrap w:val="0"/>
            <w:vAlign w:val="center"/>
          </w:tcPr>
          <w:p w14:paraId="1D08DB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2261" w:type="dxa"/>
            <w:noWrap w:val="0"/>
            <w:vAlign w:val="center"/>
          </w:tcPr>
          <w:p w14:paraId="2D83D6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817" w:type="dxa"/>
            <w:tcBorders>
              <w:right w:val="single" w:color="auto" w:sz="4" w:space="0"/>
            </w:tcBorders>
            <w:noWrap w:val="0"/>
            <w:vAlign w:val="center"/>
          </w:tcPr>
          <w:p w14:paraId="58C5A6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295" w:type="dxa"/>
            <w:tcBorders>
              <w:left w:val="single" w:color="auto" w:sz="4" w:space="0"/>
            </w:tcBorders>
            <w:noWrap w:val="0"/>
            <w:vAlign w:val="center"/>
          </w:tcPr>
          <w:p w14:paraId="286C2B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825" w:type="dxa"/>
            <w:noWrap w:val="0"/>
            <w:vAlign w:val="center"/>
          </w:tcPr>
          <w:p w14:paraId="34EED0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1020" w:type="dxa"/>
            <w:noWrap w:val="0"/>
            <w:vAlign w:val="center"/>
          </w:tcPr>
          <w:p w14:paraId="3504D5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060" w:type="dxa"/>
            <w:noWrap w:val="0"/>
            <w:vAlign w:val="top"/>
          </w:tcPr>
          <w:p w14:paraId="414CBF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r>
      <w:tr w14:paraId="6B425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70" w:type="dxa"/>
            <w:noWrap w:val="0"/>
            <w:vAlign w:val="center"/>
          </w:tcPr>
          <w:p w14:paraId="4763E0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921" w:type="dxa"/>
            <w:noWrap w:val="0"/>
            <w:vAlign w:val="center"/>
          </w:tcPr>
          <w:p w14:paraId="09C83C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850" w:type="dxa"/>
            <w:noWrap w:val="0"/>
            <w:vAlign w:val="center"/>
          </w:tcPr>
          <w:p w14:paraId="481CE1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851" w:type="dxa"/>
            <w:noWrap w:val="0"/>
            <w:vAlign w:val="center"/>
          </w:tcPr>
          <w:p w14:paraId="2EABED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2261" w:type="dxa"/>
            <w:noWrap w:val="0"/>
            <w:vAlign w:val="center"/>
          </w:tcPr>
          <w:p w14:paraId="5F2AC9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817" w:type="dxa"/>
            <w:tcBorders>
              <w:right w:val="single" w:color="auto" w:sz="4" w:space="0"/>
            </w:tcBorders>
            <w:noWrap w:val="0"/>
            <w:vAlign w:val="center"/>
          </w:tcPr>
          <w:p w14:paraId="50F880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295" w:type="dxa"/>
            <w:tcBorders>
              <w:left w:val="single" w:color="auto" w:sz="4" w:space="0"/>
            </w:tcBorders>
            <w:noWrap w:val="0"/>
            <w:vAlign w:val="center"/>
          </w:tcPr>
          <w:p w14:paraId="39CF41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825" w:type="dxa"/>
            <w:noWrap w:val="0"/>
            <w:vAlign w:val="center"/>
          </w:tcPr>
          <w:p w14:paraId="1D3071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020" w:type="dxa"/>
            <w:noWrap w:val="0"/>
            <w:vAlign w:val="center"/>
          </w:tcPr>
          <w:p w14:paraId="0C4F0E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060" w:type="dxa"/>
            <w:noWrap w:val="0"/>
            <w:vAlign w:val="top"/>
          </w:tcPr>
          <w:p w14:paraId="3FA723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r>
      <w:tr w14:paraId="34777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70" w:type="dxa"/>
            <w:noWrap w:val="0"/>
            <w:vAlign w:val="center"/>
          </w:tcPr>
          <w:p w14:paraId="0D6795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921" w:type="dxa"/>
            <w:noWrap w:val="0"/>
            <w:vAlign w:val="center"/>
          </w:tcPr>
          <w:p w14:paraId="06E803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850" w:type="dxa"/>
            <w:noWrap w:val="0"/>
            <w:vAlign w:val="center"/>
          </w:tcPr>
          <w:p w14:paraId="62020B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851" w:type="dxa"/>
            <w:noWrap w:val="0"/>
            <w:vAlign w:val="center"/>
          </w:tcPr>
          <w:p w14:paraId="2FC511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2261" w:type="dxa"/>
            <w:noWrap w:val="0"/>
            <w:vAlign w:val="center"/>
          </w:tcPr>
          <w:p w14:paraId="1030B6D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817" w:type="dxa"/>
            <w:tcBorders>
              <w:right w:val="single" w:color="auto" w:sz="4" w:space="0"/>
            </w:tcBorders>
            <w:noWrap w:val="0"/>
            <w:vAlign w:val="center"/>
          </w:tcPr>
          <w:p w14:paraId="1E31CA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295" w:type="dxa"/>
            <w:tcBorders>
              <w:left w:val="single" w:color="auto" w:sz="4" w:space="0"/>
            </w:tcBorders>
            <w:noWrap w:val="0"/>
            <w:vAlign w:val="center"/>
          </w:tcPr>
          <w:p w14:paraId="08FAEB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825" w:type="dxa"/>
            <w:noWrap w:val="0"/>
            <w:vAlign w:val="center"/>
          </w:tcPr>
          <w:p w14:paraId="0992DE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020" w:type="dxa"/>
            <w:noWrap w:val="0"/>
            <w:vAlign w:val="center"/>
          </w:tcPr>
          <w:p w14:paraId="65F130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1060" w:type="dxa"/>
            <w:noWrap w:val="0"/>
            <w:vAlign w:val="top"/>
          </w:tcPr>
          <w:p w14:paraId="40348F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r>
      <w:tr w14:paraId="201E4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65" w:type="dxa"/>
            <w:gridSpan w:val="7"/>
            <w:noWrap w:val="0"/>
            <w:vAlign w:val="center"/>
          </w:tcPr>
          <w:p w14:paraId="1412BF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合计金额：¥    （人民币大写：     元整）</w:t>
            </w:r>
          </w:p>
        </w:tc>
        <w:tc>
          <w:tcPr>
            <w:tcW w:w="825" w:type="dxa"/>
            <w:noWrap w:val="0"/>
            <w:vAlign w:val="center"/>
          </w:tcPr>
          <w:p w14:paraId="0C0E6E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p>
        </w:tc>
        <w:tc>
          <w:tcPr>
            <w:tcW w:w="1020" w:type="dxa"/>
            <w:noWrap w:val="0"/>
            <w:vAlign w:val="center"/>
          </w:tcPr>
          <w:p w14:paraId="64B37F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c>
          <w:tcPr>
            <w:tcW w:w="1060" w:type="dxa"/>
            <w:noWrap w:val="0"/>
            <w:vAlign w:val="top"/>
          </w:tcPr>
          <w:p w14:paraId="1CE031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tc>
      </w:tr>
    </w:tbl>
    <w:p w14:paraId="24BADE61">
      <w:pPr>
        <w:keepNext w:val="0"/>
        <w:keepLines w:val="0"/>
        <w:pageBreakBefore w:val="0"/>
        <w:widowControl w:val="0"/>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1.1乙方应按照上表所列货物的数量供货，甲方按照实际验收合格的货物数量进行结算。</w:t>
      </w:r>
    </w:p>
    <w:p w14:paraId="3C5AA90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 1.2货物的其他详细说明和要求清单见附件（）。</w:t>
      </w:r>
    </w:p>
    <w:p w14:paraId="6E3738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2. 交付期限、交货地点、交货方式、费用负担、运输要求、货物所有权及风险转移</w:t>
      </w:r>
      <w:r>
        <w:rPr>
          <w:rFonts w:hint="eastAsia" w:ascii="宋体" w:hAnsi="宋体" w:eastAsia="宋体" w:cs="宋体"/>
          <w:color w:val="FF0000"/>
          <w:sz w:val="21"/>
          <w:szCs w:val="21"/>
          <w:lang w:eastAsia="zh-CN"/>
        </w:rPr>
        <w:t>（分批供货的可根据实际情况进行调整）</w:t>
      </w:r>
    </w:p>
    <w:p w14:paraId="5BD0AC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2.1交付期限：乙方应当于</w:t>
      </w:r>
      <w:r>
        <w:rPr>
          <w:rFonts w:hint="eastAsia" w:ascii="宋体" w:hAnsi="宋体" w:eastAsia="宋体" w:cs="宋体"/>
          <w:sz w:val="21"/>
          <w:szCs w:val="21"/>
          <w:u w:val="none"/>
          <w:lang w:eastAsia="zh-CN"/>
        </w:rPr>
        <w:t xml:space="preserve">       </w:t>
      </w:r>
      <w:r>
        <w:rPr>
          <w:rFonts w:hint="eastAsia" w:ascii="宋体" w:hAnsi="宋体" w:eastAsia="宋体" w:cs="宋体"/>
          <w:sz w:val="21"/>
          <w:szCs w:val="21"/>
          <w:lang w:eastAsia="zh-CN"/>
        </w:rPr>
        <w:t>年</w:t>
      </w:r>
      <w:r>
        <w:rPr>
          <w:rFonts w:hint="eastAsia" w:ascii="宋体" w:hAnsi="宋体" w:eastAsia="宋体" w:cs="宋体"/>
          <w:sz w:val="21"/>
          <w:szCs w:val="21"/>
          <w:u w:val="none"/>
          <w:lang w:eastAsia="zh-CN"/>
        </w:rPr>
        <w:t xml:space="preserve">    </w:t>
      </w:r>
      <w:r>
        <w:rPr>
          <w:rFonts w:hint="eastAsia" w:ascii="宋体" w:hAnsi="宋体" w:eastAsia="宋体" w:cs="宋体"/>
          <w:sz w:val="21"/>
          <w:szCs w:val="21"/>
          <w:lang w:eastAsia="zh-CN"/>
        </w:rPr>
        <w:t>月</w:t>
      </w:r>
      <w:r>
        <w:rPr>
          <w:rFonts w:hint="eastAsia" w:ascii="宋体" w:hAnsi="宋体" w:eastAsia="宋体" w:cs="宋体"/>
          <w:sz w:val="21"/>
          <w:szCs w:val="21"/>
          <w:u w:val="none"/>
          <w:lang w:eastAsia="zh-CN"/>
        </w:rPr>
        <w:t xml:space="preserve">    </w:t>
      </w:r>
      <w:r>
        <w:rPr>
          <w:rFonts w:hint="eastAsia" w:ascii="宋体" w:hAnsi="宋体" w:eastAsia="宋体" w:cs="宋体"/>
          <w:sz w:val="21"/>
          <w:szCs w:val="21"/>
          <w:lang w:eastAsia="zh-CN"/>
        </w:rPr>
        <w:t>日前一次性向甲方交付全部货物及附随技术资料（包括但不限于：合格证书、       、      等）。乙方应于交货之日起    日内完成全部货物安装、调试，并通过甲方验收</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color w:val="FF0000"/>
          <w:sz w:val="21"/>
          <w:szCs w:val="21"/>
          <w:lang w:eastAsia="zh-CN"/>
        </w:rPr>
        <w:t>）。</w:t>
      </w:r>
    </w:p>
    <w:p w14:paraId="2C6BA2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none"/>
          <w:lang w:eastAsia="zh-CN"/>
        </w:rPr>
      </w:pPr>
      <w:r>
        <w:rPr>
          <w:rFonts w:hint="eastAsia" w:ascii="宋体" w:hAnsi="宋体" w:eastAsia="宋体" w:cs="宋体"/>
          <w:sz w:val="21"/>
          <w:szCs w:val="21"/>
          <w:lang w:eastAsia="zh-CN"/>
        </w:rPr>
        <w:t>2.2交货地点：</w:t>
      </w:r>
      <w:r>
        <w:rPr>
          <w:rFonts w:hint="eastAsia" w:ascii="宋体" w:hAnsi="宋体" w:eastAsia="宋体" w:cs="宋体"/>
          <w:sz w:val="21"/>
          <w:szCs w:val="21"/>
          <w:u w:val="none"/>
          <w:lang w:eastAsia="zh-CN"/>
        </w:rPr>
        <w:t xml:space="preserve">                       </w:t>
      </w:r>
    </w:p>
    <w:p w14:paraId="2585C4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2.3交货方式：乙方应于交货、安装</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color w:val="FF0000"/>
          <w:sz w:val="21"/>
          <w:szCs w:val="21"/>
          <w:lang w:eastAsia="zh-CN"/>
        </w:rPr>
        <w:t>）</w:t>
      </w:r>
      <w:r>
        <w:rPr>
          <w:rFonts w:hint="eastAsia" w:ascii="宋体" w:hAnsi="宋体" w:eastAsia="宋体" w:cs="宋体"/>
          <w:sz w:val="21"/>
          <w:szCs w:val="21"/>
          <w:lang w:eastAsia="zh-CN"/>
        </w:rPr>
        <w:t>时间届满前将货物运输至交货地点、完成安装调试</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color w:val="FF0000"/>
          <w:sz w:val="21"/>
          <w:szCs w:val="21"/>
          <w:lang w:eastAsia="zh-CN"/>
        </w:rPr>
        <w:t>）</w:t>
      </w:r>
      <w:r>
        <w:rPr>
          <w:rFonts w:hint="eastAsia" w:ascii="宋体" w:hAnsi="宋体" w:eastAsia="宋体" w:cs="宋体"/>
          <w:sz w:val="21"/>
          <w:szCs w:val="21"/>
          <w:lang w:eastAsia="zh-CN"/>
        </w:rPr>
        <w:t>。</w:t>
      </w:r>
    </w:p>
    <w:p w14:paraId="302BD3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2.4费用负担：因交货产生的全部费用（包括但不限于装卸费、运输费、安装费、</w:t>
      </w:r>
      <w:r>
        <w:rPr>
          <w:rFonts w:hint="eastAsia" w:ascii="宋体" w:hAnsi="宋体" w:eastAsia="宋体" w:cs="宋体"/>
          <w:sz w:val="21"/>
          <w:szCs w:val="21"/>
          <w:lang w:val="en-US" w:eastAsia="zh-CN"/>
        </w:rPr>
        <w:t>保险费</w:t>
      </w:r>
      <w:r>
        <w:rPr>
          <w:rFonts w:hint="eastAsia" w:ascii="宋体" w:hAnsi="宋体" w:eastAsia="宋体" w:cs="宋体"/>
          <w:sz w:val="21"/>
          <w:szCs w:val="21"/>
          <w:lang w:eastAsia="zh-CN"/>
        </w:rPr>
        <w:t>等）由乙方承担。</w:t>
      </w:r>
    </w:p>
    <w:p w14:paraId="5EB7CD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2.5运输要求：          </w:t>
      </w:r>
    </w:p>
    <w:p w14:paraId="789159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2.6货物所有权及风险转移：</w:t>
      </w:r>
    </w:p>
    <w:p w14:paraId="5F11D7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2.6.1货物所有权及货物损毁、灭失的风险自乙方向甲方交付完毕全部货物并完成全部货物安装、调试</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color w:val="FF0000"/>
          <w:sz w:val="21"/>
          <w:szCs w:val="21"/>
          <w:lang w:eastAsia="zh-CN"/>
        </w:rPr>
        <w:t>）</w:t>
      </w:r>
      <w:r>
        <w:rPr>
          <w:rFonts w:hint="eastAsia" w:ascii="宋体" w:hAnsi="宋体" w:eastAsia="宋体" w:cs="宋体"/>
          <w:sz w:val="21"/>
          <w:szCs w:val="21"/>
          <w:lang w:eastAsia="zh-CN"/>
        </w:rPr>
        <w:t>通过甲方验收时转移至甲方；全部货物交付完毕并完成全部货物安装、调试</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color w:val="FF0000"/>
          <w:sz w:val="21"/>
          <w:szCs w:val="21"/>
          <w:lang w:eastAsia="zh-CN"/>
        </w:rPr>
        <w:t>）</w:t>
      </w:r>
      <w:r>
        <w:rPr>
          <w:rFonts w:hint="eastAsia" w:ascii="宋体" w:hAnsi="宋体" w:eastAsia="宋体" w:cs="宋体"/>
          <w:sz w:val="21"/>
          <w:szCs w:val="21"/>
          <w:lang w:eastAsia="zh-CN"/>
        </w:rPr>
        <w:t>通过甲方验收之前，货物损毁、灭失的风险由乙方承担。乙方自行决定是否对货物运输进行</w:t>
      </w:r>
      <w:r>
        <w:rPr>
          <w:rFonts w:hint="eastAsia" w:ascii="宋体" w:hAnsi="宋体" w:eastAsia="宋体" w:cs="宋体"/>
          <w:sz w:val="21"/>
          <w:szCs w:val="21"/>
          <w:lang w:val="en-US" w:eastAsia="zh-CN"/>
        </w:rPr>
        <w:t>投保</w:t>
      </w:r>
      <w:r>
        <w:rPr>
          <w:rFonts w:hint="eastAsia" w:ascii="宋体" w:hAnsi="宋体" w:eastAsia="宋体" w:cs="宋体"/>
          <w:sz w:val="21"/>
          <w:szCs w:val="21"/>
          <w:lang w:eastAsia="zh-CN"/>
        </w:rPr>
        <w:t>，保险费用由乙方支付。</w:t>
      </w:r>
    </w:p>
    <w:p w14:paraId="5BEBF32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FF0000"/>
          <w:sz w:val="21"/>
          <w:szCs w:val="21"/>
          <w:lang w:eastAsia="zh-CN"/>
        </w:rPr>
      </w:pPr>
      <w:r>
        <w:rPr>
          <w:rFonts w:hint="eastAsia" w:ascii="宋体" w:hAnsi="宋体" w:eastAsia="宋体" w:cs="宋体"/>
          <w:sz w:val="21"/>
          <w:szCs w:val="21"/>
          <w:lang w:eastAsia="zh-CN"/>
        </w:rPr>
        <w:t>2.6.2因乙方安装、调试工作给乙方人员、甲方或第三人造成人身、财产损失的，乙方承担全部赔偿责任</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color w:val="FF0000"/>
          <w:sz w:val="21"/>
          <w:szCs w:val="21"/>
          <w:lang w:eastAsia="zh-CN"/>
        </w:rPr>
        <w:t>）。</w:t>
      </w:r>
    </w:p>
    <w:p w14:paraId="013F0C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3.质量标准及验收</w:t>
      </w:r>
    </w:p>
    <w:p w14:paraId="4EC225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3.1货物质量标准须符合</w:t>
      </w:r>
      <w:r>
        <w:rPr>
          <w:rFonts w:hint="eastAsia" w:ascii="宋体" w:hAnsi="宋体" w:eastAsia="宋体" w:cs="宋体"/>
          <w:sz w:val="21"/>
          <w:szCs w:val="21"/>
          <w:u w:val="none"/>
          <w:lang w:eastAsia="zh-CN"/>
        </w:rPr>
        <w:t xml:space="preserve">           标准</w:t>
      </w:r>
      <w:r>
        <w:rPr>
          <w:rFonts w:hint="eastAsia" w:ascii="宋体" w:hAnsi="宋体" w:eastAsia="宋体" w:cs="宋体"/>
          <w:sz w:val="21"/>
          <w:szCs w:val="21"/>
          <w:lang w:eastAsia="zh-CN"/>
        </w:rPr>
        <w:t>。</w:t>
      </w:r>
    </w:p>
    <w:p w14:paraId="329E8B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eastAsia="zh-CN"/>
        </w:rPr>
        <w:t>3.2甲方应于乙方交货后    日内对货物进行表观验收。甲方发现货物质量或数量不符合本合同约定的，有权要求乙方进行更换、补足；乙方应于甲方要求之日起3日内更换、补足，乙方未更换、补足的，视为逾期交付。</w:t>
      </w:r>
    </w:p>
    <w:p w14:paraId="2CB0EB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FF0000"/>
          <w:sz w:val="21"/>
          <w:szCs w:val="21"/>
          <w:lang w:eastAsia="zh-CN"/>
        </w:rPr>
      </w:pPr>
      <w:r>
        <w:rPr>
          <w:rFonts w:hint="eastAsia" w:ascii="宋体" w:hAnsi="宋体" w:eastAsia="宋体" w:cs="宋体"/>
          <w:sz w:val="21"/>
          <w:szCs w:val="21"/>
          <w:lang w:eastAsia="zh-CN"/>
        </w:rPr>
        <w:t xml:space="preserve">3.3甲方应于乙方完成全部货物安装、调试之日起  </w:t>
      </w:r>
      <w:r>
        <w:rPr>
          <w:rFonts w:hint="eastAsia" w:ascii="宋体" w:hAnsi="宋体" w:eastAsia="宋体" w:cs="宋体"/>
          <w:sz w:val="21"/>
          <w:szCs w:val="21"/>
          <w:lang w:val="en" w:eastAsia="zh-CN"/>
        </w:rPr>
        <w:t xml:space="preserve">  </w:t>
      </w:r>
      <w:r>
        <w:rPr>
          <w:rFonts w:hint="eastAsia" w:ascii="宋体" w:hAnsi="宋体" w:eastAsia="宋体" w:cs="宋体"/>
          <w:sz w:val="21"/>
          <w:szCs w:val="21"/>
          <w:lang w:eastAsia="zh-CN"/>
        </w:rPr>
        <w:t>日内组织整体验收，对所交付货物的货物数量、规格、质量、使用性能等指标进行验收，双方确认后形成书面验收报告，验收报告经甲乙双方签字认可，并作为结算依据，验收合格不代表产品质量无问题。验收不合格的甲方有权要求乙方进行整改、换货，整改、换货费用由乙方承担；乙方应于甲方要求整改、换货之日起3日内完成，乙方未能完成的，视为逾期交付</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color w:val="FF0000"/>
          <w:sz w:val="21"/>
          <w:szCs w:val="21"/>
          <w:lang w:eastAsia="zh-CN"/>
        </w:rPr>
        <w:t>）。</w:t>
      </w:r>
    </w:p>
    <w:p w14:paraId="7638B7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4.包装方式</w:t>
      </w:r>
    </w:p>
    <w:p w14:paraId="3685DE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乙方交付的货物应采取货物生产商出厂包装且足以保护货物的包装方式。由于包装防护措施不当导致的损坏、丢失由乙方负责按照甲方的要求进行维修、补足</w:t>
      </w:r>
      <w:r>
        <w:rPr>
          <w:rFonts w:hint="eastAsia" w:ascii="宋体" w:hAnsi="宋体" w:eastAsia="宋体" w:cs="宋体"/>
          <w:sz w:val="21"/>
          <w:szCs w:val="21"/>
          <w:lang w:val="en-US" w:eastAsia="zh-CN"/>
        </w:rPr>
        <w:t>或替换</w:t>
      </w:r>
      <w:r>
        <w:rPr>
          <w:rFonts w:hint="eastAsia" w:ascii="宋体" w:hAnsi="宋体" w:eastAsia="宋体" w:cs="宋体"/>
          <w:sz w:val="21"/>
          <w:szCs w:val="21"/>
          <w:lang w:eastAsia="zh-CN"/>
        </w:rPr>
        <w:t>，并赔偿甲方因此遭受的损失。</w:t>
      </w:r>
    </w:p>
    <w:p w14:paraId="44B8D2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5.</w:t>
      </w:r>
      <w:r>
        <w:rPr>
          <w:rFonts w:hint="eastAsia" w:ascii="宋体" w:hAnsi="宋体" w:eastAsia="宋体" w:cs="宋体"/>
          <w:sz w:val="21"/>
          <w:szCs w:val="21"/>
          <w:lang w:eastAsia="zh-CN"/>
        </w:rPr>
        <w:t xml:space="preserve"> </w:t>
      </w:r>
      <w:r>
        <w:rPr>
          <w:rFonts w:hint="eastAsia" w:ascii="宋体" w:hAnsi="宋体" w:eastAsia="宋体" w:cs="宋体"/>
          <w:b/>
          <w:bCs/>
          <w:sz w:val="21"/>
          <w:szCs w:val="21"/>
          <w:lang w:eastAsia="zh-CN"/>
        </w:rPr>
        <w:t>合同总价款及结算方式、期限</w:t>
      </w:r>
      <w:r>
        <w:rPr>
          <w:rFonts w:hint="eastAsia" w:ascii="宋体" w:hAnsi="宋体" w:eastAsia="宋体" w:cs="宋体"/>
          <w:color w:val="FF0000"/>
          <w:sz w:val="21"/>
          <w:szCs w:val="21"/>
          <w:lang w:eastAsia="zh-CN"/>
        </w:rPr>
        <w:t>（分批供货的可根据实际情况进行调整）</w:t>
      </w:r>
    </w:p>
    <w:p w14:paraId="0E1F11F1">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5.1合同总价款：乙方交付全部货物并完成全部货物安装、调试通过甲方验收后</w:t>
      </w:r>
      <w:r>
        <w:rPr>
          <w:rFonts w:hint="eastAsia" w:ascii="宋体" w:hAnsi="宋体" w:eastAsia="宋体" w:cs="宋体"/>
          <w:sz w:val="21"/>
          <w:szCs w:val="21"/>
          <w:lang w:val="en-US" w:eastAsia="zh-CN"/>
        </w:rPr>
        <w:t>10</w:t>
      </w:r>
      <w:r>
        <w:rPr>
          <w:rFonts w:hint="eastAsia" w:ascii="宋体" w:hAnsi="宋体" w:eastAsia="宋体" w:cs="宋体"/>
          <w:sz w:val="21"/>
          <w:szCs w:val="21"/>
          <w:lang w:eastAsia="zh-CN"/>
        </w:rPr>
        <w:t>个工作日内，甲方向乙方指定账户支付全部合同总价¥       元（人民币大写：      元）。</w:t>
      </w:r>
    </w:p>
    <w:p w14:paraId="4B6AE574">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textAlignment w:val="auto"/>
        <w:rPr>
          <w:rFonts w:hint="eastAsia" w:ascii="宋体" w:hAnsi="宋体" w:eastAsia="宋体" w:cs="宋体"/>
          <w:sz w:val="21"/>
          <w:szCs w:val="21"/>
          <w:lang w:eastAsia="zh-CN"/>
        </w:rPr>
      </w:pPr>
      <w:r>
        <w:rPr>
          <w:rFonts w:hint="eastAsia" w:ascii="宋体" w:hAnsi="宋体" w:eastAsia="宋体" w:cs="宋体"/>
          <w:sz w:val="21"/>
          <w:szCs w:val="21"/>
          <w:lang w:val="en"/>
        </w:rPr>
        <w:t xml:space="preserve">   </w:t>
      </w:r>
      <w:r>
        <w:rPr>
          <w:rFonts w:hint="eastAsia" w:ascii="宋体" w:hAnsi="宋体" w:eastAsia="宋体" w:cs="宋体"/>
          <w:sz w:val="21"/>
          <w:szCs w:val="21"/>
          <w:lang w:eastAsia="zh-CN"/>
        </w:rPr>
        <w:t>5.2支付方式：甲方付款前，乙方应当向甲方开具合法、有效、等额增值税普通发票。因乙方未开具发票或者开具的发票不符合法律法规规定或合同约定的，甲方有权拒绝付款，且不承担违约责任，乙方应当继续履行合同义务。鉴于甲方系财政拨款单位，甲方因财政预结算或其他财政管理制度影响造成未能及时向乙方支付合同价款的,不认定为违约，乙方应予谅解并保证</w:t>
      </w:r>
      <w:r>
        <w:rPr>
          <w:rFonts w:hint="eastAsia" w:ascii="宋体" w:hAnsi="宋体" w:eastAsia="宋体" w:cs="宋体"/>
          <w:color w:val="auto"/>
          <w:sz w:val="21"/>
          <w:szCs w:val="21"/>
          <w:lang w:eastAsia="zh-CN"/>
        </w:rPr>
        <w:t>正常履行合同义务</w:t>
      </w:r>
      <w:r>
        <w:rPr>
          <w:rFonts w:hint="eastAsia" w:ascii="宋体" w:hAnsi="宋体" w:eastAsia="宋体" w:cs="宋体"/>
          <w:sz w:val="21"/>
          <w:szCs w:val="21"/>
          <w:lang w:eastAsia="zh-CN"/>
        </w:rPr>
        <w:t>，甲方承诺在相关影响因素消除后，及时向乙方支付合同价款。上述合同总价已包含乙方为履行本合同交货义务可能产生的货物价款、运输费、仓储费、装卸费、安装费、</w:t>
      </w:r>
      <w:r>
        <w:rPr>
          <w:rFonts w:hint="eastAsia" w:ascii="宋体" w:hAnsi="宋体" w:eastAsia="宋体" w:cs="宋体"/>
          <w:sz w:val="21"/>
          <w:szCs w:val="21"/>
          <w:lang w:val="en-US" w:eastAsia="zh-CN"/>
        </w:rPr>
        <w:t>保险费、</w:t>
      </w:r>
      <w:r>
        <w:rPr>
          <w:rFonts w:hint="eastAsia" w:ascii="宋体" w:hAnsi="宋体" w:eastAsia="宋体" w:cs="宋体"/>
          <w:sz w:val="21"/>
          <w:szCs w:val="21"/>
          <w:lang w:eastAsia="zh-CN"/>
        </w:rPr>
        <w:t>税费等全部费用。除合同总价外，甲方不向乙方支付任何其他费用。</w:t>
      </w:r>
    </w:p>
    <w:p w14:paraId="70EF71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5.3乙方指定收款账户信息如下：</w:t>
      </w:r>
    </w:p>
    <w:p w14:paraId="1794B0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户名：</w:t>
      </w:r>
    </w:p>
    <w:p w14:paraId="30E60BE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开户行：</w:t>
      </w:r>
    </w:p>
    <w:p w14:paraId="78528D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账号：</w:t>
      </w:r>
    </w:p>
    <w:p w14:paraId="77F143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以上信息为乙方唯一指定收款信息，乙方如有变更，应于变更之日起2个工作日内书面通知甲方，否则甲方按以上信息的付款视为已履行相应付款义务。</w:t>
      </w:r>
    </w:p>
    <w:p w14:paraId="03BCEE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FF0000"/>
          <w:sz w:val="21"/>
          <w:szCs w:val="21"/>
          <w:lang w:val="en" w:eastAsia="zh-CN"/>
        </w:rPr>
      </w:pPr>
      <w:r>
        <w:rPr>
          <w:rFonts w:hint="eastAsia" w:ascii="宋体" w:hAnsi="宋体" w:eastAsia="宋体" w:cs="宋体"/>
          <w:b/>
          <w:bCs/>
          <w:sz w:val="21"/>
          <w:szCs w:val="21"/>
          <w:lang w:eastAsia="zh-CN"/>
        </w:rPr>
        <w:t>6. 履约保证金</w:t>
      </w:r>
    </w:p>
    <w:p w14:paraId="4102D6F2">
      <w:pPr>
        <w:pStyle w:val="19"/>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在签订合同5日前，乙方应向甲方交纳合同总价款10％的履约保证金即¥：    元（人民币大写：   元），通过保函、转账/电汇、支票、汇票、本票、保险、公对公转账或银行保函等非现金形式；通过转账的方式支付给甲方的，自最后批次货物验收合格之日起且质保期满后，如乙方按照本合同约定全面履行义务且合同履行完毕，且乙方无其他需扣除履约保证金的行为，甲方无息退还履约保证金。若乙方存在违约和产生质量问题，甲方有权扣除全部或部分履约保证金。</w:t>
      </w:r>
    </w:p>
    <w:p w14:paraId="078C4E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7.售后服务</w:t>
      </w:r>
    </w:p>
    <w:p w14:paraId="288146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7.1本合同项下产品质量保证期为     年，自产品验收合格之日起算（如生产厂家质量保证期承诺超过     年的，乙方按生产厂家承诺执行质量保证责任），并执行国家三包政策。质保期内除使用人员操作错误等人为因素及不可抗力因素造成的产品损坏外，乙方应负责维修及更换，因此产生的费用包括但不限于材料费及人工费等费用均由乙方承担。质量保证期外，乙方承诺按成本价维修及更换零配件。</w:t>
      </w:r>
    </w:p>
    <w:p w14:paraId="524FC9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7.2货物质量出现问题的，乙方保证在      日内按照甲方的要求无条件更换或者维修，并承担由此给甲方造成的全部损失。甲方对货物的验收不免除乙方产品质量责任。</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7.3质量保证期内，乙方接到甲方通知后，未在本合同约定时间内进行修理更换的，甲方有权委托第三方进行维修，所需费用从履约保证金（</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）或甲方应付乙方的任一款项中优先予以扣除。</w:t>
      </w:r>
    </w:p>
    <w:p w14:paraId="06B231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8.</w:t>
      </w:r>
      <w:r>
        <w:rPr>
          <w:rFonts w:hint="eastAsia" w:ascii="宋体" w:hAnsi="宋体" w:eastAsia="宋体" w:cs="宋体"/>
          <w:b/>
          <w:bCs/>
          <w:sz w:val="21"/>
          <w:szCs w:val="21"/>
          <w:lang w:eastAsia="zh-CN"/>
        </w:rPr>
        <w:t>双方权利与义务</w:t>
      </w:r>
      <w:r>
        <w:rPr>
          <w:rFonts w:hint="eastAsia" w:ascii="宋体" w:hAnsi="宋体" w:eastAsia="宋体" w:cs="宋体"/>
          <w:b/>
          <w:bCs/>
          <w:sz w:val="21"/>
          <w:szCs w:val="21"/>
          <w:lang w:eastAsia="zh-CN"/>
        </w:rPr>
        <w:cr/>
      </w:r>
      <w:r>
        <w:rPr>
          <w:rFonts w:hint="eastAsia" w:ascii="宋体" w:hAnsi="宋体" w:eastAsia="宋体" w:cs="宋体"/>
          <w:b w:val="0"/>
          <w:bCs w:val="0"/>
          <w:sz w:val="21"/>
          <w:szCs w:val="21"/>
          <w:lang w:eastAsia="zh-CN"/>
        </w:rPr>
        <w:t xml:space="preserve">  </w:t>
      </w:r>
      <w:r>
        <w:rPr>
          <w:rFonts w:hint="eastAsia" w:ascii="宋体" w:hAnsi="宋体" w:eastAsia="宋体" w:cs="宋体"/>
          <w:sz w:val="21"/>
          <w:szCs w:val="21"/>
          <w:lang w:eastAsia="zh-CN"/>
        </w:rPr>
        <w:t xml:space="preserve">  8.1甲方权利与义务</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8.1.1甲方有权按照合同约定对货物进行验收，经验收，货物数量、规格、质量、使用性能与本合同约定不符的，甲方有权要求乙方更换或补足。</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8.1.2在乙方货物送达甲方指定地点</w:t>
      </w:r>
      <w:r>
        <w:rPr>
          <w:rFonts w:hint="eastAsia" w:ascii="宋体" w:hAnsi="宋体" w:eastAsia="宋体" w:cs="宋体"/>
          <w:sz w:val="21"/>
          <w:szCs w:val="21"/>
          <w:lang w:val="en-US" w:eastAsia="zh-CN"/>
        </w:rPr>
        <w:t>前，甲方有权</w:t>
      </w:r>
      <w:r>
        <w:rPr>
          <w:rFonts w:hint="eastAsia" w:ascii="宋体" w:hAnsi="宋体" w:eastAsia="宋体" w:cs="宋体"/>
          <w:sz w:val="21"/>
          <w:szCs w:val="21"/>
          <w:lang w:eastAsia="zh-CN"/>
        </w:rPr>
        <w:t>在本合同列明的各交货点之间调整供货地点和数量，且不因此增加合同价款。（</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 xml:space="preserve">）   </w:t>
      </w:r>
    </w:p>
    <w:p w14:paraId="57D857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sz w:val="21"/>
          <w:szCs w:val="21"/>
          <w:lang w:eastAsia="zh-CN"/>
        </w:rPr>
        <w:t>8.1.3在质量保证期内，甲方有权要求乙方依照本合同约定提供售后服务。</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8.1.4对拒绝验收的货物，甲方应妥善保管，及时通知乙方领取，乙方应向甲方支付合理的保管费用。</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8.1.5甲方应按照本合同约定向乙方支付合同款项。 </w:t>
      </w:r>
      <w:r>
        <w:rPr>
          <w:rFonts w:hint="eastAsia" w:ascii="宋体" w:hAnsi="宋体" w:eastAsia="宋体" w:cs="宋体"/>
          <w:sz w:val="21"/>
          <w:szCs w:val="21"/>
          <w:lang w:eastAsia="zh-CN"/>
        </w:rPr>
        <w:cr/>
      </w:r>
      <w:r>
        <w:rPr>
          <w:rFonts w:hint="eastAsia" w:ascii="宋体" w:hAnsi="宋体" w:eastAsia="宋体" w:cs="宋体"/>
          <w:b/>
          <w:bCs/>
          <w:sz w:val="21"/>
          <w:szCs w:val="21"/>
          <w:lang w:eastAsia="zh-CN"/>
        </w:rPr>
        <w:t xml:space="preserve">   </w:t>
      </w:r>
      <w:r>
        <w:rPr>
          <w:rFonts w:hint="eastAsia" w:ascii="宋体" w:hAnsi="宋体" w:eastAsia="宋体" w:cs="宋体"/>
          <w:b w:val="0"/>
          <w:bCs w:val="0"/>
          <w:sz w:val="21"/>
          <w:szCs w:val="21"/>
          <w:lang w:eastAsia="zh-CN"/>
        </w:rPr>
        <w:t xml:space="preserve"> 8.2乙方权利与义务</w:t>
      </w:r>
      <w:r>
        <w:rPr>
          <w:rFonts w:hint="eastAsia" w:ascii="宋体" w:hAnsi="宋体" w:eastAsia="宋体" w:cs="宋体"/>
          <w:b w:val="0"/>
          <w:bCs w:val="0"/>
          <w:sz w:val="21"/>
          <w:szCs w:val="21"/>
          <w:lang w:eastAsia="zh-CN"/>
        </w:rPr>
        <w:cr/>
      </w:r>
      <w:r>
        <w:rPr>
          <w:rFonts w:hint="eastAsia" w:ascii="宋体" w:hAnsi="宋体" w:eastAsia="宋体" w:cs="宋体"/>
          <w:sz w:val="21"/>
          <w:szCs w:val="21"/>
          <w:lang w:eastAsia="zh-CN"/>
        </w:rPr>
        <w:t xml:space="preserve">    8.2.1乙方有权按照本合同约定要求甲方支付合同款项。</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8.2.2本合同签订后，乙方必须按照合同列明的供货地点、期限及供货数量完成供货。</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8.2.3乙方保证所交付的货物不存在任何质量、权利瑕疵，乙方对所交付的货物享有完全所有权，未在该批货物上设置任何担保物权，且所交付的货物未侵犯任何第三方的知识产权和商业秘密。</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8.2.4乙方保证货物符合本合同约定的质量标准相关要求，并按照本合同的约定提供售后服务。</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8.2.5乙方应按照本合同约定按时交纳履约保证金（</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），并全面履行合同项下义务，不得将本合同项下的权利和义务全部或部分转让给第三人。</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8.2.6乙方人员进入甲方场地，需遵守甲方管理规定。</w:t>
      </w:r>
      <w:r>
        <w:rPr>
          <w:rFonts w:hint="eastAsia" w:ascii="宋体" w:hAnsi="宋体" w:eastAsia="宋体" w:cs="宋体"/>
          <w:b/>
          <w:bCs/>
          <w:sz w:val="21"/>
          <w:szCs w:val="21"/>
          <w:lang w:eastAsia="zh-CN"/>
        </w:rPr>
        <w:cr/>
      </w:r>
      <w:r>
        <w:rPr>
          <w:rFonts w:hint="eastAsia" w:ascii="宋体" w:hAnsi="宋体" w:eastAsia="宋体" w:cs="宋体"/>
          <w:b/>
          <w:bCs/>
          <w:sz w:val="21"/>
          <w:szCs w:val="21"/>
          <w:lang w:eastAsia="zh-CN"/>
        </w:rPr>
        <w:t xml:space="preserve">    9.技术资料及保密要求</w:t>
      </w:r>
      <w:r>
        <w:rPr>
          <w:rFonts w:hint="eastAsia" w:ascii="宋体" w:hAnsi="宋体" w:eastAsia="宋体" w:cs="宋体"/>
          <w:b/>
          <w:bCs/>
          <w:sz w:val="21"/>
          <w:szCs w:val="21"/>
          <w:lang w:eastAsia="zh-CN"/>
        </w:rPr>
        <w:cr/>
      </w:r>
      <w:r>
        <w:rPr>
          <w:rFonts w:hint="eastAsia" w:ascii="宋体" w:hAnsi="宋体" w:eastAsia="宋体" w:cs="宋体"/>
          <w:sz w:val="21"/>
          <w:szCs w:val="21"/>
          <w:lang w:eastAsia="zh-CN"/>
        </w:rPr>
        <w:t xml:space="preserve">    9.1乙方应按本合同约定的时间向甲方交付使用货物的有关技术资料。乙方交付货物时应向甲方提供本合同项下货物的产品合格证书，产品权威部门检测报告等文件。</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9.2未经甲方事先书面同意，乙方不得将有关合同或产品规格、安装计划、安装图纸、样品或资料及履行本合同中知晓的甲方</w:t>
      </w:r>
      <w:r>
        <w:rPr>
          <w:rFonts w:hint="eastAsia" w:ascii="宋体" w:hAnsi="宋体" w:cs="宋体"/>
          <w:sz w:val="21"/>
          <w:szCs w:val="21"/>
          <w:lang w:eastAsia="zh-CN"/>
        </w:rPr>
        <w:t>警务工作信息</w:t>
      </w:r>
      <w:r>
        <w:rPr>
          <w:rFonts w:hint="eastAsia" w:ascii="宋体" w:hAnsi="宋体" w:eastAsia="宋体" w:cs="宋体"/>
          <w:sz w:val="21"/>
          <w:szCs w:val="21"/>
          <w:lang w:eastAsia="zh-CN"/>
        </w:rPr>
        <w:t>提供给与履行本合同无关的任何其他人。即使向履行本合同有关的人员提供，也应要求相关人员注意保密范围，并仅限于履行合同目的使用上述信息。</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9.3本合同解除或终止的，乙方仍应对9.2款所述资料和信息履行保密义务。</w:t>
      </w:r>
    </w:p>
    <w:p w14:paraId="00FBC2B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10.违约责任</w:t>
      </w:r>
    </w:p>
    <w:p w14:paraId="0779D0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10.1甲方违约责任</w:t>
      </w:r>
    </w:p>
    <w:p w14:paraId="34A7669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10.1.1若甲方无正当理由未按本合同约定支付货物价款的，自逾期之日起至实际支付之日止，以应付未付金额为基数按照同期中国人民银行贷款利率向乙方支付逾期付款的违约金，</w:t>
      </w:r>
      <w:r>
        <w:rPr>
          <w:rFonts w:hint="eastAsia" w:ascii="宋体" w:hAnsi="宋体" w:eastAsia="宋体" w:cs="宋体"/>
          <w:sz w:val="21"/>
          <w:szCs w:val="21"/>
          <w:lang w:val="en-US" w:eastAsia="zh-CN"/>
        </w:rPr>
        <w:t>但因乙方未开具发票或因甲方内部付款流程原因导致的逾期付款不属于本条约定的违约情形</w:t>
      </w:r>
      <w:r>
        <w:rPr>
          <w:rFonts w:hint="eastAsia" w:ascii="宋体" w:hAnsi="宋体" w:eastAsia="宋体" w:cs="宋体"/>
          <w:sz w:val="21"/>
          <w:szCs w:val="21"/>
          <w:lang w:eastAsia="zh-CN"/>
        </w:rPr>
        <w:t>。</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10.1.2若乙方按照本合同约定将货物送达甲方指定地点，甲方应积极组织验收入库，如因甲方自身原因未能及时接收货物的，由甲方承担相应后果。</w:t>
      </w:r>
    </w:p>
    <w:p w14:paraId="696828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10.2乙方违约责任</w:t>
      </w:r>
    </w:p>
    <w:p w14:paraId="652742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10.2.1若经验收发现货物不符合本合同约定的数量、规格、质量标准要求的，乙方应负责无偿更换、补足，经更换仍然不符合质量标准的，甲方有权解除本合同，不予支付合同价款，扣除履约保证金（</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），并要求乙方支付合同总价款XX%的违约金。</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10.2.2若因乙方包装防护措施不当导致在货物的运输（含装卸、搬运）过程中发生货物锈蚀、损毁、丢失的，甲方有权拒绝受领，乙方应按照甲方的要求及时更换、补足，</w:t>
      </w:r>
      <w:r>
        <w:rPr>
          <w:rFonts w:hint="eastAsia" w:ascii="宋体" w:hAnsi="宋体" w:eastAsia="宋体" w:cs="宋体"/>
          <w:sz w:val="21"/>
          <w:szCs w:val="21"/>
          <w:lang w:val="en-US" w:eastAsia="zh-CN"/>
        </w:rPr>
        <w:t>乙方未按要求更换、补足的，按逾期交货处理</w:t>
      </w:r>
      <w:r>
        <w:rPr>
          <w:rFonts w:hint="eastAsia" w:ascii="宋体" w:hAnsi="宋体" w:eastAsia="宋体" w:cs="宋体"/>
          <w:sz w:val="21"/>
          <w:szCs w:val="21"/>
          <w:lang w:eastAsia="zh-CN"/>
        </w:rPr>
        <w:t>。</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10.2.3乙方未按甲方要求将货物送至指定地点的，乙方应承担因自此产生的全部费用，并负责及时将货物送往正确的地点。甲方有权要求乙方赔偿甲方因此遭受的损失。</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10.2.4.乙方无正当理由逾期交付的，每逾期一天，乙方应向甲方支付违约金</w:t>
      </w:r>
      <w:r>
        <w:rPr>
          <w:rFonts w:hint="eastAsia" w:ascii="宋体" w:hAnsi="宋体" w:cs="宋体"/>
          <w:sz w:val="21"/>
          <w:szCs w:val="21"/>
          <w:lang w:eastAsia="zh-CN"/>
        </w:rPr>
        <w:t>YNZC2025-J1-07259-YZGF-1696</w:t>
      </w:r>
      <w:r>
        <w:rPr>
          <w:rFonts w:hint="eastAsia" w:ascii="宋体" w:hAnsi="宋体" w:eastAsia="宋体" w:cs="宋体"/>
          <w:sz w:val="21"/>
          <w:szCs w:val="21"/>
          <w:lang w:eastAsia="zh-CN"/>
        </w:rPr>
        <w:t>元。逾期X天还未完成交付的，甲方有权全部或部分解除本合同，不予支付合同价款，扣除履约保证金（</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），要求乙方向甲方支付合同总价款XX%的违约金，</w:t>
      </w:r>
      <w:r>
        <w:rPr>
          <w:rFonts w:hint="eastAsia" w:ascii="宋体" w:hAnsi="宋体" w:eastAsia="宋体" w:cs="宋体"/>
          <w:sz w:val="21"/>
          <w:szCs w:val="21"/>
          <w:lang w:val="en-US" w:eastAsia="zh-CN"/>
        </w:rPr>
        <w:t>违约金不足以弥补甲方损失的，乙方应继续赔偿</w:t>
      </w:r>
      <w:r>
        <w:rPr>
          <w:rFonts w:hint="eastAsia" w:ascii="宋体" w:hAnsi="宋体" w:eastAsia="宋体" w:cs="宋体"/>
          <w:sz w:val="21"/>
          <w:szCs w:val="21"/>
          <w:lang w:eastAsia="zh-CN"/>
        </w:rPr>
        <w:t>。</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10.2.5乙方存在以下情形之一的，甲方有权解除本合同，扣除履约保证金（</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），要求乙方承担合同总额XX%的违约金，若给甲方造成损失的,向甲方赔偿相应损失。同时甲方除有权要求乙方承担违约责任外，还可选择由第三人替代履行，第三人替代履行的费用及货物差价由乙方承担：</w:t>
      </w:r>
    </w:p>
    <w:p w14:paraId="15F626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（1）乙方供应的货物不符合合同约定的质量标准，乙方拒绝承担退货、无偿更换、整改、补偿损失或减少价款等责任的； </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（2）货物经更换、整改后仍然不符合质量标准，乙方不及时解决质量问题的；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（3）因乙方交付的货物不符合质量标准而给甲方人身、财产造成损害的；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（4）乙方擅自将本合同项下的权利和义务转让给第三人的；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（5）乙方对其所提供的货物不具有完全的权利，或其他第三人有证据证明乙方侵犯其知识产权或其他权利的；</w:t>
      </w:r>
    </w:p>
    <w:p w14:paraId="241854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（6）乙方在交付期限届满前明确表示或者以其行为表明不履行合同约定义务的；</w:t>
      </w:r>
    </w:p>
    <w:p w14:paraId="528B8A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（7）其他导致本合同目的无法实现的违约行为。</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10.2.6乙方人员进入甲方场地需遵守甲方管理规定，如乙方人员拒绝遵守甲方管理规定，甲方有权解除合同，扣除履约保证金（</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10.2.7若乙方供应的货物存在权利瑕疵，或侵犯第三方的知识产权和商业秘密的，甲方有权退回货物，解除合同，不予支付合同价款，甲方已支付合同价款的，乙方应予以退回，乙方应赔偿由此给甲方造成的一切经济损失。</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10.2.8若乙方违反保密义务，则应按照合同总价款的5%向甲方支付违约金。（</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10.2.9若乙方未按照本合同约定提供售后服务，则每发生一次甲方有权要求乙方承担违约金     元，该违约金可从履约保证金（</w:t>
      </w:r>
      <w:r>
        <w:rPr>
          <w:rFonts w:hint="eastAsia" w:ascii="宋体" w:hAnsi="宋体" w:eastAsia="宋体" w:cs="宋体"/>
          <w:color w:val="FF0000"/>
          <w:sz w:val="21"/>
          <w:szCs w:val="21"/>
          <w:lang w:val="en" w:eastAsia="zh-CN"/>
        </w:rPr>
        <w:t>根据采购实际选择适用</w:t>
      </w:r>
      <w:r>
        <w:rPr>
          <w:rFonts w:hint="eastAsia" w:ascii="宋体" w:hAnsi="宋体" w:eastAsia="宋体" w:cs="宋体"/>
          <w:sz w:val="21"/>
          <w:szCs w:val="21"/>
          <w:lang w:eastAsia="zh-CN"/>
        </w:rPr>
        <w:t>）或甲方应付乙方的任一款项中优先予以扣除。</w:t>
      </w:r>
    </w:p>
    <w:p w14:paraId="1604E7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10.2.10若未经甲方书面同意，乙方违反本合同约定将部分或全部业务转包、分包给第三人的，甲方有权解除本合同，不予支付合同价款，乙方应向甲方支付合同价款20%的违约金。</w:t>
      </w:r>
    </w:p>
    <w:p w14:paraId="11A24F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bookmarkStart w:id="136" w:name="_Hlk59532102"/>
      <w:r>
        <w:rPr>
          <w:rFonts w:hint="eastAsia" w:ascii="宋体" w:hAnsi="宋体" w:eastAsia="宋体" w:cs="宋体"/>
          <w:sz w:val="21"/>
          <w:szCs w:val="21"/>
          <w:lang w:eastAsia="zh-CN"/>
        </w:rPr>
        <w:t>10.2.11</w:t>
      </w:r>
      <w:r>
        <w:rPr>
          <w:rFonts w:hint="eastAsia" w:ascii="宋体" w:hAnsi="宋体" w:eastAsia="宋体" w:cs="宋体"/>
          <w:color w:val="000000"/>
          <w:sz w:val="21"/>
          <w:szCs w:val="21"/>
          <w:lang w:eastAsia="zh-CN"/>
        </w:rPr>
        <w:t>合同全部或部分解除</w:t>
      </w:r>
      <w:bookmarkEnd w:id="136"/>
      <w:r>
        <w:rPr>
          <w:rFonts w:hint="eastAsia" w:ascii="宋体" w:hAnsi="宋体" w:eastAsia="宋体" w:cs="宋体"/>
          <w:color w:val="000000"/>
          <w:sz w:val="21"/>
          <w:szCs w:val="21"/>
          <w:lang w:eastAsia="zh-CN"/>
        </w:rPr>
        <w:t>后，</w:t>
      </w:r>
      <w:bookmarkStart w:id="137" w:name="_Hlk59531677"/>
      <w:r>
        <w:rPr>
          <w:rFonts w:hint="eastAsia" w:ascii="宋体" w:hAnsi="宋体" w:eastAsia="宋体" w:cs="宋体"/>
          <w:sz w:val="21"/>
          <w:szCs w:val="21"/>
          <w:lang w:eastAsia="zh-CN"/>
        </w:rPr>
        <w:t>乙方应自合同解除之日起</w:t>
      </w:r>
      <w:r>
        <w:rPr>
          <w:rFonts w:hint="eastAsia" w:ascii="宋体" w:hAnsi="宋体" w:eastAsia="宋体" w:cs="宋体"/>
          <w:sz w:val="21"/>
          <w:szCs w:val="21"/>
          <w:u w:val="none"/>
          <w:lang w:eastAsia="zh-CN"/>
        </w:rPr>
        <w:t xml:space="preserve">   </w:t>
      </w:r>
      <w:r>
        <w:rPr>
          <w:rFonts w:hint="eastAsia" w:ascii="宋体" w:hAnsi="宋体" w:eastAsia="宋体" w:cs="宋体"/>
          <w:sz w:val="21"/>
          <w:szCs w:val="21"/>
          <w:lang w:eastAsia="zh-CN"/>
        </w:rPr>
        <w:t>日内</w:t>
      </w:r>
      <w:bookmarkEnd w:id="137"/>
      <w:r>
        <w:rPr>
          <w:rFonts w:hint="eastAsia" w:ascii="宋体" w:hAnsi="宋体" w:eastAsia="宋体" w:cs="宋体"/>
          <w:sz w:val="21"/>
          <w:szCs w:val="21"/>
          <w:lang w:eastAsia="zh-CN"/>
        </w:rPr>
        <w:t>将收到</w:t>
      </w:r>
      <w:r>
        <w:rPr>
          <w:rFonts w:hint="eastAsia" w:ascii="宋体" w:hAnsi="宋体" w:eastAsia="宋体" w:cs="宋体"/>
          <w:color w:val="000000"/>
          <w:sz w:val="21"/>
          <w:szCs w:val="21"/>
          <w:lang w:eastAsia="zh-CN"/>
        </w:rPr>
        <w:t>的合同已解除部分对应货款退还</w:t>
      </w:r>
      <w:bookmarkStart w:id="138" w:name="_Hlk59532115"/>
      <w:r>
        <w:rPr>
          <w:rFonts w:hint="eastAsia" w:ascii="宋体" w:hAnsi="宋体" w:eastAsia="宋体" w:cs="宋体"/>
          <w:color w:val="000000"/>
          <w:sz w:val="21"/>
          <w:szCs w:val="21"/>
          <w:lang w:eastAsia="zh-CN"/>
        </w:rPr>
        <w:t>甲方</w:t>
      </w:r>
      <w:r>
        <w:rPr>
          <w:rFonts w:hint="eastAsia" w:ascii="宋体" w:hAnsi="宋体" w:eastAsia="宋体" w:cs="宋体"/>
          <w:sz w:val="21"/>
          <w:szCs w:val="21"/>
          <w:lang w:eastAsia="zh-CN"/>
        </w:rPr>
        <w:t>，乙方逾期退还的，应以未退还货款为基数按万分之五/日的标准向甲方承担资金占用利息。甲方在全额收到乙方退还货款及违约金、资金占用利息之日起</w:t>
      </w:r>
      <w:r>
        <w:rPr>
          <w:rFonts w:hint="eastAsia" w:ascii="宋体" w:hAnsi="宋体" w:eastAsia="宋体" w:cs="宋体"/>
          <w:sz w:val="21"/>
          <w:szCs w:val="21"/>
          <w:u w:val="none"/>
          <w:lang w:eastAsia="zh-CN"/>
        </w:rPr>
        <w:t xml:space="preserve">   </w:t>
      </w:r>
      <w:r>
        <w:rPr>
          <w:rFonts w:hint="eastAsia" w:ascii="宋体" w:hAnsi="宋体" w:eastAsia="宋体" w:cs="宋体"/>
          <w:sz w:val="21"/>
          <w:szCs w:val="21"/>
          <w:lang w:eastAsia="zh-CN"/>
        </w:rPr>
        <w:t>日内将收到的合同已解除部分对应货物退还乙方，因此产生的所有费用由乙方承担。</w:t>
      </w:r>
      <w:bookmarkEnd w:id="138"/>
    </w:p>
    <w:p w14:paraId="53BA7E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10.2.12乙方存在违约情形需支付违约金或赔偿金的，甲方有权直接自应支付款项或履约保证金中予以扣除。</w:t>
      </w:r>
    </w:p>
    <w:p w14:paraId="1256265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11.安全责任</w:t>
      </w:r>
    </w:p>
    <w:p w14:paraId="4E26438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乙方在合同履行过程中必须遵守安全操作规范。如在本合同履行过程中</w:t>
      </w:r>
      <w:r>
        <w:rPr>
          <w:rFonts w:hint="eastAsia" w:ascii="宋体" w:hAnsi="宋体" w:eastAsia="宋体" w:cs="宋体"/>
          <w:b w:val="0"/>
          <w:bCs w:val="0"/>
          <w:sz w:val="21"/>
          <w:szCs w:val="21"/>
          <w:lang w:eastAsia="zh-CN"/>
        </w:rPr>
        <w:t>因乙方和乙方人员原因</w:t>
      </w:r>
      <w:r>
        <w:rPr>
          <w:rFonts w:hint="eastAsia" w:ascii="宋体" w:hAnsi="宋体" w:eastAsia="宋体" w:cs="宋体"/>
          <w:sz w:val="21"/>
          <w:szCs w:val="21"/>
          <w:lang w:eastAsia="zh-CN"/>
        </w:rPr>
        <w:t>发生安全事故，由乙方承担所有责任，乙方还需赔偿甲方因此遭受的全部损失。</w:t>
      </w:r>
      <w:r>
        <w:rPr>
          <w:rFonts w:hint="eastAsia" w:ascii="宋体" w:hAnsi="宋体" w:eastAsia="宋体" w:cs="宋体"/>
          <w:sz w:val="21"/>
          <w:szCs w:val="21"/>
          <w:lang w:eastAsia="zh-CN"/>
        </w:rPr>
        <w:cr/>
      </w:r>
      <w:r>
        <w:rPr>
          <w:rFonts w:hint="eastAsia" w:ascii="宋体" w:hAnsi="宋体" w:eastAsia="宋体" w:cs="宋体"/>
          <w:b/>
          <w:bCs/>
          <w:sz w:val="21"/>
          <w:szCs w:val="21"/>
          <w:lang w:eastAsia="zh-CN"/>
        </w:rPr>
        <w:t xml:space="preserve">    12.合同的变更和解除</w:t>
      </w:r>
      <w:r>
        <w:rPr>
          <w:rFonts w:hint="eastAsia" w:ascii="宋体" w:hAnsi="宋体" w:eastAsia="宋体" w:cs="宋体"/>
          <w:b/>
          <w:bCs/>
          <w:sz w:val="21"/>
          <w:szCs w:val="21"/>
          <w:lang w:eastAsia="zh-CN"/>
        </w:rPr>
        <w:cr/>
      </w:r>
      <w:r>
        <w:rPr>
          <w:rFonts w:hint="eastAsia" w:ascii="宋体" w:hAnsi="宋体" w:eastAsia="宋体" w:cs="宋体"/>
          <w:b/>
          <w:bCs/>
          <w:sz w:val="21"/>
          <w:szCs w:val="21"/>
          <w:lang w:eastAsia="zh-CN"/>
        </w:rPr>
        <w:t xml:space="preserve">    </w:t>
      </w:r>
      <w:r>
        <w:rPr>
          <w:rFonts w:hint="eastAsia" w:ascii="宋体" w:hAnsi="宋体" w:eastAsia="宋体" w:cs="宋体"/>
          <w:sz w:val="21"/>
          <w:szCs w:val="21"/>
          <w:lang w:eastAsia="zh-CN"/>
        </w:rPr>
        <w:t>12.1本合同履行期间，经协商一致，甲乙双方可以书面形式变更本合同相关条款。任何一方以书面形式提出变更合同请求，补充协议未签订之前，本合同仍然有效。除法律另有规定外，合同任何一方均不能擅自变更、解除本合同。</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12.2出现以下情形之一时，甲乙双方可以解除本合同：</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12.2.1因不可抗力致使不能实现合同目的；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12.2.2在履行期限届满前，当事人一方明确表示或者以自己的行为表明将不履行主要合同义务的；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12.2.3当事人一方迟延履行主要合同义务，经催告后在合理期限内仍未履行的；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12.2.4当事人一方迟延履行合同义务或者有其他违约行为致使不能实现合同目的；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12.2.5 双方协商一致的；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12.2.6乙方未经甲方同意部分转让或全部转让其应履行的合同义务的；</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12.2.7法律规定或者本合同约定的其他可以解除合同的情形。</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12.3如果乙方破产或无清偿能力时，甲方可在任何时候以书面形式通知乙方解除合同。  </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12.4合同解除后，尚未履行的，终止履行；已经履行的，除不可抗力、国家政策因素外，根据履行情况和解除原因，当事人可以要求恢复原状、采取补救措施，无过错方有权要求过错方赔偿损失。</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12.5合同解除不影响本合同中的结算条款、违约责任条款和争议解决条款的效力。</w:t>
      </w:r>
      <w:r>
        <w:rPr>
          <w:rFonts w:hint="eastAsia" w:ascii="宋体" w:hAnsi="宋体" w:eastAsia="宋体" w:cs="宋体"/>
          <w:sz w:val="21"/>
          <w:szCs w:val="21"/>
          <w:lang w:eastAsia="zh-CN"/>
        </w:rPr>
        <w:cr/>
      </w:r>
      <w:r>
        <w:rPr>
          <w:rFonts w:hint="eastAsia" w:ascii="宋体" w:hAnsi="宋体" w:eastAsia="宋体" w:cs="宋体"/>
          <w:b/>
          <w:bCs/>
          <w:sz w:val="21"/>
          <w:szCs w:val="21"/>
          <w:lang w:eastAsia="zh-CN"/>
        </w:rPr>
        <w:t xml:space="preserve">    13.不可抗力</w:t>
      </w:r>
      <w:r>
        <w:rPr>
          <w:rFonts w:hint="eastAsia" w:ascii="宋体" w:hAnsi="宋体" w:eastAsia="宋体" w:cs="宋体"/>
          <w:b/>
          <w:bCs/>
          <w:sz w:val="21"/>
          <w:szCs w:val="21"/>
          <w:lang w:eastAsia="zh-CN"/>
        </w:rPr>
        <w:cr/>
      </w:r>
      <w:r>
        <w:rPr>
          <w:rFonts w:hint="eastAsia" w:ascii="宋体" w:hAnsi="宋体" w:eastAsia="宋体" w:cs="宋体"/>
          <w:b/>
          <w:bCs/>
          <w:sz w:val="21"/>
          <w:szCs w:val="21"/>
          <w:lang w:eastAsia="zh-CN"/>
        </w:rPr>
        <w:t xml:space="preserve">    </w:t>
      </w:r>
      <w:r>
        <w:rPr>
          <w:rFonts w:hint="eastAsia" w:ascii="宋体" w:hAnsi="宋体" w:eastAsia="宋体" w:cs="宋体"/>
          <w:sz w:val="21"/>
          <w:szCs w:val="21"/>
          <w:lang w:eastAsia="zh-CN"/>
        </w:rPr>
        <w:t>13.1不可抗力系指本合同签订时不能预见、不能避免并不能克服的客观情况，如台风、地震、洪灾、火灾等事件。</w:t>
      </w:r>
      <w:r>
        <w:rPr>
          <w:rFonts w:hint="eastAsia" w:ascii="宋体" w:hAnsi="宋体" w:eastAsia="宋体" w:cs="宋体"/>
          <w:sz w:val="21"/>
          <w:szCs w:val="21"/>
          <w:lang w:eastAsia="zh-CN"/>
        </w:rPr>
        <w:cr/>
      </w:r>
      <w:r>
        <w:rPr>
          <w:rFonts w:hint="eastAsia" w:ascii="宋体" w:hAnsi="宋体" w:eastAsia="宋体" w:cs="宋体"/>
          <w:b/>
          <w:bCs/>
          <w:sz w:val="21"/>
          <w:szCs w:val="21"/>
          <w:lang w:eastAsia="zh-CN"/>
        </w:rPr>
        <w:t xml:space="preserve">    </w:t>
      </w:r>
      <w:r>
        <w:rPr>
          <w:rFonts w:hint="eastAsia" w:ascii="宋体" w:hAnsi="宋体" w:eastAsia="宋体" w:cs="宋体"/>
          <w:sz w:val="21"/>
          <w:szCs w:val="21"/>
          <w:lang w:eastAsia="zh-CN"/>
        </w:rPr>
        <w:t>13.2若出现不可抗力事件，致使直接影响合同的履行或者导致无法按约定的条件履行时，遇有不可抗力事件的一方，应立即将受不可抗力影响的情况以书面形式通知对方，并应在三天内，提供事件详情及合同不能履行、或者部分不能履行、或者需要延期履行理由的有效证明文件。经双方协商确定合同履行的后续事宜，并根据实际情况全部或部分免除相应责任。</w:t>
      </w:r>
      <w:r>
        <w:rPr>
          <w:rFonts w:hint="eastAsia" w:ascii="宋体" w:hAnsi="宋体" w:eastAsia="宋体" w:cs="宋体"/>
          <w:sz w:val="21"/>
          <w:szCs w:val="21"/>
          <w:lang w:eastAsia="zh-CN"/>
        </w:rPr>
        <w:cr/>
      </w:r>
      <w:r>
        <w:rPr>
          <w:rFonts w:hint="eastAsia" w:ascii="宋体" w:hAnsi="宋体" w:eastAsia="宋体" w:cs="宋体"/>
          <w:b/>
          <w:bCs/>
          <w:sz w:val="21"/>
          <w:szCs w:val="21"/>
          <w:lang w:eastAsia="zh-CN"/>
        </w:rPr>
        <w:t xml:space="preserve">    </w:t>
      </w:r>
      <w:r>
        <w:rPr>
          <w:rFonts w:hint="eastAsia" w:ascii="宋体" w:hAnsi="宋体" w:eastAsia="宋体" w:cs="宋体"/>
          <w:sz w:val="21"/>
          <w:szCs w:val="21"/>
          <w:lang w:eastAsia="zh-CN"/>
        </w:rPr>
        <w:t>13.3在合同履行期限内，一方未按照合同约定履行义务后发生不可抗力事件的，不能免除其继续履行的责任，同时应赔偿对方由此遭受的实际损失。</w:t>
      </w:r>
    </w:p>
    <w:p w14:paraId="054530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14．争议解决</w:t>
      </w:r>
    </w:p>
    <w:p w14:paraId="479915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14.1甲乙双方因本合同的签订、履行、效力等产生的争议，由甲、乙双方协商解决；协商不成的，甲乙双方任何一方可向甲方住所地有管辖权的人民法院提起诉讼。</w:t>
      </w:r>
    </w:p>
    <w:p w14:paraId="01C202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14.2违约方应承担包括但不限于诉讼费、保全费、诉讼保全担保费、公证费、律师费、交通费、评估费、鉴定费、公告费等合理的主张债权的费用，相关费用实行政府指导价的在相关行业主管部门标准的上限内均为合理。</w:t>
      </w:r>
    </w:p>
    <w:p w14:paraId="300F66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14.3本合同因未成立、不生效、无效、被撤销、权利义务终止、解除等情形，不影响本合同中有关解决争议方法的条款及结算和清理条款的效力。</w:t>
      </w:r>
    </w:p>
    <w:p w14:paraId="570626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15．</w:t>
      </w:r>
      <w:r>
        <w:rPr>
          <w:rFonts w:hint="eastAsia" w:ascii="宋体" w:hAnsi="宋体" w:eastAsia="宋体" w:cs="宋体"/>
          <w:b/>
          <w:kern w:val="2"/>
          <w:sz w:val="21"/>
          <w:szCs w:val="21"/>
          <w:lang w:val="en-US" w:eastAsia="zh-CN"/>
        </w:rPr>
        <w:t>通知和送达</w:t>
      </w:r>
    </w:p>
    <w:p w14:paraId="00D189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15.1合同首部记载的甲乙双方地址及联系方式为法律意义上的送达地址。送达地址适用范围：甲乙双方之间及甲乙双方与利害关系人之间的通知、催告、变更或补充协议等文件，人民法院就本合同发生纠纷时的诉讼程序（包括一审、二审、再审和执行程序）的法律文书送达。</w:t>
      </w:r>
    </w:p>
    <w:p w14:paraId="3D091C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 xml:space="preserve">甲方指定联系人为：                  ，联系电话：          ；邮箱：                。 </w:t>
      </w:r>
      <w:r>
        <w:rPr>
          <w:rFonts w:hint="eastAsia" w:ascii="宋体" w:hAnsi="宋体" w:eastAsia="宋体" w:cs="宋体"/>
          <w:kern w:val="2"/>
          <w:sz w:val="21"/>
          <w:szCs w:val="21"/>
          <w:lang w:val="en-US" w:eastAsia="zh-CN"/>
        </w:rPr>
        <w:cr/>
      </w:r>
      <w:r>
        <w:rPr>
          <w:rFonts w:hint="eastAsia" w:ascii="宋体" w:hAnsi="宋体" w:eastAsia="宋体" w:cs="宋体"/>
          <w:kern w:val="2"/>
          <w:sz w:val="21"/>
          <w:szCs w:val="21"/>
          <w:lang w:val="en-US" w:eastAsia="zh-CN"/>
        </w:rPr>
        <w:t xml:space="preserve">    乙方指定联系人为：                  ，联系电话：            ；邮箱：                。</w:t>
      </w:r>
    </w:p>
    <w:p w14:paraId="1EBA057C">
      <w:pPr>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15.2甲乙任何一方确认的送达地址、联系人、联系电话、邮箱变更时应当及时通知对方，变更方应于变更之日起7日内以书面形式通知对方。</w:t>
      </w:r>
    </w:p>
    <w:p w14:paraId="4744FDF6">
      <w:pPr>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15.3因甲乙任何一方确认有效的送达地址不准确、送达地址变更后未及时通知对方、指定的联系人或法定代表人拒绝签收等原因，导致相关文件及人民法院的法律文书未能被实际接收的，以相关文件及法律文书退回之日视为送达之日。</w:t>
      </w:r>
    </w:p>
    <w:p w14:paraId="582AC7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16．其他</w:t>
      </w:r>
    </w:p>
    <w:p w14:paraId="270250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16.1本合同自双方负责人</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法定代表人或委托代理人签字并加盖公章之日起生效，至双方全部义务履行完毕之日自然终止。</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16.2本合同未尽事宜，双方可协商达成书面补充协议，补充协议及附件为本合同之重要组成部分，与本合同具有同等法律效力。</w:t>
      </w:r>
      <w:r>
        <w:rPr>
          <w:rFonts w:hint="eastAsia" w:ascii="宋体" w:hAnsi="宋体" w:eastAsia="宋体" w:cs="宋体"/>
          <w:sz w:val="21"/>
          <w:szCs w:val="21"/>
          <w:lang w:eastAsia="zh-CN"/>
        </w:rPr>
        <w:cr/>
      </w:r>
      <w:r>
        <w:rPr>
          <w:rFonts w:hint="eastAsia" w:ascii="宋体" w:hAnsi="宋体" w:eastAsia="宋体" w:cs="宋体"/>
          <w:sz w:val="21"/>
          <w:szCs w:val="21"/>
          <w:lang w:eastAsia="zh-CN"/>
        </w:rPr>
        <w:t xml:space="preserve">    16.3本合同一式  份，甲方执   份，乙方执   份，均具有同等法律效力。</w:t>
      </w:r>
    </w:p>
    <w:p w14:paraId="641B129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17.</w:t>
      </w:r>
      <w:r>
        <w:rPr>
          <w:rFonts w:hint="eastAsia" w:ascii="宋体" w:hAnsi="宋体" w:eastAsia="宋体" w:cs="宋体"/>
          <w:b/>
          <w:bCs/>
          <w:sz w:val="21"/>
          <w:szCs w:val="21"/>
          <w:lang w:eastAsia="zh-CN"/>
        </w:rPr>
        <w:t>下列文件是本合同组成部分</w:t>
      </w:r>
    </w:p>
    <w:p w14:paraId="2120D5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（一）竞争性谈判文件；</w:t>
      </w:r>
    </w:p>
    <w:p w14:paraId="63BFE8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（二）竞争性谈判文件及承诺书、澄清文件；</w:t>
      </w:r>
    </w:p>
    <w:p w14:paraId="771EB2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（三）成交通知书。</w:t>
      </w:r>
    </w:p>
    <w:p w14:paraId="1C44AF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18.合同附件</w:t>
      </w:r>
    </w:p>
    <w:p w14:paraId="1C520D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附件1：保密协议</w:t>
      </w:r>
    </w:p>
    <w:p w14:paraId="5B84EA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附件</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：廉政合同</w:t>
      </w:r>
    </w:p>
    <w:p w14:paraId="0924D5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附件</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：成交通知书</w:t>
      </w:r>
    </w:p>
    <w:p w14:paraId="6AA602B3">
      <w:pPr>
        <w:widowControl w:val="0"/>
        <w:spacing w:line="520" w:lineRule="exact"/>
        <w:ind w:firstLine="420" w:firstLineChars="200"/>
        <w:rPr>
          <w:rFonts w:hint="eastAsia" w:ascii="宋体" w:hAnsi="宋体" w:eastAsia="宋体" w:cs="宋体"/>
          <w:sz w:val="21"/>
          <w:szCs w:val="21"/>
          <w:lang w:eastAsia="zh-CN"/>
        </w:rPr>
      </w:pPr>
    </w:p>
    <w:p w14:paraId="4D4D190E">
      <w:pPr>
        <w:rPr>
          <w:rFonts w:hint="eastAsia" w:ascii="宋体" w:hAnsi="宋体" w:eastAsia="宋体" w:cs="宋体"/>
          <w:b/>
          <w:kern w:val="0"/>
          <w:sz w:val="21"/>
          <w:szCs w:val="21"/>
          <w:shd w:val="clear" w:color="auto" w:fill="FFFFFF"/>
        </w:rPr>
      </w:pPr>
      <w:r>
        <w:rPr>
          <w:rFonts w:hint="eastAsia" w:ascii="宋体" w:hAnsi="宋体" w:eastAsia="宋体" w:cs="宋体"/>
          <w:b/>
          <w:kern w:val="0"/>
          <w:sz w:val="21"/>
          <w:szCs w:val="21"/>
          <w:shd w:val="clear" w:color="auto" w:fill="FFFFFF"/>
        </w:rPr>
        <w:br w:type="page"/>
      </w:r>
    </w:p>
    <w:p w14:paraId="36D5E473">
      <w:pPr>
        <w:widowControl/>
        <w:shd w:val="clear" w:color="auto" w:fill="FFFFFF"/>
        <w:spacing w:line="360" w:lineRule="auto"/>
        <w:jc w:val="center"/>
        <w:rPr>
          <w:rFonts w:hint="eastAsia" w:ascii="宋体" w:hAnsi="宋体" w:eastAsia="宋体" w:cs="宋体"/>
          <w:b/>
          <w:kern w:val="0"/>
          <w:sz w:val="21"/>
          <w:szCs w:val="21"/>
          <w:shd w:val="clear" w:color="auto" w:fill="FFFFFF"/>
        </w:rPr>
      </w:pPr>
      <w:r>
        <w:rPr>
          <w:rFonts w:hint="eastAsia" w:ascii="宋体" w:hAnsi="宋体" w:eastAsia="宋体" w:cs="宋体"/>
          <w:b/>
          <w:kern w:val="0"/>
          <w:sz w:val="21"/>
          <w:szCs w:val="21"/>
          <w:shd w:val="clear" w:color="auto" w:fill="FFFFFF"/>
        </w:rPr>
        <w:t>保密协议</w:t>
      </w:r>
    </w:p>
    <w:p w14:paraId="69B88E29">
      <w:pPr>
        <w:widowControl/>
        <w:spacing w:line="360" w:lineRule="auto"/>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 </w:t>
      </w:r>
    </w:p>
    <w:p w14:paraId="7AB1DF42">
      <w:pPr>
        <w:widowControl/>
        <w:spacing w:line="360" w:lineRule="auto"/>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甲方：</w:t>
      </w:r>
      <w:r>
        <w:rPr>
          <w:rFonts w:hint="eastAsia" w:ascii="宋体" w:hAnsi="宋体" w:eastAsia="宋体" w:cs="宋体"/>
          <w:kern w:val="0"/>
          <w:sz w:val="21"/>
          <w:szCs w:val="21"/>
          <w:shd w:val="clear" w:color="auto" w:fill="FFFFFF"/>
          <w:lang w:eastAsia="zh-CN"/>
        </w:rPr>
        <w:t>云南省公安厅交通管理总队</w:t>
      </w:r>
      <w:r>
        <w:rPr>
          <w:rFonts w:hint="eastAsia" w:ascii="宋体" w:hAnsi="宋体" w:eastAsia="宋体" w:cs="宋体"/>
          <w:kern w:val="0"/>
          <w:sz w:val="21"/>
          <w:szCs w:val="21"/>
          <w:shd w:val="clear" w:color="auto" w:fill="FFFFFF"/>
        </w:rPr>
        <w:t> </w:t>
      </w:r>
    </w:p>
    <w:p w14:paraId="4FC5232E">
      <w:pPr>
        <w:widowControl/>
        <w:spacing w:line="360" w:lineRule="auto"/>
        <w:ind w:firstLine="56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乙方：</w:t>
      </w:r>
    </w:p>
    <w:p w14:paraId="571A94C4">
      <w:pPr>
        <w:pStyle w:val="20"/>
        <w:keepNext w:val="0"/>
        <w:keepLines w:val="0"/>
        <w:pageBreakBefore w:val="0"/>
        <w:widowControl w:val="0"/>
        <w:kinsoku/>
        <w:wordWrap/>
        <w:overflowPunct/>
        <w:topLinePunct w:val="0"/>
        <w:autoSpaceDE/>
        <w:autoSpaceDN/>
        <w:bidi w:val="0"/>
        <w:adjustRightInd/>
        <w:snapToGrid/>
        <w:spacing w:before="120" w:after="120" w:line="360" w:lineRule="auto"/>
        <w:ind w:firstLine="630" w:firstLineChars="300"/>
        <w:jc w:val="both"/>
        <w:textAlignment w:val="auto"/>
        <w:rPr>
          <w:rFonts w:hint="eastAsia" w:ascii="宋体" w:hAnsi="宋体" w:eastAsia="宋体" w:cs="宋体"/>
          <w:kern w:val="0"/>
          <w:sz w:val="21"/>
          <w:szCs w:val="21"/>
          <w:shd w:val="clear" w:color="auto" w:fill="FFFFFF"/>
          <w:lang w:val="en-US" w:eastAsia="zh-CN" w:bidi="ar-SA"/>
        </w:rPr>
      </w:pPr>
      <w:r>
        <w:rPr>
          <w:rFonts w:hint="eastAsia" w:ascii="宋体" w:hAnsi="宋体" w:eastAsia="宋体" w:cs="宋体"/>
          <w:kern w:val="0"/>
          <w:sz w:val="21"/>
          <w:szCs w:val="21"/>
          <w:u w:val="single"/>
          <w:shd w:val="clear" w:color="auto" w:fill="FFFFFF"/>
          <w:lang w:val="en" w:eastAsia="zh-CN" w:bidi="ar-SA"/>
        </w:rPr>
        <w:t>云南省公安厅交通管理总队高速公路一至五支队执勤执法装备采购项目</w:t>
      </w:r>
      <w:r>
        <w:rPr>
          <w:rFonts w:hint="eastAsia" w:ascii="宋体" w:hAnsi="宋体" w:eastAsia="宋体" w:cs="宋体"/>
          <w:kern w:val="0"/>
          <w:sz w:val="21"/>
          <w:szCs w:val="21"/>
          <w:shd w:val="clear" w:color="auto" w:fill="FFFFFF"/>
          <w:lang w:val="en-US" w:eastAsia="zh-CN" w:bidi="ar-SA"/>
        </w:rPr>
        <w:t>，项目编号：________________。按照《中华人民共和国</w:t>
      </w:r>
      <w:r>
        <w:rPr>
          <w:rFonts w:hint="eastAsia" w:ascii="宋体" w:hAnsi="宋体" w:cs="宋体"/>
          <w:kern w:val="0"/>
          <w:sz w:val="21"/>
          <w:szCs w:val="21"/>
          <w:shd w:val="clear" w:color="auto" w:fill="FFFFFF"/>
          <w:lang w:val="en-US" w:eastAsia="zh-CN" w:bidi="ar-SA"/>
        </w:rPr>
        <w:t>保守国家保密</w:t>
      </w:r>
      <w:r>
        <w:rPr>
          <w:rFonts w:hint="eastAsia" w:ascii="宋体" w:hAnsi="宋体" w:eastAsia="宋体" w:cs="宋体"/>
          <w:kern w:val="0"/>
          <w:sz w:val="21"/>
          <w:szCs w:val="21"/>
          <w:shd w:val="clear" w:color="auto" w:fill="FFFFFF"/>
          <w:lang w:val="en-US" w:eastAsia="zh-CN" w:bidi="ar-SA"/>
        </w:rPr>
        <w:t>法》和云南省公安厅有关规定，甲方和乙方就该项目的</w:t>
      </w:r>
      <w:r>
        <w:rPr>
          <w:rFonts w:hint="eastAsia" w:ascii="宋体" w:hAnsi="宋体" w:cs="宋体"/>
          <w:kern w:val="0"/>
          <w:sz w:val="21"/>
          <w:szCs w:val="21"/>
          <w:shd w:val="clear" w:color="auto" w:fill="FFFFFF"/>
          <w:lang w:val="en-US" w:eastAsia="zh-CN" w:bidi="ar-SA"/>
        </w:rPr>
        <w:t>警务工作信息</w:t>
      </w:r>
      <w:r>
        <w:rPr>
          <w:rFonts w:hint="eastAsia" w:ascii="宋体" w:hAnsi="宋体" w:eastAsia="宋体" w:cs="宋体"/>
          <w:kern w:val="0"/>
          <w:sz w:val="21"/>
          <w:szCs w:val="21"/>
          <w:shd w:val="clear" w:color="auto" w:fill="FFFFFF"/>
          <w:lang w:val="en-US" w:eastAsia="zh-CN" w:bidi="ar-SA"/>
        </w:rPr>
        <w:t>实施保护，达成以下协议：</w:t>
      </w:r>
    </w:p>
    <w:p w14:paraId="10EA7F0A">
      <w:pPr>
        <w:pStyle w:val="20"/>
        <w:keepNext w:val="0"/>
        <w:keepLines w:val="0"/>
        <w:pageBreakBefore w:val="0"/>
        <w:widowControl w:val="0"/>
        <w:kinsoku/>
        <w:wordWrap/>
        <w:overflowPunct/>
        <w:topLinePunct w:val="0"/>
        <w:autoSpaceDE/>
        <w:autoSpaceDN/>
        <w:bidi w:val="0"/>
        <w:adjustRightInd/>
        <w:snapToGrid/>
        <w:spacing w:before="120" w:after="120" w:line="360" w:lineRule="auto"/>
        <w:ind w:firstLine="630" w:firstLineChars="300"/>
        <w:jc w:val="both"/>
        <w:textAlignment w:val="auto"/>
        <w:rPr>
          <w:rFonts w:hint="eastAsia" w:ascii="宋体" w:hAnsi="宋体" w:eastAsia="宋体" w:cs="宋体"/>
          <w:kern w:val="0"/>
          <w:sz w:val="21"/>
          <w:szCs w:val="21"/>
          <w:shd w:val="clear" w:color="auto" w:fill="FFFFFF"/>
          <w:lang w:val="en-US" w:eastAsia="zh-CN" w:bidi="ar-SA"/>
        </w:rPr>
      </w:pPr>
      <w:r>
        <w:rPr>
          <w:rFonts w:hint="eastAsia" w:ascii="宋体" w:hAnsi="宋体" w:eastAsia="宋体" w:cs="宋体"/>
          <w:kern w:val="0"/>
          <w:sz w:val="21"/>
          <w:szCs w:val="21"/>
          <w:shd w:val="clear" w:color="auto" w:fill="FFFFFF"/>
          <w:lang w:val="en-US" w:eastAsia="zh-CN" w:bidi="ar-SA"/>
        </w:rPr>
        <w:t>一、作为</w:t>
      </w:r>
      <w:r>
        <w:rPr>
          <w:rFonts w:hint="eastAsia" w:ascii="宋体" w:hAnsi="宋体" w:eastAsia="宋体" w:cs="宋体"/>
          <w:kern w:val="0"/>
          <w:sz w:val="21"/>
          <w:szCs w:val="21"/>
          <w:u w:val="single"/>
          <w:shd w:val="clear" w:color="auto" w:fill="FFFFFF"/>
          <w:lang w:val="en" w:eastAsia="zh-CN" w:bidi="ar-SA"/>
        </w:rPr>
        <w:t>云南省公安厅交通管理总队高速公路一至五支队执勤执法装备采购项目</w:t>
      </w:r>
      <w:r>
        <w:rPr>
          <w:rFonts w:hint="eastAsia" w:ascii="宋体" w:hAnsi="宋体" w:eastAsia="宋体" w:cs="宋体"/>
          <w:kern w:val="0"/>
          <w:sz w:val="21"/>
          <w:szCs w:val="21"/>
          <w:shd w:val="clear" w:color="auto" w:fill="FFFFFF"/>
          <w:lang w:val="en-US" w:eastAsia="zh-CN" w:bidi="ar-SA"/>
        </w:rPr>
        <w:t>（项目编号：）的参与单位和有关人员，双方的责任由合同约定，本协议仅涉及承担或参与者本项目承建过程中及以后的保密责任。</w:t>
      </w:r>
    </w:p>
    <w:p w14:paraId="1A2502EC">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二、本协议涉及保密的技术信息和技术资料包括：</w:t>
      </w:r>
    </w:p>
    <w:p w14:paraId="6B17D34C">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项目实施过程中的技术信息和技术资料，如：技术方案、技术指标、项目设计、图纸、检测报告、操作手册、技术文档等，以及有关会议文件、纪要和决定，建设过程中的往来传真、信函、邮件等。</w:t>
      </w:r>
    </w:p>
    <w:p w14:paraId="251277BD">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乙方在项目实施过程中</w:t>
      </w:r>
      <w:r>
        <w:rPr>
          <w:rFonts w:hint="eastAsia" w:ascii="宋体" w:hAnsi="宋体" w:cs="宋体"/>
          <w:kern w:val="0"/>
          <w:sz w:val="21"/>
          <w:szCs w:val="21"/>
          <w:shd w:val="clear" w:color="auto" w:fill="FFFFFF"/>
          <w:lang w:eastAsia="zh-CN"/>
        </w:rPr>
        <w:t>知悉的甲方警务工作</w:t>
      </w:r>
      <w:r>
        <w:rPr>
          <w:rFonts w:hint="eastAsia" w:ascii="宋体" w:hAnsi="宋体" w:eastAsia="宋体" w:cs="宋体"/>
          <w:kern w:val="0"/>
          <w:sz w:val="21"/>
          <w:szCs w:val="21"/>
          <w:shd w:val="clear" w:color="auto" w:fill="FFFFFF"/>
        </w:rPr>
        <w:t>信息。</w:t>
      </w:r>
    </w:p>
    <w:p w14:paraId="05E1862F">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三、甲方责任</w:t>
      </w:r>
    </w:p>
    <w:p w14:paraId="2A232929">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甲方应按合同规定，向乙方提供的基础技术信息和技术资料；</w:t>
      </w:r>
    </w:p>
    <w:p w14:paraId="4A659FD0">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甲方以书面形式（包括：图纸、邮件、传真、磁盘、光盘等）向乙方提供技术信息时应进行登记；</w:t>
      </w:r>
    </w:p>
    <w:p w14:paraId="0EB76D2C">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甲方对乙方提供的技术信息和技术资料负有保密责任。</w:t>
      </w:r>
    </w:p>
    <w:p w14:paraId="693CEACB">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四、乙方责任</w:t>
      </w:r>
    </w:p>
    <w:p w14:paraId="3307513F">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乙方对甲方提供的技术信息</w:t>
      </w:r>
      <w:r>
        <w:rPr>
          <w:rFonts w:hint="eastAsia" w:ascii="宋体" w:hAnsi="宋体" w:cs="宋体"/>
          <w:kern w:val="0"/>
          <w:sz w:val="21"/>
          <w:szCs w:val="21"/>
          <w:shd w:val="clear" w:color="auto" w:fill="FFFFFF"/>
          <w:lang w:eastAsia="zh-CN"/>
        </w:rPr>
        <w:t>和</w:t>
      </w:r>
      <w:r>
        <w:rPr>
          <w:rFonts w:hint="eastAsia" w:ascii="宋体" w:hAnsi="宋体" w:eastAsia="宋体" w:cs="宋体"/>
          <w:kern w:val="0"/>
          <w:sz w:val="21"/>
          <w:szCs w:val="21"/>
          <w:shd w:val="clear" w:color="auto" w:fill="FFFFFF"/>
        </w:rPr>
        <w:t>资料负有保密责任，不得向无关人员泄露，未经甲方同意不得提供给任何第三方；</w:t>
      </w:r>
    </w:p>
    <w:p w14:paraId="39D17F75">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乙方在项目实施过程中产生的技术信息和技术资料负有保密责任，不得向无关人员泄露，未经甲方同意不得提供给任何第三方；</w:t>
      </w:r>
    </w:p>
    <w:p w14:paraId="53B20594">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乙方在项目实施过程中要遵守公安部、</w:t>
      </w:r>
      <w:r>
        <w:rPr>
          <w:rFonts w:hint="eastAsia" w:ascii="宋体" w:hAnsi="宋体" w:cs="宋体"/>
          <w:kern w:val="0"/>
          <w:sz w:val="21"/>
          <w:szCs w:val="21"/>
          <w:shd w:val="clear" w:color="auto" w:fill="FFFFFF"/>
          <w:lang w:eastAsia="zh-CN"/>
        </w:rPr>
        <w:t>云南</w:t>
      </w:r>
      <w:r>
        <w:rPr>
          <w:rFonts w:hint="eastAsia" w:ascii="宋体" w:hAnsi="宋体" w:eastAsia="宋体" w:cs="宋体"/>
          <w:kern w:val="0"/>
          <w:sz w:val="21"/>
          <w:szCs w:val="21"/>
          <w:shd w:val="clear" w:color="auto" w:fill="FFFFFF"/>
        </w:rPr>
        <w:t>省公安厅关于公安</w:t>
      </w:r>
      <w:r>
        <w:rPr>
          <w:rFonts w:hint="eastAsia" w:ascii="宋体" w:hAnsi="宋体" w:cs="宋体"/>
          <w:kern w:val="0"/>
          <w:sz w:val="21"/>
          <w:szCs w:val="21"/>
          <w:shd w:val="clear" w:color="auto" w:fill="FFFFFF"/>
          <w:lang w:eastAsia="zh-CN"/>
        </w:rPr>
        <w:t>机关</w:t>
      </w:r>
      <w:r>
        <w:rPr>
          <w:rFonts w:hint="eastAsia" w:ascii="宋体" w:hAnsi="宋体" w:eastAsia="宋体" w:cs="宋体"/>
          <w:kern w:val="0"/>
          <w:sz w:val="21"/>
          <w:szCs w:val="21"/>
          <w:shd w:val="clear" w:color="auto" w:fill="FFFFFF"/>
        </w:rPr>
        <w:t>信息安全</w:t>
      </w:r>
      <w:r>
        <w:rPr>
          <w:rFonts w:hint="eastAsia" w:ascii="宋体" w:hAnsi="宋体" w:cs="宋体"/>
          <w:kern w:val="0"/>
          <w:sz w:val="21"/>
          <w:szCs w:val="21"/>
          <w:shd w:val="clear" w:color="auto" w:fill="FFFFFF"/>
          <w:lang w:eastAsia="zh-CN"/>
        </w:rPr>
        <w:t>和保密管理</w:t>
      </w:r>
      <w:r>
        <w:rPr>
          <w:rFonts w:hint="eastAsia" w:ascii="宋体" w:hAnsi="宋体" w:eastAsia="宋体" w:cs="宋体"/>
          <w:kern w:val="0"/>
          <w:sz w:val="21"/>
          <w:szCs w:val="21"/>
          <w:shd w:val="clear" w:color="auto" w:fill="FFFFFF"/>
        </w:rPr>
        <w:t>的相关规定。</w:t>
      </w:r>
    </w:p>
    <w:p w14:paraId="6B9FC1CA">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在本协议约定的有效期内，乙方对甲方提供的和在项目实施过程中产生的信息和技术资料，以及涉及</w:t>
      </w:r>
      <w:r>
        <w:rPr>
          <w:rFonts w:hint="eastAsia" w:ascii="宋体" w:hAnsi="宋体" w:cs="宋体"/>
          <w:kern w:val="0"/>
          <w:sz w:val="21"/>
          <w:szCs w:val="21"/>
          <w:shd w:val="clear" w:color="auto" w:fill="FFFFFF"/>
          <w:lang w:eastAsia="zh-CN"/>
        </w:rPr>
        <w:t>警务工作信息、</w:t>
      </w:r>
      <w:r>
        <w:rPr>
          <w:rFonts w:hint="eastAsia" w:ascii="宋体" w:hAnsi="宋体" w:eastAsia="宋体" w:cs="宋体"/>
          <w:kern w:val="0"/>
          <w:sz w:val="21"/>
          <w:szCs w:val="21"/>
          <w:shd w:val="clear" w:color="auto" w:fill="FFFFFF"/>
        </w:rPr>
        <w:t>国家秘密的文件、资料、信息和涉密系统资料，项目完结后应全部移交给甲方，乙方不得私自留存或擅自处理。发生泄密事件，乙方应当立即采取补救措施并及时报告甲方、保密部门及有关单位，若造成严重后果，一切责任由乙方承担。</w:t>
      </w:r>
    </w:p>
    <w:p w14:paraId="3B578472">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五、甲方在项目实施过程中，可以将乙方提供的有关技术信息向本项目实施的有关方面（包括项目实施的其他人员、聘请的专家等）提供。</w:t>
      </w:r>
    </w:p>
    <w:p w14:paraId="5F1CD695">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六、违反本协议的约定造成泄密的，按《中华人民共和国保守国家秘密法》</w:t>
      </w:r>
      <w:r>
        <w:rPr>
          <w:rFonts w:hint="eastAsia" w:ascii="宋体" w:hAnsi="宋体" w:cs="宋体"/>
          <w:kern w:val="0"/>
          <w:sz w:val="21"/>
          <w:szCs w:val="21"/>
          <w:shd w:val="clear" w:color="auto" w:fill="FFFFFF"/>
          <w:lang w:eastAsia="zh-CN"/>
        </w:rPr>
        <w:t>及其实施细则</w:t>
      </w:r>
      <w:r>
        <w:rPr>
          <w:rFonts w:hint="eastAsia" w:ascii="宋体" w:hAnsi="宋体" w:eastAsia="宋体" w:cs="宋体"/>
          <w:kern w:val="0"/>
          <w:sz w:val="21"/>
          <w:szCs w:val="21"/>
          <w:shd w:val="clear" w:color="auto" w:fill="FFFFFF"/>
        </w:rPr>
        <w:t>、《云南省保守国家秘密若干规定》等有关规定进行处理</w:t>
      </w:r>
      <w:r>
        <w:rPr>
          <w:rFonts w:hint="eastAsia" w:ascii="宋体" w:hAnsi="宋体" w:cs="宋体"/>
          <w:kern w:val="0"/>
          <w:sz w:val="21"/>
          <w:szCs w:val="21"/>
          <w:shd w:val="clear" w:color="auto" w:fill="FFFFFF"/>
          <w:lang w:eastAsia="zh-CN"/>
        </w:rPr>
        <w:t>，涉嫌违法犯罪的，依法追究刑事责任</w:t>
      </w:r>
      <w:r>
        <w:rPr>
          <w:rFonts w:hint="eastAsia" w:ascii="宋体" w:hAnsi="宋体" w:eastAsia="宋体" w:cs="宋体"/>
          <w:kern w:val="0"/>
          <w:sz w:val="21"/>
          <w:szCs w:val="21"/>
          <w:shd w:val="clear" w:color="auto" w:fill="FFFFFF"/>
        </w:rPr>
        <w:t>。</w:t>
      </w:r>
    </w:p>
    <w:p w14:paraId="5F60AFC6">
      <w:pPr>
        <w:widowControl/>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七、双方在履行协议中发生纠纷，应通过友好协商解决。如协商不成，可向甲方所在地法院提出诉讼。</w:t>
      </w:r>
    </w:p>
    <w:p w14:paraId="0C57DF1C">
      <w:pPr>
        <w:widowControl/>
        <w:spacing w:line="360" w:lineRule="auto"/>
        <w:ind w:left="360" w:firstLine="140"/>
        <w:jc w:val="left"/>
        <w:rPr>
          <w:rFonts w:hint="eastAsia" w:ascii="宋体" w:hAnsi="宋体" w:eastAsia="宋体" w:cs="宋体"/>
          <w:sz w:val="21"/>
          <w:szCs w:val="21"/>
        </w:rPr>
      </w:pPr>
      <w:r>
        <w:rPr>
          <w:rFonts w:hint="eastAsia" w:ascii="宋体" w:hAnsi="宋体" w:cs="宋体"/>
          <w:kern w:val="0"/>
          <w:sz w:val="21"/>
          <w:szCs w:val="21"/>
          <w:shd w:val="clear" w:color="auto" w:fill="FFFFFF"/>
          <w:lang w:eastAsia="zh-CN"/>
        </w:rPr>
        <w:t>八</w:t>
      </w:r>
      <w:r>
        <w:rPr>
          <w:rFonts w:hint="eastAsia" w:ascii="宋体" w:hAnsi="宋体" w:eastAsia="宋体" w:cs="宋体"/>
          <w:kern w:val="0"/>
          <w:sz w:val="21"/>
          <w:szCs w:val="21"/>
          <w:shd w:val="clear" w:color="auto" w:fill="FFFFFF"/>
        </w:rPr>
        <w:t>、本协议一式</w:t>
      </w:r>
      <w:r>
        <w:rPr>
          <w:rFonts w:hint="eastAsia" w:ascii="宋体" w:hAnsi="宋体" w:eastAsia="宋体" w:cs="宋体"/>
          <w:kern w:val="0"/>
          <w:sz w:val="21"/>
          <w:szCs w:val="21"/>
          <w:u w:val="single"/>
          <w:shd w:val="clear" w:color="auto" w:fill="FFFFFF"/>
        </w:rPr>
        <w:t xml:space="preserve">   </w:t>
      </w:r>
      <w:r>
        <w:rPr>
          <w:rFonts w:hint="eastAsia" w:ascii="宋体" w:hAnsi="宋体" w:eastAsia="宋体" w:cs="宋体"/>
          <w:kern w:val="0"/>
          <w:sz w:val="21"/>
          <w:szCs w:val="21"/>
          <w:shd w:val="clear" w:color="auto" w:fill="FFFFFF"/>
        </w:rPr>
        <w:t>份，甲方</w:t>
      </w:r>
      <w:r>
        <w:rPr>
          <w:rFonts w:hint="eastAsia" w:ascii="宋体" w:hAnsi="宋体" w:eastAsia="宋体" w:cs="宋体"/>
          <w:kern w:val="0"/>
          <w:sz w:val="21"/>
          <w:szCs w:val="21"/>
          <w:u w:val="single"/>
          <w:shd w:val="clear" w:color="auto" w:fill="FFFFFF"/>
        </w:rPr>
        <w:t xml:space="preserve"> </w:t>
      </w:r>
      <w:r>
        <w:rPr>
          <w:rFonts w:hint="eastAsia" w:ascii="宋体" w:hAnsi="宋体" w:eastAsia="宋体" w:cs="宋体"/>
          <w:kern w:val="0"/>
          <w:sz w:val="21"/>
          <w:szCs w:val="21"/>
          <w:shd w:val="clear" w:color="auto" w:fill="FFFFFF"/>
        </w:rPr>
        <w:t>份，乙方</w:t>
      </w:r>
      <w:r>
        <w:rPr>
          <w:rFonts w:hint="eastAsia" w:ascii="宋体" w:hAnsi="宋体" w:eastAsia="宋体" w:cs="宋体"/>
          <w:kern w:val="0"/>
          <w:sz w:val="21"/>
          <w:szCs w:val="21"/>
          <w:u w:val="single"/>
          <w:shd w:val="clear" w:color="auto" w:fill="FFFFFF"/>
        </w:rPr>
        <w:t xml:space="preserve">  </w:t>
      </w:r>
      <w:r>
        <w:rPr>
          <w:rFonts w:hint="eastAsia" w:ascii="宋体" w:hAnsi="宋体" w:eastAsia="宋体" w:cs="宋体"/>
          <w:kern w:val="0"/>
          <w:sz w:val="21"/>
          <w:szCs w:val="21"/>
          <w:shd w:val="clear" w:color="auto" w:fill="FFFFFF"/>
        </w:rPr>
        <w:t>份，采购代理机构壹份。</w:t>
      </w:r>
    </w:p>
    <w:p w14:paraId="5617CD16">
      <w:pPr>
        <w:widowControl/>
        <w:shd w:val="clear" w:color="auto" w:fill="FFFFFF"/>
        <w:spacing w:line="360" w:lineRule="auto"/>
        <w:jc w:val="left"/>
        <w:rPr>
          <w:rFonts w:hint="eastAsia" w:ascii="宋体" w:hAnsi="宋体" w:eastAsia="宋体" w:cs="宋体"/>
          <w:sz w:val="21"/>
          <w:szCs w:val="21"/>
          <w:shd w:val="clear" w:color="auto" w:fill="FFFFFF"/>
        </w:rPr>
      </w:pPr>
    </w:p>
    <w:p w14:paraId="192132C3">
      <w:pPr>
        <w:widowControl/>
        <w:shd w:val="clear" w:color="auto" w:fill="FFFFFF"/>
        <w:spacing w:line="360" w:lineRule="auto"/>
        <w:jc w:val="lef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w:t>
      </w:r>
    </w:p>
    <w:p w14:paraId="12C2FCF8">
      <w:pPr>
        <w:widowControl/>
        <w:shd w:val="clear" w:color="auto" w:fill="FFFFFF"/>
        <w:spacing w:line="360" w:lineRule="auto"/>
        <w:jc w:val="left"/>
        <w:rPr>
          <w:rFonts w:hint="eastAsia" w:ascii="宋体" w:hAnsi="宋体" w:eastAsia="宋体" w:cs="宋体"/>
          <w:sz w:val="21"/>
          <w:szCs w:val="21"/>
          <w:shd w:val="clear" w:color="auto" w:fill="FFFFFF"/>
        </w:rPr>
      </w:pPr>
    </w:p>
    <w:p w14:paraId="56BB80F3">
      <w:pPr>
        <w:widowControl/>
        <w:shd w:val="clear" w:color="auto" w:fill="FFFFFF"/>
        <w:spacing w:line="360" w:lineRule="auto"/>
        <w:jc w:val="left"/>
        <w:rPr>
          <w:rFonts w:hint="eastAsia" w:ascii="宋体" w:hAnsi="宋体" w:eastAsia="宋体" w:cs="宋体"/>
          <w:sz w:val="21"/>
          <w:szCs w:val="21"/>
          <w:shd w:val="clear" w:color="auto" w:fill="FFFFFF"/>
        </w:rPr>
      </w:pPr>
    </w:p>
    <w:p w14:paraId="12948416">
      <w:pPr>
        <w:widowControl/>
        <w:shd w:val="clear" w:color="auto" w:fill="FFFFFF"/>
        <w:spacing w:line="360" w:lineRule="auto"/>
        <w:jc w:val="left"/>
        <w:rPr>
          <w:rFonts w:hint="eastAsia" w:ascii="宋体" w:hAnsi="宋体" w:eastAsia="宋体" w:cs="宋体"/>
          <w:sz w:val="21"/>
          <w:szCs w:val="21"/>
          <w:shd w:val="clear" w:color="auto" w:fill="FFFFFF"/>
        </w:rPr>
      </w:pPr>
    </w:p>
    <w:p w14:paraId="64A34497">
      <w:pPr>
        <w:widowControl/>
        <w:shd w:val="clear" w:color="auto" w:fill="FFFFFF"/>
        <w:spacing w:line="360" w:lineRule="auto"/>
        <w:jc w:val="left"/>
        <w:rPr>
          <w:rFonts w:hint="eastAsia" w:ascii="宋体" w:hAnsi="宋体" w:eastAsia="宋体" w:cs="宋体"/>
          <w:sz w:val="21"/>
          <w:szCs w:val="21"/>
          <w:shd w:val="clear" w:color="auto" w:fill="FFFFFF"/>
        </w:rPr>
      </w:pPr>
    </w:p>
    <w:p w14:paraId="77C99879">
      <w:pPr>
        <w:widowControl/>
        <w:shd w:val="clear" w:color="auto" w:fill="FFFFFF"/>
        <w:spacing w:line="360" w:lineRule="auto"/>
        <w:jc w:val="left"/>
        <w:rPr>
          <w:rFonts w:hint="eastAsia" w:ascii="宋体" w:hAnsi="宋体" w:eastAsia="宋体" w:cs="宋体"/>
          <w:sz w:val="21"/>
          <w:szCs w:val="21"/>
          <w:shd w:val="clear" w:color="auto" w:fill="FFFFFF"/>
        </w:rPr>
      </w:pPr>
    </w:p>
    <w:p w14:paraId="376B0C4E">
      <w:pPr>
        <w:widowControl/>
        <w:shd w:val="clear" w:color="auto" w:fill="FFFFFF"/>
        <w:spacing w:line="360" w:lineRule="auto"/>
        <w:jc w:val="left"/>
        <w:rPr>
          <w:rFonts w:hint="eastAsia" w:ascii="宋体" w:hAnsi="宋体" w:eastAsia="宋体" w:cs="宋体"/>
          <w:sz w:val="21"/>
          <w:szCs w:val="21"/>
          <w:shd w:val="clear" w:color="auto" w:fill="FFFFFF"/>
        </w:rPr>
      </w:pPr>
    </w:p>
    <w:p w14:paraId="55369B9C">
      <w:pPr>
        <w:widowControl/>
        <w:shd w:val="clear" w:color="auto" w:fill="FFFFFF"/>
        <w:spacing w:line="360" w:lineRule="auto"/>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 甲方（盖章） ：</w:t>
      </w:r>
      <w:r>
        <w:rPr>
          <w:rFonts w:hint="eastAsia" w:ascii="宋体" w:hAnsi="宋体" w:eastAsia="宋体" w:cs="宋体"/>
          <w:kern w:val="0"/>
          <w:sz w:val="21"/>
          <w:szCs w:val="21"/>
          <w:shd w:val="clear" w:color="auto" w:fill="FFFFFF"/>
          <w:lang w:eastAsia="zh-CN"/>
        </w:rPr>
        <w:t>云南省公安厅交通管理总队</w:t>
      </w:r>
      <w:r>
        <w:rPr>
          <w:rFonts w:hint="eastAsia" w:ascii="宋体" w:hAnsi="宋体" w:eastAsia="宋体" w:cs="宋体"/>
          <w:kern w:val="0"/>
          <w:sz w:val="21"/>
          <w:szCs w:val="21"/>
          <w:shd w:val="clear" w:color="auto" w:fill="FFFFFF"/>
        </w:rPr>
        <w:t> </w:t>
      </w:r>
    </w:p>
    <w:p w14:paraId="44F07BC5">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法定代表人或委托代理人：                   </w:t>
      </w:r>
    </w:p>
    <w:p w14:paraId="2C0FFDE5">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地址：昆明市北京路1119号</w:t>
      </w:r>
    </w:p>
    <w:p w14:paraId="380DB06D">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电话：</w:t>
      </w:r>
    </w:p>
    <w:p w14:paraId="5622E17E">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日期：  年  月  日  </w:t>
      </w:r>
    </w:p>
    <w:p w14:paraId="3A3B6757">
      <w:pPr>
        <w:widowControl/>
        <w:shd w:val="clear" w:color="auto" w:fill="FFFFFF"/>
        <w:spacing w:line="360" w:lineRule="auto"/>
        <w:jc w:val="left"/>
        <w:rPr>
          <w:rFonts w:hint="eastAsia" w:ascii="宋体" w:hAnsi="宋体" w:eastAsia="宋体" w:cs="宋体"/>
          <w:kern w:val="0"/>
          <w:sz w:val="21"/>
          <w:szCs w:val="21"/>
          <w:shd w:val="clear" w:color="auto" w:fill="FFFFFF"/>
        </w:rPr>
      </w:pPr>
      <w:r>
        <w:rPr>
          <w:rFonts w:hint="eastAsia" w:ascii="宋体" w:hAnsi="宋体" w:eastAsia="宋体" w:cs="宋体"/>
          <w:kern w:val="0"/>
          <w:sz w:val="21"/>
          <w:szCs w:val="21"/>
          <w:shd w:val="clear" w:color="auto" w:fill="FFFFFF"/>
        </w:rPr>
        <w:t>乙方（盖章）：</w:t>
      </w:r>
    </w:p>
    <w:p w14:paraId="02ECBEF4">
      <w:pPr>
        <w:widowControl/>
        <w:shd w:val="clear" w:color="auto" w:fill="FFFFFF"/>
        <w:spacing w:line="360" w:lineRule="auto"/>
        <w:ind w:firstLine="630" w:firstLineChars="300"/>
        <w:jc w:val="left"/>
        <w:rPr>
          <w:rFonts w:hint="eastAsia" w:ascii="宋体" w:hAnsi="宋体" w:eastAsia="宋体" w:cs="宋体"/>
          <w:kern w:val="0"/>
          <w:sz w:val="21"/>
          <w:szCs w:val="21"/>
          <w:shd w:val="clear" w:color="auto" w:fill="FFFFFF"/>
        </w:rPr>
      </w:pPr>
      <w:r>
        <w:rPr>
          <w:rFonts w:hint="eastAsia" w:ascii="宋体" w:hAnsi="宋体" w:eastAsia="宋体" w:cs="宋体"/>
          <w:kern w:val="0"/>
          <w:sz w:val="21"/>
          <w:szCs w:val="21"/>
          <w:shd w:val="clear" w:color="auto" w:fill="FFFFFF"/>
        </w:rPr>
        <w:t>法定代表人或委托代理人：</w:t>
      </w:r>
    </w:p>
    <w:p w14:paraId="6E448EE9">
      <w:pPr>
        <w:widowControl/>
        <w:shd w:val="clear" w:color="auto" w:fill="FFFFFF"/>
        <w:spacing w:line="360" w:lineRule="auto"/>
        <w:ind w:firstLine="630" w:firstLineChars="30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地址：</w:t>
      </w:r>
    </w:p>
    <w:p w14:paraId="0682FD7E">
      <w:pPr>
        <w:widowControl/>
        <w:shd w:val="clear" w:color="auto" w:fill="FFFFFF"/>
        <w:spacing w:line="360" w:lineRule="auto"/>
        <w:ind w:firstLine="630" w:firstLineChars="30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电话：</w:t>
      </w:r>
    </w:p>
    <w:p w14:paraId="7EB9870F">
      <w:pPr>
        <w:widowControl/>
        <w:shd w:val="clear" w:color="auto" w:fill="FFFFFF"/>
        <w:spacing w:line="360" w:lineRule="auto"/>
        <w:ind w:firstLine="630" w:firstLineChars="30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日期：  年  月   日</w:t>
      </w:r>
    </w:p>
    <w:p w14:paraId="36421BB8">
      <w:pPr>
        <w:spacing w:line="360" w:lineRule="auto"/>
        <w:ind w:firstLine="315" w:firstLineChars="150"/>
        <w:rPr>
          <w:rFonts w:hint="eastAsia" w:ascii="宋体" w:hAnsi="宋体" w:eastAsia="宋体" w:cs="宋体"/>
          <w:b/>
          <w:bCs/>
          <w:sz w:val="21"/>
          <w:szCs w:val="21"/>
        </w:rPr>
      </w:pPr>
    </w:p>
    <w:p w14:paraId="1B44CCCF">
      <w:pPr>
        <w:widowControl/>
        <w:shd w:val="clear" w:color="auto" w:fill="FFFFFF"/>
        <w:spacing w:line="360" w:lineRule="auto"/>
        <w:ind w:firstLine="570"/>
        <w:jc w:val="center"/>
        <w:rPr>
          <w:rFonts w:hint="eastAsia" w:ascii="宋体" w:hAnsi="宋体" w:eastAsia="宋体" w:cs="宋体"/>
          <w:kern w:val="0"/>
          <w:sz w:val="21"/>
          <w:szCs w:val="21"/>
          <w:shd w:val="clear" w:color="auto" w:fill="FFFFFF"/>
        </w:rPr>
      </w:pPr>
      <w:r>
        <w:rPr>
          <w:rFonts w:hint="eastAsia" w:ascii="宋体" w:hAnsi="宋体" w:eastAsia="宋体" w:cs="宋体"/>
          <w:bCs/>
          <w:sz w:val="21"/>
          <w:szCs w:val="21"/>
        </w:rPr>
        <w:br w:type="page"/>
      </w:r>
      <w:r>
        <w:rPr>
          <w:rFonts w:hint="eastAsia" w:ascii="宋体" w:hAnsi="宋体" w:eastAsia="宋体" w:cs="宋体"/>
          <w:b/>
          <w:kern w:val="0"/>
          <w:sz w:val="21"/>
          <w:szCs w:val="21"/>
          <w:shd w:val="clear" w:color="auto" w:fill="FFFFFF"/>
        </w:rPr>
        <w:t>廉政合同 </w:t>
      </w:r>
    </w:p>
    <w:p w14:paraId="7ADD60C2">
      <w:pPr>
        <w:widowControl/>
        <w:shd w:val="clear" w:color="auto" w:fill="FFFFFF"/>
        <w:spacing w:line="360" w:lineRule="auto"/>
        <w:ind w:left="567" w:leftChars="170" w:hanging="210" w:hangingChars="100"/>
        <w:jc w:val="left"/>
        <w:rPr>
          <w:rFonts w:hint="eastAsia" w:ascii="宋体" w:hAnsi="宋体" w:eastAsia="宋体" w:cs="宋体"/>
          <w:kern w:val="0"/>
          <w:sz w:val="21"/>
          <w:szCs w:val="21"/>
          <w:u w:val="single"/>
          <w:shd w:val="clear" w:color="auto" w:fill="FFFFFF"/>
          <w:lang w:val="en" w:eastAsia="zh-CN" w:bidi="ar-SA"/>
        </w:rPr>
      </w:pPr>
      <w:r>
        <w:rPr>
          <w:rFonts w:hint="eastAsia" w:ascii="宋体" w:hAnsi="宋体" w:eastAsia="宋体" w:cs="宋体"/>
          <w:kern w:val="0"/>
          <w:sz w:val="21"/>
          <w:szCs w:val="21"/>
          <w:shd w:val="clear" w:color="auto" w:fill="FFFFFF"/>
        </w:rPr>
        <w:t>项目名称：</w:t>
      </w:r>
      <w:r>
        <w:rPr>
          <w:rFonts w:hint="eastAsia" w:ascii="宋体" w:hAnsi="宋体" w:eastAsia="宋体" w:cs="宋体"/>
          <w:kern w:val="0"/>
          <w:sz w:val="21"/>
          <w:szCs w:val="21"/>
          <w:u w:val="single"/>
          <w:shd w:val="clear" w:color="auto" w:fill="FFFFFF"/>
          <w:lang w:val="en" w:eastAsia="zh-CN" w:bidi="ar-SA"/>
        </w:rPr>
        <w:t>云南省公安厅交通管理总队高速公路一至五支队执勤执法装备采购项</w:t>
      </w:r>
    </w:p>
    <w:p w14:paraId="53BC4097">
      <w:pPr>
        <w:widowControl/>
        <w:shd w:val="clear" w:color="auto" w:fill="FFFFFF"/>
        <w:spacing w:line="360" w:lineRule="auto"/>
        <w:ind w:left="567" w:leftChars="170" w:hanging="210" w:hangingChars="100"/>
        <w:jc w:val="left"/>
        <w:rPr>
          <w:rFonts w:hint="eastAsia" w:ascii="宋体" w:hAnsi="宋体" w:eastAsia="宋体" w:cs="宋体"/>
          <w:sz w:val="21"/>
          <w:szCs w:val="21"/>
          <w:lang w:eastAsia="zh-CN"/>
        </w:rPr>
      </w:pPr>
      <w:r>
        <w:rPr>
          <w:rFonts w:hint="eastAsia" w:ascii="宋体" w:hAnsi="宋体" w:eastAsia="宋体" w:cs="宋体"/>
          <w:kern w:val="0"/>
          <w:sz w:val="21"/>
          <w:szCs w:val="21"/>
          <w:shd w:val="clear" w:color="auto" w:fill="FFFFFF"/>
        </w:rPr>
        <w:t>项目编号：</w:t>
      </w:r>
    </w:p>
    <w:p w14:paraId="2EC33522">
      <w:pPr>
        <w:widowControl/>
        <w:shd w:val="clear" w:color="auto" w:fill="FFFFFF"/>
        <w:spacing w:line="360" w:lineRule="auto"/>
        <w:jc w:val="left"/>
        <w:rPr>
          <w:rFonts w:hint="eastAsia" w:ascii="宋体" w:hAnsi="宋体" w:eastAsia="宋体" w:cs="宋体"/>
          <w:sz w:val="21"/>
          <w:szCs w:val="21"/>
          <w:lang w:eastAsia="zh-CN"/>
        </w:rPr>
      </w:pPr>
      <w:r>
        <w:rPr>
          <w:rFonts w:hint="eastAsia" w:ascii="宋体" w:hAnsi="宋体" w:eastAsia="宋体" w:cs="宋体"/>
          <w:kern w:val="0"/>
          <w:sz w:val="21"/>
          <w:szCs w:val="21"/>
          <w:shd w:val="clear" w:color="auto" w:fill="FFFFFF"/>
        </w:rPr>
        <w:t>甲方：</w:t>
      </w:r>
      <w:r>
        <w:rPr>
          <w:rFonts w:hint="eastAsia" w:ascii="宋体" w:hAnsi="宋体" w:eastAsia="宋体" w:cs="宋体"/>
          <w:kern w:val="0"/>
          <w:sz w:val="21"/>
          <w:szCs w:val="21"/>
          <w:shd w:val="clear" w:color="auto" w:fill="FFFFFF"/>
          <w:lang w:eastAsia="zh-CN"/>
        </w:rPr>
        <w:t>云南省公安厅交通管理总队</w:t>
      </w:r>
    </w:p>
    <w:p w14:paraId="34522DCA">
      <w:pPr>
        <w:widowControl/>
        <w:shd w:val="clear" w:color="auto" w:fill="FFFFFF"/>
        <w:spacing w:line="360" w:lineRule="auto"/>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乙方：</w:t>
      </w:r>
    </w:p>
    <w:p w14:paraId="706C8899">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为加强采购工作和项目的廉政建设，规范甲乙双方的各项活动，防止发生各种谋取不正当利益的违法违纪行为，特订立本廉政合同。</w:t>
      </w:r>
    </w:p>
    <w:p w14:paraId="3975925B">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第一条  甲乙双方的权利和义务</w:t>
      </w:r>
    </w:p>
    <w:p w14:paraId="34EF0913">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（一）严格遵守国家关于市场准入、招标投标、设备安装和市场经营活动等有关法律法规。</w:t>
      </w:r>
    </w:p>
    <w:p w14:paraId="308D4D9F">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（二）严格执行采购合同，自觉按合同办事。</w:t>
      </w:r>
    </w:p>
    <w:p w14:paraId="1B721E80">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三）业务活动必须坚持公开、公平、公正、诚信、透明的原则（法律法规另有规定、涉密除外），不得为获取不正当利益，就采购中标价、采购数量变更、货物验收、质量等问题进行私下商谈或达成默契，不得弄虚作假，不得损害国家利益和集体利益。</w:t>
      </w:r>
    </w:p>
    <w:p w14:paraId="61C87146">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（四）甲乙双方要建立健全廉政制度，开展廉政教育。发现对方在业务活动中有违规、违纪、违法行为的，有及时提醒对方纠正的权利和义务。情节严重的，应向其主管部门或纪检</w:t>
      </w:r>
      <w:r>
        <w:rPr>
          <w:rFonts w:hint="eastAsia" w:ascii="宋体" w:hAnsi="宋体" w:cs="宋体"/>
          <w:kern w:val="0"/>
          <w:sz w:val="21"/>
          <w:szCs w:val="21"/>
          <w:shd w:val="clear" w:color="auto" w:fill="FFFFFF"/>
          <w:lang w:eastAsia="zh-CN"/>
        </w:rPr>
        <w:t>监察</w:t>
      </w:r>
      <w:r>
        <w:rPr>
          <w:rFonts w:hint="eastAsia" w:ascii="宋体" w:hAnsi="宋体" w:eastAsia="宋体" w:cs="宋体"/>
          <w:kern w:val="0"/>
          <w:sz w:val="21"/>
          <w:szCs w:val="21"/>
          <w:shd w:val="clear" w:color="auto" w:fill="FFFFFF"/>
        </w:rPr>
        <w:t>机关、检查机关举报。</w:t>
      </w:r>
    </w:p>
    <w:p w14:paraId="55D9C91D">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第二条  甲方的责任</w:t>
      </w:r>
    </w:p>
    <w:p w14:paraId="594F8A5F">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甲方及其工作人员在项目建设的事前、事中、事后应遵守以下规定：</w:t>
      </w:r>
    </w:p>
    <w:p w14:paraId="79E2145D">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（一）不准向乙方索要或接受礼品、礼金、有价证券等。</w:t>
      </w:r>
    </w:p>
    <w:p w14:paraId="37744A60">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（二）不准在乙方报销任何应由甲方单位或个人支付的费用。</w:t>
      </w:r>
    </w:p>
    <w:p w14:paraId="11AC5988">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（三）不准要求或暗示乙方为个人或配偶子女工作安排以及出国境、旅游等提供方便。</w:t>
      </w:r>
    </w:p>
    <w:p w14:paraId="77FF124D">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（四）不准参加有可能影响公正执行公务的乙方的宴请和健身、娱乐等活动。</w:t>
      </w:r>
    </w:p>
    <w:p w14:paraId="6D4E3927">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（五）不得以任何理由向乙方推荐分包单位，不得利用职权向乙方推销或指定使用合同以外的设备和服务活动。</w:t>
      </w:r>
    </w:p>
    <w:p w14:paraId="25567EFE">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第三条  乙方的责任</w:t>
      </w:r>
    </w:p>
    <w:p w14:paraId="08EB0863">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应以甲方保持正常的业务交往，严格执行采购工作的有关政策，自觉遵守以下规定：</w:t>
      </w:r>
    </w:p>
    <w:p w14:paraId="26A08FEA">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（一）不准以任何理由向甲方及其工作人员赠送礼品、礼金、有价证券等。</w:t>
      </w:r>
    </w:p>
    <w:p w14:paraId="73672368">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（二）不准以任何理由向甲方单位及其工作人员报销应由其支付的费用。</w:t>
      </w:r>
    </w:p>
    <w:p w14:paraId="4A99D694">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（三）不准接受或暗示为甲方及其工作人员或配偶子女工作安排以及出国境、旅游等提供方便。</w:t>
      </w:r>
    </w:p>
    <w:p w14:paraId="78660ED7">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（四）不准以任何理由为甲方及其工作人员组织有可能影响公正执行公务的乙方的宴请和健身、娱乐等活动。</w:t>
      </w:r>
    </w:p>
    <w:p w14:paraId="419197BE">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第四条  违约责任</w:t>
      </w:r>
    </w:p>
    <w:p w14:paraId="39CBDE9E">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（一）甲乙双方如有违反本合同有关条款的，按管理权限，依据有关规定给予党纪政纪处分，涉嫌犯罪的移送司法机关追究刑事责任。</w:t>
      </w:r>
    </w:p>
    <w:p w14:paraId="5D43DB2F">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（二）乙方违反本合同行为的，由相关行政主管部门依据法律法规中的相关条款进行处罚。</w:t>
      </w:r>
    </w:p>
    <w:p w14:paraId="7E536643">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第五条  本合同作为采购合同的附件，与采购合同具有同等法律效力。</w:t>
      </w:r>
    </w:p>
    <w:p w14:paraId="55E711A3">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第六条  本合同与采购合同经双方签署后即生效。</w:t>
      </w:r>
    </w:p>
    <w:p w14:paraId="77089ABF">
      <w:pPr>
        <w:widowControl/>
        <w:shd w:val="clear" w:color="auto" w:fill="FFFFFF"/>
        <w:spacing w:line="360" w:lineRule="auto"/>
        <w:ind w:firstLine="56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第七条  本合同的有效期与采购合同履行期一致。</w:t>
      </w:r>
    </w:p>
    <w:p w14:paraId="7CFB3BC8">
      <w:pPr>
        <w:widowControl/>
        <w:shd w:val="clear" w:color="auto" w:fill="FFFFFF"/>
        <w:spacing w:line="360" w:lineRule="auto"/>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 第八条  本合同一式</w:t>
      </w:r>
      <w:r>
        <w:rPr>
          <w:rFonts w:hint="eastAsia" w:ascii="宋体" w:hAnsi="宋体" w:eastAsia="宋体" w:cs="宋体"/>
          <w:kern w:val="0"/>
          <w:sz w:val="21"/>
          <w:szCs w:val="21"/>
          <w:u w:val="single"/>
          <w:shd w:val="clear" w:color="auto" w:fill="FFFFFF"/>
        </w:rPr>
        <w:t xml:space="preserve">  </w:t>
      </w:r>
      <w:r>
        <w:rPr>
          <w:rFonts w:hint="eastAsia" w:ascii="宋体" w:hAnsi="宋体" w:eastAsia="宋体" w:cs="宋体"/>
          <w:kern w:val="0"/>
          <w:sz w:val="21"/>
          <w:szCs w:val="21"/>
          <w:shd w:val="clear" w:color="auto" w:fill="FFFFFF"/>
        </w:rPr>
        <w:t>份，甲方</w:t>
      </w:r>
      <w:r>
        <w:rPr>
          <w:rFonts w:hint="eastAsia" w:ascii="宋体" w:hAnsi="宋体" w:eastAsia="宋体" w:cs="宋体"/>
          <w:kern w:val="0"/>
          <w:sz w:val="21"/>
          <w:szCs w:val="21"/>
          <w:u w:val="single"/>
          <w:shd w:val="clear" w:color="auto" w:fill="FFFFFF"/>
        </w:rPr>
        <w:t xml:space="preserve">   </w:t>
      </w:r>
      <w:r>
        <w:rPr>
          <w:rFonts w:hint="eastAsia" w:ascii="宋体" w:hAnsi="宋体" w:eastAsia="宋体" w:cs="宋体"/>
          <w:kern w:val="0"/>
          <w:sz w:val="21"/>
          <w:szCs w:val="21"/>
          <w:shd w:val="clear" w:color="auto" w:fill="FFFFFF"/>
        </w:rPr>
        <w:t>份，乙方</w:t>
      </w:r>
      <w:r>
        <w:rPr>
          <w:rFonts w:hint="eastAsia" w:ascii="宋体" w:hAnsi="宋体" w:eastAsia="宋体" w:cs="宋体"/>
          <w:kern w:val="0"/>
          <w:sz w:val="21"/>
          <w:szCs w:val="21"/>
          <w:u w:val="single"/>
          <w:shd w:val="clear" w:color="auto" w:fill="FFFFFF"/>
        </w:rPr>
        <w:t xml:space="preserve">   </w:t>
      </w:r>
      <w:r>
        <w:rPr>
          <w:rFonts w:hint="eastAsia" w:ascii="宋体" w:hAnsi="宋体" w:eastAsia="宋体" w:cs="宋体"/>
          <w:kern w:val="0"/>
          <w:sz w:val="21"/>
          <w:szCs w:val="21"/>
          <w:shd w:val="clear" w:color="auto" w:fill="FFFFFF"/>
        </w:rPr>
        <w:t>份，采购代理机构壹份。</w:t>
      </w:r>
    </w:p>
    <w:p w14:paraId="062C7DCA">
      <w:pPr>
        <w:widowControl/>
        <w:shd w:val="clear" w:color="auto" w:fill="FFFFFF"/>
        <w:spacing w:line="360" w:lineRule="auto"/>
        <w:ind w:left="720"/>
        <w:jc w:val="left"/>
        <w:rPr>
          <w:rFonts w:hint="eastAsia" w:ascii="宋体" w:hAnsi="宋体" w:eastAsia="宋体" w:cs="宋体"/>
          <w:sz w:val="21"/>
          <w:szCs w:val="21"/>
        </w:rPr>
      </w:pPr>
      <w:r>
        <w:rPr>
          <w:rFonts w:hint="eastAsia" w:ascii="宋体" w:hAnsi="宋体" w:eastAsia="宋体" w:cs="宋体"/>
          <w:b/>
          <w:kern w:val="0"/>
          <w:sz w:val="21"/>
          <w:szCs w:val="21"/>
          <w:shd w:val="clear" w:color="auto" w:fill="FFFFFF"/>
        </w:rPr>
        <w:t> </w:t>
      </w:r>
    </w:p>
    <w:p w14:paraId="1ED48910">
      <w:pPr>
        <w:widowControl/>
        <w:shd w:val="clear" w:color="auto" w:fill="FFFFFF"/>
        <w:spacing w:line="360" w:lineRule="auto"/>
        <w:ind w:firstLine="560"/>
        <w:jc w:val="left"/>
        <w:rPr>
          <w:rFonts w:hint="eastAsia" w:ascii="宋体" w:hAnsi="宋体" w:eastAsia="宋体" w:cs="宋体"/>
          <w:sz w:val="21"/>
          <w:szCs w:val="21"/>
          <w:lang w:eastAsia="zh-CN"/>
        </w:rPr>
      </w:pPr>
      <w:r>
        <w:rPr>
          <w:rFonts w:hint="eastAsia" w:ascii="宋体" w:hAnsi="宋体" w:eastAsia="宋体" w:cs="宋体"/>
          <w:kern w:val="0"/>
          <w:sz w:val="21"/>
          <w:szCs w:val="21"/>
          <w:shd w:val="clear" w:color="auto" w:fill="FFFFFF"/>
        </w:rPr>
        <w:t>甲方（盖章）：</w:t>
      </w:r>
      <w:r>
        <w:rPr>
          <w:rFonts w:hint="eastAsia" w:ascii="宋体" w:hAnsi="宋体" w:eastAsia="宋体" w:cs="宋体"/>
          <w:kern w:val="0"/>
          <w:sz w:val="21"/>
          <w:szCs w:val="21"/>
          <w:shd w:val="clear" w:color="auto" w:fill="FFFFFF"/>
          <w:lang w:eastAsia="zh-CN"/>
        </w:rPr>
        <w:t>云南省公安厅交通管理总队</w:t>
      </w:r>
    </w:p>
    <w:p w14:paraId="024C51C0">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法定代表人或委托代理人：</w:t>
      </w:r>
    </w:p>
    <w:p w14:paraId="401E7460">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地址： 昆明市北京路1119号</w:t>
      </w:r>
    </w:p>
    <w:p w14:paraId="28158700">
      <w:pPr>
        <w:widowControl/>
        <w:shd w:val="clear" w:color="auto" w:fill="FFFFFF"/>
        <w:spacing w:line="360" w:lineRule="auto"/>
        <w:ind w:firstLine="57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电话：</w:t>
      </w:r>
    </w:p>
    <w:p w14:paraId="5F47A69E">
      <w:pPr>
        <w:widowControl/>
        <w:shd w:val="clear" w:color="auto" w:fill="FFFFFF"/>
        <w:spacing w:line="360" w:lineRule="auto"/>
        <w:ind w:firstLine="570"/>
        <w:jc w:val="left"/>
        <w:rPr>
          <w:rFonts w:hint="eastAsia" w:ascii="宋体" w:hAnsi="宋体" w:eastAsia="宋体" w:cs="宋体"/>
          <w:kern w:val="0"/>
          <w:sz w:val="21"/>
          <w:szCs w:val="21"/>
          <w:shd w:val="clear" w:color="auto" w:fill="FFFFFF"/>
        </w:rPr>
      </w:pPr>
      <w:r>
        <w:rPr>
          <w:rFonts w:hint="eastAsia" w:ascii="宋体" w:hAnsi="宋体" w:eastAsia="宋体" w:cs="宋体"/>
          <w:kern w:val="0"/>
          <w:sz w:val="21"/>
          <w:szCs w:val="21"/>
          <w:shd w:val="clear" w:color="auto" w:fill="FFFFFF"/>
        </w:rPr>
        <w:t>日期：  年  月   日</w:t>
      </w:r>
    </w:p>
    <w:p w14:paraId="2D5788CD">
      <w:pPr>
        <w:widowControl/>
        <w:shd w:val="clear" w:color="auto" w:fill="FFFFFF"/>
        <w:spacing w:line="360" w:lineRule="auto"/>
        <w:ind w:firstLine="630" w:firstLineChars="300"/>
        <w:jc w:val="left"/>
        <w:rPr>
          <w:rFonts w:hint="eastAsia" w:ascii="宋体" w:hAnsi="宋体" w:eastAsia="宋体" w:cs="宋体"/>
          <w:kern w:val="0"/>
          <w:sz w:val="21"/>
          <w:szCs w:val="21"/>
          <w:shd w:val="clear" w:color="auto" w:fill="FFFFFF"/>
        </w:rPr>
      </w:pPr>
      <w:r>
        <w:rPr>
          <w:rFonts w:hint="eastAsia" w:ascii="宋体" w:hAnsi="宋体" w:eastAsia="宋体" w:cs="宋体"/>
          <w:kern w:val="0"/>
          <w:sz w:val="21"/>
          <w:szCs w:val="21"/>
          <w:shd w:val="clear" w:color="auto" w:fill="FFFFFF"/>
        </w:rPr>
        <w:t>乙方（盖章）：</w:t>
      </w:r>
    </w:p>
    <w:p w14:paraId="4632F53D">
      <w:pPr>
        <w:widowControl/>
        <w:shd w:val="clear" w:color="auto" w:fill="FFFFFF"/>
        <w:spacing w:line="360" w:lineRule="auto"/>
        <w:ind w:firstLine="630" w:firstLineChars="300"/>
        <w:jc w:val="left"/>
        <w:rPr>
          <w:rFonts w:hint="eastAsia" w:ascii="宋体" w:hAnsi="宋体" w:eastAsia="宋体" w:cs="宋体"/>
          <w:kern w:val="0"/>
          <w:sz w:val="21"/>
          <w:szCs w:val="21"/>
          <w:shd w:val="clear" w:color="auto" w:fill="FFFFFF"/>
        </w:rPr>
      </w:pPr>
      <w:r>
        <w:rPr>
          <w:rFonts w:hint="eastAsia" w:ascii="宋体" w:hAnsi="宋体" w:eastAsia="宋体" w:cs="宋体"/>
          <w:kern w:val="0"/>
          <w:sz w:val="21"/>
          <w:szCs w:val="21"/>
          <w:shd w:val="clear" w:color="auto" w:fill="FFFFFF"/>
        </w:rPr>
        <w:t>法定代表人或委托代理人：</w:t>
      </w:r>
    </w:p>
    <w:p w14:paraId="0593213D">
      <w:pPr>
        <w:widowControl/>
        <w:shd w:val="clear" w:color="auto" w:fill="FFFFFF"/>
        <w:spacing w:line="360" w:lineRule="auto"/>
        <w:ind w:firstLine="630" w:firstLineChars="30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地址：</w:t>
      </w:r>
    </w:p>
    <w:p w14:paraId="60263E99">
      <w:pPr>
        <w:widowControl/>
        <w:shd w:val="clear" w:color="auto" w:fill="FFFFFF"/>
        <w:spacing w:line="360" w:lineRule="auto"/>
        <w:ind w:firstLine="630" w:firstLineChars="300"/>
        <w:jc w:val="left"/>
        <w:rPr>
          <w:rFonts w:hint="eastAsia" w:ascii="宋体" w:hAnsi="宋体" w:eastAsia="宋体" w:cs="宋体"/>
          <w:sz w:val="21"/>
          <w:szCs w:val="21"/>
        </w:rPr>
      </w:pPr>
      <w:r>
        <w:rPr>
          <w:rFonts w:hint="eastAsia" w:ascii="宋体" w:hAnsi="宋体" w:eastAsia="宋体" w:cs="宋体"/>
          <w:kern w:val="0"/>
          <w:sz w:val="21"/>
          <w:szCs w:val="21"/>
          <w:shd w:val="clear" w:color="auto" w:fill="FFFFFF"/>
        </w:rPr>
        <w:t>电话：</w:t>
      </w:r>
    </w:p>
    <w:p w14:paraId="31DDF7AC">
      <w:pPr>
        <w:widowControl/>
        <w:shd w:val="clear" w:color="auto" w:fill="FFFFFF"/>
        <w:spacing w:line="360" w:lineRule="auto"/>
        <w:ind w:firstLine="570"/>
        <w:jc w:val="left"/>
        <w:rPr>
          <w:rFonts w:hint="eastAsia" w:ascii="宋体" w:hAnsi="宋体" w:eastAsia="宋体" w:cs="宋体"/>
          <w:kern w:val="0"/>
          <w:sz w:val="21"/>
          <w:szCs w:val="21"/>
          <w:shd w:val="clear" w:color="auto" w:fill="FFFFFF"/>
        </w:rPr>
      </w:pPr>
      <w:r>
        <w:rPr>
          <w:rFonts w:hint="eastAsia" w:ascii="宋体" w:hAnsi="宋体" w:eastAsia="宋体" w:cs="宋体"/>
          <w:kern w:val="0"/>
          <w:sz w:val="21"/>
          <w:szCs w:val="21"/>
          <w:shd w:val="clear" w:color="auto" w:fill="FFFFFF"/>
        </w:rPr>
        <w:t>日期：  年  月   日</w:t>
      </w:r>
    </w:p>
    <w:p w14:paraId="110490F1">
      <w:pPr>
        <w:spacing w:line="360" w:lineRule="auto"/>
        <w:rPr>
          <w:rFonts w:ascii="宋体" w:hAnsi="宋体"/>
          <w:highlight w:val="none"/>
        </w:rPr>
      </w:pPr>
      <w:r>
        <w:rPr>
          <w:rFonts w:ascii="宋体" w:hAnsi="宋体"/>
          <w:highlight w:val="none"/>
        </w:rPr>
        <w:br w:type="page"/>
      </w:r>
      <w:bookmarkEnd w:id="134"/>
    </w:p>
    <w:p w14:paraId="70E18845">
      <w:pPr>
        <w:spacing w:line="360" w:lineRule="auto"/>
        <w:rPr>
          <w:rFonts w:ascii="宋体" w:hAnsi="宋体"/>
          <w:highlight w:val="none"/>
        </w:rPr>
      </w:pPr>
    </w:p>
    <w:p w14:paraId="51A09D4A">
      <w:pPr>
        <w:spacing w:line="360" w:lineRule="auto"/>
        <w:rPr>
          <w:rFonts w:ascii="宋体" w:hAnsi="宋体"/>
          <w:highlight w:val="none"/>
        </w:rPr>
      </w:pPr>
    </w:p>
    <w:p w14:paraId="48814446">
      <w:pPr>
        <w:spacing w:line="360" w:lineRule="auto"/>
        <w:rPr>
          <w:rFonts w:ascii="宋体" w:hAnsi="宋体"/>
          <w:highlight w:val="none"/>
        </w:rPr>
      </w:pPr>
    </w:p>
    <w:p w14:paraId="4759BF35">
      <w:pPr>
        <w:spacing w:line="360" w:lineRule="auto"/>
        <w:rPr>
          <w:rFonts w:ascii="宋体" w:hAnsi="宋体"/>
          <w:highlight w:val="none"/>
        </w:rPr>
      </w:pPr>
    </w:p>
    <w:p w14:paraId="6B840BF8">
      <w:pPr>
        <w:spacing w:line="360" w:lineRule="auto"/>
        <w:rPr>
          <w:rFonts w:ascii="宋体" w:hAnsi="宋体"/>
          <w:highlight w:val="none"/>
        </w:rPr>
      </w:pPr>
    </w:p>
    <w:p w14:paraId="7492D449">
      <w:pPr>
        <w:spacing w:line="360" w:lineRule="auto"/>
        <w:rPr>
          <w:rFonts w:ascii="宋体" w:hAnsi="宋体"/>
          <w:highlight w:val="none"/>
        </w:rPr>
      </w:pPr>
    </w:p>
    <w:p w14:paraId="5DB5F779">
      <w:pPr>
        <w:spacing w:line="360" w:lineRule="auto"/>
        <w:rPr>
          <w:rFonts w:hint="eastAsia" w:ascii="宋体" w:hAnsi="宋体"/>
          <w:highlight w:val="none"/>
        </w:rPr>
      </w:pPr>
    </w:p>
    <w:p w14:paraId="19481ADC">
      <w:pPr>
        <w:spacing w:line="360" w:lineRule="auto"/>
        <w:rPr>
          <w:rFonts w:hint="eastAsia" w:ascii="宋体" w:hAnsi="宋体"/>
          <w:highlight w:val="none"/>
        </w:rPr>
      </w:pPr>
    </w:p>
    <w:p w14:paraId="52BF5378">
      <w:pPr>
        <w:pStyle w:val="2"/>
        <w:spacing w:line="360" w:lineRule="auto"/>
        <w:jc w:val="center"/>
        <w:rPr>
          <w:rFonts w:ascii="宋体" w:hAnsi="宋体" w:eastAsia="宋体"/>
          <w:color w:val="auto"/>
          <w:sz w:val="32"/>
          <w:szCs w:val="32"/>
          <w:highlight w:val="none"/>
        </w:rPr>
      </w:pPr>
      <w:bookmarkStart w:id="139" w:name="_Toc19635"/>
      <w:r>
        <w:rPr>
          <w:rFonts w:ascii="宋体" w:hAnsi="宋体" w:eastAsia="宋体"/>
          <w:color w:val="auto"/>
          <w:sz w:val="32"/>
          <w:szCs w:val="32"/>
          <w:highlight w:val="none"/>
        </w:rPr>
        <w:t>第四章  响应文件格式</w:t>
      </w:r>
      <w:bookmarkEnd w:id="135"/>
      <w:bookmarkEnd w:id="139"/>
    </w:p>
    <w:p w14:paraId="66783162">
      <w:pPr>
        <w:spacing w:line="360" w:lineRule="auto"/>
        <w:jc w:val="left"/>
        <w:rPr>
          <w:rFonts w:ascii="宋体" w:hAnsi="宋体"/>
          <w:sz w:val="24"/>
          <w:highlight w:val="none"/>
        </w:rPr>
      </w:pPr>
    </w:p>
    <w:p w14:paraId="4BB4C48D">
      <w:pPr>
        <w:spacing w:line="360" w:lineRule="auto"/>
        <w:jc w:val="center"/>
        <w:rPr>
          <w:rFonts w:hint="eastAsia" w:ascii="宋体" w:hAnsi="宋体"/>
          <w:b/>
          <w:sz w:val="32"/>
          <w:szCs w:val="32"/>
          <w:highlight w:val="none"/>
          <w:u w:val="single"/>
        </w:rPr>
      </w:pPr>
      <w:r>
        <w:rPr>
          <w:rFonts w:ascii="宋体" w:hAnsi="宋体"/>
          <w:b/>
          <w:sz w:val="32"/>
          <w:szCs w:val="32"/>
          <w:highlight w:val="none"/>
          <w:u w:val="single"/>
        </w:rPr>
        <w:br w:type="page"/>
      </w:r>
    </w:p>
    <w:p w14:paraId="166955BC">
      <w:pPr>
        <w:spacing w:line="360" w:lineRule="auto"/>
        <w:jc w:val="center"/>
        <w:rPr>
          <w:rFonts w:ascii="宋体" w:hAnsi="宋体"/>
          <w:b/>
          <w:sz w:val="32"/>
          <w:szCs w:val="32"/>
          <w:highlight w:val="none"/>
        </w:rPr>
      </w:pPr>
      <w:r>
        <w:rPr>
          <w:rFonts w:ascii="宋体" w:hAnsi="宋体"/>
          <w:b/>
          <w:sz w:val="32"/>
          <w:szCs w:val="32"/>
          <w:highlight w:val="none"/>
          <w:u w:val="single"/>
        </w:rPr>
        <w:t xml:space="preserve">     （项目名称）     </w:t>
      </w:r>
      <w:r>
        <w:rPr>
          <w:rFonts w:ascii="宋体" w:hAnsi="宋体"/>
          <w:b/>
          <w:sz w:val="32"/>
          <w:szCs w:val="32"/>
          <w:highlight w:val="none"/>
        </w:rPr>
        <w:t>采购</w:t>
      </w:r>
    </w:p>
    <w:p w14:paraId="47704A1F">
      <w:pPr>
        <w:spacing w:line="360" w:lineRule="auto"/>
        <w:jc w:val="center"/>
        <w:rPr>
          <w:rFonts w:ascii="宋体" w:hAnsi="宋体"/>
          <w:sz w:val="24"/>
          <w:highlight w:val="none"/>
        </w:rPr>
      </w:pPr>
    </w:p>
    <w:p w14:paraId="138CA38E">
      <w:pPr>
        <w:spacing w:line="360" w:lineRule="auto"/>
        <w:jc w:val="center"/>
        <w:rPr>
          <w:rFonts w:ascii="宋体" w:hAnsi="宋体"/>
          <w:sz w:val="24"/>
          <w:highlight w:val="none"/>
        </w:rPr>
      </w:pPr>
    </w:p>
    <w:p w14:paraId="27E0F258">
      <w:pPr>
        <w:spacing w:line="360" w:lineRule="auto"/>
        <w:jc w:val="center"/>
        <w:rPr>
          <w:rFonts w:ascii="宋体" w:hAnsi="宋体"/>
          <w:sz w:val="24"/>
          <w:highlight w:val="none"/>
        </w:rPr>
      </w:pPr>
    </w:p>
    <w:p w14:paraId="086E026B">
      <w:pPr>
        <w:spacing w:line="360" w:lineRule="auto"/>
        <w:jc w:val="center"/>
        <w:rPr>
          <w:rFonts w:ascii="宋体" w:hAnsi="宋体"/>
          <w:sz w:val="24"/>
          <w:highlight w:val="none"/>
        </w:rPr>
      </w:pPr>
    </w:p>
    <w:p w14:paraId="259C9312">
      <w:pPr>
        <w:pStyle w:val="7"/>
        <w:spacing w:line="360" w:lineRule="auto"/>
        <w:jc w:val="center"/>
        <w:rPr>
          <w:rFonts w:hAnsi="宋体"/>
          <w:b/>
          <w:sz w:val="84"/>
          <w:szCs w:val="84"/>
          <w:highlight w:val="none"/>
        </w:rPr>
      </w:pPr>
      <w:r>
        <w:rPr>
          <w:rFonts w:hint="eastAsia" w:hAnsi="宋体"/>
          <w:b/>
          <w:sz w:val="84"/>
          <w:szCs w:val="84"/>
          <w:highlight w:val="none"/>
        </w:rPr>
        <w:t>响应文件</w:t>
      </w:r>
    </w:p>
    <w:p w14:paraId="1C63F67A">
      <w:pPr>
        <w:spacing w:line="360" w:lineRule="auto"/>
        <w:jc w:val="center"/>
        <w:rPr>
          <w:rFonts w:ascii="宋体" w:hAnsi="宋体"/>
          <w:sz w:val="24"/>
          <w:highlight w:val="none"/>
        </w:rPr>
      </w:pPr>
    </w:p>
    <w:p w14:paraId="6874432E">
      <w:pPr>
        <w:pStyle w:val="7"/>
        <w:spacing w:line="360" w:lineRule="auto"/>
        <w:ind w:firstLine="3046" w:firstLineChars="1088"/>
        <w:rPr>
          <w:rFonts w:hAnsi="宋体"/>
          <w:b/>
          <w:sz w:val="28"/>
          <w:szCs w:val="28"/>
          <w:highlight w:val="none"/>
        </w:rPr>
      </w:pPr>
      <w:r>
        <w:rPr>
          <w:rFonts w:hAnsi="宋体"/>
          <w:b/>
          <w:sz w:val="28"/>
          <w:szCs w:val="28"/>
          <w:highlight w:val="none"/>
        </w:rPr>
        <w:t>项目编号：</w:t>
      </w:r>
      <w:r>
        <w:rPr>
          <w:rFonts w:hAnsi="宋体"/>
          <w:b/>
          <w:sz w:val="28"/>
          <w:szCs w:val="28"/>
          <w:highlight w:val="none"/>
          <w:u w:val="single"/>
        </w:rPr>
        <w:t xml:space="preserve">          </w:t>
      </w:r>
    </w:p>
    <w:p w14:paraId="2E8F2CC8">
      <w:pPr>
        <w:rPr>
          <w:rFonts w:hint="eastAsia" w:ascii="宋体" w:hAnsi="宋体"/>
          <w:highlight w:val="none"/>
        </w:rPr>
      </w:pPr>
    </w:p>
    <w:p w14:paraId="62F0501B">
      <w:pPr>
        <w:spacing w:line="360" w:lineRule="auto"/>
        <w:jc w:val="center"/>
        <w:rPr>
          <w:rFonts w:ascii="宋体" w:hAnsi="宋体"/>
          <w:sz w:val="24"/>
          <w:highlight w:val="none"/>
        </w:rPr>
      </w:pPr>
    </w:p>
    <w:p w14:paraId="0ABAB626">
      <w:pPr>
        <w:spacing w:line="360" w:lineRule="auto"/>
        <w:jc w:val="center"/>
        <w:rPr>
          <w:rFonts w:ascii="宋体" w:hAnsi="宋体"/>
          <w:sz w:val="24"/>
          <w:highlight w:val="none"/>
        </w:rPr>
      </w:pPr>
    </w:p>
    <w:p w14:paraId="4B1DF64B">
      <w:pPr>
        <w:spacing w:line="360" w:lineRule="auto"/>
        <w:jc w:val="center"/>
        <w:rPr>
          <w:rFonts w:ascii="宋体" w:hAnsi="宋体"/>
          <w:sz w:val="24"/>
          <w:highlight w:val="none"/>
        </w:rPr>
      </w:pPr>
    </w:p>
    <w:p w14:paraId="38CA4B70">
      <w:pPr>
        <w:spacing w:line="360" w:lineRule="auto"/>
        <w:jc w:val="center"/>
        <w:rPr>
          <w:rFonts w:ascii="宋体" w:hAnsi="宋体"/>
          <w:sz w:val="24"/>
          <w:highlight w:val="none"/>
        </w:rPr>
      </w:pPr>
    </w:p>
    <w:p w14:paraId="770EDF82">
      <w:pPr>
        <w:spacing w:line="360" w:lineRule="auto"/>
        <w:ind w:firstLine="1980" w:firstLineChars="825"/>
        <w:rPr>
          <w:rFonts w:ascii="宋体" w:hAnsi="宋体"/>
          <w:sz w:val="24"/>
          <w:highlight w:val="none"/>
        </w:rPr>
      </w:pPr>
      <w:r>
        <w:rPr>
          <w:rFonts w:ascii="宋体" w:hAnsi="宋体"/>
          <w:sz w:val="24"/>
          <w:highlight w:val="none"/>
        </w:rPr>
        <w:t>供应商：</w:t>
      </w:r>
      <w:r>
        <w:rPr>
          <w:rFonts w:ascii="宋体" w:hAnsi="宋体"/>
          <w:sz w:val="24"/>
          <w:highlight w:val="none"/>
          <w:u w:val="single"/>
        </w:rPr>
        <w:t xml:space="preserve">                                 </w:t>
      </w:r>
      <w:r>
        <w:rPr>
          <w:rFonts w:ascii="宋体" w:hAnsi="宋体"/>
          <w:sz w:val="24"/>
          <w:highlight w:val="none"/>
        </w:rPr>
        <w:t>（盖章）</w:t>
      </w:r>
    </w:p>
    <w:p w14:paraId="2547B0F8">
      <w:pPr>
        <w:spacing w:line="360" w:lineRule="auto"/>
        <w:ind w:firstLine="1980" w:firstLineChars="825"/>
        <w:jc w:val="center"/>
        <w:rPr>
          <w:rFonts w:ascii="宋体" w:hAnsi="宋体"/>
          <w:sz w:val="24"/>
          <w:highlight w:val="none"/>
        </w:rPr>
      </w:pPr>
    </w:p>
    <w:p w14:paraId="51318DFC">
      <w:pPr>
        <w:spacing w:line="360" w:lineRule="auto"/>
        <w:ind w:firstLine="1980" w:firstLineChars="825"/>
        <w:jc w:val="center"/>
        <w:rPr>
          <w:rFonts w:ascii="宋体" w:hAnsi="宋体"/>
          <w:sz w:val="24"/>
          <w:highlight w:val="none"/>
        </w:rPr>
      </w:pPr>
      <w:r>
        <w:rPr>
          <w:rFonts w:ascii="宋体" w:hAnsi="宋体"/>
          <w:sz w:val="24"/>
          <w:highlight w:val="none"/>
        </w:rPr>
        <w:t>年</w:t>
      </w:r>
      <w:r>
        <w:rPr>
          <w:rFonts w:ascii="宋体" w:hAnsi="宋体"/>
          <w:sz w:val="24"/>
          <w:highlight w:val="none"/>
          <w:u w:val="single"/>
        </w:rPr>
        <w:t xml:space="preserve">       </w:t>
      </w:r>
      <w:r>
        <w:rPr>
          <w:rFonts w:ascii="宋体" w:hAnsi="宋体"/>
          <w:sz w:val="24"/>
          <w:highlight w:val="none"/>
        </w:rPr>
        <w:t>月</w:t>
      </w:r>
      <w:r>
        <w:rPr>
          <w:rFonts w:ascii="宋体" w:hAnsi="宋体"/>
          <w:sz w:val="24"/>
          <w:highlight w:val="none"/>
          <w:u w:val="single"/>
        </w:rPr>
        <w:t xml:space="preserve">       </w:t>
      </w:r>
      <w:r>
        <w:rPr>
          <w:rFonts w:ascii="宋体" w:hAnsi="宋体"/>
          <w:sz w:val="24"/>
          <w:highlight w:val="none"/>
        </w:rPr>
        <w:t>日</w:t>
      </w:r>
    </w:p>
    <w:p w14:paraId="6578874F">
      <w:pPr>
        <w:spacing w:line="360" w:lineRule="auto"/>
        <w:ind w:firstLine="1980" w:firstLineChars="825"/>
        <w:jc w:val="center"/>
        <w:rPr>
          <w:rFonts w:ascii="宋体" w:hAnsi="宋体"/>
          <w:sz w:val="24"/>
          <w:highlight w:val="none"/>
        </w:rPr>
      </w:pPr>
      <w:r>
        <w:rPr>
          <w:rFonts w:ascii="宋体" w:hAnsi="宋体"/>
          <w:sz w:val="24"/>
          <w:highlight w:val="none"/>
        </w:rPr>
        <w:br w:type="page"/>
      </w:r>
    </w:p>
    <w:p w14:paraId="3DF42198">
      <w:pPr>
        <w:pStyle w:val="3"/>
        <w:spacing w:before="0"/>
        <w:rPr>
          <w:rFonts w:ascii="宋体" w:hAnsi="宋体"/>
          <w:bCs w:val="0"/>
          <w:sz w:val="32"/>
          <w:highlight w:val="none"/>
        </w:rPr>
      </w:pPr>
      <w:bookmarkStart w:id="140" w:name="_Toc27275"/>
      <w:r>
        <w:rPr>
          <w:rFonts w:hint="eastAsia" w:ascii="宋体" w:hAnsi="宋体"/>
          <w:bCs w:val="0"/>
          <w:sz w:val="32"/>
          <w:highlight w:val="none"/>
        </w:rPr>
        <w:t>响应文件</w:t>
      </w:r>
      <w:r>
        <w:rPr>
          <w:rFonts w:ascii="宋体" w:hAnsi="宋体"/>
          <w:bCs w:val="0"/>
          <w:sz w:val="32"/>
          <w:highlight w:val="none"/>
        </w:rPr>
        <w:t>目录</w:t>
      </w:r>
      <w:bookmarkEnd w:id="140"/>
    </w:p>
    <w:p w14:paraId="2868CEB1">
      <w:pPr>
        <w:spacing w:line="360" w:lineRule="auto"/>
        <w:rPr>
          <w:rFonts w:ascii="宋体" w:hAnsi="宋体"/>
          <w:b/>
          <w:szCs w:val="21"/>
          <w:highlight w:val="none"/>
        </w:rPr>
      </w:pPr>
      <w:r>
        <w:rPr>
          <w:rFonts w:ascii="宋体" w:hAnsi="宋体"/>
          <w:b/>
          <w:szCs w:val="21"/>
          <w:highlight w:val="none"/>
        </w:rPr>
        <w:t>注：</w:t>
      </w:r>
      <w:r>
        <w:rPr>
          <w:rFonts w:hint="eastAsia" w:ascii="宋体" w:hAnsi="宋体"/>
          <w:b/>
          <w:szCs w:val="21"/>
          <w:highlight w:val="none"/>
        </w:rPr>
        <w:t>供应商应按照</w:t>
      </w:r>
      <w:r>
        <w:rPr>
          <w:rFonts w:ascii="宋体" w:hAnsi="宋体"/>
          <w:b/>
          <w:szCs w:val="21"/>
          <w:highlight w:val="none"/>
        </w:rPr>
        <w:t>响应文件</w:t>
      </w:r>
      <w:r>
        <w:rPr>
          <w:rFonts w:hint="eastAsia" w:ascii="宋体" w:hAnsi="宋体"/>
          <w:b/>
          <w:szCs w:val="21"/>
          <w:highlight w:val="none"/>
        </w:rPr>
        <w:t>内容编写目录并按照目录顺序进行装订，并每页连续标注页码。</w:t>
      </w:r>
    </w:p>
    <w:p w14:paraId="7E9A27F2">
      <w:pPr>
        <w:spacing w:line="360" w:lineRule="auto"/>
        <w:rPr>
          <w:rFonts w:hint="eastAsia" w:ascii="宋体" w:hAnsi="宋体"/>
          <w:b/>
          <w:szCs w:val="21"/>
          <w:highlight w:val="none"/>
        </w:rPr>
      </w:pPr>
      <w:r>
        <w:rPr>
          <w:rFonts w:ascii="宋体" w:hAnsi="宋体"/>
          <w:b/>
          <w:szCs w:val="21"/>
          <w:highlight w:val="none"/>
        </w:rPr>
        <w:br w:type="page"/>
      </w:r>
    </w:p>
    <w:p w14:paraId="172EE78B">
      <w:pPr>
        <w:rPr>
          <w:rFonts w:hint="eastAsia" w:ascii="宋体" w:hAnsi="宋体"/>
          <w:b/>
          <w:highlight w:val="none"/>
        </w:rPr>
      </w:pPr>
      <w:bookmarkStart w:id="141" w:name="_Toc347849247"/>
      <w:r>
        <w:rPr>
          <w:rFonts w:hint="eastAsia" w:ascii="宋体" w:hAnsi="宋体"/>
          <w:b/>
          <w:sz w:val="28"/>
          <w:highlight w:val="none"/>
        </w:rPr>
        <w:t>格式1</w:t>
      </w:r>
      <w:bookmarkEnd w:id="141"/>
    </w:p>
    <w:p w14:paraId="3FCAA98F">
      <w:pPr>
        <w:pStyle w:val="3"/>
        <w:spacing w:before="0"/>
        <w:jc w:val="left"/>
        <w:rPr>
          <w:rFonts w:ascii="宋体" w:hAnsi="宋体"/>
          <w:bCs w:val="0"/>
          <w:sz w:val="32"/>
          <w:highlight w:val="none"/>
        </w:rPr>
      </w:pPr>
      <w:bookmarkStart w:id="142" w:name="_Toc347849248"/>
      <w:bookmarkStart w:id="143" w:name="_Toc3932"/>
      <w:r>
        <w:rPr>
          <w:rFonts w:ascii="宋体" w:hAnsi="宋体"/>
          <w:bCs w:val="0"/>
          <w:sz w:val="32"/>
          <w:highlight w:val="none"/>
        </w:rPr>
        <w:t>资格证明文件</w:t>
      </w:r>
      <w:bookmarkEnd w:id="142"/>
      <w:bookmarkEnd w:id="143"/>
    </w:p>
    <w:p w14:paraId="40559166">
      <w:pPr>
        <w:rPr>
          <w:rFonts w:ascii="宋体" w:hAnsi="宋体"/>
          <w:b/>
          <w:sz w:val="28"/>
          <w:szCs w:val="28"/>
          <w:highlight w:val="none"/>
        </w:rPr>
      </w:pPr>
      <w:r>
        <w:rPr>
          <w:rFonts w:ascii="宋体" w:hAnsi="宋体"/>
          <w:b/>
          <w:sz w:val="28"/>
          <w:highlight w:val="none"/>
        </w:rPr>
        <w:t>格式1-1：</w:t>
      </w:r>
    </w:p>
    <w:p w14:paraId="2403EB64">
      <w:pPr>
        <w:pStyle w:val="4"/>
        <w:tabs>
          <w:tab w:val="left" w:pos="360"/>
          <w:tab w:val="left" w:pos="786"/>
        </w:tabs>
        <w:spacing w:before="0"/>
        <w:ind w:firstLineChars="0"/>
        <w:rPr>
          <w:rFonts w:hAnsi="宋体"/>
          <w:sz w:val="28"/>
          <w:szCs w:val="28"/>
          <w:highlight w:val="none"/>
        </w:rPr>
      </w:pPr>
      <w:r>
        <w:rPr>
          <w:rFonts w:hint="eastAsia" w:hAnsi="宋体"/>
          <w:sz w:val="28"/>
          <w:szCs w:val="28"/>
          <w:highlight w:val="none"/>
        </w:rPr>
        <w:t>营业执照、税务登记证及组织机构代码证或三证合一的营业执照</w:t>
      </w:r>
    </w:p>
    <w:p w14:paraId="072D80EF">
      <w:pPr>
        <w:pStyle w:val="7"/>
        <w:spacing w:line="500" w:lineRule="exact"/>
        <w:jc w:val="center"/>
        <w:rPr>
          <w:rFonts w:hAnsi="宋体"/>
          <w:sz w:val="21"/>
          <w:szCs w:val="22"/>
          <w:highlight w:val="none"/>
        </w:rPr>
      </w:pPr>
      <w:r>
        <w:rPr>
          <w:rFonts w:hint="eastAsia" w:hAnsi="宋体"/>
          <w:sz w:val="21"/>
          <w:szCs w:val="22"/>
          <w:highlight w:val="none"/>
        </w:rPr>
        <w:t>（扫描件）</w:t>
      </w:r>
    </w:p>
    <w:p w14:paraId="2050FC69">
      <w:pPr>
        <w:pStyle w:val="7"/>
        <w:spacing w:line="500" w:lineRule="exact"/>
        <w:jc w:val="center"/>
        <w:rPr>
          <w:rFonts w:hAnsi="宋体"/>
          <w:sz w:val="21"/>
          <w:szCs w:val="22"/>
          <w:highlight w:val="none"/>
        </w:rPr>
      </w:pPr>
      <w:r>
        <w:rPr>
          <w:rFonts w:hint="eastAsia" w:hAnsi="宋体"/>
          <w:sz w:val="21"/>
          <w:szCs w:val="22"/>
          <w:highlight w:val="none"/>
        </w:rPr>
        <w:t>供应商营业执照：要求清晰反映企业法人经营范围</w:t>
      </w:r>
    </w:p>
    <w:p w14:paraId="455AC385">
      <w:pPr>
        <w:pStyle w:val="7"/>
        <w:spacing w:line="500" w:lineRule="exact"/>
        <w:ind w:firstLine="420" w:firstLineChars="200"/>
        <w:jc w:val="center"/>
        <w:rPr>
          <w:rFonts w:hAnsi="宋体"/>
          <w:sz w:val="21"/>
          <w:szCs w:val="22"/>
          <w:highlight w:val="none"/>
        </w:rPr>
      </w:pPr>
      <w:r>
        <w:rPr>
          <w:rFonts w:hint="eastAsia" w:hAnsi="宋体"/>
          <w:sz w:val="21"/>
          <w:szCs w:val="22"/>
          <w:highlight w:val="none"/>
        </w:rPr>
        <w:t>供应商有效的税务登记证</w:t>
      </w:r>
    </w:p>
    <w:p w14:paraId="231A6817">
      <w:pPr>
        <w:pStyle w:val="7"/>
        <w:spacing w:line="500" w:lineRule="exact"/>
        <w:ind w:firstLine="420" w:firstLineChars="200"/>
        <w:jc w:val="center"/>
        <w:rPr>
          <w:rFonts w:hAnsi="宋体"/>
          <w:sz w:val="21"/>
          <w:szCs w:val="22"/>
          <w:highlight w:val="none"/>
        </w:rPr>
      </w:pPr>
      <w:r>
        <w:rPr>
          <w:rFonts w:hint="eastAsia" w:hAnsi="宋体"/>
          <w:sz w:val="21"/>
          <w:szCs w:val="22"/>
          <w:highlight w:val="none"/>
        </w:rPr>
        <w:t>供应商有效的组织机构代码证</w:t>
      </w:r>
    </w:p>
    <w:p w14:paraId="40A10147">
      <w:pPr>
        <w:spacing w:line="360" w:lineRule="auto"/>
        <w:jc w:val="center"/>
        <w:rPr>
          <w:rFonts w:ascii="宋体" w:hAnsi="宋体"/>
          <w:sz w:val="24"/>
          <w:highlight w:val="none"/>
        </w:rPr>
      </w:pPr>
    </w:p>
    <w:p w14:paraId="3B431681">
      <w:pPr>
        <w:pStyle w:val="7"/>
        <w:spacing w:line="360" w:lineRule="auto"/>
        <w:jc w:val="center"/>
        <w:rPr>
          <w:rFonts w:hAnsi="宋体"/>
          <w:sz w:val="24"/>
          <w:highlight w:val="none"/>
        </w:rPr>
      </w:pPr>
    </w:p>
    <w:p w14:paraId="5DB7185A">
      <w:pPr>
        <w:rPr>
          <w:rFonts w:hint="eastAsia" w:ascii="宋体" w:hAnsi="宋体"/>
          <w:highlight w:val="none"/>
        </w:rPr>
      </w:pPr>
    </w:p>
    <w:p w14:paraId="37B56A22">
      <w:pPr>
        <w:pStyle w:val="7"/>
        <w:spacing w:line="360" w:lineRule="auto"/>
        <w:jc w:val="center"/>
        <w:rPr>
          <w:rFonts w:hAnsi="宋体"/>
          <w:sz w:val="24"/>
          <w:highlight w:val="none"/>
        </w:rPr>
      </w:pPr>
    </w:p>
    <w:p w14:paraId="62F3CF52">
      <w:pPr>
        <w:pStyle w:val="4"/>
        <w:tabs>
          <w:tab w:val="left" w:pos="360"/>
          <w:tab w:val="left" w:pos="786"/>
        </w:tabs>
        <w:spacing w:before="0"/>
        <w:ind w:firstLineChars="0"/>
        <w:rPr>
          <w:rFonts w:hint="eastAsia" w:hAnsi="宋体"/>
          <w:sz w:val="28"/>
          <w:szCs w:val="28"/>
          <w:highlight w:val="none"/>
        </w:rPr>
      </w:pPr>
      <w:r>
        <w:rPr>
          <w:rFonts w:hint="eastAsia" w:hAnsi="宋体"/>
          <w:sz w:val="28"/>
          <w:szCs w:val="28"/>
          <w:highlight w:val="none"/>
        </w:rPr>
        <w:t>其他资质证照（如有）</w:t>
      </w:r>
    </w:p>
    <w:p w14:paraId="6A27F6B8">
      <w:pPr>
        <w:pStyle w:val="7"/>
        <w:spacing w:line="500" w:lineRule="exact"/>
        <w:ind w:firstLine="420" w:firstLineChars="200"/>
        <w:jc w:val="center"/>
        <w:rPr>
          <w:rFonts w:hint="eastAsia" w:hAnsi="宋体"/>
          <w:sz w:val="21"/>
          <w:szCs w:val="22"/>
          <w:highlight w:val="none"/>
        </w:rPr>
      </w:pPr>
      <w:r>
        <w:rPr>
          <w:rFonts w:hint="eastAsia" w:hAnsi="宋体"/>
          <w:sz w:val="21"/>
          <w:szCs w:val="22"/>
          <w:highlight w:val="none"/>
        </w:rPr>
        <w:t>（扫描件）</w:t>
      </w:r>
    </w:p>
    <w:p w14:paraId="703EA065">
      <w:pPr>
        <w:rPr>
          <w:rFonts w:ascii="宋体" w:hAnsi="宋体"/>
          <w:b/>
          <w:sz w:val="28"/>
          <w:szCs w:val="28"/>
          <w:highlight w:val="none"/>
        </w:rPr>
      </w:pPr>
      <w:r>
        <w:rPr>
          <w:rFonts w:ascii="宋体" w:hAnsi="宋体"/>
          <w:highlight w:val="none"/>
        </w:rPr>
        <w:br w:type="page"/>
      </w:r>
      <w:r>
        <w:rPr>
          <w:rFonts w:ascii="宋体" w:hAnsi="宋体"/>
          <w:b/>
          <w:sz w:val="28"/>
          <w:highlight w:val="none"/>
        </w:rPr>
        <w:t>格式1-2：</w:t>
      </w:r>
    </w:p>
    <w:p w14:paraId="78AE4767">
      <w:pPr>
        <w:pStyle w:val="3"/>
        <w:ind w:left="425"/>
        <w:rPr>
          <w:rFonts w:hint="eastAsia" w:ascii="宋体" w:hAnsi="宋体" w:cs="宋体"/>
          <w:szCs w:val="28"/>
          <w:highlight w:val="none"/>
        </w:rPr>
      </w:pPr>
      <w:bookmarkStart w:id="144" w:name="_Toc30603"/>
      <w:bookmarkStart w:id="145" w:name="_Toc2191"/>
      <w:r>
        <w:rPr>
          <w:rFonts w:hint="eastAsia" w:ascii="宋体" w:hAnsi="宋体" w:cs="宋体"/>
          <w:szCs w:val="28"/>
          <w:highlight w:val="none"/>
        </w:rPr>
        <w:t>法定代表人身份证明书</w:t>
      </w:r>
      <w:bookmarkEnd w:id="144"/>
      <w:bookmarkEnd w:id="145"/>
    </w:p>
    <w:p w14:paraId="3C233E71">
      <w:pPr>
        <w:spacing w:line="360" w:lineRule="auto"/>
        <w:jc w:val="center"/>
        <w:rPr>
          <w:rFonts w:hint="eastAsia" w:ascii="宋体" w:hAnsi="宋体" w:cs="宋体"/>
          <w:b/>
          <w:szCs w:val="21"/>
          <w:highlight w:val="none"/>
        </w:rPr>
      </w:pPr>
    </w:p>
    <w:p w14:paraId="3FA40C72">
      <w:pPr>
        <w:spacing w:line="360" w:lineRule="auto"/>
        <w:rPr>
          <w:rFonts w:hint="eastAsia" w:ascii="宋体" w:hAnsi="宋体" w:cs="宋体"/>
          <w:szCs w:val="21"/>
          <w:highlight w:val="none"/>
        </w:rPr>
      </w:pPr>
      <w:r>
        <w:rPr>
          <w:rFonts w:hint="eastAsia" w:ascii="宋体" w:hAnsi="宋体" w:cs="宋体"/>
          <w:szCs w:val="21"/>
          <w:highlight w:val="none"/>
        </w:rPr>
        <w:t>投标人名称：</w:t>
      </w:r>
      <w:r>
        <w:rPr>
          <w:rFonts w:hint="eastAsia" w:ascii="宋体" w:hAnsi="宋体" w:cs="宋体"/>
          <w:szCs w:val="21"/>
          <w:highlight w:val="none"/>
          <w:u w:val="single"/>
        </w:rPr>
        <w:t xml:space="preserve">                        </w:t>
      </w:r>
    </w:p>
    <w:p w14:paraId="005992DE">
      <w:pPr>
        <w:spacing w:line="360" w:lineRule="auto"/>
        <w:rPr>
          <w:rFonts w:hint="eastAsia"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2587070E">
      <w:pPr>
        <w:spacing w:line="360" w:lineRule="auto"/>
        <w:rPr>
          <w:rFonts w:hint="eastAsia"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4EF8CA7C">
      <w:pPr>
        <w:spacing w:line="360" w:lineRule="auto"/>
        <w:rPr>
          <w:rFonts w:hint="eastAsia"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18E3F4AC">
      <w:pPr>
        <w:spacing w:line="360" w:lineRule="auto"/>
        <w:rPr>
          <w:rFonts w:hint="eastAsia"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p>
    <w:p w14:paraId="3BCB3A36">
      <w:pPr>
        <w:spacing w:line="360" w:lineRule="auto"/>
        <w:rPr>
          <w:rFonts w:hint="eastAsia"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 xml:space="preserve">                        </w:t>
      </w:r>
      <w:r>
        <w:rPr>
          <w:rFonts w:hint="eastAsia" w:ascii="宋体" w:hAnsi="宋体" w:cs="宋体"/>
          <w:szCs w:val="21"/>
          <w:highlight w:val="none"/>
        </w:rPr>
        <w:t>（投标人名称）的法定代表人。</w:t>
      </w:r>
    </w:p>
    <w:p w14:paraId="4DEA5415">
      <w:pPr>
        <w:spacing w:line="360" w:lineRule="auto"/>
        <w:rPr>
          <w:rFonts w:hint="eastAsia" w:ascii="宋体" w:hAnsi="宋体" w:cs="宋体"/>
          <w:szCs w:val="21"/>
          <w:highlight w:val="none"/>
        </w:rPr>
      </w:pPr>
    </w:p>
    <w:p w14:paraId="43C4A0A0">
      <w:pPr>
        <w:spacing w:line="360" w:lineRule="auto"/>
        <w:ind w:firstLine="420" w:firstLineChars="200"/>
        <w:rPr>
          <w:rFonts w:hint="eastAsia" w:ascii="宋体" w:hAnsi="宋体" w:cs="宋体"/>
          <w:szCs w:val="21"/>
          <w:highlight w:val="none"/>
        </w:rPr>
      </w:pPr>
    </w:p>
    <w:p w14:paraId="35C9CF9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特此证明。</w:t>
      </w:r>
    </w:p>
    <w:p w14:paraId="721DFCF5">
      <w:pPr>
        <w:spacing w:line="360" w:lineRule="auto"/>
        <w:rPr>
          <w:rFonts w:hint="eastAsia" w:ascii="宋体" w:hAnsi="宋体" w:cs="宋体"/>
          <w:szCs w:val="21"/>
          <w:highlight w:val="none"/>
        </w:rPr>
      </w:pPr>
    </w:p>
    <w:p w14:paraId="1E4C64B1">
      <w:pPr>
        <w:spacing w:line="360" w:lineRule="auto"/>
        <w:rPr>
          <w:rFonts w:hint="eastAsia" w:ascii="宋体" w:hAnsi="宋体" w:cs="宋体"/>
          <w:szCs w:val="21"/>
          <w:highlight w:val="none"/>
        </w:rPr>
      </w:pPr>
    </w:p>
    <w:p w14:paraId="5A914567">
      <w:pPr>
        <w:pStyle w:val="7"/>
        <w:spacing w:line="360" w:lineRule="auto"/>
        <w:ind w:firstLine="420"/>
        <w:rPr>
          <w:rFonts w:hint="eastAsia" w:hAnsi="宋体" w:cs="宋体"/>
          <w:b/>
          <w:bCs/>
          <w:sz w:val="21"/>
          <w:szCs w:val="21"/>
          <w:highlight w:val="none"/>
        </w:rPr>
      </w:pPr>
      <w:r>
        <w:rPr>
          <w:rFonts w:hint="eastAsia" w:hAnsi="宋体" w:cs="宋体"/>
          <w:b/>
          <w:bCs/>
          <w:sz w:val="21"/>
          <w:szCs w:val="21"/>
          <w:highlight w:val="none"/>
        </w:rPr>
        <w:t>注:后附法定代表人身份证复印件。</w:t>
      </w:r>
    </w:p>
    <w:p w14:paraId="20543FD9">
      <w:pPr>
        <w:spacing w:line="360" w:lineRule="auto"/>
        <w:rPr>
          <w:rFonts w:hint="eastAsia" w:ascii="宋体" w:hAnsi="宋体" w:cs="宋体"/>
          <w:szCs w:val="21"/>
          <w:highlight w:val="none"/>
        </w:rPr>
      </w:pPr>
    </w:p>
    <w:p w14:paraId="105AB65E">
      <w:pPr>
        <w:spacing w:line="360" w:lineRule="auto"/>
        <w:rPr>
          <w:rFonts w:hint="eastAsia" w:ascii="宋体" w:hAnsi="宋体" w:cs="宋体"/>
          <w:szCs w:val="21"/>
          <w:highlight w:val="none"/>
        </w:rPr>
      </w:pPr>
    </w:p>
    <w:p w14:paraId="4512D255">
      <w:pPr>
        <w:spacing w:line="360" w:lineRule="auto"/>
        <w:ind w:left="4536" w:leftChars="2160"/>
        <w:rPr>
          <w:rFonts w:hint="eastAsia" w:ascii="宋体" w:hAnsi="宋体" w:cs="宋体"/>
          <w:szCs w:val="21"/>
          <w:highlight w:val="none"/>
        </w:rPr>
      </w:pPr>
      <w:r>
        <w:rPr>
          <w:rFonts w:hint="eastAsia" w:ascii="宋体" w:hAnsi="宋体" w:cs="宋体"/>
          <w:szCs w:val="21"/>
          <w:highlight w:val="none"/>
        </w:rPr>
        <w:t>投标人：</w:t>
      </w:r>
      <w:r>
        <w:rPr>
          <w:rFonts w:hint="eastAsia" w:ascii="宋体" w:hAnsi="宋体" w:cs="宋体"/>
          <w:szCs w:val="21"/>
          <w:highlight w:val="none"/>
          <w:u w:val="single"/>
        </w:rPr>
        <w:t xml:space="preserve">                      </w:t>
      </w:r>
      <w:r>
        <w:rPr>
          <w:rFonts w:hint="eastAsia" w:ascii="宋体" w:hAnsi="宋体" w:cs="宋体"/>
          <w:szCs w:val="21"/>
          <w:highlight w:val="none"/>
        </w:rPr>
        <w:t>（电子签章）</w:t>
      </w:r>
    </w:p>
    <w:p w14:paraId="30AE3627">
      <w:pPr>
        <w:spacing w:line="360" w:lineRule="auto"/>
        <w:ind w:left="5397" w:leftChars="2570"/>
        <w:rPr>
          <w:rFonts w:hint="eastAsia" w:ascii="宋体" w:hAnsi="宋体" w:cs="宋体"/>
          <w:szCs w:val="21"/>
          <w:highlight w:val="none"/>
        </w:rPr>
      </w:pPr>
    </w:p>
    <w:p w14:paraId="34B1C292">
      <w:pPr>
        <w:spacing w:line="360" w:lineRule="auto"/>
        <w:ind w:left="5397" w:leftChars="2570"/>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5D77E4F">
      <w:pPr>
        <w:spacing w:line="360" w:lineRule="auto"/>
        <w:rPr>
          <w:rFonts w:hint="eastAsia" w:ascii="宋体" w:hAnsi="宋体" w:cs="宋体"/>
          <w:sz w:val="18"/>
          <w:szCs w:val="18"/>
          <w:highlight w:val="none"/>
        </w:rPr>
      </w:pPr>
    </w:p>
    <w:p w14:paraId="13C3AD99">
      <w:pPr>
        <w:pStyle w:val="7"/>
        <w:spacing w:line="360" w:lineRule="auto"/>
        <w:rPr>
          <w:rFonts w:hint="eastAsia" w:hAnsi="宋体" w:cs="宋体"/>
          <w:b/>
          <w:sz w:val="28"/>
          <w:szCs w:val="28"/>
          <w:highlight w:val="none"/>
        </w:rPr>
      </w:pPr>
      <w:r>
        <w:rPr>
          <w:rFonts w:hint="eastAsia" w:hAnsi="宋体" w:cs="宋体"/>
          <w:b/>
          <w:sz w:val="21"/>
          <w:szCs w:val="21"/>
          <w:highlight w:val="none"/>
        </w:rPr>
        <w:br w:type="page"/>
      </w:r>
      <w:r>
        <w:rPr>
          <w:rFonts w:hint="eastAsia" w:hAnsi="宋体" w:cs="宋体"/>
          <w:b/>
          <w:sz w:val="28"/>
          <w:szCs w:val="28"/>
          <w:highlight w:val="none"/>
        </w:rPr>
        <w:t>格式1-3：</w:t>
      </w:r>
    </w:p>
    <w:p w14:paraId="45181F54">
      <w:pPr>
        <w:pStyle w:val="3"/>
        <w:ind w:left="425"/>
        <w:rPr>
          <w:rFonts w:hint="eastAsia" w:ascii="宋体" w:hAnsi="宋体" w:cs="宋体"/>
          <w:szCs w:val="28"/>
          <w:highlight w:val="none"/>
        </w:rPr>
      </w:pPr>
      <w:bookmarkStart w:id="146" w:name="_Toc213141107"/>
      <w:bookmarkStart w:id="147" w:name="_Toc670"/>
      <w:bookmarkStart w:id="148" w:name="_Toc32246"/>
      <w:r>
        <w:rPr>
          <w:rFonts w:hint="eastAsia" w:ascii="宋体" w:hAnsi="宋体" w:cs="宋体"/>
          <w:szCs w:val="28"/>
          <w:highlight w:val="none"/>
        </w:rPr>
        <w:t>法定代表人授权委托书</w:t>
      </w:r>
      <w:bookmarkEnd w:id="146"/>
      <w:bookmarkEnd w:id="147"/>
      <w:bookmarkEnd w:id="148"/>
    </w:p>
    <w:p w14:paraId="1121333F">
      <w:pPr>
        <w:pStyle w:val="7"/>
        <w:spacing w:line="360" w:lineRule="auto"/>
        <w:ind w:firstLine="420" w:firstLineChars="200"/>
        <w:rPr>
          <w:rFonts w:hint="eastAsia" w:hAnsi="宋体" w:cs="宋体"/>
          <w:sz w:val="21"/>
          <w:szCs w:val="21"/>
          <w:highlight w:val="none"/>
        </w:rPr>
      </w:pPr>
    </w:p>
    <w:p w14:paraId="4116066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 xml:space="preserve">  （供应商全称） </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（采购项目名称）</w:t>
      </w:r>
      <w:r>
        <w:rPr>
          <w:rFonts w:hint="eastAsia" w:ascii="宋体" w:hAnsi="宋体" w:cs="宋体"/>
          <w:szCs w:val="21"/>
          <w:highlight w:val="none"/>
        </w:rPr>
        <w:t>项目（项目编号：</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b/>
          <w:szCs w:val="21"/>
          <w:u w:val="none"/>
          <w:lang w:val="en-US" w:eastAsia="zh-CN"/>
        </w:rPr>
        <w:t>标段号：</w:t>
      </w:r>
      <w:r>
        <w:rPr>
          <w:rFonts w:hint="eastAsia"/>
          <w:b/>
          <w:szCs w:val="21"/>
          <w:u w:val="single"/>
          <w:lang w:val="en-US" w:eastAsia="zh-CN"/>
        </w:rPr>
        <w:t xml:space="preserve">   </w:t>
      </w:r>
      <w:r>
        <w:rPr>
          <w:rFonts w:hint="eastAsia" w:ascii="宋体" w:hAnsi="宋体" w:cs="宋体"/>
          <w:szCs w:val="21"/>
          <w:highlight w:val="none"/>
        </w:rPr>
        <w:t>）的谈判，以本单位名义响应文件。代理人在本项目投标过程中所签署的一切文件和处理与之有关的一切事务，我方均予承认。</w:t>
      </w:r>
    </w:p>
    <w:p w14:paraId="1005E595">
      <w:pPr>
        <w:pStyle w:val="7"/>
        <w:spacing w:line="360" w:lineRule="auto"/>
        <w:ind w:firstLine="420"/>
        <w:rPr>
          <w:rFonts w:hint="eastAsia" w:hAnsi="宋体" w:cs="宋体"/>
          <w:sz w:val="21"/>
          <w:szCs w:val="21"/>
          <w:highlight w:val="none"/>
        </w:rPr>
      </w:pPr>
      <w:r>
        <w:rPr>
          <w:rFonts w:hint="eastAsia" w:hAnsi="宋体" w:cs="宋体"/>
          <w:sz w:val="21"/>
          <w:szCs w:val="21"/>
          <w:highlight w:val="none"/>
        </w:rPr>
        <w:t>代理人无转委托权。</w:t>
      </w:r>
    </w:p>
    <w:p w14:paraId="42BA69B5">
      <w:pPr>
        <w:pStyle w:val="7"/>
        <w:spacing w:line="360" w:lineRule="auto"/>
        <w:ind w:firstLine="420"/>
        <w:rPr>
          <w:rFonts w:hint="eastAsia" w:hAnsi="宋体" w:cs="宋体"/>
          <w:sz w:val="21"/>
          <w:szCs w:val="21"/>
          <w:highlight w:val="none"/>
        </w:rPr>
      </w:pPr>
    </w:p>
    <w:p w14:paraId="72E5641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u w:val="single"/>
        </w:rPr>
        <w:t>供应商</w:t>
      </w:r>
      <w:r>
        <w:rPr>
          <w:rFonts w:hint="eastAsia" w:ascii="宋体" w:hAnsi="宋体" w:cs="宋体"/>
          <w:szCs w:val="21"/>
          <w:highlight w:val="none"/>
        </w:rPr>
        <w:t>名称：</w:t>
      </w:r>
      <w:r>
        <w:rPr>
          <w:rFonts w:hint="eastAsia" w:ascii="宋体" w:hAnsi="宋体" w:cs="宋体"/>
          <w:szCs w:val="21"/>
          <w:highlight w:val="none"/>
          <w:u w:val="single"/>
        </w:rPr>
        <w:t xml:space="preserve">       （全称）       </w:t>
      </w:r>
      <w:r>
        <w:rPr>
          <w:rFonts w:hint="eastAsia" w:ascii="宋体" w:hAnsi="宋体" w:cs="宋体"/>
          <w:szCs w:val="21"/>
          <w:highlight w:val="none"/>
        </w:rPr>
        <w:t>（电子签章）</w:t>
      </w:r>
    </w:p>
    <w:p w14:paraId="659A49D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法定代表人：</w:t>
      </w:r>
      <w:r>
        <w:rPr>
          <w:rFonts w:hint="eastAsia" w:ascii="宋体" w:hAnsi="宋体" w:cs="宋体"/>
          <w:szCs w:val="21"/>
          <w:highlight w:val="none"/>
          <w:u w:val="single"/>
        </w:rPr>
        <w:t xml:space="preserve">                      </w:t>
      </w:r>
      <w:r>
        <w:rPr>
          <w:rFonts w:hint="eastAsia" w:ascii="宋体" w:hAnsi="宋体" w:cs="宋体"/>
          <w:szCs w:val="21"/>
          <w:highlight w:val="none"/>
        </w:rPr>
        <w:t>（电子签名或签字）</w:t>
      </w:r>
    </w:p>
    <w:p w14:paraId="51346A9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法定代表人身份证号码：</w:t>
      </w:r>
      <w:r>
        <w:rPr>
          <w:rFonts w:hint="eastAsia" w:ascii="宋体" w:hAnsi="宋体" w:cs="宋体"/>
          <w:szCs w:val="21"/>
          <w:highlight w:val="none"/>
          <w:u w:val="single"/>
        </w:rPr>
        <w:t xml:space="preserve">                   </w:t>
      </w:r>
    </w:p>
    <w:p w14:paraId="305EDBB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委托代理人：</w:t>
      </w:r>
      <w:r>
        <w:rPr>
          <w:rFonts w:hint="eastAsia" w:ascii="宋体" w:hAnsi="宋体" w:cs="宋体"/>
          <w:szCs w:val="21"/>
          <w:highlight w:val="none"/>
          <w:u w:val="single"/>
        </w:rPr>
        <w:t xml:space="preserve">                      </w:t>
      </w:r>
      <w:r>
        <w:rPr>
          <w:rFonts w:hint="eastAsia" w:ascii="宋体" w:hAnsi="宋体" w:cs="宋体"/>
          <w:szCs w:val="21"/>
          <w:highlight w:val="none"/>
        </w:rPr>
        <w:t>（电子签名或签字）</w:t>
      </w:r>
    </w:p>
    <w:p w14:paraId="4A58278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职      务：</w:t>
      </w:r>
      <w:r>
        <w:rPr>
          <w:rFonts w:hint="eastAsia" w:ascii="宋体" w:hAnsi="宋体" w:cs="宋体"/>
          <w:szCs w:val="21"/>
          <w:highlight w:val="none"/>
          <w:u w:val="single"/>
        </w:rPr>
        <w:t xml:space="preserve">                             </w:t>
      </w:r>
    </w:p>
    <w:p w14:paraId="73452F4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代理人身份证号码：</w:t>
      </w:r>
      <w:r>
        <w:rPr>
          <w:rFonts w:hint="eastAsia" w:ascii="宋体" w:hAnsi="宋体" w:cs="宋体"/>
          <w:szCs w:val="21"/>
          <w:highlight w:val="none"/>
          <w:u w:val="single"/>
        </w:rPr>
        <w:t xml:space="preserve">                       </w:t>
      </w:r>
    </w:p>
    <w:p w14:paraId="57128C2D">
      <w:pPr>
        <w:spacing w:line="360" w:lineRule="auto"/>
        <w:ind w:firstLine="420" w:firstLineChars="200"/>
        <w:rPr>
          <w:rFonts w:hint="eastAsia" w:ascii="宋体" w:hAnsi="宋体" w:cs="宋体"/>
          <w:szCs w:val="21"/>
          <w:highlight w:val="none"/>
          <w:u w:val="single"/>
        </w:rPr>
      </w:pPr>
    </w:p>
    <w:p w14:paraId="67CABF6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53C893AF">
      <w:pPr>
        <w:spacing w:line="360" w:lineRule="auto"/>
        <w:ind w:firstLine="420" w:firstLineChars="200"/>
        <w:rPr>
          <w:rFonts w:hint="eastAsia" w:ascii="宋体" w:hAnsi="宋体" w:cs="宋体"/>
          <w:szCs w:val="21"/>
          <w:highlight w:val="none"/>
        </w:rPr>
      </w:pPr>
    </w:p>
    <w:p w14:paraId="34C51196">
      <w:pPr>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附：委托代理人详细地址：</w:t>
      </w:r>
      <w:r>
        <w:rPr>
          <w:rFonts w:hint="eastAsia" w:ascii="宋体" w:hAnsi="宋体" w:cs="宋体"/>
          <w:szCs w:val="21"/>
          <w:highlight w:val="none"/>
          <w:u w:val="single"/>
        </w:rPr>
        <w:t xml:space="preserve">                             </w:t>
      </w:r>
    </w:p>
    <w:p w14:paraId="256A647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    电话：</w:t>
      </w:r>
      <w:r>
        <w:rPr>
          <w:rFonts w:hint="eastAsia" w:ascii="宋体" w:hAnsi="宋体" w:cs="宋体"/>
          <w:szCs w:val="21"/>
          <w:highlight w:val="none"/>
          <w:u w:val="single"/>
        </w:rPr>
        <w:t xml:space="preserve">                             </w:t>
      </w:r>
    </w:p>
    <w:p w14:paraId="0F193A7F">
      <w:pPr>
        <w:pStyle w:val="7"/>
        <w:spacing w:line="360" w:lineRule="auto"/>
        <w:ind w:firstLine="420"/>
        <w:rPr>
          <w:rFonts w:hint="eastAsia" w:hAnsi="宋体" w:cs="宋体"/>
          <w:sz w:val="21"/>
          <w:szCs w:val="21"/>
          <w:highlight w:val="none"/>
        </w:rPr>
      </w:pPr>
    </w:p>
    <w:p w14:paraId="586D8DAC">
      <w:pPr>
        <w:pStyle w:val="7"/>
        <w:spacing w:line="360" w:lineRule="auto"/>
        <w:ind w:firstLine="420"/>
        <w:rPr>
          <w:rFonts w:hint="eastAsia" w:hAnsi="宋体" w:cs="宋体"/>
          <w:sz w:val="21"/>
          <w:szCs w:val="21"/>
          <w:highlight w:val="none"/>
        </w:rPr>
      </w:pPr>
    </w:p>
    <w:p w14:paraId="0879049C">
      <w:pPr>
        <w:pStyle w:val="7"/>
        <w:spacing w:line="360" w:lineRule="auto"/>
        <w:ind w:firstLine="420"/>
        <w:rPr>
          <w:rFonts w:hint="eastAsia" w:hAnsi="宋体" w:cs="宋体"/>
          <w:b/>
          <w:bCs/>
          <w:sz w:val="21"/>
          <w:szCs w:val="21"/>
          <w:highlight w:val="none"/>
        </w:rPr>
      </w:pPr>
      <w:r>
        <w:rPr>
          <w:rFonts w:hint="eastAsia" w:hAnsi="宋体" w:cs="宋体"/>
          <w:b/>
          <w:bCs/>
          <w:sz w:val="21"/>
          <w:szCs w:val="21"/>
          <w:highlight w:val="none"/>
        </w:rPr>
        <w:t>注:1.在响应文件中附委托代理人身份证扫描件。</w:t>
      </w:r>
    </w:p>
    <w:p w14:paraId="7BBE225F">
      <w:pPr>
        <w:pStyle w:val="7"/>
        <w:spacing w:line="360" w:lineRule="auto"/>
        <w:ind w:left="779"/>
        <w:rPr>
          <w:rFonts w:hint="eastAsia" w:hAnsi="宋体" w:cs="宋体"/>
          <w:b/>
          <w:sz w:val="21"/>
          <w:szCs w:val="21"/>
          <w:highlight w:val="none"/>
        </w:rPr>
      </w:pPr>
      <w:r>
        <w:rPr>
          <w:rFonts w:hint="eastAsia" w:hAnsi="宋体" w:cs="宋体"/>
          <w:b/>
          <w:sz w:val="21"/>
          <w:szCs w:val="21"/>
          <w:highlight w:val="none"/>
        </w:rPr>
        <w:t>2.同时提供委托代理人社保证明。</w:t>
      </w:r>
    </w:p>
    <w:p w14:paraId="31C359B9">
      <w:pPr>
        <w:spacing w:line="360" w:lineRule="auto"/>
        <w:ind w:firstLine="420" w:firstLineChars="200"/>
        <w:rPr>
          <w:rFonts w:hint="eastAsia" w:ascii="宋体" w:hAnsi="宋体"/>
          <w:b/>
          <w:szCs w:val="21"/>
          <w:highlight w:val="none"/>
        </w:rPr>
      </w:pPr>
    </w:p>
    <w:p w14:paraId="11F78FE7">
      <w:pPr>
        <w:pStyle w:val="7"/>
        <w:spacing w:line="600" w:lineRule="exact"/>
        <w:rPr>
          <w:rFonts w:hAnsi="宋体"/>
          <w:b/>
          <w:sz w:val="28"/>
          <w:szCs w:val="28"/>
          <w:highlight w:val="none"/>
        </w:rPr>
      </w:pPr>
      <w:r>
        <w:rPr>
          <w:rFonts w:hAnsi="宋体"/>
          <w:b/>
          <w:sz w:val="21"/>
          <w:szCs w:val="21"/>
          <w:highlight w:val="none"/>
        </w:rPr>
        <w:br w:type="page"/>
      </w:r>
      <w:r>
        <w:rPr>
          <w:rFonts w:hint="eastAsia" w:hAnsi="宋体"/>
          <w:b/>
          <w:sz w:val="28"/>
          <w:szCs w:val="28"/>
          <w:highlight w:val="none"/>
        </w:rPr>
        <w:t>格式</w:t>
      </w:r>
      <w:r>
        <w:rPr>
          <w:rFonts w:hAnsi="宋体"/>
          <w:b/>
          <w:sz w:val="28"/>
          <w:highlight w:val="none"/>
        </w:rPr>
        <w:t>1-4</w:t>
      </w:r>
      <w:r>
        <w:rPr>
          <w:rFonts w:hint="eastAsia" w:hAnsi="宋体"/>
          <w:b/>
          <w:sz w:val="28"/>
          <w:szCs w:val="28"/>
          <w:highlight w:val="none"/>
        </w:rPr>
        <w:t>：</w:t>
      </w:r>
    </w:p>
    <w:p w14:paraId="099773A7">
      <w:pPr>
        <w:pStyle w:val="7"/>
        <w:spacing w:line="600" w:lineRule="exact"/>
        <w:rPr>
          <w:rFonts w:hAnsi="宋体"/>
          <w:b/>
          <w:sz w:val="28"/>
          <w:szCs w:val="28"/>
          <w:highlight w:val="none"/>
        </w:rPr>
      </w:pPr>
    </w:p>
    <w:p w14:paraId="62C0BBDC">
      <w:pPr>
        <w:pStyle w:val="4"/>
        <w:tabs>
          <w:tab w:val="left" w:pos="360"/>
          <w:tab w:val="left" w:pos="786"/>
        </w:tabs>
        <w:spacing w:before="0"/>
        <w:ind w:firstLineChars="0"/>
        <w:rPr>
          <w:rFonts w:hAnsi="宋体"/>
          <w:sz w:val="28"/>
          <w:szCs w:val="28"/>
          <w:highlight w:val="none"/>
        </w:rPr>
      </w:pPr>
      <w:bookmarkStart w:id="149" w:name="_Toc103327034"/>
      <w:bookmarkStart w:id="150" w:name="_Toc53760831"/>
      <w:bookmarkStart w:id="151" w:name="_Toc46334323"/>
      <w:bookmarkStart w:id="152" w:name="_Toc80973382"/>
      <w:bookmarkStart w:id="153" w:name="_Toc496520989"/>
      <w:bookmarkStart w:id="154" w:name="_Toc493600021"/>
      <w:r>
        <w:rPr>
          <w:rFonts w:hint="eastAsia" w:hAnsi="宋体"/>
          <w:sz w:val="28"/>
          <w:szCs w:val="28"/>
          <w:highlight w:val="none"/>
        </w:rPr>
        <w:t>供应商依法缴纳税收的证明材料</w:t>
      </w:r>
      <w:bookmarkEnd w:id="149"/>
      <w:bookmarkEnd w:id="150"/>
      <w:bookmarkEnd w:id="151"/>
      <w:bookmarkEnd w:id="152"/>
      <w:bookmarkEnd w:id="153"/>
      <w:bookmarkEnd w:id="154"/>
    </w:p>
    <w:p w14:paraId="25108902">
      <w:pPr>
        <w:spacing w:before="156" w:beforeLines="50"/>
        <w:jc w:val="center"/>
        <w:rPr>
          <w:rFonts w:ascii="宋体" w:hAnsi="宋体"/>
          <w:highlight w:val="none"/>
        </w:rPr>
      </w:pPr>
      <w:r>
        <w:rPr>
          <w:rFonts w:hint="eastAsia" w:ascii="宋体" w:hAnsi="宋体"/>
          <w:highlight w:val="none"/>
        </w:rPr>
        <w:t>注：详见“</w:t>
      </w:r>
      <w:r>
        <w:rPr>
          <w:rFonts w:hint="eastAsia" w:ascii="宋体" w:hAnsi="宋体"/>
          <w:b/>
          <w:szCs w:val="28"/>
          <w:highlight w:val="none"/>
        </w:rPr>
        <w:t>供应商</w:t>
      </w:r>
      <w:r>
        <w:rPr>
          <w:rFonts w:ascii="宋体" w:hAnsi="宋体"/>
          <w:b/>
          <w:szCs w:val="28"/>
          <w:highlight w:val="none"/>
        </w:rPr>
        <w:t>须知前附表</w:t>
      </w:r>
      <w:r>
        <w:rPr>
          <w:rFonts w:hint="eastAsia" w:ascii="宋体" w:hAnsi="宋体"/>
          <w:highlight w:val="none"/>
        </w:rPr>
        <w:t>”4</w:t>
      </w:r>
      <w:r>
        <w:rPr>
          <w:rFonts w:ascii="宋体" w:hAnsi="宋体"/>
          <w:highlight w:val="none"/>
        </w:rPr>
        <w:t>.1.3</w:t>
      </w:r>
      <w:r>
        <w:rPr>
          <w:rFonts w:hint="eastAsia" w:ascii="宋体" w:hAnsi="宋体"/>
          <w:highlight w:val="none"/>
        </w:rPr>
        <w:t>款规定。</w:t>
      </w:r>
    </w:p>
    <w:p w14:paraId="5DE21599">
      <w:pPr>
        <w:rPr>
          <w:rFonts w:hint="eastAsia" w:ascii="宋体" w:hAnsi="宋体"/>
          <w:highlight w:val="none"/>
        </w:rPr>
      </w:pPr>
    </w:p>
    <w:p w14:paraId="1DDE89FF">
      <w:pPr>
        <w:pStyle w:val="7"/>
        <w:spacing w:line="600" w:lineRule="exact"/>
        <w:rPr>
          <w:rFonts w:hAnsi="宋体"/>
          <w:b/>
          <w:sz w:val="28"/>
          <w:szCs w:val="28"/>
          <w:highlight w:val="none"/>
        </w:rPr>
      </w:pPr>
      <w:r>
        <w:rPr>
          <w:rFonts w:hAnsi="宋体"/>
          <w:b/>
          <w:sz w:val="28"/>
          <w:szCs w:val="28"/>
          <w:highlight w:val="none"/>
        </w:rPr>
        <w:br w:type="page"/>
      </w:r>
      <w:r>
        <w:rPr>
          <w:rFonts w:hint="eastAsia" w:hAnsi="宋体"/>
          <w:b/>
          <w:sz w:val="28"/>
          <w:szCs w:val="28"/>
          <w:highlight w:val="none"/>
        </w:rPr>
        <w:t>格式</w:t>
      </w:r>
      <w:r>
        <w:rPr>
          <w:rFonts w:hAnsi="宋体"/>
          <w:b/>
          <w:sz w:val="28"/>
          <w:highlight w:val="none"/>
        </w:rPr>
        <w:t>1-5</w:t>
      </w:r>
      <w:r>
        <w:rPr>
          <w:rFonts w:hint="eastAsia" w:hAnsi="宋体"/>
          <w:b/>
          <w:sz w:val="28"/>
          <w:szCs w:val="28"/>
          <w:highlight w:val="none"/>
        </w:rPr>
        <w:t>：</w:t>
      </w:r>
    </w:p>
    <w:p w14:paraId="1524B812">
      <w:pPr>
        <w:pStyle w:val="7"/>
        <w:spacing w:line="600" w:lineRule="exact"/>
        <w:rPr>
          <w:rFonts w:hAnsi="宋体"/>
          <w:b/>
          <w:sz w:val="28"/>
          <w:szCs w:val="28"/>
          <w:highlight w:val="none"/>
        </w:rPr>
      </w:pPr>
    </w:p>
    <w:p w14:paraId="53959614">
      <w:pPr>
        <w:pStyle w:val="4"/>
        <w:tabs>
          <w:tab w:val="left" w:pos="360"/>
          <w:tab w:val="left" w:pos="786"/>
        </w:tabs>
        <w:spacing w:before="0"/>
        <w:ind w:firstLineChars="0"/>
        <w:rPr>
          <w:rFonts w:hAnsi="宋体"/>
          <w:sz w:val="28"/>
          <w:szCs w:val="28"/>
          <w:highlight w:val="none"/>
        </w:rPr>
      </w:pPr>
      <w:bookmarkStart w:id="155" w:name="_Toc493600022"/>
      <w:bookmarkStart w:id="156" w:name="_Toc80973383"/>
      <w:bookmarkStart w:id="157" w:name="_Toc46334324"/>
      <w:bookmarkStart w:id="158" w:name="_Toc496520990"/>
      <w:bookmarkStart w:id="159" w:name="_Toc53760832"/>
      <w:bookmarkStart w:id="160" w:name="_Toc103327035"/>
      <w:r>
        <w:rPr>
          <w:rFonts w:hint="eastAsia" w:hAnsi="宋体"/>
          <w:sz w:val="28"/>
          <w:szCs w:val="28"/>
          <w:highlight w:val="none"/>
        </w:rPr>
        <w:t>供应商依法缴纳社会保险的证明材料</w:t>
      </w:r>
      <w:bookmarkEnd w:id="155"/>
      <w:bookmarkEnd w:id="156"/>
      <w:bookmarkEnd w:id="157"/>
      <w:bookmarkEnd w:id="158"/>
      <w:bookmarkEnd w:id="159"/>
      <w:bookmarkEnd w:id="160"/>
    </w:p>
    <w:p w14:paraId="2B1A3032">
      <w:pPr>
        <w:spacing w:before="156" w:beforeLines="50"/>
        <w:jc w:val="center"/>
        <w:rPr>
          <w:rFonts w:ascii="宋体" w:hAnsi="宋体"/>
          <w:highlight w:val="none"/>
        </w:rPr>
      </w:pPr>
      <w:r>
        <w:rPr>
          <w:rFonts w:hint="eastAsia" w:ascii="宋体" w:hAnsi="宋体"/>
          <w:highlight w:val="none"/>
        </w:rPr>
        <w:t>注：详见“</w:t>
      </w:r>
      <w:r>
        <w:rPr>
          <w:rFonts w:hint="eastAsia" w:ascii="宋体" w:hAnsi="宋体"/>
          <w:b/>
          <w:szCs w:val="28"/>
          <w:highlight w:val="none"/>
        </w:rPr>
        <w:t>供应商</w:t>
      </w:r>
      <w:r>
        <w:rPr>
          <w:rFonts w:ascii="宋体" w:hAnsi="宋体"/>
          <w:b/>
          <w:szCs w:val="28"/>
          <w:highlight w:val="none"/>
        </w:rPr>
        <w:t>须知前附表</w:t>
      </w:r>
      <w:r>
        <w:rPr>
          <w:rFonts w:hint="eastAsia" w:ascii="宋体" w:hAnsi="宋体"/>
          <w:highlight w:val="none"/>
        </w:rPr>
        <w:t>”4</w:t>
      </w:r>
      <w:r>
        <w:rPr>
          <w:rFonts w:ascii="宋体" w:hAnsi="宋体"/>
          <w:highlight w:val="none"/>
        </w:rPr>
        <w:t>.1.4</w:t>
      </w:r>
      <w:r>
        <w:rPr>
          <w:rFonts w:hint="eastAsia" w:ascii="宋体" w:hAnsi="宋体"/>
          <w:highlight w:val="none"/>
        </w:rPr>
        <w:t>款规定。</w:t>
      </w:r>
    </w:p>
    <w:p w14:paraId="3D835473">
      <w:pPr>
        <w:pStyle w:val="7"/>
        <w:spacing w:line="600" w:lineRule="exact"/>
        <w:rPr>
          <w:rFonts w:hAnsi="宋体"/>
          <w:b/>
          <w:sz w:val="28"/>
          <w:szCs w:val="28"/>
          <w:highlight w:val="none"/>
        </w:rPr>
      </w:pPr>
      <w:r>
        <w:rPr>
          <w:rFonts w:hAnsi="宋体"/>
          <w:b/>
          <w:sz w:val="28"/>
          <w:szCs w:val="28"/>
          <w:highlight w:val="none"/>
        </w:rPr>
        <w:br w:type="page"/>
      </w:r>
      <w:r>
        <w:rPr>
          <w:rFonts w:hint="eastAsia" w:hAnsi="宋体"/>
          <w:b/>
          <w:sz w:val="28"/>
          <w:szCs w:val="28"/>
          <w:highlight w:val="none"/>
        </w:rPr>
        <w:t>格式</w:t>
      </w:r>
      <w:r>
        <w:rPr>
          <w:rFonts w:hAnsi="宋体"/>
          <w:b/>
          <w:sz w:val="28"/>
          <w:highlight w:val="none"/>
        </w:rPr>
        <w:t>1-6</w:t>
      </w:r>
      <w:r>
        <w:rPr>
          <w:rFonts w:hint="eastAsia" w:hAnsi="宋体"/>
          <w:b/>
          <w:sz w:val="28"/>
          <w:szCs w:val="28"/>
          <w:highlight w:val="none"/>
        </w:rPr>
        <w:t>：</w:t>
      </w:r>
    </w:p>
    <w:p w14:paraId="69DBA002">
      <w:pPr>
        <w:pStyle w:val="7"/>
        <w:spacing w:line="600" w:lineRule="exact"/>
        <w:rPr>
          <w:rFonts w:hAnsi="宋体"/>
          <w:b/>
          <w:sz w:val="28"/>
          <w:szCs w:val="28"/>
          <w:highlight w:val="none"/>
        </w:rPr>
      </w:pPr>
    </w:p>
    <w:p w14:paraId="527EFDDC">
      <w:pPr>
        <w:pStyle w:val="4"/>
        <w:tabs>
          <w:tab w:val="left" w:pos="360"/>
          <w:tab w:val="left" w:pos="786"/>
        </w:tabs>
        <w:spacing w:before="0"/>
        <w:ind w:firstLineChars="0"/>
        <w:rPr>
          <w:rFonts w:hAnsi="宋体"/>
          <w:szCs w:val="28"/>
          <w:highlight w:val="none"/>
        </w:rPr>
      </w:pPr>
      <w:bookmarkStart w:id="161" w:name="_Toc46334325"/>
      <w:bookmarkStart w:id="162" w:name="_Toc53760833"/>
      <w:bookmarkStart w:id="163" w:name="_Toc80973384"/>
      <w:bookmarkStart w:id="164" w:name="_Toc103327036"/>
      <w:bookmarkStart w:id="165" w:name="_Toc493600023"/>
      <w:bookmarkStart w:id="166" w:name="_Toc496520991"/>
      <w:r>
        <w:rPr>
          <w:rFonts w:hint="eastAsia" w:hAnsi="宋体"/>
          <w:szCs w:val="28"/>
          <w:highlight w:val="none"/>
        </w:rPr>
        <w:t>供应商具备履行合同所必需的设备和专业技术能力的证明材料</w:t>
      </w:r>
      <w:bookmarkEnd w:id="161"/>
      <w:bookmarkEnd w:id="162"/>
      <w:bookmarkEnd w:id="163"/>
      <w:bookmarkEnd w:id="164"/>
      <w:bookmarkEnd w:id="165"/>
      <w:bookmarkEnd w:id="166"/>
    </w:p>
    <w:p w14:paraId="77FDFDE4">
      <w:pPr>
        <w:pStyle w:val="7"/>
        <w:spacing w:line="600" w:lineRule="exact"/>
        <w:rPr>
          <w:rFonts w:hAnsi="宋体"/>
          <w:b/>
          <w:sz w:val="28"/>
          <w:szCs w:val="28"/>
          <w:highlight w:val="none"/>
        </w:rPr>
      </w:pPr>
      <w:r>
        <w:rPr>
          <w:rFonts w:hint="eastAsia" w:hAnsi="宋体"/>
          <w:sz w:val="21"/>
          <w:szCs w:val="28"/>
          <w:highlight w:val="none"/>
        </w:rPr>
        <w:t>注：供应商自行承诺及说明，内容自拟。</w:t>
      </w:r>
      <w:r>
        <w:rPr>
          <w:rFonts w:hAnsi="宋体"/>
          <w:b/>
          <w:sz w:val="28"/>
          <w:szCs w:val="28"/>
          <w:highlight w:val="none"/>
        </w:rPr>
        <w:br w:type="page"/>
      </w:r>
      <w:r>
        <w:rPr>
          <w:rFonts w:hint="eastAsia" w:hAnsi="宋体"/>
          <w:b/>
          <w:sz w:val="28"/>
          <w:szCs w:val="28"/>
          <w:highlight w:val="none"/>
        </w:rPr>
        <w:t>格式</w:t>
      </w:r>
      <w:r>
        <w:rPr>
          <w:rFonts w:hAnsi="宋体"/>
          <w:b/>
          <w:sz w:val="28"/>
          <w:highlight w:val="none"/>
        </w:rPr>
        <w:t>1-7</w:t>
      </w:r>
      <w:r>
        <w:rPr>
          <w:rFonts w:hint="eastAsia" w:hAnsi="宋体"/>
          <w:b/>
          <w:sz w:val="28"/>
          <w:szCs w:val="28"/>
          <w:highlight w:val="none"/>
        </w:rPr>
        <w:t>：</w:t>
      </w:r>
    </w:p>
    <w:p w14:paraId="1327EB95">
      <w:pPr>
        <w:pStyle w:val="7"/>
        <w:spacing w:line="600" w:lineRule="exact"/>
        <w:rPr>
          <w:rFonts w:hint="eastAsia" w:hAnsi="宋体"/>
          <w:b/>
          <w:sz w:val="28"/>
          <w:szCs w:val="28"/>
          <w:highlight w:val="none"/>
        </w:rPr>
      </w:pPr>
    </w:p>
    <w:p w14:paraId="1FB628F7">
      <w:pPr>
        <w:pStyle w:val="4"/>
        <w:tabs>
          <w:tab w:val="left" w:pos="360"/>
          <w:tab w:val="left" w:pos="786"/>
        </w:tabs>
        <w:spacing w:before="0"/>
        <w:ind w:firstLineChars="0"/>
        <w:rPr>
          <w:rFonts w:hAnsi="宋体"/>
          <w:szCs w:val="28"/>
          <w:highlight w:val="none"/>
        </w:rPr>
      </w:pPr>
      <w:bookmarkStart w:id="167" w:name="_Toc496520992"/>
      <w:bookmarkStart w:id="168" w:name="_Toc46334326"/>
      <w:bookmarkStart w:id="169" w:name="_Toc80973385"/>
      <w:bookmarkStart w:id="170" w:name="_Toc493600024"/>
      <w:bookmarkStart w:id="171" w:name="_Toc53760834"/>
      <w:bookmarkStart w:id="172" w:name="_Toc103327037"/>
      <w:r>
        <w:rPr>
          <w:rFonts w:hint="eastAsia" w:hAnsi="宋体"/>
          <w:szCs w:val="28"/>
          <w:highlight w:val="none"/>
        </w:rPr>
        <w:t>参加政府采购活动前3年内在经营活动中没有重大违法记录的书面声明</w:t>
      </w:r>
      <w:bookmarkEnd w:id="167"/>
      <w:bookmarkEnd w:id="168"/>
      <w:bookmarkEnd w:id="169"/>
      <w:bookmarkEnd w:id="170"/>
      <w:bookmarkEnd w:id="171"/>
      <w:bookmarkEnd w:id="172"/>
    </w:p>
    <w:p w14:paraId="4ABA73DA">
      <w:pPr>
        <w:ind w:firstLine="4410" w:firstLineChars="2100"/>
        <w:rPr>
          <w:rFonts w:ascii="宋体" w:hAnsi="宋体"/>
          <w:highlight w:val="none"/>
        </w:rPr>
      </w:pPr>
    </w:p>
    <w:p w14:paraId="440C6901">
      <w:pPr>
        <w:jc w:val="center"/>
        <w:rPr>
          <w:rFonts w:ascii="宋体" w:hAnsi="宋体"/>
          <w:highlight w:val="none"/>
        </w:rPr>
      </w:pPr>
      <w:r>
        <w:rPr>
          <w:rFonts w:hint="eastAsia" w:ascii="宋体" w:hAnsi="宋体"/>
          <w:highlight w:val="none"/>
        </w:rPr>
        <w:t>（投标自行承诺及说明，内容自拟）</w:t>
      </w:r>
    </w:p>
    <w:p w14:paraId="6FA429E7">
      <w:pPr>
        <w:spacing w:line="360" w:lineRule="auto"/>
        <w:jc w:val="left"/>
        <w:rPr>
          <w:rFonts w:ascii="宋体" w:hAnsi="宋体"/>
          <w:szCs w:val="21"/>
          <w:highlight w:val="none"/>
        </w:rPr>
      </w:pPr>
    </w:p>
    <w:p w14:paraId="5AC84E39">
      <w:pPr>
        <w:spacing w:line="360" w:lineRule="auto"/>
        <w:jc w:val="left"/>
        <w:rPr>
          <w:rFonts w:ascii="宋体" w:hAnsi="宋体"/>
          <w:szCs w:val="21"/>
          <w:highlight w:val="none"/>
        </w:rPr>
      </w:pPr>
    </w:p>
    <w:p w14:paraId="358F63A1">
      <w:pPr>
        <w:spacing w:line="360" w:lineRule="auto"/>
        <w:jc w:val="left"/>
        <w:rPr>
          <w:rFonts w:ascii="宋体" w:hAnsi="宋体"/>
          <w:szCs w:val="21"/>
          <w:highlight w:val="none"/>
        </w:rPr>
      </w:pPr>
    </w:p>
    <w:p w14:paraId="0677CE0F">
      <w:pPr>
        <w:spacing w:line="360" w:lineRule="auto"/>
        <w:jc w:val="left"/>
        <w:rPr>
          <w:rFonts w:ascii="宋体" w:hAnsi="宋体"/>
          <w:szCs w:val="21"/>
          <w:highlight w:val="none"/>
        </w:rPr>
      </w:pPr>
    </w:p>
    <w:p w14:paraId="7515430C">
      <w:pPr>
        <w:spacing w:line="360" w:lineRule="auto"/>
        <w:jc w:val="left"/>
        <w:rPr>
          <w:rFonts w:ascii="宋体" w:hAnsi="宋体"/>
          <w:szCs w:val="21"/>
          <w:highlight w:val="none"/>
        </w:rPr>
      </w:pPr>
    </w:p>
    <w:p w14:paraId="6EBF12FB">
      <w:pPr>
        <w:spacing w:line="360" w:lineRule="auto"/>
        <w:jc w:val="left"/>
        <w:rPr>
          <w:rFonts w:ascii="宋体" w:hAnsi="宋体"/>
          <w:szCs w:val="21"/>
          <w:highlight w:val="none"/>
          <w:u w:val="single"/>
        </w:rPr>
      </w:pPr>
    </w:p>
    <w:p w14:paraId="0AD51AEB">
      <w:pPr>
        <w:spacing w:line="360" w:lineRule="auto"/>
        <w:jc w:val="left"/>
        <w:rPr>
          <w:rFonts w:ascii="宋体" w:hAnsi="宋体"/>
          <w:szCs w:val="21"/>
          <w:highlight w:val="none"/>
        </w:rPr>
      </w:pPr>
    </w:p>
    <w:p w14:paraId="1BEB7372">
      <w:pPr>
        <w:spacing w:line="360" w:lineRule="auto"/>
        <w:jc w:val="left"/>
        <w:rPr>
          <w:rFonts w:ascii="宋体" w:hAnsi="宋体"/>
          <w:szCs w:val="21"/>
          <w:highlight w:val="none"/>
        </w:rPr>
      </w:pPr>
      <w:r>
        <w:rPr>
          <w:rFonts w:hint="eastAsia" w:ascii="宋体" w:hAnsi="宋体"/>
          <w:szCs w:val="21"/>
          <w:highlight w:val="none"/>
        </w:rPr>
        <w:t>注：</w:t>
      </w:r>
    </w:p>
    <w:p w14:paraId="4A988FD9">
      <w:pPr>
        <w:spacing w:line="360" w:lineRule="auto"/>
        <w:jc w:val="left"/>
        <w:rPr>
          <w:rFonts w:ascii="宋体" w:hAnsi="宋体"/>
          <w:szCs w:val="21"/>
          <w:highlight w:val="none"/>
        </w:rPr>
      </w:pPr>
      <w:r>
        <w:rPr>
          <w:rFonts w:hint="eastAsia" w:ascii="宋体" w:hAnsi="宋体"/>
          <w:szCs w:val="21"/>
          <w:highlight w:val="none"/>
        </w:rPr>
        <w:t>1、重大违法记录，是指供应商因违法经营受到刑事处罚或者责令停产停业、吊销许可证或者执照、较大数额罚款等行政处罚。</w:t>
      </w:r>
    </w:p>
    <w:p w14:paraId="3F584710">
      <w:pPr>
        <w:rPr>
          <w:rFonts w:hint="eastAsia" w:ascii="宋体" w:hAnsi="宋体"/>
          <w:sz w:val="24"/>
          <w:highlight w:val="none"/>
        </w:rPr>
      </w:pPr>
    </w:p>
    <w:p w14:paraId="6593097C">
      <w:pPr>
        <w:rPr>
          <w:rFonts w:ascii="宋体" w:hAnsi="宋体"/>
          <w:b/>
          <w:sz w:val="28"/>
          <w:highlight w:val="none"/>
        </w:rPr>
      </w:pPr>
      <w:r>
        <w:rPr>
          <w:rFonts w:ascii="宋体" w:hAnsi="宋体"/>
          <w:sz w:val="32"/>
          <w:highlight w:val="none"/>
        </w:rPr>
        <w:br w:type="page"/>
      </w:r>
      <w:bookmarkStart w:id="173" w:name="_Toc329810224"/>
      <w:r>
        <w:rPr>
          <w:rFonts w:hint="eastAsia" w:ascii="宋体" w:hAnsi="宋体"/>
          <w:szCs w:val="21"/>
          <w:highlight w:val="none"/>
        </w:rPr>
        <w:t xml:space="preserve"> </w:t>
      </w:r>
      <w:r>
        <w:rPr>
          <w:rFonts w:ascii="宋体" w:hAnsi="宋体"/>
          <w:b/>
          <w:sz w:val="28"/>
          <w:highlight w:val="none"/>
        </w:rPr>
        <w:t>格式1-8：</w:t>
      </w:r>
      <w:bookmarkEnd w:id="173"/>
      <w:bookmarkStart w:id="174" w:name="_Toc85443996"/>
      <w:bookmarkStart w:id="175" w:name="_Toc38894467"/>
    </w:p>
    <w:bookmarkEnd w:id="174"/>
    <w:bookmarkEnd w:id="175"/>
    <w:p w14:paraId="4803A7D3">
      <w:pPr>
        <w:spacing w:line="360" w:lineRule="auto"/>
        <w:jc w:val="center"/>
        <w:rPr>
          <w:rFonts w:ascii="宋体" w:hAnsi="宋体"/>
          <w:b/>
          <w:sz w:val="32"/>
          <w:szCs w:val="32"/>
          <w:highlight w:val="none"/>
        </w:rPr>
      </w:pPr>
      <w:r>
        <w:rPr>
          <w:rFonts w:hint="eastAsia" w:ascii="宋体" w:hAnsi="宋体"/>
          <w:b/>
          <w:sz w:val="32"/>
          <w:szCs w:val="32"/>
          <w:highlight w:val="none"/>
        </w:rPr>
        <w:t>供应商资格要求中要求的其他文件</w:t>
      </w:r>
    </w:p>
    <w:p w14:paraId="0967FC83">
      <w:pPr>
        <w:pStyle w:val="7"/>
        <w:spacing w:line="360" w:lineRule="auto"/>
        <w:ind w:firstLine="240" w:firstLineChars="100"/>
        <w:rPr>
          <w:rFonts w:hAnsi="宋体"/>
          <w:b/>
          <w:bCs/>
          <w:sz w:val="24"/>
          <w:highlight w:val="none"/>
        </w:rPr>
      </w:pPr>
    </w:p>
    <w:p w14:paraId="00B40E21">
      <w:pPr>
        <w:spacing w:line="360" w:lineRule="auto"/>
        <w:ind w:firstLine="420" w:firstLineChars="200"/>
        <w:rPr>
          <w:rFonts w:ascii="宋体" w:hAnsi="宋体"/>
          <w:sz w:val="32"/>
          <w:szCs w:val="32"/>
          <w:highlight w:val="none"/>
        </w:rPr>
      </w:pPr>
      <w:r>
        <w:rPr>
          <w:rFonts w:hint="eastAsia" w:ascii="宋体" w:hAnsi="宋体"/>
          <w:highlight w:val="none"/>
        </w:rPr>
        <w:t>具体详见“第一章 竞争性谈判公告”二、申请人的资格要求</w:t>
      </w:r>
      <w:r>
        <w:rPr>
          <w:rFonts w:ascii="宋体" w:hAnsi="宋体"/>
          <w:highlight w:val="none"/>
        </w:rPr>
        <w:t>，有格式的请按给定格式填写，无格式要求的请自拟格式。</w:t>
      </w:r>
    </w:p>
    <w:p w14:paraId="16648E24">
      <w:pPr>
        <w:pStyle w:val="3"/>
        <w:spacing w:before="0"/>
        <w:jc w:val="left"/>
        <w:rPr>
          <w:rFonts w:ascii="宋体" w:hAnsi="宋体"/>
          <w:b w:val="0"/>
          <w:szCs w:val="28"/>
          <w:highlight w:val="none"/>
        </w:rPr>
      </w:pPr>
      <w:r>
        <w:rPr>
          <w:rFonts w:ascii="宋体" w:hAnsi="宋体"/>
          <w:b w:val="0"/>
          <w:szCs w:val="28"/>
          <w:highlight w:val="none"/>
        </w:rPr>
        <w:br w:type="page"/>
      </w:r>
      <w:bookmarkStart w:id="176" w:name="_Toc29422"/>
      <w:bookmarkStart w:id="177" w:name="_Toc347849251"/>
      <w:r>
        <w:rPr>
          <w:rFonts w:hint="eastAsia" w:ascii="宋体" w:hAnsi="宋体"/>
          <w:bCs w:val="0"/>
          <w:sz w:val="32"/>
          <w:highlight w:val="none"/>
        </w:rPr>
        <w:t>报价文件</w:t>
      </w:r>
      <w:bookmarkEnd w:id="176"/>
    </w:p>
    <w:p w14:paraId="04A40533">
      <w:pPr>
        <w:rPr>
          <w:rFonts w:hint="eastAsia" w:ascii="宋体" w:hAnsi="宋体"/>
          <w:bCs/>
          <w:szCs w:val="28"/>
          <w:highlight w:val="none"/>
        </w:rPr>
      </w:pPr>
      <w:r>
        <w:rPr>
          <w:rFonts w:hint="eastAsia" w:ascii="宋体" w:hAnsi="宋体"/>
          <w:b/>
          <w:sz w:val="28"/>
          <w:highlight w:val="none"/>
        </w:rPr>
        <w:t>格式2</w:t>
      </w:r>
      <w:bookmarkEnd w:id="177"/>
    </w:p>
    <w:p w14:paraId="57C3C611">
      <w:pPr>
        <w:pStyle w:val="3"/>
        <w:spacing w:before="0"/>
        <w:rPr>
          <w:rFonts w:ascii="宋体" w:hAnsi="宋体"/>
          <w:bCs w:val="0"/>
          <w:szCs w:val="28"/>
          <w:highlight w:val="none"/>
        </w:rPr>
      </w:pPr>
      <w:bookmarkStart w:id="178" w:name="_Toc347849252"/>
      <w:bookmarkStart w:id="179" w:name="_Toc27626"/>
      <w:r>
        <w:rPr>
          <w:rFonts w:ascii="宋体" w:hAnsi="宋体"/>
          <w:bCs w:val="0"/>
          <w:szCs w:val="28"/>
          <w:highlight w:val="none"/>
        </w:rPr>
        <w:t>谈判</w:t>
      </w:r>
      <w:r>
        <w:rPr>
          <w:rFonts w:hint="eastAsia" w:ascii="宋体" w:hAnsi="宋体"/>
          <w:bCs w:val="0"/>
          <w:szCs w:val="28"/>
          <w:highlight w:val="none"/>
        </w:rPr>
        <w:t>申请</w:t>
      </w:r>
      <w:bookmarkEnd w:id="178"/>
      <w:r>
        <w:rPr>
          <w:rFonts w:hint="eastAsia" w:ascii="宋体" w:hAnsi="宋体"/>
          <w:bCs w:val="0"/>
          <w:szCs w:val="28"/>
          <w:highlight w:val="none"/>
        </w:rPr>
        <w:t>函</w:t>
      </w:r>
      <w:bookmarkEnd w:id="179"/>
    </w:p>
    <w:p w14:paraId="0A3DD45C">
      <w:pPr>
        <w:spacing w:line="360" w:lineRule="auto"/>
        <w:jc w:val="left"/>
        <w:rPr>
          <w:rFonts w:ascii="宋体" w:hAnsi="宋体"/>
          <w:szCs w:val="21"/>
          <w:highlight w:val="none"/>
        </w:rPr>
      </w:pPr>
      <w:bookmarkStart w:id="180" w:name="_Hlk33719510"/>
      <w:r>
        <w:rPr>
          <w:rFonts w:ascii="宋体" w:hAnsi="宋体"/>
          <w:szCs w:val="21"/>
          <w:highlight w:val="none"/>
        </w:rPr>
        <w:t>致：</w:t>
      </w:r>
      <w:r>
        <w:rPr>
          <w:rFonts w:hint="eastAsia" w:ascii="宋体" w:hAnsi="宋体"/>
          <w:szCs w:val="21"/>
          <w:highlight w:val="none"/>
          <w:u w:val="single"/>
        </w:rPr>
        <w:t xml:space="preserve">               （采购人名称）</w:t>
      </w:r>
    </w:p>
    <w:p w14:paraId="5D037408">
      <w:pPr>
        <w:spacing w:line="360" w:lineRule="auto"/>
        <w:ind w:firstLine="420" w:firstLineChars="200"/>
        <w:jc w:val="left"/>
        <w:rPr>
          <w:rFonts w:ascii="宋体" w:hAnsi="宋体"/>
          <w:szCs w:val="21"/>
          <w:highlight w:val="none"/>
        </w:rPr>
      </w:pPr>
      <w:r>
        <w:rPr>
          <w:rFonts w:hint="eastAsia" w:ascii="宋体" w:hAnsi="宋体"/>
          <w:szCs w:val="21"/>
          <w:highlight w:val="none"/>
        </w:rPr>
        <w:t>我方仔细研究了</w:t>
      </w:r>
      <w:r>
        <w:rPr>
          <w:rFonts w:hint="eastAsia" w:ascii="宋体" w:hAnsi="宋体"/>
          <w:szCs w:val="21"/>
          <w:highlight w:val="none"/>
          <w:u w:val="single"/>
        </w:rPr>
        <w:t xml:space="preserve">（采购项目名称）   </w:t>
      </w:r>
      <w:r>
        <w:rPr>
          <w:rFonts w:hint="eastAsia" w:ascii="宋体" w:hAnsi="宋体"/>
          <w:szCs w:val="21"/>
          <w:highlight w:val="none"/>
        </w:rPr>
        <w:t>（项目编号：</w:t>
      </w:r>
      <w:r>
        <w:rPr>
          <w:rFonts w:hint="eastAsia" w:ascii="宋体" w:hAnsi="宋体"/>
          <w:szCs w:val="21"/>
          <w:highlight w:val="none"/>
          <w:u w:val="single"/>
        </w:rPr>
        <w:t xml:space="preserve">        </w:t>
      </w:r>
      <w:r>
        <w:rPr>
          <w:rFonts w:hint="eastAsia"/>
          <w:b/>
          <w:szCs w:val="21"/>
          <w:u w:val="none"/>
          <w:lang w:val="en-US" w:eastAsia="zh-CN"/>
        </w:rPr>
        <w:t>标段号：</w:t>
      </w:r>
      <w:r>
        <w:rPr>
          <w:rFonts w:hint="eastAsia"/>
          <w:b/>
          <w:szCs w:val="21"/>
          <w:u w:val="single"/>
          <w:lang w:val="en-US" w:eastAsia="zh-CN"/>
        </w:rPr>
        <w:t xml:space="preserve">   </w:t>
      </w:r>
      <w:r>
        <w:rPr>
          <w:rFonts w:hint="eastAsia" w:ascii="宋体" w:hAnsi="宋体"/>
          <w:szCs w:val="21"/>
          <w:highlight w:val="none"/>
        </w:rPr>
        <w:t>）</w:t>
      </w:r>
      <w:r>
        <w:rPr>
          <w:rFonts w:ascii="宋体" w:hAnsi="宋体"/>
          <w:szCs w:val="21"/>
          <w:highlight w:val="none"/>
        </w:rPr>
        <w:t>项目</w:t>
      </w:r>
      <w:r>
        <w:rPr>
          <w:rFonts w:hint="eastAsia" w:ascii="宋体" w:hAnsi="宋体"/>
          <w:szCs w:val="21"/>
          <w:highlight w:val="none"/>
        </w:rPr>
        <w:t>竞争性谈判文件的全部内容，</w:t>
      </w:r>
      <w:r>
        <w:rPr>
          <w:rFonts w:ascii="宋体" w:hAnsi="宋体"/>
          <w:szCs w:val="21"/>
          <w:highlight w:val="none"/>
        </w:rPr>
        <w:t>我方正式授权下述</w:t>
      </w:r>
      <w:r>
        <w:rPr>
          <w:rFonts w:hint="eastAsia" w:ascii="宋体" w:hAnsi="宋体"/>
          <w:szCs w:val="21"/>
          <w:highlight w:val="none"/>
        </w:rPr>
        <w:t>人员</w:t>
      </w:r>
      <w:r>
        <w:rPr>
          <w:rFonts w:ascii="宋体" w:hAnsi="宋体"/>
          <w:szCs w:val="21"/>
          <w:highlight w:val="none"/>
          <w:u w:val="single"/>
        </w:rPr>
        <w:t xml:space="preserve">   （姓名和职务）     </w:t>
      </w:r>
      <w:r>
        <w:rPr>
          <w:rFonts w:ascii="宋体" w:hAnsi="宋体"/>
          <w:szCs w:val="21"/>
          <w:highlight w:val="none"/>
        </w:rPr>
        <w:t>全权代表</w:t>
      </w:r>
      <w:r>
        <w:rPr>
          <w:rFonts w:ascii="宋体" w:hAnsi="宋体"/>
          <w:szCs w:val="21"/>
          <w:highlight w:val="none"/>
          <w:u w:val="single"/>
        </w:rPr>
        <w:t xml:space="preserve">  （供应商全称）   </w:t>
      </w:r>
      <w:r>
        <w:rPr>
          <w:rFonts w:ascii="宋体" w:hAnsi="宋体"/>
          <w:szCs w:val="21"/>
          <w:highlight w:val="none"/>
        </w:rPr>
        <w:t>参加谈判，并提交响应文件正本一份，副本</w:t>
      </w:r>
      <w:r>
        <w:rPr>
          <w:rFonts w:ascii="宋体" w:hAnsi="宋体"/>
          <w:szCs w:val="21"/>
          <w:highlight w:val="none"/>
          <w:u w:val="single"/>
        </w:rPr>
        <w:t xml:space="preserve">   </w:t>
      </w:r>
      <w:r>
        <w:rPr>
          <w:rFonts w:ascii="宋体" w:hAnsi="宋体"/>
          <w:szCs w:val="21"/>
          <w:highlight w:val="none"/>
        </w:rPr>
        <w:t>份。</w:t>
      </w:r>
    </w:p>
    <w:p w14:paraId="05ABCE8C">
      <w:pPr>
        <w:spacing w:line="360" w:lineRule="auto"/>
        <w:ind w:firstLine="420" w:firstLineChars="200"/>
        <w:jc w:val="left"/>
        <w:rPr>
          <w:rFonts w:ascii="宋体" w:hAnsi="宋体"/>
          <w:szCs w:val="21"/>
          <w:highlight w:val="none"/>
        </w:rPr>
      </w:pPr>
      <w:r>
        <w:rPr>
          <w:rFonts w:ascii="宋体" w:hAnsi="宋体"/>
          <w:szCs w:val="21"/>
          <w:highlight w:val="none"/>
        </w:rPr>
        <w:t>据此申请书，签字人兹宣布同意如下：</w:t>
      </w:r>
    </w:p>
    <w:p w14:paraId="7866FD34">
      <w:pPr>
        <w:spacing w:line="360" w:lineRule="auto"/>
        <w:ind w:firstLine="420" w:firstLineChars="200"/>
        <w:jc w:val="left"/>
        <w:rPr>
          <w:rFonts w:hint="eastAsia" w:ascii="宋体" w:hAnsi="宋体"/>
          <w:szCs w:val="21"/>
          <w:highlight w:val="none"/>
        </w:rPr>
      </w:pPr>
      <w:r>
        <w:rPr>
          <w:rFonts w:ascii="宋体" w:hAnsi="宋体"/>
          <w:szCs w:val="21"/>
          <w:highlight w:val="none"/>
        </w:rPr>
        <w:t>1. 按谈判文件</w:t>
      </w:r>
      <w:r>
        <w:rPr>
          <w:rFonts w:hint="eastAsia" w:hAnsi="宋体"/>
          <w:szCs w:val="21"/>
          <w:highlight w:val="none"/>
        </w:rPr>
        <w:t>项目需求</w:t>
      </w:r>
      <w:r>
        <w:rPr>
          <w:rFonts w:ascii="宋体" w:hAnsi="宋体"/>
          <w:szCs w:val="21"/>
          <w:highlight w:val="none"/>
        </w:rPr>
        <w:t>和报价表，</w:t>
      </w:r>
      <w:r>
        <w:rPr>
          <w:rFonts w:hint="eastAsia" w:ascii="宋体" w:hAnsi="宋体"/>
          <w:szCs w:val="21"/>
          <w:highlight w:val="none"/>
        </w:rPr>
        <w:t>谈判总</w:t>
      </w:r>
      <w:r>
        <w:rPr>
          <w:rFonts w:ascii="宋体" w:hAnsi="宋体"/>
          <w:szCs w:val="21"/>
          <w:highlight w:val="none"/>
        </w:rPr>
        <w:t>报价为人民币（大写）</w:t>
      </w:r>
      <w:r>
        <w:rPr>
          <w:rFonts w:ascii="宋体" w:hAnsi="宋体"/>
          <w:szCs w:val="21"/>
          <w:highlight w:val="none"/>
          <w:u w:val="single"/>
        </w:rPr>
        <w:t xml:space="preserve">         </w:t>
      </w:r>
      <w:r>
        <w:rPr>
          <w:rFonts w:ascii="宋体" w:hAnsi="宋体"/>
          <w:szCs w:val="21"/>
          <w:highlight w:val="none"/>
        </w:rPr>
        <w:t>元（</w:t>
      </w:r>
      <w:r>
        <w:rPr>
          <w:rFonts w:hint="eastAsia" w:ascii="宋体" w:hAnsi="宋体"/>
          <w:szCs w:val="21"/>
          <w:highlight w:val="none"/>
        </w:rPr>
        <w:t>小写：¥</w:t>
      </w:r>
      <w:r>
        <w:rPr>
          <w:rFonts w:ascii="宋体" w:hAnsi="宋体"/>
          <w:szCs w:val="21"/>
          <w:highlight w:val="none"/>
          <w:u w:val="single"/>
        </w:rPr>
        <w:t xml:space="preserve">      </w:t>
      </w:r>
      <w:r>
        <w:rPr>
          <w:rFonts w:ascii="宋体" w:hAnsi="宋体"/>
          <w:szCs w:val="21"/>
          <w:highlight w:val="none"/>
        </w:rPr>
        <w:t>元）。</w:t>
      </w:r>
      <w:r>
        <w:rPr>
          <w:rFonts w:hint="eastAsia" w:ascii="宋体" w:hAnsi="宋体"/>
          <w:szCs w:val="21"/>
          <w:highlight w:val="none"/>
        </w:rPr>
        <w:t>交货期：</w:t>
      </w:r>
      <w:r>
        <w:rPr>
          <w:rFonts w:ascii="宋体" w:hAnsi="宋体"/>
          <w:szCs w:val="21"/>
          <w:highlight w:val="none"/>
          <w:u w:val="single"/>
        </w:rPr>
        <w:t xml:space="preserve">              </w:t>
      </w:r>
      <w:r>
        <w:rPr>
          <w:rFonts w:hint="eastAsia" w:ascii="宋体" w:hAnsi="宋体"/>
          <w:szCs w:val="21"/>
          <w:highlight w:val="none"/>
        </w:rPr>
        <w:t>。</w:t>
      </w:r>
    </w:p>
    <w:p w14:paraId="505B0B37">
      <w:pPr>
        <w:spacing w:line="360" w:lineRule="auto"/>
        <w:ind w:firstLine="420" w:firstLineChars="200"/>
        <w:jc w:val="left"/>
        <w:rPr>
          <w:rFonts w:hint="eastAsia" w:ascii="宋体" w:hAnsi="宋体"/>
          <w:szCs w:val="21"/>
          <w:highlight w:val="none"/>
        </w:rPr>
      </w:pPr>
      <w:r>
        <w:rPr>
          <w:rFonts w:ascii="宋体" w:hAnsi="宋体"/>
          <w:szCs w:val="21"/>
          <w:highlight w:val="none"/>
        </w:rPr>
        <w:t>2. 我方同意在《供应商须知》规定的提交响应文件截止日期起遵循本</w:t>
      </w:r>
      <w:r>
        <w:rPr>
          <w:rFonts w:hint="eastAsia" w:ascii="宋体" w:hAnsi="宋体"/>
          <w:szCs w:val="21"/>
          <w:highlight w:val="none"/>
        </w:rPr>
        <w:t>响应文件</w:t>
      </w:r>
      <w:r>
        <w:rPr>
          <w:rFonts w:ascii="宋体" w:hAnsi="宋体"/>
          <w:szCs w:val="21"/>
          <w:highlight w:val="none"/>
        </w:rPr>
        <w:t>，并在《供应商须知》第11条规定的有效期满之前均具有约束力。如果我方报价被接受，则至合同履行完毕、质保期满为止，本承诺书保持有效。</w:t>
      </w:r>
    </w:p>
    <w:p w14:paraId="12A6BC58">
      <w:pPr>
        <w:spacing w:line="360" w:lineRule="auto"/>
        <w:ind w:firstLine="420" w:firstLineChars="200"/>
        <w:jc w:val="left"/>
        <w:rPr>
          <w:rFonts w:ascii="宋体" w:hAnsi="宋体"/>
          <w:szCs w:val="21"/>
          <w:highlight w:val="none"/>
        </w:rPr>
      </w:pPr>
      <w:r>
        <w:rPr>
          <w:rFonts w:hint="eastAsia" w:ascii="宋体" w:hAnsi="宋体"/>
          <w:szCs w:val="21"/>
          <w:highlight w:val="none"/>
        </w:rPr>
        <w:t>3. 我方</w:t>
      </w:r>
      <w:r>
        <w:rPr>
          <w:rFonts w:ascii="宋体" w:hAnsi="宋体"/>
          <w:szCs w:val="21"/>
          <w:highlight w:val="none"/>
        </w:rPr>
        <w:t>同意</w:t>
      </w:r>
      <w:r>
        <w:rPr>
          <w:rFonts w:hint="eastAsia" w:ascii="宋体" w:hAnsi="宋体"/>
          <w:szCs w:val="21"/>
          <w:highlight w:val="none"/>
        </w:rPr>
        <w:t>供应商</w:t>
      </w:r>
      <w:r>
        <w:rPr>
          <w:rFonts w:ascii="宋体" w:hAnsi="宋体"/>
          <w:szCs w:val="21"/>
          <w:highlight w:val="none"/>
        </w:rPr>
        <w:t>须知中关于没收保证金的规定。</w:t>
      </w:r>
    </w:p>
    <w:p w14:paraId="2359F2FA">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 xml:space="preserve">. </w:t>
      </w:r>
      <w:r>
        <w:rPr>
          <w:rFonts w:hint="eastAsia" w:ascii="宋体" w:hAnsi="宋体"/>
          <w:szCs w:val="21"/>
          <w:highlight w:val="none"/>
        </w:rPr>
        <w:t>我方</w:t>
      </w:r>
      <w:r>
        <w:rPr>
          <w:rFonts w:ascii="宋体" w:hAnsi="宋体"/>
          <w:szCs w:val="21"/>
          <w:highlight w:val="none"/>
        </w:rPr>
        <w:t>将按</w:t>
      </w:r>
      <w:r>
        <w:rPr>
          <w:rFonts w:hint="eastAsia" w:ascii="宋体" w:hAnsi="宋体"/>
          <w:szCs w:val="21"/>
          <w:highlight w:val="none"/>
        </w:rPr>
        <w:t>竞争性谈判</w:t>
      </w:r>
      <w:r>
        <w:rPr>
          <w:rFonts w:ascii="宋体" w:hAnsi="宋体"/>
          <w:szCs w:val="21"/>
          <w:highlight w:val="none"/>
        </w:rPr>
        <w:t>文件的规定履行合同责任和义务。</w:t>
      </w:r>
    </w:p>
    <w:p w14:paraId="4A89DD37">
      <w:pPr>
        <w:spacing w:line="360" w:lineRule="auto"/>
        <w:ind w:firstLine="420" w:firstLineChars="200"/>
        <w:jc w:val="left"/>
        <w:rPr>
          <w:rFonts w:ascii="宋体" w:hAnsi="宋体"/>
          <w:szCs w:val="21"/>
          <w:highlight w:val="none"/>
        </w:rPr>
      </w:pPr>
      <w:r>
        <w:rPr>
          <w:rFonts w:ascii="宋体" w:hAnsi="宋体"/>
          <w:szCs w:val="21"/>
          <w:highlight w:val="none"/>
        </w:rPr>
        <w:t>5. 同意应贵方要求提供与本次谈判有关的任何数据和资料，并保证数据和资料的完整性和真实性。</w:t>
      </w:r>
    </w:p>
    <w:p w14:paraId="710C4A1C">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6</w:t>
      </w:r>
      <w:r>
        <w:rPr>
          <w:rFonts w:ascii="宋体" w:hAnsi="宋体"/>
          <w:szCs w:val="21"/>
          <w:highlight w:val="none"/>
        </w:rPr>
        <w:t>.</w:t>
      </w:r>
      <w:r>
        <w:rPr>
          <w:rFonts w:hint="eastAsia" w:ascii="宋体" w:hAnsi="宋体"/>
          <w:szCs w:val="21"/>
          <w:highlight w:val="none"/>
        </w:rPr>
        <w:t>若我方成交后，须经采购人现场测试项目，经测试与承诺不符时，我方愿意放弃成交资格，并承担相应损失。</w:t>
      </w:r>
    </w:p>
    <w:p w14:paraId="6F9F0A8D">
      <w:pPr>
        <w:spacing w:line="360" w:lineRule="auto"/>
        <w:ind w:firstLine="420" w:firstLineChars="200"/>
        <w:jc w:val="left"/>
        <w:rPr>
          <w:rFonts w:ascii="宋体" w:hAnsi="宋体"/>
          <w:szCs w:val="21"/>
          <w:highlight w:val="none"/>
        </w:rPr>
      </w:pPr>
      <w:r>
        <w:rPr>
          <w:rFonts w:ascii="宋体" w:hAnsi="宋体"/>
          <w:szCs w:val="21"/>
          <w:highlight w:val="none"/>
        </w:rPr>
        <w:t>与本次谈判有关的正式通讯地址为：</w:t>
      </w:r>
    </w:p>
    <w:p w14:paraId="629CADFB">
      <w:pPr>
        <w:spacing w:line="360" w:lineRule="auto"/>
        <w:ind w:firstLine="420" w:firstLineChars="200"/>
        <w:jc w:val="left"/>
        <w:rPr>
          <w:rFonts w:ascii="宋体" w:hAnsi="宋体"/>
          <w:szCs w:val="21"/>
          <w:highlight w:val="none"/>
        </w:rPr>
      </w:pPr>
      <w:r>
        <w:rPr>
          <w:rFonts w:ascii="宋体" w:hAnsi="宋体"/>
          <w:szCs w:val="21"/>
          <w:highlight w:val="none"/>
        </w:rPr>
        <w:t>地    址：</w:t>
      </w:r>
      <w:r>
        <w:rPr>
          <w:rFonts w:ascii="宋体" w:hAnsi="宋体"/>
          <w:szCs w:val="21"/>
          <w:highlight w:val="none"/>
          <w:u w:val="single"/>
        </w:rPr>
        <w:t xml:space="preserve">                  </w:t>
      </w:r>
      <w:r>
        <w:rPr>
          <w:rFonts w:ascii="宋体" w:hAnsi="宋体"/>
          <w:szCs w:val="21"/>
          <w:highlight w:val="none"/>
        </w:rPr>
        <w:t xml:space="preserve">           邮政编码：</w:t>
      </w:r>
      <w:r>
        <w:rPr>
          <w:rFonts w:ascii="宋体" w:hAnsi="宋体"/>
          <w:szCs w:val="21"/>
          <w:highlight w:val="none"/>
          <w:u w:val="single"/>
        </w:rPr>
        <w:t xml:space="preserve">                </w:t>
      </w:r>
    </w:p>
    <w:p w14:paraId="517C0AF0">
      <w:pPr>
        <w:spacing w:line="360" w:lineRule="auto"/>
        <w:ind w:firstLine="420" w:firstLineChars="200"/>
        <w:jc w:val="left"/>
        <w:rPr>
          <w:rFonts w:ascii="宋体" w:hAnsi="宋体"/>
          <w:szCs w:val="21"/>
          <w:highlight w:val="none"/>
        </w:rPr>
      </w:pPr>
      <w:r>
        <w:rPr>
          <w:rFonts w:ascii="宋体" w:hAnsi="宋体"/>
          <w:szCs w:val="21"/>
          <w:highlight w:val="none"/>
        </w:rPr>
        <w:t>电    话：</w:t>
      </w:r>
      <w:r>
        <w:rPr>
          <w:rFonts w:ascii="宋体" w:hAnsi="宋体"/>
          <w:szCs w:val="21"/>
          <w:highlight w:val="none"/>
          <w:u w:val="single"/>
        </w:rPr>
        <w:t xml:space="preserve">                  </w:t>
      </w:r>
      <w:r>
        <w:rPr>
          <w:rFonts w:ascii="宋体" w:hAnsi="宋体"/>
          <w:szCs w:val="21"/>
          <w:highlight w:val="none"/>
        </w:rPr>
        <w:t xml:space="preserve">           传    真：</w:t>
      </w:r>
      <w:r>
        <w:rPr>
          <w:rFonts w:ascii="宋体" w:hAnsi="宋体"/>
          <w:szCs w:val="21"/>
          <w:highlight w:val="none"/>
          <w:u w:val="single"/>
        </w:rPr>
        <w:t xml:space="preserve">                </w:t>
      </w:r>
    </w:p>
    <w:p w14:paraId="5D3560E7">
      <w:pPr>
        <w:spacing w:line="360" w:lineRule="auto"/>
        <w:ind w:firstLine="420" w:firstLineChars="200"/>
        <w:jc w:val="left"/>
        <w:rPr>
          <w:rFonts w:ascii="宋体" w:hAnsi="宋体"/>
          <w:szCs w:val="21"/>
          <w:highlight w:val="none"/>
          <w:u w:val="single"/>
        </w:rPr>
      </w:pPr>
      <w:r>
        <w:rPr>
          <w:rFonts w:ascii="宋体" w:hAnsi="宋体"/>
          <w:szCs w:val="21"/>
          <w:highlight w:val="none"/>
        </w:rPr>
        <w:t>开户名称：</w:t>
      </w:r>
      <w:r>
        <w:rPr>
          <w:rFonts w:ascii="宋体" w:hAnsi="宋体"/>
          <w:szCs w:val="21"/>
          <w:highlight w:val="none"/>
          <w:u w:val="single"/>
        </w:rPr>
        <w:t xml:space="preserve">                                                    </w:t>
      </w:r>
    </w:p>
    <w:p w14:paraId="31AE074B">
      <w:pPr>
        <w:spacing w:line="360" w:lineRule="auto"/>
        <w:ind w:firstLine="420" w:firstLineChars="200"/>
        <w:jc w:val="left"/>
        <w:rPr>
          <w:rFonts w:ascii="宋体" w:hAnsi="宋体"/>
          <w:szCs w:val="21"/>
          <w:highlight w:val="none"/>
          <w:u w:val="single"/>
        </w:rPr>
      </w:pPr>
      <w:r>
        <w:rPr>
          <w:rFonts w:ascii="宋体" w:hAnsi="宋体"/>
          <w:szCs w:val="21"/>
          <w:highlight w:val="none"/>
        </w:rPr>
        <w:t>开户银行：</w:t>
      </w:r>
      <w:r>
        <w:rPr>
          <w:rFonts w:ascii="宋体" w:hAnsi="宋体"/>
          <w:szCs w:val="21"/>
          <w:highlight w:val="none"/>
          <w:u w:val="single"/>
        </w:rPr>
        <w:t xml:space="preserve">                                                    </w:t>
      </w:r>
    </w:p>
    <w:p w14:paraId="1584051D">
      <w:pPr>
        <w:spacing w:line="360" w:lineRule="auto"/>
        <w:ind w:firstLine="420" w:firstLineChars="200"/>
        <w:jc w:val="left"/>
        <w:rPr>
          <w:rFonts w:ascii="宋体" w:hAnsi="宋体"/>
          <w:szCs w:val="21"/>
          <w:highlight w:val="none"/>
          <w:u w:val="single"/>
        </w:rPr>
      </w:pPr>
      <w:r>
        <w:rPr>
          <w:rFonts w:ascii="宋体" w:hAnsi="宋体"/>
          <w:szCs w:val="21"/>
          <w:highlight w:val="none"/>
        </w:rPr>
        <w:t>账    号：</w:t>
      </w:r>
      <w:r>
        <w:rPr>
          <w:rFonts w:ascii="宋体" w:hAnsi="宋体"/>
          <w:szCs w:val="21"/>
          <w:highlight w:val="none"/>
          <w:u w:val="single"/>
        </w:rPr>
        <w:t xml:space="preserve">                                                    </w:t>
      </w:r>
    </w:p>
    <w:p w14:paraId="6007609F">
      <w:pPr>
        <w:spacing w:line="360" w:lineRule="auto"/>
        <w:ind w:firstLine="420" w:firstLineChars="200"/>
        <w:jc w:val="left"/>
        <w:rPr>
          <w:rFonts w:ascii="宋体" w:hAnsi="宋体"/>
          <w:szCs w:val="21"/>
          <w:highlight w:val="none"/>
        </w:rPr>
      </w:pPr>
      <w:r>
        <w:rPr>
          <w:rFonts w:hint="eastAsia" w:ascii="宋体" w:hAnsi="宋体" w:cs="宋体"/>
          <w:szCs w:val="21"/>
          <w:highlight w:val="none"/>
        </w:rPr>
        <w:t>投标人：</w:t>
      </w:r>
      <w:r>
        <w:rPr>
          <w:rFonts w:hint="eastAsia" w:ascii="宋体" w:hAnsi="宋体" w:cs="宋体"/>
          <w:szCs w:val="21"/>
          <w:highlight w:val="none"/>
          <w:u w:val="single"/>
        </w:rPr>
        <w:t xml:space="preserve">                                   </w:t>
      </w:r>
      <w:r>
        <w:rPr>
          <w:rFonts w:hint="eastAsia" w:ascii="宋体" w:hAnsi="宋体" w:cs="宋体"/>
          <w:szCs w:val="21"/>
          <w:highlight w:val="none"/>
        </w:rPr>
        <w:t>（电子签章）</w:t>
      </w:r>
    </w:p>
    <w:p w14:paraId="220D7313">
      <w:pPr>
        <w:spacing w:line="360" w:lineRule="auto"/>
        <w:ind w:firstLine="420" w:firstLineChars="200"/>
        <w:jc w:val="left"/>
        <w:rPr>
          <w:rFonts w:hint="eastAsia" w:ascii="宋体" w:hAnsi="宋体"/>
          <w:highlight w:val="none"/>
        </w:rPr>
      </w:pPr>
      <w:r>
        <w:rPr>
          <w:rFonts w:ascii="宋体" w:hAnsi="宋体"/>
          <w:szCs w:val="21"/>
          <w:highlight w:val="none"/>
        </w:rPr>
        <w:t>日期：</w:t>
      </w: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bookmarkEnd w:id="180"/>
    <w:p w14:paraId="04C324E5">
      <w:pPr>
        <w:rPr>
          <w:rFonts w:hint="eastAsia" w:ascii="宋体" w:hAnsi="宋体"/>
          <w:sz w:val="32"/>
          <w:highlight w:val="none"/>
        </w:rPr>
      </w:pPr>
      <w:bookmarkStart w:id="181" w:name="_Toc267641379"/>
      <w:bookmarkStart w:id="182" w:name="_Toc327344860"/>
      <w:bookmarkStart w:id="183" w:name="_Toc232509438"/>
      <w:r>
        <w:rPr>
          <w:rFonts w:ascii="宋体" w:hAnsi="宋体"/>
          <w:sz w:val="32"/>
          <w:highlight w:val="none"/>
        </w:rPr>
        <w:br w:type="page"/>
      </w:r>
      <w:bookmarkStart w:id="184" w:name="_Toc347849253"/>
      <w:bookmarkStart w:id="185" w:name="_Hlk33719764"/>
      <w:bookmarkStart w:id="186" w:name="_Toc346496609"/>
      <w:r>
        <w:rPr>
          <w:rFonts w:hint="eastAsia" w:ascii="宋体" w:hAnsi="宋体"/>
          <w:b/>
          <w:sz w:val="28"/>
          <w:highlight w:val="none"/>
        </w:rPr>
        <w:t>格式3</w:t>
      </w:r>
      <w:bookmarkEnd w:id="184"/>
    </w:p>
    <w:p w14:paraId="6B52E2E0">
      <w:pPr>
        <w:rPr>
          <w:rFonts w:ascii="宋体" w:hAnsi="宋体"/>
          <w:b/>
          <w:sz w:val="28"/>
          <w:highlight w:val="none"/>
        </w:rPr>
      </w:pPr>
      <w:bookmarkStart w:id="187" w:name="_Toc347849254"/>
      <w:r>
        <w:rPr>
          <w:rFonts w:hint="eastAsia" w:ascii="宋体" w:hAnsi="宋体"/>
          <w:b/>
          <w:sz w:val="28"/>
          <w:highlight w:val="none"/>
        </w:rPr>
        <w:t>格式3-1</w:t>
      </w:r>
    </w:p>
    <w:bookmarkEnd w:id="185"/>
    <w:p w14:paraId="04BAC4A2">
      <w:pPr>
        <w:pStyle w:val="3"/>
        <w:ind w:left="425"/>
        <w:rPr>
          <w:rFonts w:ascii="宋体" w:hAnsi="宋体"/>
          <w:sz w:val="32"/>
          <w:highlight w:val="none"/>
        </w:rPr>
      </w:pPr>
      <w:bookmarkStart w:id="188" w:name="_Toc13053"/>
      <w:bookmarkStart w:id="189" w:name="_Hlk33719700"/>
      <w:r>
        <w:rPr>
          <w:rFonts w:ascii="宋体" w:hAnsi="宋体"/>
          <w:sz w:val="32"/>
          <w:highlight w:val="none"/>
        </w:rPr>
        <w:t>报价一览表</w:t>
      </w:r>
      <w:bookmarkEnd w:id="186"/>
      <w:bookmarkEnd w:id="187"/>
      <w:bookmarkEnd w:id="188"/>
    </w:p>
    <w:p w14:paraId="5552EE9D">
      <w:pPr>
        <w:pStyle w:val="7"/>
        <w:spacing w:line="360" w:lineRule="auto"/>
        <w:rPr>
          <w:rFonts w:hint="eastAsia" w:hAnsi="宋体"/>
          <w:sz w:val="21"/>
          <w:szCs w:val="21"/>
          <w:highlight w:val="none"/>
        </w:rPr>
      </w:pPr>
      <w:r>
        <w:rPr>
          <w:rFonts w:hAnsi="宋体"/>
          <w:b/>
          <w:sz w:val="21"/>
          <w:szCs w:val="21"/>
          <w:highlight w:val="none"/>
        </w:rPr>
        <w:t>项目名称：</w:t>
      </w:r>
      <w:r>
        <w:rPr>
          <w:rFonts w:hAnsi="宋体"/>
          <w:b/>
          <w:sz w:val="21"/>
          <w:szCs w:val="21"/>
          <w:highlight w:val="none"/>
          <w:u w:val="single"/>
        </w:rPr>
        <w:t xml:space="preserve">                 </w:t>
      </w:r>
      <w:r>
        <w:rPr>
          <w:rFonts w:hint="eastAsia" w:hAnsi="宋体"/>
          <w:b/>
          <w:sz w:val="21"/>
          <w:szCs w:val="21"/>
          <w:highlight w:val="none"/>
          <w:u w:val="single"/>
        </w:rPr>
        <w:t xml:space="preserve">      </w:t>
      </w:r>
      <w:r>
        <w:rPr>
          <w:rFonts w:hAnsi="宋体"/>
          <w:b/>
          <w:sz w:val="21"/>
          <w:szCs w:val="21"/>
          <w:highlight w:val="none"/>
          <w:u w:val="single"/>
        </w:rPr>
        <w:t xml:space="preserve">   </w:t>
      </w:r>
      <w:r>
        <w:rPr>
          <w:rFonts w:hAnsi="宋体"/>
          <w:b/>
          <w:sz w:val="21"/>
          <w:szCs w:val="21"/>
          <w:highlight w:val="none"/>
        </w:rPr>
        <w:t xml:space="preserve">               项目编号：</w:t>
      </w:r>
      <w:r>
        <w:rPr>
          <w:rFonts w:hAnsi="宋体"/>
          <w:b/>
          <w:sz w:val="21"/>
          <w:szCs w:val="21"/>
          <w:highlight w:val="none"/>
          <w:u w:val="single"/>
        </w:rPr>
        <w:t xml:space="preserve">             </w:t>
      </w:r>
      <w:r>
        <w:rPr>
          <w:rFonts w:hint="eastAsia" w:hAnsi="宋体"/>
          <w:b/>
          <w:sz w:val="21"/>
          <w:szCs w:val="21"/>
          <w:highlight w:val="none"/>
          <w:u w:val="single"/>
          <w:lang w:val="en-US" w:eastAsia="zh-CN"/>
        </w:rPr>
        <w:t xml:space="preserve"> </w:t>
      </w:r>
      <w:r>
        <w:rPr>
          <w:rFonts w:hint="eastAsia" w:hAnsi="宋体"/>
          <w:b/>
          <w:sz w:val="21"/>
          <w:szCs w:val="21"/>
          <w:highlight w:val="none"/>
          <w:u w:val="none"/>
          <w:lang w:val="en-US" w:eastAsia="zh-CN"/>
        </w:rPr>
        <w:t xml:space="preserve">     </w:t>
      </w:r>
      <w:r>
        <w:rPr>
          <w:rFonts w:hint="eastAsia"/>
          <w:b/>
          <w:szCs w:val="21"/>
          <w:u w:val="none"/>
          <w:lang w:val="en-US" w:eastAsia="zh-CN"/>
        </w:rPr>
        <w:t>标段号：</w:t>
      </w:r>
      <w:r>
        <w:rPr>
          <w:rFonts w:hint="eastAsia"/>
          <w:b/>
          <w:szCs w:val="21"/>
          <w:u w:val="single"/>
          <w:lang w:val="en-US" w:eastAsia="zh-CN"/>
        </w:rPr>
        <w:t xml:space="preserve">   </w:t>
      </w:r>
    </w:p>
    <w:tbl>
      <w:tblPr>
        <w:tblStyle w:val="13"/>
        <w:tblW w:w="10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5"/>
        <w:gridCol w:w="1435"/>
        <w:gridCol w:w="2161"/>
        <w:gridCol w:w="1598"/>
        <w:gridCol w:w="1329"/>
        <w:gridCol w:w="1364"/>
        <w:gridCol w:w="992"/>
      </w:tblGrid>
      <w:tr w14:paraId="5019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1885" w:type="dxa"/>
            <w:noWrap w:val="0"/>
            <w:vAlign w:val="center"/>
          </w:tcPr>
          <w:p w14:paraId="661AE67F">
            <w:pPr>
              <w:pStyle w:val="7"/>
              <w:spacing w:line="360" w:lineRule="auto"/>
              <w:jc w:val="center"/>
              <w:rPr>
                <w:rFonts w:hAnsi="宋体"/>
                <w:b/>
                <w:spacing w:val="-20"/>
                <w:sz w:val="21"/>
                <w:szCs w:val="21"/>
                <w:highlight w:val="none"/>
              </w:rPr>
            </w:pPr>
            <w:r>
              <w:rPr>
                <w:rFonts w:hAnsi="宋体"/>
                <w:b/>
                <w:sz w:val="21"/>
                <w:szCs w:val="21"/>
                <w:highlight w:val="none"/>
              </w:rPr>
              <w:t>供应商名称</w:t>
            </w:r>
          </w:p>
        </w:tc>
        <w:tc>
          <w:tcPr>
            <w:tcW w:w="1435" w:type="dxa"/>
            <w:noWrap w:val="0"/>
            <w:vAlign w:val="center"/>
          </w:tcPr>
          <w:p w14:paraId="1DEA4F48">
            <w:pPr>
              <w:spacing w:line="360" w:lineRule="auto"/>
              <w:jc w:val="center"/>
              <w:rPr>
                <w:rFonts w:ascii="宋体" w:hAnsi="宋体"/>
                <w:b/>
                <w:szCs w:val="21"/>
                <w:highlight w:val="none"/>
              </w:rPr>
            </w:pPr>
            <w:bookmarkStart w:id="190" w:name="_Hlk515890239"/>
            <w:r>
              <w:rPr>
                <w:rFonts w:ascii="宋体" w:hAnsi="宋体"/>
                <w:b/>
                <w:szCs w:val="21"/>
                <w:highlight w:val="none"/>
              </w:rPr>
              <w:t>谈判</w:t>
            </w:r>
            <w:r>
              <w:rPr>
                <w:rFonts w:hint="eastAsia" w:ascii="宋体" w:hAnsi="宋体"/>
                <w:b/>
                <w:szCs w:val="21"/>
                <w:highlight w:val="none"/>
              </w:rPr>
              <w:t>总</w:t>
            </w:r>
            <w:r>
              <w:rPr>
                <w:rFonts w:ascii="宋体" w:hAnsi="宋体"/>
                <w:b/>
                <w:szCs w:val="21"/>
                <w:highlight w:val="none"/>
              </w:rPr>
              <w:t>报价</w:t>
            </w:r>
          </w:p>
          <w:p w14:paraId="4D7E9BF7">
            <w:pPr>
              <w:pStyle w:val="7"/>
              <w:spacing w:line="360" w:lineRule="auto"/>
              <w:jc w:val="center"/>
              <w:rPr>
                <w:rFonts w:hAnsi="宋体"/>
                <w:b/>
                <w:spacing w:val="-20"/>
                <w:sz w:val="21"/>
                <w:szCs w:val="21"/>
                <w:highlight w:val="none"/>
              </w:rPr>
            </w:pPr>
            <w:r>
              <w:rPr>
                <w:rFonts w:hAnsi="宋体"/>
                <w:b/>
                <w:sz w:val="21"/>
                <w:szCs w:val="21"/>
                <w:highlight w:val="none"/>
              </w:rPr>
              <w:t>（元）</w:t>
            </w:r>
            <w:bookmarkEnd w:id="190"/>
          </w:p>
        </w:tc>
        <w:tc>
          <w:tcPr>
            <w:tcW w:w="2161" w:type="dxa"/>
            <w:noWrap w:val="0"/>
            <w:vAlign w:val="center"/>
          </w:tcPr>
          <w:p w14:paraId="1D650B37">
            <w:pPr>
              <w:pStyle w:val="7"/>
              <w:jc w:val="center"/>
              <w:rPr>
                <w:rFonts w:hAnsi="宋体"/>
                <w:b/>
                <w:szCs w:val="21"/>
                <w:highlight w:val="none"/>
              </w:rPr>
            </w:pPr>
            <w:r>
              <w:rPr>
                <w:rFonts w:hint="eastAsia"/>
                <w:b/>
                <w:sz w:val="21"/>
                <w:szCs w:val="21"/>
                <w:highlight w:val="none"/>
              </w:rPr>
              <w:t>合同履行期限</w:t>
            </w:r>
          </w:p>
          <w:p w14:paraId="182C8D98">
            <w:pPr>
              <w:pStyle w:val="7"/>
              <w:jc w:val="center"/>
              <w:rPr>
                <w:rFonts w:hAnsi="宋体"/>
                <w:b/>
                <w:sz w:val="21"/>
                <w:szCs w:val="21"/>
                <w:highlight w:val="none"/>
              </w:rPr>
            </w:pPr>
            <w:r>
              <w:rPr>
                <w:rFonts w:hint="eastAsia"/>
                <w:b/>
                <w:sz w:val="21"/>
                <w:szCs w:val="21"/>
                <w:highlight w:val="none"/>
                <w:lang w:eastAsia="zh-CN"/>
              </w:rPr>
              <w:t>（</w:t>
            </w:r>
            <w:r>
              <w:rPr>
                <w:rFonts w:hint="eastAsia"/>
                <w:b/>
                <w:sz w:val="21"/>
                <w:szCs w:val="21"/>
                <w:highlight w:val="none"/>
              </w:rPr>
              <w:t>交货期</w:t>
            </w:r>
            <w:r>
              <w:rPr>
                <w:rFonts w:hint="eastAsia"/>
                <w:b/>
                <w:sz w:val="21"/>
                <w:szCs w:val="21"/>
                <w:highlight w:val="none"/>
                <w:lang w:eastAsia="zh-CN"/>
              </w:rPr>
              <w:t>）</w:t>
            </w:r>
          </w:p>
        </w:tc>
        <w:tc>
          <w:tcPr>
            <w:tcW w:w="1598" w:type="dxa"/>
            <w:noWrap w:val="0"/>
            <w:vAlign w:val="center"/>
          </w:tcPr>
          <w:p w14:paraId="71F2D26E">
            <w:pPr>
              <w:pStyle w:val="7"/>
              <w:jc w:val="center"/>
              <w:rPr>
                <w:rFonts w:hint="eastAsia" w:hAnsi="宋体"/>
                <w:b/>
                <w:sz w:val="21"/>
                <w:szCs w:val="21"/>
                <w:highlight w:val="none"/>
              </w:rPr>
            </w:pPr>
            <w:r>
              <w:rPr>
                <w:rFonts w:hint="eastAsia"/>
                <w:b/>
                <w:sz w:val="21"/>
                <w:szCs w:val="21"/>
                <w:highlight w:val="none"/>
              </w:rPr>
              <w:t>交货方式</w:t>
            </w:r>
          </w:p>
        </w:tc>
        <w:tc>
          <w:tcPr>
            <w:tcW w:w="1329" w:type="dxa"/>
            <w:noWrap w:val="0"/>
            <w:vAlign w:val="center"/>
          </w:tcPr>
          <w:p w14:paraId="2E6E6DA2">
            <w:pPr>
              <w:pStyle w:val="7"/>
              <w:jc w:val="center"/>
              <w:rPr>
                <w:rFonts w:hAnsi="宋体"/>
                <w:b/>
                <w:sz w:val="21"/>
                <w:szCs w:val="21"/>
                <w:highlight w:val="none"/>
              </w:rPr>
            </w:pPr>
            <w:r>
              <w:rPr>
                <w:rFonts w:hint="eastAsia"/>
                <w:b/>
                <w:sz w:val="21"/>
                <w:szCs w:val="21"/>
                <w:highlight w:val="none"/>
              </w:rPr>
              <w:t>交货地点</w:t>
            </w:r>
          </w:p>
        </w:tc>
        <w:tc>
          <w:tcPr>
            <w:tcW w:w="1364" w:type="dxa"/>
            <w:noWrap w:val="0"/>
            <w:vAlign w:val="center"/>
          </w:tcPr>
          <w:p w14:paraId="2C218B6C">
            <w:pPr>
              <w:pStyle w:val="7"/>
              <w:spacing w:line="360" w:lineRule="auto"/>
              <w:jc w:val="center"/>
              <w:rPr>
                <w:rFonts w:hint="eastAsia" w:hAnsi="宋体" w:eastAsia="宋体"/>
                <w:b/>
                <w:sz w:val="21"/>
                <w:szCs w:val="21"/>
                <w:highlight w:val="none"/>
                <w:lang w:eastAsia="zh-CN"/>
              </w:rPr>
            </w:pPr>
            <w:r>
              <w:rPr>
                <w:rFonts w:hint="eastAsia" w:hAnsi="宋体"/>
                <w:b/>
                <w:bCs/>
                <w:kern w:val="2"/>
                <w:sz w:val="21"/>
                <w:szCs w:val="21"/>
                <w:highlight w:val="none"/>
                <w:lang w:val="en-US" w:eastAsia="zh-CN"/>
              </w:rPr>
              <w:t>质保期</w:t>
            </w:r>
          </w:p>
        </w:tc>
        <w:tc>
          <w:tcPr>
            <w:tcW w:w="992" w:type="dxa"/>
            <w:noWrap w:val="0"/>
            <w:vAlign w:val="center"/>
          </w:tcPr>
          <w:p w14:paraId="0770D138">
            <w:pPr>
              <w:pStyle w:val="7"/>
              <w:spacing w:line="360" w:lineRule="auto"/>
              <w:jc w:val="center"/>
              <w:rPr>
                <w:rFonts w:hAnsi="宋体"/>
                <w:b/>
                <w:sz w:val="21"/>
                <w:szCs w:val="21"/>
                <w:highlight w:val="none"/>
              </w:rPr>
            </w:pPr>
            <w:r>
              <w:rPr>
                <w:rFonts w:hAnsi="宋体"/>
                <w:b/>
                <w:sz w:val="21"/>
                <w:szCs w:val="21"/>
                <w:highlight w:val="none"/>
              </w:rPr>
              <w:t>备注</w:t>
            </w:r>
          </w:p>
        </w:tc>
      </w:tr>
      <w:tr w14:paraId="73C8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8" w:hRule="atLeast"/>
          <w:jc w:val="center"/>
        </w:trPr>
        <w:tc>
          <w:tcPr>
            <w:tcW w:w="1885" w:type="dxa"/>
            <w:noWrap w:val="0"/>
            <w:vAlign w:val="center"/>
          </w:tcPr>
          <w:p w14:paraId="3936E048">
            <w:pPr>
              <w:pStyle w:val="7"/>
              <w:spacing w:line="360" w:lineRule="auto"/>
              <w:rPr>
                <w:rFonts w:hAnsi="宋体"/>
                <w:sz w:val="21"/>
                <w:szCs w:val="21"/>
                <w:highlight w:val="none"/>
              </w:rPr>
            </w:pPr>
          </w:p>
        </w:tc>
        <w:tc>
          <w:tcPr>
            <w:tcW w:w="1435" w:type="dxa"/>
            <w:noWrap w:val="0"/>
            <w:vAlign w:val="center"/>
          </w:tcPr>
          <w:p w14:paraId="1EAD55F6">
            <w:pPr>
              <w:pStyle w:val="7"/>
              <w:spacing w:line="360" w:lineRule="auto"/>
              <w:rPr>
                <w:rFonts w:hAnsi="宋体"/>
                <w:sz w:val="21"/>
                <w:szCs w:val="21"/>
                <w:highlight w:val="none"/>
              </w:rPr>
            </w:pPr>
            <w:r>
              <w:rPr>
                <w:rFonts w:hint="eastAsia" w:hAnsi="宋体"/>
                <w:sz w:val="21"/>
                <w:szCs w:val="21"/>
                <w:highlight w:val="none"/>
              </w:rPr>
              <w:t>小写：</w:t>
            </w:r>
          </w:p>
          <w:p w14:paraId="0ADD5CA5">
            <w:pPr>
              <w:pStyle w:val="7"/>
              <w:spacing w:line="360" w:lineRule="auto"/>
              <w:rPr>
                <w:rFonts w:hint="eastAsia" w:hAnsi="宋体"/>
                <w:sz w:val="21"/>
                <w:szCs w:val="21"/>
                <w:highlight w:val="none"/>
              </w:rPr>
            </w:pPr>
          </w:p>
          <w:p w14:paraId="7D6C5668">
            <w:pPr>
              <w:pStyle w:val="7"/>
              <w:spacing w:line="360" w:lineRule="auto"/>
              <w:rPr>
                <w:rFonts w:hint="eastAsia" w:hAnsi="宋体"/>
                <w:szCs w:val="21"/>
                <w:highlight w:val="none"/>
              </w:rPr>
            </w:pPr>
            <w:r>
              <w:rPr>
                <w:rFonts w:hint="eastAsia" w:hAnsi="宋体"/>
                <w:sz w:val="21"/>
                <w:szCs w:val="21"/>
                <w:highlight w:val="none"/>
              </w:rPr>
              <w:t>大写：</w:t>
            </w:r>
          </w:p>
        </w:tc>
        <w:tc>
          <w:tcPr>
            <w:tcW w:w="2161" w:type="dxa"/>
            <w:noWrap w:val="0"/>
            <w:vAlign w:val="center"/>
          </w:tcPr>
          <w:p w14:paraId="7E7DC0B9">
            <w:pPr>
              <w:pStyle w:val="7"/>
              <w:spacing w:line="360" w:lineRule="auto"/>
              <w:rPr>
                <w:rFonts w:hAnsi="宋体"/>
                <w:sz w:val="21"/>
                <w:szCs w:val="21"/>
                <w:highlight w:val="none"/>
              </w:rPr>
            </w:pPr>
            <w:r>
              <w:rPr>
                <w:rFonts w:hint="eastAsia" w:hAnsi="宋体"/>
                <w:sz w:val="21"/>
                <w:szCs w:val="21"/>
                <w:highlight w:val="none"/>
              </w:rPr>
              <w:t xml:space="preserve"> </w:t>
            </w:r>
          </w:p>
        </w:tc>
        <w:tc>
          <w:tcPr>
            <w:tcW w:w="1598" w:type="dxa"/>
            <w:noWrap w:val="0"/>
            <w:vAlign w:val="center"/>
          </w:tcPr>
          <w:p w14:paraId="24D3CDFB">
            <w:pPr>
              <w:pStyle w:val="7"/>
              <w:spacing w:line="360" w:lineRule="auto"/>
              <w:rPr>
                <w:rFonts w:hAnsi="宋体"/>
                <w:sz w:val="21"/>
                <w:szCs w:val="21"/>
                <w:highlight w:val="none"/>
              </w:rPr>
            </w:pPr>
          </w:p>
        </w:tc>
        <w:tc>
          <w:tcPr>
            <w:tcW w:w="1329" w:type="dxa"/>
            <w:noWrap w:val="0"/>
            <w:vAlign w:val="center"/>
          </w:tcPr>
          <w:p w14:paraId="25CDEE68">
            <w:pPr>
              <w:pStyle w:val="7"/>
              <w:spacing w:line="360" w:lineRule="auto"/>
              <w:rPr>
                <w:rFonts w:hAnsi="宋体"/>
                <w:sz w:val="21"/>
                <w:szCs w:val="21"/>
                <w:highlight w:val="none"/>
              </w:rPr>
            </w:pPr>
          </w:p>
        </w:tc>
        <w:tc>
          <w:tcPr>
            <w:tcW w:w="1364" w:type="dxa"/>
            <w:noWrap w:val="0"/>
            <w:vAlign w:val="center"/>
          </w:tcPr>
          <w:p w14:paraId="283506E3">
            <w:pPr>
              <w:rPr>
                <w:rFonts w:hint="eastAsia" w:ascii="宋体" w:hAnsi="宋体"/>
                <w:szCs w:val="21"/>
                <w:highlight w:val="none"/>
              </w:rPr>
            </w:pPr>
          </w:p>
        </w:tc>
        <w:tc>
          <w:tcPr>
            <w:tcW w:w="992" w:type="dxa"/>
            <w:noWrap w:val="0"/>
            <w:vAlign w:val="center"/>
          </w:tcPr>
          <w:p w14:paraId="01100A78">
            <w:pPr>
              <w:rPr>
                <w:rFonts w:hint="eastAsia" w:ascii="宋体" w:hAnsi="宋体"/>
                <w:szCs w:val="21"/>
                <w:highlight w:val="none"/>
              </w:rPr>
            </w:pPr>
          </w:p>
        </w:tc>
      </w:tr>
      <w:tr w14:paraId="2429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4" w:hRule="atLeast"/>
          <w:jc w:val="center"/>
        </w:trPr>
        <w:tc>
          <w:tcPr>
            <w:tcW w:w="10764" w:type="dxa"/>
            <w:gridSpan w:val="7"/>
            <w:noWrap w:val="0"/>
            <w:vAlign w:val="center"/>
          </w:tcPr>
          <w:p w14:paraId="708B95D1">
            <w:pPr>
              <w:pStyle w:val="7"/>
              <w:spacing w:line="360" w:lineRule="auto"/>
              <w:ind w:firstLine="420"/>
              <w:rPr>
                <w:rFonts w:hint="eastAsia" w:hAnsi="宋体" w:cs="宋体"/>
                <w:sz w:val="21"/>
                <w:szCs w:val="21"/>
                <w:highlight w:val="none"/>
              </w:rPr>
            </w:pPr>
            <w:r>
              <w:rPr>
                <w:rFonts w:hint="eastAsia" w:hAnsi="宋体" w:cs="宋体"/>
                <w:sz w:val="21"/>
                <w:szCs w:val="21"/>
                <w:highlight w:val="none"/>
              </w:rPr>
              <w:t>投标人：</w:t>
            </w:r>
            <w:r>
              <w:rPr>
                <w:rFonts w:hint="eastAsia" w:hAnsi="宋体" w:cs="宋体"/>
                <w:sz w:val="21"/>
                <w:szCs w:val="21"/>
                <w:highlight w:val="none"/>
                <w:u w:val="single"/>
              </w:rPr>
              <w:t xml:space="preserve">                                   </w:t>
            </w:r>
            <w:r>
              <w:rPr>
                <w:rFonts w:hint="eastAsia" w:hAnsi="宋体" w:cs="宋体"/>
                <w:sz w:val="21"/>
                <w:szCs w:val="21"/>
                <w:highlight w:val="none"/>
              </w:rPr>
              <w:t>（电子签章）</w:t>
            </w:r>
          </w:p>
          <w:p w14:paraId="60236EBB">
            <w:pPr>
              <w:pStyle w:val="7"/>
              <w:spacing w:line="360" w:lineRule="auto"/>
              <w:ind w:firstLine="420"/>
              <w:rPr>
                <w:rFonts w:hint="eastAsia" w:hAnsi="宋体" w:cs="宋体"/>
                <w:sz w:val="21"/>
                <w:szCs w:val="21"/>
                <w:highlight w:val="none"/>
              </w:rPr>
            </w:pPr>
            <w:r>
              <w:rPr>
                <w:rFonts w:hint="eastAsia" w:hAnsi="宋体" w:cs="宋体"/>
                <w:sz w:val="21"/>
                <w:szCs w:val="21"/>
                <w:highlight w:val="none"/>
              </w:rPr>
              <w:t>法定代表人或其委托代理人：</w:t>
            </w:r>
            <w:r>
              <w:rPr>
                <w:rFonts w:hint="eastAsia" w:hAnsi="宋体" w:cs="宋体"/>
                <w:sz w:val="21"/>
                <w:szCs w:val="21"/>
                <w:highlight w:val="none"/>
                <w:u w:val="single"/>
              </w:rPr>
              <w:t xml:space="preserve">               </w:t>
            </w:r>
            <w:r>
              <w:rPr>
                <w:rFonts w:hint="eastAsia" w:hAnsi="宋体" w:cs="宋体"/>
                <w:sz w:val="21"/>
                <w:szCs w:val="21"/>
                <w:highlight w:val="none"/>
              </w:rPr>
              <w:t>（电子签名）</w:t>
            </w:r>
          </w:p>
          <w:p w14:paraId="74F66554">
            <w:pPr>
              <w:spacing w:line="360" w:lineRule="auto"/>
              <w:ind w:firstLine="2" w:firstLineChars="1"/>
              <w:rPr>
                <w:rFonts w:ascii="宋体" w:hAnsi="宋体"/>
                <w:szCs w:val="21"/>
                <w:highlight w:val="none"/>
              </w:rPr>
            </w:pPr>
          </w:p>
          <w:p w14:paraId="21F78E16">
            <w:pPr>
              <w:pStyle w:val="7"/>
              <w:spacing w:before="156" w:line="360" w:lineRule="auto"/>
              <w:rPr>
                <w:rFonts w:hAnsi="宋体"/>
                <w:sz w:val="21"/>
                <w:szCs w:val="21"/>
                <w:highlight w:val="none"/>
                <w:u w:val="single"/>
              </w:rPr>
            </w:pPr>
            <w:r>
              <w:rPr>
                <w:rFonts w:hAnsi="宋体"/>
                <w:sz w:val="21"/>
                <w:szCs w:val="21"/>
                <w:highlight w:val="none"/>
                <w:u w:val="single"/>
              </w:rPr>
              <w:t xml:space="preserve">            </w:t>
            </w:r>
            <w:r>
              <w:rPr>
                <w:rFonts w:hAnsi="宋体"/>
                <w:sz w:val="21"/>
                <w:szCs w:val="21"/>
                <w:highlight w:val="none"/>
              </w:rPr>
              <w:t>年</w:t>
            </w:r>
            <w:r>
              <w:rPr>
                <w:rFonts w:hAnsi="宋体"/>
                <w:sz w:val="21"/>
                <w:szCs w:val="21"/>
                <w:highlight w:val="none"/>
                <w:u w:val="single"/>
              </w:rPr>
              <w:t xml:space="preserve">       </w:t>
            </w:r>
            <w:r>
              <w:rPr>
                <w:rFonts w:hAnsi="宋体"/>
                <w:sz w:val="21"/>
                <w:szCs w:val="21"/>
                <w:highlight w:val="none"/>
              </w:rPr>
              <w:t>月</w:t>
            </w:r>
            <w:r>
              <w:rPr>
                <w:rFonts w:hAnsi="宋体"/>
                <w:sz w:val="21"/>
                <w:szCs w:val="21"/>
                <w:highlight w:val="none"/>
                <w:u w:val="single"/>
              </w:rPr>
              <w:t xml:space="preserve">       </w:t>
            </w:r>
            <w:r>
              <w:rPr>
                <w:rFonts w:hAnsi="宋体"/>
                <w:sz w:val="21"/>
                <w:szCs w:val="21"/>
                <w:highlight w:val="none"/>
              </w:rPr>
              <w:t>日</w:t>
            </w:r>
          </w:p>
        </w:tc>
      </w:tr>
    </w:tbl>
    <w:p w14:paraId="0080B441">
      <w:pPr>
        <w:pStyle w:val="7"/>
        <w:spacing w:before="156" w:line="360" w:lineRule="auto"/>
        <w:ind w:firstLine="436"/>
        <w:rPr>
          <w:rFonts w:hAnsi="宋体"/>
          <w:b/>
          <w:bCs/>
          <w:sz w:val="21"/>
          <w:szCs w:val="21"/>
          <w:highlight w:val="none"/>
          <w:u w:val="single"/>
        </w:rPr>
      </w:pPr>
      <w:r>
        <w:rPr>
          <w:rFonts w:hint="eastAsia" w:hAnsi="宋体"/>
          <w:b/>
          <w:bCs/>
          <w:kern w:val="2"/>
          <w:sz w:val="21"/>
          <w:szCs w:val="21"/>
          <w:highlight w:val="none"/>
        </w:rPr>
        <w:t>注：此表应放于响应文件封面后第一页。</w:t>
      </w:r>
      <w:bookmarkEnd w:id="189"/>
    </w:p>
    <w:p w14:paraId="57554EB2">
      <w:pPr>
        <w:rPr>
          <w:rFonts w:hint="eastAsia" w:ascii="宋体" w:hAnsi="宋体"/>
          <w:sz w:val="32"/>
          <w:highlight w:val="none"/>
        </w:rPr>
      </w:pPr>
      <w:r>
        <w:rPr>
          <w:rFonts w:ascii="宋体" w:hAnsi="宋体"/>
          <w:sz w:val="32"/>
          <w:highlight w:val="none"/>
        </w:rPr>
        <w:br w:type="page"/>
      </w:r>
      <w:bookmarkStart w:id="191" w:name="_Toc347849255"/>
      <w:bookmarkStart w:id="192" w:name="_Hlk33719842"/>
      <w:r>
        <w:rPr>
          <w:rFonts w:hint="eastAsia" w:ascii="宋体" w:hAnsi="宋体"/>
          <w:b/>
          <w:sz w:val="28"/>
          <w:highlight w:val="none"/>
        </w:rPr>
        <w:t>格式3-2</w:t>
      </w:r>
    </w:p>
    <w:bookmarkEnd w:id="181"/>
    <w:bookmarkEnd w:id="182"/>
    <w:bookmarkEnd w:id="183"/>
    <w:bookmarkEnd w:id="191"/>
    <w:p w14:paraId="519B9D30">
      <w:pPr>
        <w:pStyle w:val="3"/>
        <w:spacing w:before="0" w:after="0"/>
        <w:ind w:left="425"/>
        <w:rPr>
          <w:rFonts w:hint="eastAsia" w:ascii="宋体" w:hAnsi="宋体"/>
          <w:sz w:val="32"/>
          <w:highlight w:val="none"/>
        </w:rPr>
      </w:pPr>
      <w:bookmarkStart w:id="193" w:name="_Toc348009992"/>
      <w:bookmarkStart w:id="194" w:name="_Toc24693600"/>
      <w:bookmarkStart w:id="195" w:name="_Toc459818159"/>
      <w:bookmarkStart w:id="196" w:name="_Toc445112752"/>
      <w:bookmarkStart w:id="197" w:name="_Toc172"/>
      <w:bookmarkStart w:id="198" w:name="_Toc23198"/>
      <w:bookmarkStart w:id="199" w:name="_Toc327190555"/>
      <w:bookmarkStart w:id="200" w:name="_Hlk57836169"/>
      <w:bookmarkStart w:id="201" w:name="_Hlk57836097"/>
      <w:r>
        <w:rPr>
          <w:rFonts w:hint="eastAsia" w:ascii="宋体" w:hAnsi="宋体"/>
          <w:sz w:val="32"/>
          <w:highlight w:val="none"/>
        </w:rPr>
        <w:t>★</w:t>
      </w:r>
      <w:bookmarkEnd w:id="193"/>
      <w:bookmarkEnd w:id="194"/>
      <w:bookmarkEnd w:id="195"/>
      <w:bookmarkEnd w:id="196"/>
      <w:r>
        <w:rPr>
          <w:rFonts w:hint="eastAsia" w:ascii="宋体" w:hAnsi="宋体"/>
          <w:sz w:val="32"/>
          <w:highlight w:val="none"/>
        </w:rPr>
        <w:t>谈判报价组成表</w:t>
      </w:r>
      <w:bookmarkEnd w:id="197"/>
      <w:bookmarkEnd w:id="198"/>
    </w:p>
    <w:p w14:paraId="14DAACF1">
      <w:pPr>
        <w:spacing w:line="360" w:lineRule="auto"/>
        <w:rPr>
          <w:rFonts w:hint="default" w:ascii="宋体" w:hAnsi="宋体" w:eastAsia="宋体"/>
          <w:b/>
          <w:szCs w:val="21"/>
          <w:highlight w:val="none"/>
          <w:u w:val="single"/>
          <w:lang w:val="en-US" w:eastAsia="zh-CN"/>
        </w:rPr>
      </w:pPr>
      <w:r>
        <w:rPr>
          <w:rFonts w:ascii="宋体" w:hAnsi="宋体"/>
          <w:b/>
          <w:szCs w:val="21"/>
          <w:highlight w:val="none"/>
        </w:rPr>
        <w:t>项目名称：</w:t>
      </w:r>
      <w:r>
        <w:rPr>
          <w:rFonts w:ascii="宋体" w:hAnsi="宋体"/>
          <w:b/>
          <w:szCs w:val="21"/>
          <w:highlight w:val="none"/>
          <w:u w:val="single"/>
        </w:rPr>
        <w:t xml:space="preserve">               </w:t>
      </w:r>
      <w:r>
        <w:rPr>
          <w:rFonts w:ascii="宋体" w:hAnsi="宋体"/>
          <w:b/>
          <w:szCs w:val="21"/>
          <w:highlight w:val="none"/>
        </w:rPr>
        <w:t xml:space="preserve">                             </w:t>
      </w:r>
      <w:r>
        <w:rPr>
          <w:rFonts w:hint="eastAsia" w:ascii="宋体" w:hAnsi="宋体"/>
          <w:b/>
          <w:szCs w:val="21"/>
          <w:highlight w:val="none"/>
        </w:rPr>
        <w:t>项目</w:t>
      </w:r>
      <w:r>
        <w:rPr>
          <w:rFonts w:ascii="宋体" w:hAnsi="宋体"/>
          <w:b/>
          <w:szCs w:val="21"/>
          <w:highlight w:val="none"/>
        </w:rPr>
        <w:t>编号：</w:t>
      </w:r>
      <w:r>
        <w:rPr>
          <w:rFonts w:ascii="宋体" w:hAnsi="宋体"/>
          <w:b/>
          <w:szCs w:val="21"/>
          <w:highlight w:val="none"/>
          <w:u w:val="single"/>
        </w:rPr>
        <w:t xml:space="preserve">             </w:t>
      </w:r>
      <w:r>
        <w:rPr>
          <w:rFonts w:ascii="宋体" w:hAnsi="宋体"/>
          <w:b/>
          <w:szCs w:val="21"/>
          <w:highlight w:val="none"/>
          <w:u w:val="none"/>
        </w:rPr>
        <w:t xml:space="preserve"> </w:t>
      </w:r>
      <w:r>
        <w:rPr>
          <w:rFonts w:hint="eastAsia" w:ascii="宋体" w:hAnsi="宋体"/>
          <w:b/>
          <w:szCs w:val="21"/>
          <w:highlight w:val="none"/>
          <w:u w:val="none"/>
          <w:lang w:val="en-US" w:eastAsia="zh-CN"/>
        </w:rPr>
        <w:t xml:space="preserve">    </w:t>
      </w:r>
      <w:r>
        <w:rPr>
          <w:rFonts w:hint="eastAsia"/>
          <w:b/>
          <w:szCs w:val="21"/>
          <w:u w:val="none"/>
          <w:lang w:val="en-US" w:eastAsia="zh-CN"/>
        </w:rPr>
        <w:t>标段号：</w:t>
      </w:r>
      <w:r>
        <w:rPr>
          <w:rFonts w:hint="eastAsia"/>
          <w:b/>
          <w:szCs w:val="21"/>
          <w:u w:val="single"/>
          <w:lang w:val="en-US" w:eastAsia="zh-CN"/>
        </w:rPr>
        <w:t xml:space="preserve">   </w:t>
      </w:r>
    </w:p>
    <w:tbl>
      <w:tblPr>
        <w:tblStyle w:val="1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893"/>
        <w:gridCol w:w="3898"/>
        <w:gridCol w:w="2679"/>
        <w:gridCol w:w="2111"/>
      </w:tblGrid>
      <w:tr w14:paraId="666BF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6" w:hRule="atLeast"/>
          <w:jc w:val="center"/>
        </w:trPr>
        <w:tc>
          <w:tcPr>
            <w:tcW w:w="466" w:type="pct"/>
            <w:tcBorders>
              <w:top w:val="single" w:color="auto" w:sz="6" w:space="0"/>
              <w:left w:val="single" w:color="auto" w:sz="6" w:space="0"/>
              <w:bottom w:val="single" w:color="auto" w:sz="6" w:space="0"/>
              <w:right w:val="single" w:color="auto" w:sz="6" w:space="0"/>
            </w:tcBorders>
            <w:noWrap w:val="0"/>
            <w:vAlign w:val="center"/>
          </w:tcPr>
          <w:p w14:paraId="30CB4601">
            <w:pPr>
              <w:spacing w:line="360" w:lineRule="auto"/>
              <w:jc w:val="center"/>
              <w:rPr>
                <w:rFonts w:ascii="宋体" w:hAnsi="宋体" w:cs="宋体"/>
                <w:b/>
                <w:szCs w:val="21"/>
                <w:highlight w:val="none"/>
              </w:rPr>
            </w:pPr>
            <w:r>
              <w:rPr>
                <w:rFonts w:hint="eastAsia" w:ascii="宋体" w:hAnsi="宋体" w:cs="宋体"/>
                <w:b/>
                <w:szCs w:val="21"/>
                <w:highlight w:val="none"/>
              </w:rPr>
              <w:t>序号</w:t>
            </w:r>
          </w:p>
        </w:tc>
        <w:tc>
          <w:tcPr>
            <w:tcW w:w="2034" w:type="pct"/>
            <w:tcBorders>
              <w:top w:val="single" w:color="auto" w:sz="6" w:space="0"/>
              <w:left w:val="single" w:color="auto" w:sz="6" w:space="0"/>
              <w:bottom w:val="single" w:color="auto" w:sz="6" w:space="0"/>
              <w:right w:val="single" w:color="auto" w:sz="6" w:space="0"/>
            </w:tcBorders>
            <w:noWrap w:val="0"/>
            <w:vAlign w:val="center"/>
          </w:tcPr>
          <w:p w14:paraId="6867E5D5">
            <w:pPr>
              <w:spacing w:line="360" w:lineRule="auto"/>
              <w:ind w:firstLine="92"/>
              <w:jc w:val="center"/>
              <w:rPr>
                <w:rFonts w:ascii="宋体" w:hAnsi="宋体" w:cs="宋体"/>
                <w:b/>
                <w:szCs w:val="21"/>
                <w:highlight w:val="none"/>
              </w:rPr>
            </w:pPr>
            <w:r>
              <w:rPr>
                <w:rFonts w:hint="eastAsia" w:ascii="宋体" w:hAnsi="宋体" w:cs="宋体"/>
                <w:b/>
                <w:szCs w:val="21"/>
                <w:highlight w:val="none"/>
              </w:rPr>
              <w:t>服务内容</w:t>
            </w:r>
          </w:p>
        </w:tc>
        <w:tc>
          <w:tcPr>
            <w:tcW w:w="1398" w:type="pct"/>
            <w:tcBorders>
              <w:top w:val="single" w:color="auto" w:sz="6" w:space="0"/>
              <w:left w:val="single" w:color="auto" w:sz="6" w:space="0"/>
              <w:bottom w:val="single" w:color="auto" w:sz="6" w:space="0"/>
              <w:right w:val="single" w:color="auto" w:sz="4" w:space="0"/>
            </w:tcBorders>
            <w:noWrap w:val="0"/>
            <w:vAlign w:val="center"/>
          </w:tcPr>
          <w:p w14:paraId="445D55DD">
            <w:pPr>
              <w:spacing w:line="360" w:lineRule="auto"/>
              <w:jc w:val="center"/>
              <w:rPr>
                <w:rFonts w:ascii="宋体" w:hAnsi="宋体" w:cs="宋体"/>
                <w:b/>
                <w:szCs w:val="21"/>
                <w:highlight w:val="none"/>
              </w:rPr>
            </w:pPr>
            <w:r>
              <w:rPr>
                <w:rFonts w:hint="eastAsia" w:ascii="宋体" w:hAnsi="宋体" w:cs="宋体"/>
                <w:b/>
                <w:szCs w:val="21"/>
                <w:highlight w:val="none"/>
              </w:rPr>
              <w:t>合计价（元）</w:t>
            </w:r>
          </w:p>
        </w:tc>
        <w:tc>
          <w:tcPr>
            <w:tcW w:w="1101" w:type="pct"/>
            <w:tcBorders>
              <w:top w:val="single" w:color="auto" w:sz="6" w:space="0"/>
              <w:left w:val="single" w:color="auto" w:sz="4" w:space="0"/>
              <w:bottom w:val="single" w:color="auto" w:sz="6" w:space="0"/>
              <w:right w:val="single" w:color="auto" w:sz="6" w:space="0"/>
            </w:tcBorders>
            <w:noWrap w:val="0"/>
            <w:vAlign w:val="center"/>
          </w:tcPr>
          <w:p w14:paraId="25359320">
            <w:pPr>
              <w:spacing w:line="360" w:lineRule="auto"/>
              <w:jc w:val="center"/>
              <w:rPr>
                <w:rFonts w:ascii="宋体" w:hAnsi="宋体" w:cs="宋体"/>
                <w:b/>
                <w:szCs w:val="21"/>
                <w:highlight w:val="none"/>
              </w:rPr>
            </w:pPr>
            <w:r>
              <w:rPr>
                <w:rFonts w:hint="eastAsia" w:ascii="宋体" w:hAnsi="宋体" w:cs="宋体"/>
                <w:b/>
                <w:szCs w:val="21"/>
                <w:highlight w:val="none"/>
              </w:rPr>
              <w:t>备注</w:t>
            </w:r>
          </w:p>
        </w:tc>
      </w:tr>
      <w:tr w14:paraId="51101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85" w:hRule="atLeast"/>
          <w:jc w:val="center"/>
        </w:trPr>
        <w:tc>
          <w:tcPr>
            <w:tcW w:w="466" w:type="pct"/>
            <w:tcBorders>
              <w:top w:val="single" w:color="auto" w:sz="6" w:space="0"/>
              <w:left w:val="single" w:color="auto" w:sz="6" w:space="0"/>
              <w:bottom w:val="single" w:color="auto" w:sz="6" w:space="0"/>
              <w:right w:val="single" w:color="auto" w:sz="6" w:space="0"/>
            </w:tcBorders>
            <w:noWrap w:val="0"/>
            <w:vAlign w:val="center"/>
          </w:tcPr>
          <w:p w14:paraId="1A77DE3C">
            <w:pPr>
              <w:spacing w:line="360" w:lineRule="auto"/>
              <w:jc w:val="center"/>
              <w:rPr>
                <w:rFonts w:ascii="宋体" w:hAnsi="宋体" w:cs="宋体"/>
                <w:szCs w:val="21"/>
                <w:highlight w:val="none"/>
              </w:rPr>
            </w:pPr>
            <w:r>
              <w:rPr>
                <w:rFonts w:hint="eastAsia" w:ascii="宋体" w:hAnsi="宋体" w:cs="宋体"/>
                <w:szCs w:val="21"/>
                <w:highlight w:val="none"/>
              </w:rPr>
              <w:t>1</w:t>
            </w:r>
          </w:p>
        </w:tc>
        <w:tc>
          <w:tcPr>
            <w:tcW w:w="2034" w:type="pct"/>
            <w:tcBorders>
              <w:top w:val="single" w:color="auto" w:sz="6" w:space="0"/>
              <w:left w:val="single" w:color="auto" w:sz="6" w:space="0"/>
              <w:bottom w:val="single" w:color="auto" w:sz="6" w:space="0"/>
              <w:right w:val="single" w:color="auto" w:sz="6" w:space="0"/>
            </w:tcBorders>
            <w:noWrap w:val="0"/>
            <w:vAlign w:val="center"/>
          </w:tcPr>
          <w:p w14:paraId="324231C1">
            <w:pPr>
              <w:pStyle w:val="7"/>
              <w:spacing w:line="276" w:lineRule="auto"/>
              <w:jc w:val="center"/>
              <w:rPr>
                <w:rFonts w:hint="eastAsia" w:hAnsi="宋体" w:cs="宋体"/>
                <w:szCs w:val="21"/>
                <w:highlight w:val="none"/>
              </w:rPr>
            </w:pPr>
            <w:r>
              <w:rPr>
                <w:rFonts w:hint="eastAsia"/>
                <w:sz w:val="21"/>
                <w:szCs w:val="21"/>
                <w:highlight w:val="none"/>
              </w:rPr>
              <w:t>货物价格</w:t>
            </w:r>
          </w:p>
        </w:tc>
        <w:tc>
          <w:tcPr>
            <w:tcW w:w="1398" w:type="pct"/>
            <w:tcBorders>
              <w:top w:val="single" w:color="auto" w:sz="6" w:space="0"/>
              <w:left w:val="single" w:color="auto" w:sz="6" w:space="0"/>
              <w:bottom w:val="single" w:color="auto" w:sz="6" w:space="0"/>
              <w:right w:val="single" w:color="auto" w:sz="4" w:space="0"/>
            </w:tcBorders>
            <w:noWrap w:val="0"/>
            <w:vAlign w:val="center"/>
          </w:tcPr>
          <w:p w14:paraId="5463BF81">
            <w:pPr>
              <w:spacing w:line="360" w:lineRule="auto"/>
              <w:jc w:val="center"/>
              <w:rPr>
                <w:rFonts w:ascii="宋体" w:hAnsi="宋体" w:cs="宋体"/>
                <w:szCs w:val="21"/>
                <w:highlight w:val="none"/>
              </w:rPr>
            </w:pPr>
          </w:p>
        </w:tc>
        <w:tc>
          <w:tcPr>
            <w:tcW w:w="1101" w:type="pct"/>
            <w:tcBorders>
              <w:top w:val="single" w:color="auto" w:sz="6" w:space="0"/>
              <w:left w:val="single" w:color="auto" w:sz="4" w:space="0"/>
              <w:bottom w:val="single" w:color="auto" w:sz="6" w:space="0"/>
              <w:right w:val="single" w:color="auto" w:sz="6" w:space="0"/>
            </w:tcBorders>
            <w:noWrap w:val="0"/>
            <w:vAlign w:val="center"/>
          </w:tcPr>
          <w:p w14:paraId="1D60D080">
            <w:pPr>
              <w:spacing w:line="360" w:lineRule="auto"/>
              <w:jc w:val="center"/>
              <w:rPr>
                <w:rFonts w:ascii="宋体" w:hAnsi="宋体" w:cs="宋体"/>
                <w:szCs w:val="21"/>
                <w:highlight w:val="none"/>
              </w:rPr>
            </w:pPr>
          </w:p>
        </w:tc>
      </w:tr>
      <w:tr w14:paraId="43072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6" w:hRule="atLeast"/>
          <w:jc w:val="center"/>
        </w:trPr>
        <w:tc>
          <w:tcPr>
            <w:tcW w:w="466" w:type="pct"/>
            <w:tcBorders>
              <w:top w:val="single" w:color="auto" w:sz="6" w:space="0"/>
              <w:left w:val="single" w:color="auto" w:sz="6" w:space="0"/>
              <w:bottom w:val="single" w:color="auto" w:sz="6" w:space="0"/>
              <w:right w:val="single" w:color="auto" w:sz="6" w:space="0"/>
            </w:tcBorders>
            <w:noWrap w:val="0"/>
            <w:vAlign w:val="center"/>
          </w:tcPr>
          <w:p w14:paraId="692764BD">
            <w:pPr>
              <w:spacing w:line="360" w:lineRule="auto"/>
              <w:jc w:val="center"/>
              <w:rPr>
                <w:rFonts w:hint="eastAsia" w:ascii="宋体" w:hAnsi="宋体" w:eastAsia="宋体" w:cs="宋体"/>
                <w:spacing w:val="-6"/>
                <w:szCs w:val="21"/>
                <w:highlight w:val="none"/>
                <w:lang w:eastAsia="zh-CN"/>
              </w:rPr>
            </w:pPr>
            <w:r>
              <w:rPr>
                <w:rFonts w:hint="eastAsia" w:ascii="宋体" w:hAnsi="宋体" w:cs="宋体"/>
                <w:spacing w:val="-6"/>
                <w:szCs w:val="21"/>
                <w:highlight w:val="none"/>
                <w:lang w:val="en-US" w:eastAsia="zh-CN"/>
              </w:rPr>
              <w:t>2</w:t>
            </w:r>
          </w:p>
        </w:tc>
        <w:tc>
          <w:tcPr>
            <w:tcW w:w="2034" w:type="pct"/>
            <w:tcBorders>
              <w:top w:val="single" w:color="auto" w:sz="6" w:space="0"/>
              <w:left w:val="single" w:color="auto" w:sz="6" w:space="0"/>
              <w:bottom w:val="single" w:color="auto" w:sz="6" w:space="0"/>
              <w:right w:val="single" w:color="auto" w:sz="6" w:space="0"/>
            </w:tcBorders>
            <w:noWrap w:val="0"/>
            <w:vAlign w:val="center"/>
          </w:tcPr>
          <w:p w14:paraId="2505ED1A">
            <w:pPr>
              <w:pStyle w:val="7"/>
              <w:spacing w:line="276" w:lineRule="auto"/>
              <w:jc w:val="center"/>
              <w:rPr>
                <w:rFonts w:hint="eastAsia"/>
                <w:sz w:val="21"/>
                <w:szCs w:val="21"/>
                <w:highlight w:val="none"/>
              </w:rPr>
            </w:pPr>
            <w:r>
              <w:rPr>
                <w:rFonts w:hint="eastAsia"/>
                <w:sz w:val="21"/>
                <w:szCs w:val="21"/>
                <w:highlight w:val="none"/>
              </w:rPr>
              <w:t>易损件</w:t>
            </w:r>
          </w:p>
        </w:tc>
        <w:tc>
          <w:tcPr>
            <w:tcW w:w="1398" w:type="pct"/>
            <w:tcBorders>
              <w:top w:val="single" w:color="auto" w:sz="6" w:space="0"/>
              <w:left w:val="single" w:color="auto" w:sz="6" w:space="0"/>
              <w:bottom w:val="single" w:color="auto" w:sz="6" w:space="0"/>
              <w:right w:val="single" w:color="auto" w:sz="4" w:space="0"/>
            </w:tcBorders>
            <w:noWrap w:val="0"/>
            <w:vAlign w:val="top"/>
          </w:tcPr>
          <w:p w14:paraId="6A0F1609">
            <w:pPr>
              <w:spacing w:line="360" w:lineRule="auto"/>
              <w:jc w:val="center"/>
              <w:rPr>
                <w:rFonts w:ascii="宋体" w:hAnsi="宋体" w:cs="宋体"/>
                <w:b/>
                <w:szCs w:val="21"/>
                <w:highlight w:val="none"/>
                <w:u w:val="single"/>
              </w:rPr>
            </w:pPr>
          </w:p>
        </w:tc>
        <w:tc>
          <w:tcPr>
            <w:tcW w:w="1101" w:type="pct"/>
            <w:tcBorders>
              <w:top w:val="single" w:color="auto" w:sz="6" w:space="0"/>
              <w:left w:val="single" w:color="auto" w:sz="4" w:space="0"/>
              <w:bottom w:val="single" w:color="auto" w:sz="6" w:space="0"/>
              <w:right w:val="single" w:color="auto" w:sz="6" w:space="0"/>
            </w:tcBorders>
            <w:noWrap w:val="0"/>
            <w:vAlign w:val="center"/>
          </w:tcPr>
          <w:p w14:paraId="37F6A992">
            <w:pPr>
              <w:spacing w:line="360" w:lineRule="auto"/>
              <w:jc w:val="center"/>
              <w:rPr>
                <w:rFonts w:ascii="宋体" w:hAnsi="宋体" w:cs="宋体"/>
                <w:szCs w:val="21"/>
                <w:highlight w:val="none"/>
              </w:rPr>
            </w:pPr>
          </w:p>
        </w:tc>
      </w:tr>
      <w:tr w14:paraId="53BD5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6" w:hRule="atLeast"/>
          <w:jc w:val="center"/>
        </w:trPr>
        <w:tc>
          <w:tcPr>
            <w:tcW w:w="466" w:type="pct"/>
            <w:tcBorders>
              <w:top w:val="single" w:color="auto" w:sz="6" w:space="0"/>
              <w:left w:val="single" w:color="auto" w:sz="6" w:space="0"/>
              <w:bottom w:val="single" w:color="auto" w:sz="6" w:space="0"/>
              <w:right w:val="single" w:color="auto" w:sz="6" w:space="0"/>
            </w:tcBorders>
            <w:noWrap w:val="0"/>
            <w:vAlign w:val="center"/>
          </w:tcPr>
          <w:p w14:paraId="326BC7DA">
            <w:pPr>
              <w:spacing w:line="360" w:lineRule="auto"/>
              <w:jc w:val="center"/>
              <w:rPr>
                <w:rFonts w:hint="eastAsia" w:ascii="宋体" w:hAnsi="宋体" w:eastAsia="宋体" w:cs="宋体"/>
                <w:spacing w:val="-6"/>
                <w:szCs w:val="21"/>
                <w:highlight w:val="none"/>
                <w:lang w:eastAsia="zh-CN"/>
              </w:rPr>
            </w:pPr>
            <w:r>
              <w:rPr>
                <w:rFonts w:hint="eastAsia" w:ascii="宋体" w:hAnsi="宋体" w:cs="宋体"/>
                <w:spacing w:val="-6"/>
                <w:szCs w:val="21"/>
                <w:highlight w:val="none"/>
                <w:lang w:val="en-US" w:eastAsia="zh-CN"/>
              </w:rPr>
              <w:t>3</w:t>
            </w:r>
          </w:p>
        </w:tc>
        <w:tc>
          <w:tcPr>
            <w:tcW w:w="2034" w:type="pct"/>
            <w:tcBorders>
              <w:top w:val="single" w:color="auto" w:sz="6" w:space="0"/>
              <w:left w:val="single" w:color="auto" w:sz="6" w:space="0"/>
              <w:bottom w:val="single" w:color="auto" w:sz="6" w:space="0"/>
              <w:right w:val="single" w:color="auto" w:sz="6" w:space="0"/>
            </w:tcBorders>
            <w:noWrap w:val="0"/>
            <w:vAlign w:val="center"/>
          </w:tcPr>
          <w:p w14:paraId="229F1794">
            <w:pPr>
              <w:pStyle w:val="7"/>
              <w:spacing w:line="276" w:lineRule="auto"/>
              <w:jc w:val="center"/>
              <w:rPr>
                <w:rFonts w:hint="eastAsia" w:ascii="等线" w:hAnsi="等线" w:cs="仿宋_GB2312"/>
                <w:szCs w:val="21"/>
                <w:highlight w:val="none"/>
              </w:rPr>
            </w:pPr>
            <w:r>
              <w:rPr>
                <w:rFonts w:hint="eastAsia"/>
                <w:sz w:val="21"/>
                <w:szCs w:val="21"/>
                <w:highlight w:val="none"/>
              </w:rPr>
              <w:t>其它报价</w:t>
            </w:r>
          </w:p>
        </w:tc>
        <w:tc>
          <w:tcPr>
            <w:tcW w:w="1398" w:type="pct"/>
            <w:tcBorders>
              <w:top w:val="single" w:color="auto" w:sz="6" w:space="0"/>
              <w:left w:val="single" w:color="auto" w:sz="6" w:space="0"/>
              <w:bottom w:val="single" w:color="auto" w:sz="6" w:space="0"/>
              <w:right w:val="single" w:color="auto" w:sz="4" w:space="0"/>
            </w:tcBorders>
            <w:noWrap w:val="0"/>
            <w:vAlign w:val="top"/>
          </w:tcPr>
          <w:p w14:paraId="44DC4902">
            <w:pPr>
              <w:spacing w:line="360" w:lineRule="auto"/>
              <w:jc w:val="center"/>
              <w:rPr>
                <w:rFonts w:ascii="宋体" w:hAnsi="宋体" w:cs="宋体"/>
                <w:b/>
                <w:szCs w:val="21"/>
                <w:highlight w:val="none"/>
                <w:u w:val="single"/>
              </w:rPr>
            </w:pPr>
          </w:p>
        </w:tc>
        <w:tc>
          <w:tcPr>
            <w:tcW w:w="1101" w:type="pct"/>
            <w:tcBorders>
              <w:top w:val="single" w:color="auto" w:sz="6" w:space="0"/>
              <w:left w:val="single" w:color="auto" w:sz="4" w:space="0"/>
              <w:bottom w:val="single" w:color="auto" w:sz="6" w:space="0"/>
              <w:right w:val="single" w:color="auto" w:sz="6" w:space="0"/>
            </w:tcBorders>
            <w:noWrap w:val="0"/>
            <w:vAlign w:val="center"/>
          </w:tcPr>
          <w:p w14:paraId="15289A2C">
            <w:pPr>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若有</w:t>
            </w:r>
          </w:p>
        </w:tc>
      </w:tr>
      <w:tr w14:paraId="65A57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6" w:hRule="atLeast"/>
          <w:jc w:val="center"/>
        </w:trPr>
        <w:tc>
          <w:tcPr>
            <w:tcW w:w="2500" w:type="pct"/>
            <w:gridSpan w:val="2"/>
            <w:vMerge w:val="restart"/>
            <w:tcBorders>
              <w:top w:val="single" w:color="auto" w:sz="6" w:space="0"/>
              <w:left w:val="single" w:color="auto" w:sz="6" w:space="0"/>
              <w:right w:val="single" w:color="auto" w:sz="6" w:space="0"/>
            </w:tcBorders>
            <w:noWrap w:val="0"/>
            <w:vAlign w:val="center"/>
          </w:tcPr>
          <w:p w14:paraId="532C24F9">
            <w:pPr>
              <w:spacing w:line="360" w:lineRule="auto"/>
              <w:ind w:firstLine="92"/>
              <w:jc w:val="center"/>
              <w:rPr>
                <w:rFonts w:hint="default" w:ascii="宋体" w:hAnsi="宋体" w:eastAsia="宋体" w:cs="宋体"/>
                <w:szCs w:val="21"/>
                <w:highlight w:val="none"/>
                <w:lang w:val="en-US" w:eastAsia="zh-CN"/>
              </w:rPr>
            </w:pPr>
            <w:r>
              <w:rPr>
                <w:rFonts w:hint="eastAsia" w:ascii="宋体" w:hAnsi="宋体" w:cs="宋体"/>
                <w:szCs w:val="21"/>
                <w:highlight w:val="none"/>
              </w:rPr>
              <w:t>谈判总报价（元）=1+2+3</w:t>
            </w:r>
            <w:r>
              <w:rPr>
                <w:rFonts w:hint="eastAsia" w:ascii="宋体" w:hAnsi="宋体" w:cs="宋体"/>
                <w:szCs w:val="21"/>
                <w:highlight w:val="none"/>
                <w:lang w:val="en-US" w:eastAsia="zh-CN"/>
              </w:rPr>
              <w:t>....</w:t>
            </w:r>
          </w:p>
        </w:tc>
        <w:tc>
          <w:tcPr>
            <w:tcW w:w="2499" w:type="pct"/>
            <w:gridSpan w:val="2"/>
            <w:tcBorders>
              <w:top w:val="single" w:color="auto" w:sz="6" w:space="0"/>
              <w:left w:val="single" w:color="auto" w:sz="6" w:space="0"/>
              <w:bottom w:val="single" w:color="auto" w:sz="6" w:space="0"/>
              <w:right w:val="single" w:color="auto" w:sz="6" w:space="0"/>
            </w:tcBorders>
            <w:noWrap w:val="0"/>
            <w:vAlign w:val="center"/>
          </w:tcPr>
          <w:p w14:paraId="439ACD65">
            <w:pPr>
              <w:spacing w:line="360" w:lineRule="auto"/>
              <w:ind w:firstLine="315" w:firstLineChars="150"/>
              <w:rPr>
                <w:rFonts w:ascii="宋体" w:hAnsi="宋体" w:cs="宋体"/>
                <w:szCs w:val="21"/>
                <w:highlight w:val="none"/>
              </w:rPr>
            </w:pPr>
            <w:r>
              <w:rPr>
                <w:rFonts w:hint="eastAsia" w:ascii="宋体" w:hAnsi="宋体" w:cs="宋体"/>
                <w:szCs w:val="21"/>
                <w:highlight w:val="none"/>
              </w:rPr>
              <w:t>小写：</w:t>
            </w:r>
          </w:p>
        </w:tc>
      </w:tr>
      <w:tr w14:paraId="0DD67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6" w:hRule="atLeast"/>
          <w:jc w:val="center"/>
        </w:trPr>
        <w:tc>
          <w:tcPr>
            <w:tcW w:w="2500" w:type="pct"/>
            <w:gridSpan w:val="2"/>
            <w:vMerge w:val="continue"/>
            <w:tcBorders>
              <w:left w:val="single" w:color="auto" w:sz="6" w:space="0"/>
              <w:bottom w:val="single" w:color="auto" w:sz="6" w:space="0"/>
              <w:right w:val="single" w:color="auto" w:sz="6" w:space="0"/>
            </w:tcBorders>
            <w:noWrap w:val="0"/>
            <w:vAlign w:val="center"/>
          </w:tcPr>
          <w:p w14:paraId="065BCB34">
            <w:pPr>
              <w:spacing w:line="360" w:lineRule="auto"/>
              <w:ind w:firstLine="92"/>
              <w:jc w:val="center"/>
              <w:rPr>
                <w:rFonts w:ascii="宋体" w:hAnsi="宋体" w:cs="宋体"/>
                <w:szCs w:val="21"/>
                <w:highlight w:val="none"/>
              </w:rPr>
            </w:pPr>
          </w:p>
        </w:tc>
        <w:tc>
          <w:tcPr>
            <w:tcW w:w="2499" w:type="pct"/>
            <w:gridSpan w:val="2"/>
            <w:tcBorders>
              <w:top w:val="single" w:color="auto" w:sz="6" w:space="0"/>
              <w:left w:val="single" w:color="auto" w:sz="6" w:space="0"/>
              <w:bottom w:val="single" w:color="auto" w:sz="6" w:space="0"/>
              <w:right w:val="single" w:color="auto" w:sz="6" w:space="0"/>
            </w:tcBorders>
            <w:noWrap w:val="0"/>
            <w:vAlign w:val="center"/>
          </w:tcPr>
          <w:p w14:paraId="297D59B6">
            <w:pPr>
              <w:spacing w:line="360" w:lineRule="auto"/>
              <w:ind w:firstLine="315" w:firstLineChars="150"/>
              <w:rPr>
                <w:rFonts w:ascii="宋体" w:hAnsi="宋体" w:cs="宋体"/>
                <w:szCs w:val="21"/>
                <w:highlight w:val="none"/>
              </w:rPr>
            </w:pPr>
            <w:r>
              <w:rPr>
                <w:rFonts w:hint="eastAsia" w:ascii="宋体" w:hAnsi="宋体" w:cs="宋体"/>
                <w:szCs w:val="21"/>
                <w:highlight w:val="none"/>
              </w:rPr>
              <w:t>大写：</w:t>
            </w:r>
          </w:p>
        </w:tc>
      </w:tr>
    </w:tbl>
    <w:p w14:paraId="70D9D585">
      <w:pPr>
        <w:spacing w:line="360" w:lineRule="auto"/>
        <w:rPr>
          <w:rFonts w:hint="eastAsia" w:ascii="宋体" w:hAnsi="宋体"/>
          <w:vanish/>
          <w:highlight w:val="none"/>
        </w:rPr>
      </w:pPr>
    </w:p>
    <w:p w14:paraId="01DEAA88">
      <w:pPr>
        <w:spacing w:line="360" w:lineRule="auto"/>
        <w:rPr>
          <w:rFonts w:ascii="宋体" w:hAnsi="宋体"/>
          <w:highlight w:val="none"/>
        </w:rPr>
      </w:pPr>
      <w:r>
        <w:rPr>
          <w:rFonts w:hint="eastAsia" w:ascii="宋体" w:hAnsi="宋体"/>
          <w:highlight w:val="none"/>
        </w:rPr>
        <w:t>注：1、表中所列内容为必须填写项目，供应商不得删减。</w:t>
      </w:r>
    </w:p>
    <w:p w14:paraId="06B68B19">
      <w:pPr>
        <w:spacing w:line="360" w:lineRule="auto"/>
        <w:ind w:firstLine="420" w:firstLineChars="200"/>
        <w:rPr>
          <w:rFonts w:hint="eastAsia" w:ascii="宋体" w:hAnsi="宋体"/>
          <w:highlight w:val="none"/>
        </w:rPr>
      </w:pPr>
      <w:r>
        <w:rPr>
          <w:rFonts w:hint="eastAsia" w:ascii="宋体" w:hAnsi="宋体"/>
          <w:highlight w:val="none"/>
        </w:rPr>
        <w:t>2、</w:t>
      </w:r>
      <w:r>
        <w:rPr>
          <w:rFonts w:ascii="宋体" w:hAnsi="宋体"/>
          <w:szCs w:val="21"/>
          <w:highlight w:val="none"/>
        </w:rPr>
        <w:t>“</w:t>
      </w:r>
      <w:r>
        <w:rPr>
          <w:rFonts w:hint="eastAsia" w:ascii="宋体" w:hAnsi="宋体"/>
          <w:b/>
          <w:bCs/>
          <w:szCs w:val="21"/>
          <w:highlight w:val="none"/>
        </w:rPr>
        <w:t>谈判总报价</w:t>
      </w:r>
      <w:r>
        <w:rPr>
          <w:rFonts w:ascii="宋体" w:hAnsi="宋体"/>
          <w:szCs w:val="21"/>
          <w:highlight w:val="none"/>
        </w:rPr>
        <w:t>”项价格应与“</w:t>
      </w:r>
      <w:r>
        <w:rPr>
          <w:rFonts w:hint="eastAsia" w:ascii="宋体" w:hAnsi="宋体"/>
          <w:b/>
          <w:bCs/>
          <w:szCs w:val="21"/>
          <w:highlight w:val="none"/>
        </w:rPr>
        <w:t>报价一览表</w:t>
      </w:r>
      <w:r>
        <w:rPr>
          <w:rFonts w:ascii="宋体" w:hAnsi="宋体"/>
          <w:szCs w:val="21"/>
          <w:highlight w:val="none"/>
        </w:rPr>
        <w:t>”</w:t>
      </w:r>
      <w:r>
        <w:rPr>
          <w:rFonts w:hint="eastAsia" w:ascii="宋体" w:hAnsi="宋体"/>
          <w:szCs w:val="21"/>
          <w:highlight w:val="none"/>
        </w:rPr>
        <w:t>及“</w:t>
      </w:r>
      <w:r>
        <w:rPr>
          <w:rFonts w:hint="eastAsia" w:ascii="宋体" w:hAnsi="宋体"/>
          <w:b/>
          <w:bCs/>
          <w:szCs w:val="21"/>
          <w:highlight w:val="none"/>
        </w:rPr>
        <w:t>谈判申请函</w:t>
      </w:r>
      <w:r>
        <w:rPr>
          <w:rFonts w:hint="eastAsia" w:ascii="宋体" w:hAnsi="宋体"/>
          <w:szCs w:val="21"/>
          <w:highlight w:val="none"/>
        </w:rPr>
        <w:t>”</w:t>
      </w:r>
      <w:r>
        <w:rPr>
          <w:rFonts w:ascii="宋体" w:hAnsi="宋体"/>
          <w:szCs w:val="21"/>
          <w:highlight w:val="none"/>
        </w:rPr>
        <w:t>中</w:t>
      </w:r>
      <w:r>
        <w:rPr>
          <w:rFonts w:hint="eastAsia" w:ascii="宋体" w:hAnsi="宋体"/>
          <w:szCs w:val="21"/>
          <w:highlight w:val="none"/>
        </w:rPr>
        <w:t>“</w:t>
      </w:r>
      <w:r>
        <w:rPr>
          <w:rFonts w:hint="eastAsia" w:ascii="宋体" w:hAnsi="宋体"/>
          <w:b/>
          <w:bCs/>
          <w:szCs w:val="21"/>
          <w:highlight w:val="none"/>
        </w:rPr>
        <w:t>谈判总报价</w:t>
      </w:r>
      <w:r>
        <w:rPr>
          <w:rFonts w:hint="eastAsia" w:ascii="宋体" w:hAnsi="宋体"/>
          <w:szCs w:val="21"/>
          <w:highlight w:val="none"/>
        </w:rPr>
        <w:t>”</w:t>
      </w:r>
      <w:r>
        <w:rPr>
          <w:rFonts w:ascii="宋体" w:hAnsi="宋体"/>
          <w:szCs w:val="21"/>
          <w:highlight w:val="none"/>
        </w:rPr>
        <w:t>一致。</w:t>
      </w:r>
      <w:r>
        <w:rPr>
          <w:rFonts w:ascii="宋体" w:hAnsi="宋体"/>
          <w:highlight w:val="none"/>
        </w:rPr>
        <w:t xml:space="preserve"> </w:t>
      </w:r>
    </w:p>
    <w:p w14:paraId="403674B7">
      <w:pPr>
        <w:spacing w:line="360" w:lineRule="auto"/>
        <w:rPr>
          <w:rFonts w:hint="eastAsia" w:ascii="宋体" w:hAnsi="宋体"/>
          <w:b/>
          <w:bCs/>
          <w:sz w:val="24"/>
          <w:highlight w:val="none"/>
        </w:rPr>
      </w:pPr>
    </w:p>
    <w:p w14:paraId="067F34B8">
      <w:pPr>
        <w:spacing w:line="360" w:lineRule="auto"/>
        <w:rPr>
          <w:rFonts w:hint="eastAsia" w:ascii="宋体" w:hAnsi="宋体"/>
          <w:highlight w:val="none"/>
        </w:rPr>
      </w:pPr>
    </w:p>
    <w:p w14:paraId="521EAA44">
      <w:pPr>
        <w:spacing w:line="360" w:lineRule="auto"/>
        <w:rPr>
          <w:rFonts w:hint="eastAsia" w:ascii="宋体" w:hAnsi="宋体" w:cs="宋体"/>
          <w:b/>
          <w:szCs w:val="21"/>
          <w:highlight w:val="none"/>
        </w:rPr>
      </w:pPr>
      <w:r>
        <w:rPr>
          <w:rFonts w:hint="eastAsia" w:ascii="宋体" w:hAnsi="宋体" w:cs="宋体"/>
          <w:b/>
          <w:szCs w:val="21"/>
          <w:highlight w:val="none"/>
        </w:rPr>
        <w:t>供应商：</w:t>
      </w:r>
      <w:r>
        <w:rPr>
          <w:rFonts w:hint="eastAsia" w:ascii="宋体" w:hAnsi="宋体" w:cs="宋体"/>
          <w:b/>
          <w:szCs w:val="21"/>
          <w:highlight w:val="none"/>
          <w:u w:val="single"/>
        </w:rPr>
        <w:t xml:space="preserve">                                   </w:t>
      </w:r>
      <w:r>
        <w:rPr>
          <w:rFonts w:hint="eastAsia" w:ascii="宋体" w:hAnsi="宋体" w:cs="宋体"/>
          <w:b/>
          <w:szCs w:val="21"/>
          <w:highlight w:val="none"/>
        </w:rPr>
        <w:t>（电子签章）</w:t>
      </w:r>
    </w:p>
    <w:p w14:paraId="74DA7393">
      <w:pPr>
        <w:spacing w:line="360" w:lineRule="auto"/>
        <w:ind w:firstLine="2" w:firstLineChars="1"/>
        <w:rPr>
          <w:rFonts w:ascii="宋体" w:hAnsi="宋体"/>
          <w:szCs w:val="21"/>
          <w:highlight w:val="none"/>
        </w:rPr>
      </w:pPr>
      <w:r>
        <w:rPr>
          <w:rFonts w:hint="eastAsia" w:ascii="宋体" w:hAnsi="宋体" w:cs="宋体"/>
          <w:b/>
          <w:szCs w:val="21"/>
          <w:highlight w:val="none"/>
        </w:rPr>
        <w:t>法定代表人或其委托代理人：</w:t>
      </w:r>
      <w:r>
        <w:rPr>
          <w:rFonts w:hint="eastAsia" w:ascii="宋体" w:hAnsi="宋体" w:cs="宋体"/>
          <w:b/>
          <w:szCs w:val="21"/>
          <w:highlight w:val="none"/>
          <w:u w:val="single"/>
        </w:rPr>
        <w:t xml:space="preserve">               </w:t>
      </w:r>
      <w:r>
        <w:rPr>
          <w:rFonts w:hint="eastAsia" w:ascii="宋体" w:hAnsi="宋体" w:cs="宋体"/>
          <w:b/>
          <w:szCs w:val="21"/>
          <w:highlight w:val="none"/>
        </w:rPr>
        <w:t>（电子签名）</w:t>
      </w:r>
    </w:p>
    <w:p w14:paraId="7283758D">
      <w:pPr>
        <w:spacing w:line="360" w:lineRule="auto"/>
        <w:rPr>
          <w:rFonts w:hint="eastAsia" w:ascii="宋体" w:hAnsi="宋体"/>
          <w:highlight w:val="none"/>
        </w:rPr>
      </w:pPr>
      <w:r>
        <w:rPr>
          <w:rFonts w:hAnsi="宋体"/>
          <w:szCs w:val="21"/>
          <w:highlight w:val="none"/>
          <w:u w:val="single"/>
        </w:rPr>
        <w:t xml:space="preserve">           </w:t>
      </w:r>
      <w:r>
        <w:rPr>
          <w:rFonts w:hAnsi="宋体"/>
          <w:szCs w:val="21"/>
          <w:highlight w:val="none"/>
        </w:rPr>
        <w:t>年</w:t>
      </w:r>
      <w:r>
        <w:rPr>
          <w:rFonts w:hAnsi="宋体"/>
          <w:szCs w:val="21"/>
          <w:highlight w:val="none"/>
          <w:u w:val="single"/>
        </w:rPr>
        <w:t xml:space="preserve">       </w:t>
      </w:r>
      <w:r>
        <w:rPr>
          <w:rFonts w:hAnsi="宋体"/>
          <w:szCs w:val="21"/>
          <w:highlight w:val="none"/>
        </w:rPr>
        <w:t>月</w:t>
      </w:r>
      <w:r>
        <w:rPr>
          <w:rFonts w:hAnsi="宋体"/>
          <w:szCs w:val="21"/>
          <w:highlight w:val="none"/>
          <w:u w:val="single"/>
        </w:rPr>
        <w:t xml:space="preserve">       </w:t>
      </w:r>
      <w:r>
        <w:rPr>
          <w:rFonts w:hAnsi="宋体"/>
          <w:szCs w:val="21"/>
          <w:highlight w:val="none"/>
        </w:rPr>
        <w:t>日</w:t>
      </w:r>
    </w:p>
    <w:p w14:paraId="1060150D">
      <w:pPr>
        <w:spacing w:line="360" w:lineRule="auto"/>
        <w:ind w:firstLine="420" w:firstLineChars="200"/>
        <w:rPr>
          <w:rFonts w:ascii="宋体" w:hAnsi="宋体"/>
          <w:highlight w:val="none"/>
        </w:rPr>
      </w:pPr>
    </w:p>
    <w:p w14:paraId="7EB7DFBA">
      <w:pPr>
        <w:jc w:val="center"/>
        <w:rPr>
          <w:b/>
          <w:bCs/>
          <w:sz w:val="32"/>
          <w:szCs w:val="32"/>
          <w:highlight w:val="none"/>
        </w:rPr>
      </w:pPr>
      <w:r>
        <w:rPr>
          <w:rFonts w:ascii="宋体" w:hAnsi="宋体"/>
          <w:highlight w:val="none"/>
        </w:rPr>
        <w:br w:type="page"/>
      </w:r>
      <w:bookmarkEnd w:id="199"/>
      <w:r>
        <w:rPr>
          <w:rFonts w:hint="eastAsia"/>
          <w:b/>
          <w:bCs/>
          <w:sz w:val="32"/>
          <w:szCs w:val="32"/>
          <w:highlight w:val="none"/>
        </w:rPr>
        <w:t>报价组成表</w:t>
      </w:r>
    </w:p>
    <w:p w14:paraId="3ABB8706">
      <w:pPr>
        <w:jc w:val="left"/>
        <w:rPr>
          <w:b/>
          <w:bCs/>
          <w:sz w:val="28"/>
          <w:szCs w:val="28"/>
          <w:highlight w:val="none"/>
        </w:rPr>
      </w:pPr>
      <w:r>
        <w:rPr>
          <w:rFonts w:hint="eastAsia"/>
          <w:b/>
          <w:bCs/>
          <w:sz w:val="28"/>
          <w:szCs w:val="28"/>
          <w:highlight w:val="none"/>
        </w:rPr>
        <w:t>报价组成表及编制说明：</w:t>
      </w:r>
    </w:p>
    <w:p w14:paraId="59CDD531">
      <w:pPr>
        <w:spacing w:line="360" w:lineRule="auto"/>
        <w:ind w:firstLine="420" w:firstLineChars="200"/>
        <w:rPr>
          <w:highlight w:val="none"/>
        </w:rPr>
      </w:pPr>
      <w:r>
        <w:rPr>
          <w:rFonts w:hint="eastAsia"/>
          <w:highlight w:val="none"/>
        </w:rPr>
        <w:t>1</w:t>
      </w:r>
      <w:r>
        <w:rPr>
          <w:highlight w:val="none"/>
        </w:rPr>
        <w:t>.</w:t>
      </w:r>
      <w:r>
        <w:rPr>
          <w:rFonts w:hint="eastAsia"/>
          <w:highlight w:val="none"/>
        </w:rPr>
        <w:t xml:space="preserve"> 供应商须如实填写《货物投标价格组成表》(含备品备件清单及价格表</w:t>
      </w:r>
      <w:r>
        <w:rPr>
          <w:highlight w:val="none"/>
        </w:rPr>
        <w:t>)</w:t>
      </w:r>
      <w:r>
        <w:rPr>
          <w:rFonts w:hint="eastAsia"/>
          <w:highlight w:val="none"/>
        </w:rPr>
        <w:t>，“合计（元）”应与《投标报价汇总表》中“货物价格”金额一致。</w:t>
      </w:r>
      <w:r>
        <w:rPr>
          <w:rFonts w:hint="eastAsia"/>
          <w:szCs w:val="21"/>
          <w:highlight w:val="none"/>
        </w:rPr>
        <w:t>★供应商应对照所投各标段拟采购的全部内容进行报价，不得缺项漏项，否则按不实质性响应招标文件要求处理。</w:t>
      </w:r>
    </w:p>
    <w:p w14:paraId="3FD33B4F">
      <w:pPr>
        <w:spacing w:line="360" w:lineRule="auto"/>
        <w:ind w:firstLine="420" w:firstLineChars="200"/>
        <w:rPr>
          <w:highlight w:val="none"/>
        </w:rPr>
      </w:pPr>
      <w:r>
        <w:rPr>
          <w:highlight w:val="none"/>
        </w:rPr>
        <w:t>2.</w:t>
      </w:r>
      <w:r>
        <w:rPr>
          <w:rFonts w:hint="eastAsia"/>
          <w:highlight w:val="none"/>
        </w:rPr>
        <w:t>供应商根据自身及实际情况填写《专用工具报价表》，</w:t>
      </w:r>
      <w:r>
        <w:rPr>
          <w:rFonts w:hint="eastAsia"/>
          <w:bCs/>
          <w:highlight w:val="none"/>
        </w:rPr>
        <w:t>“合计（元）”应与《投标报价汇总表》中“</w:t>
      </w:r>
      <w:r>
        <w:rPr>
          <w:rFonts w:hint="eastAsia"/>
          <w:szCs w:val="21"/>
          <w:highlight w:val="none"/>
        </w:rPr>
        <w:t>专用工具</w:t>
      </w:r>
      <w:r>
        <w:rPr>
          <w:rFonts w:hint="eastAsia"/>
          <w:bCs/>
          <w:highlight w:val="none"/>
        </w:rPr>
        <w:t>”金额一致</w:t>
      </w:r>
      <w:r>
        <w:rPr>
          <w:rFonts w:hint="eastAsia"/>
          <w:bCs/>
          <w:szCs w:val="21"/>
          <w:highlight w:val="none"/>
        </w:rPr>
        <w:t>；</w:t>
      </w:r>
      <w:r>
        <w:rPr>
          <w:rFonts w:hint="eastAsia"/>
          <w:highlight w:val="none"/>
        </w:rPr>
        <w:t>供应商根据自身及实际情况填写《技术服务费报价表》，</w:t>
      </w:r>
      <w:r>
        <w:rPr>
          <w:rFonts w:hint="eastAsia"/>
          <w:bCs/>
          <w:highlight w:val="none"/>
        </w:rPr>
        <w:t>“合计（元）”应与《投标报价汇总表》中“</w:t>
      </w:r>
      <w:r>
        <w:rPr>
          <w:szCs w:val="21"/>
          <w:highlight w:val="none"/>
        </w:rPr>
        <w:t>技术服务费</w:t>
      </w:r>
      <w:r>
        <w:rPr>
          <w:rFonts w:hint="eastAsia"/>
          <w:bCs/>
          <w:highlight w:val="none"/>
        </w:rPr>
        <w:t>”金额一致；如项目涉及</w:t>
      </w:r>
      <w:r>
        <w:rPr>
          <w:rFonts w:hint="eastAsia"/>
          <w:highlight w:val="none"/>
        </w:rPr>
        <w:t>专用工具要求、技术服务要求（含安装调试要求）而供应商未填报该费用或填报为0</w:t>
      </w:r>
      <w:r>
        <w:rPr>
          <w:highlight w:val="none"/>
        </w:rPr>
        <w:t xml:space="preserve"> </w:t>
      </w:r>
      <w:r>
        <w:rPr>
          <w:rFonts w:hint="eastAsia"/>
          <w:highlight w:val="none"/>
        </w:rPr>
        <w:t>的，视为该费用已包含在其它价格中。</w:t>
      </w:r>
    </w:p>
    <w:p w14:paraId="57128E47">
      <w:pPr>
        <w:widowControl/>
        <w:jc w:val="left"/>
        <w:rPr>
          <w:highlight w:val="none"/>
        </w:rPr>
      </w:pPr>
      <w:r>
        <w:rPr>
          <w:highlight w:val="none"/>
        </w:rPr>
        <w:br w:type="page"/>
      </w:r>
    </w:p>
    <w:p w14:paraId="6F3F08B0">
      <w:pPr>
        <w:rPr>
          <w:highlight w:val="none"/>
        </w:rPr>
      </w:pPr>
      <w:r>
        <w:rPr>
          <w:rFonts w:hint="eastAsia"/>
          <w:b/>
          <w:sz w:val="28"/>
          <w:szCs w:val="28"/>
          <w:highlight w:val="none"/>
        </w:rPr>
        <w:t>格式3-3：</w:t>
      </w:r>
    </w:p>
    <w:p w14:paraId="7186AE06">
      <w:pPr>
        <w:pStyle w:val="3"/>
        <w:tabs>
          <w:tab w:val="left" w:pos="360"/>
        </w:tabs>
        <w:ind w:left="425"/>
        <w:rPr>
          <w:rFonts w:hint="eastAsia"/>
          <w:szCs w:val="28"/>
          <w:highlight w:val="none"/>
        </w:rPr>
      </w:pPr>
      <w:bookmarkStart w:id="202" w:name="_Toc5516"/>
      <w:bookmarkStart w:id="203" w:name="_Toc10105"/>
      <w:bookmarkStart w:id="204" w:name="_Toc29795"/>
      <w:r>
        <w:rPr>
          <w:rFonts w:hint="eastAsia"/>
          <w:szCs w:val="28"/>
          <w:highlight w:val="none"/>
        </w:rPr>
        <w:t>货物投标价格组成表</w:t>
      </w:r>
      <w:bookmarkEnd w:id="202"/>
      <w:bookmarkEnd w:id="203"/>
      <w:bookmarkEnd w:id="204"/>
    </w:p>
    <w:p w14:paraId="10882817">
      <w:pPr>
        <w:pStyle w:val="7"/>
        <w:spacing w:line="500" w:lineRule="exact"/>
        <w:rPr>
          <w:szCs w:val="21"/>
          <w:highlight w:val="none"/>
        </w:rPr>
      </w:pPr>
      <w:r>
        <w:rPr>
          <w:rFonts w:hint="eastAsia"/>
          <w:b/>
          <w:sz w:val="21"/>
          <w:szCs w:val="21"/>
          <w:highlight w:val="none"/>
        </w:rPr>
        <w:t>项目名称：项目编号：</w:t>
      </w:r>
      <w:r>
        <w:rPr>
          <w:sz w:val="21"/>
          <w:szCs w:val="21"/>
          <w:highlight w:val="none"/>
        </w:rPr>
        <w:t xml:space="preserve"> </w:t>
      </w:r>
      <w:r>
        <w:rPr>
          <w:rFonts w:hint="eastAsia"/>
          <w:b/>
          <w:szCs w:val="21"/>
          <w:u w:val="none"/>
          <w:lang w:val="en-US" w:eastAsia="zh-CN"/>
        </w:rPr>
        <w:t>标段号：</w:t>
      </w:r>
      <w:r>
        <w:rPr>
          <w:rFonts w:hint="eastAsia"/>
          <w:b/>
          <w:szCs w:val="21"/>
          <w:u w:val="single"/>
          <w:lang w:val="en-US" w:eastAsia="zh-CN"/>
        </w:rPr>
        <w:t xml:space="preserve">   </w:t>
      </w:r>
    </w:p>
    <w:tbl>
      <w:tblPr>
        <w:tblStyle w:val="13"/>
        <w:tblW w:w="10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73"/>
        <w:gridCol w:w="1841"/>
        <w:gridCol w:w="1159"/>
        <w:gridCol w:w="1050"/>
        <w:gridCol w:w="1105"/>
        <w:gridCol w:w="872"/>
        <w:gridCol w:w="587"/>
        <w:gridCol w:w="518"/>
        <w:gridCol w:w="477"/>
        <w:gridCol w:w="614"/>
        <w:gridCol w:w="804"/>
        <w:gridCol w:w="538"/>
        <w:gridCol w:w="656"/>
      </w:tblGrid>
      <w:tr w14:paraId="0127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02" w:hRule="atLeast"/>
          <w:jc w:val="center"/>
        </w:trPr>
        <w:tc>
          <w:tcPr>
            <w:tcW w:w="573" w:type="dxa"/>
            <w:vMerge w:val="restart"/>
            <w:tcBorders>
              <w:top w:val="single" w:color="auto" w:sz="4" w:space="0"/>
              <w:left w:val="single" w:color="auto" w:sz="4" w:space="0"/>
              <w:bottom w:val="single" w:color="auto" w:sz="4" w:space="0"/>
              <w:right w:val="single" w:color="auto" w:sz="4" w:space="0"/>
            </w:tcBorders>
            <w:noWrap w:val="0"/>
            <w:vAlign w:val="center"/>
          </w:tcPr>
          <w:p w14:paraId="04A7F902">
            <w:pPr>
              <w:widowControl/>
              <w:spacing w:before="240" w:after="240"/>
              <w:jc w:val="center"/>
              <w:rPr>
                <w:szCs w:val="21"/>
                <w:highlight w:val="none"/>
              </w:rPr>
            </w:pPr>
            <w:r>
              <w:rPr>
                <w:rFonts w:hint="eastAsia"/>
                <w:szCs w:val="21"/>
                <w:highlight w:val="none"/>
              </w:rPr>
              <w:t>序号</w:t>
            </w:r>
          </w:p>
        </w:tc>
        <w:tc>
          <w:tcPr>
            <w:tcW w:w="1841" w:type="dxa"/>
            <w:vMerge w:val="restart"/>
            <w:tcBorders>
              <w:top w:val="single" w:color="auto" w:sz="4" w:space="0"/>
              <w:left w:val="single" w:color="auto" w:sz="4" w:space="0"/>
              <w:bottom w:val="single" w:color="auto" w:sz="4" w:space="0"/>
              <w:right w:val="single" w:color="auto" w:sz="4" w:space="0"/>
            </w:tcBorders>
            <w:noWrap w:val="0"/>
            <w:vAlign w:val="center"/>
          </w:tcPr>
          <w:p w14:paraId="0021DD08">
            <w:pPr>
              <w:widowControl/>
              <w:spacing w:before="240" w:after="240"/>
              <w:jc w:val="center"/>
              <w:rPr>
                <w:szCs w:val="21"/>
                <w:highlight w:val="none"/>
              </w:rPr>
            </w:pPr>
            <w:r>
              <w:rPr>
                <w:rFonts w:hint="eastAsia"/>
                <w:szCs w:val="21"/>
                <w:highlight w:val="none"/>
              </w:rPr>
              <w:t>货物名称</w:t>
            </w:r>
          </w:p>
        </w:tc>
        <w:tc>
          <w:tcPr>
            <w:tcW w:w="1159" w:type="dxa"/>
            <w:vMerge w:val="restart"/>
            <w:tcBorders>
              <w:top w:val="single" w:color="auto" w:sz="4" w:space="0"/>
              <w:left w:val="single" w:color="auto" w:sz="4" w:space="0"/>
              <w:right w:val="single" w:color="auto" w:sz="4" w:space="0"/>
            </w:tcBorders>
            <w:noWrap w:val="0"/>
            <w:vAlign w:val="center"/>
          </w:tcPr>
          <w:p w14:paraId="4263A2D3">
            <w:pPr>
              <w:widowControl/>
              <w:spacing w:before="240" w:after="240"/>
              <w:jc w:val="center"/>
              <w:rPr>
                <w:szCs w:val="21"/>
                <w:highlight w:val="none"/>
              </w:rPr>
            </w:pPr>
            <w:r>
              <w:rPr>
                <w:rFonts w:hint="eastAsia"/>
                <w:szCs w:val="21"/>
                <w:highlight w:val="none"/>
              </w:rPr>
              <w:t>制造商名称、国别</w:t>
            </w:r>
          </w:p>
        </w:tc>
        <w:tc>
          <w:tcPr>
            <w:tcW w:w="1050" w:type="dxa"/>
            <w:vMerge w:val="restart"/>
            <w:tcBorders>
              <w:top w:val="single" w:color="auto" w:sz="4" w:space="0"/>
              <w:left w:val="single" w:color="auto" w:sz="4" w:space="0"/>
              <w:bottom w:val="single" w:color="auto" w:sz="4" w:space="0"/>
              <w:right w:val="single" w:color="auto" w:sz="4" w:space="0"/>
            </w:tcBorders>
            <w:noWrap w:val="0"/>
            <w:vAlign w:val="center"/>
          </w:tcPr>
          <w:p w14:paraId="0EECCD12">
            <w:pPr>
              <w:widowControl/>
              <w:spacing w:before="240" w:after="240"/>
              <w:jc w:val="center"/>
              <w:rPr>
                <w:szCs w:val="21"/>
                <w:highlight w:val="none"/>
              </w:rPr>
            </w:pPr>
            <w:r>
              <w:rPr>
                <w:rFonts w:hint="eastAsia"/>
                <w:szCs w:val="21"/>
                <w:highlight w:val="none"/>
              </w:rPr>
              <w:t>型号和规格</w:t>
            </w:r>
          </w:p>
        </w:tc>
        <w:tc>
          <w:tcPr>
            <w:tcW w:w="1105" w:type="dxa"/>
            <w:vMerge w:val="restart"/>
            <w:tcBorders>
              <w:top w:val="single" w:color="auto" w:sz="4" w:space="0"/>
              <w:left w:val="single" w:color="auto" w:sz="4" w:space="0"/>
              <w:bottom w:val="single" w:color="auto" w:sz="4" w:space="0"/>
              <w:right w:val="single" w:color="auto" w:sz="4" w:space="0"/>
            </w:tcBorders>
            <w:noWrap w:val="0"/>
            <w:vAlign w:val="center"/>
          </w:tcPr>
          <w:p w14:paraId="23CD5FC9">
            <w:pPr>
              <w:widowControl/>
              <w:spacing w:before="240" w:after="240"/>
              <w:jc w:val="center"/>
              <w:rPr>
                <w:szCs w:val="21"/>
                <w:highlight w:val="none"/>
              </w:rPr>
            </w:pPr>
            <w:r>
              <w:rPr>
                <w:rFonts w:hint="eastAsia"/>
                <w:szCs w:val="21"/>
                <w:highlight w:val="none"/>
              </w:rPr>
              <w:t>是否小型或微型企业产品</w:t>
            </w:r>
          </w:p>
        </w:tc>
        <w:tc>
          <w:tcPr>
            <w:tcW w:w="872" w:type="dxa"/>
            <w:vMerge w:val="restart"/>
            <w:tcBorders>
              <w:top w:val="single" w:color="auto" w:sz="4" w:space="0"/>
              <w:left w:val="single" w:color="auto" w:sz="4" w:space="0"/>
              <w:bottom w:val="single" w:color="auto" w:sz="4" w:space="0"/>
              <w:right w:val="single" w:color="auto" w:sz="4" w:space="0"/>
            </w:tcBorders>
            <w:noWrap w:val="0"/>
            <w:vAlign w:val="center"/>
          </w:tcPr>
          <w:p w14:paraId="75C1E616">
            <w:pPr>
              <w:widowControl/>
              <w:spacing w:before="240" w:after="240"/>
              <w:jc w:val="center"/>
              <w:rPr>
                <w:szCs w:val="21"/>
                <w:highlight w:val="none"/>
              </w:rPr>
            </w:pPr>
            <w:r>
              <w:rPr>
                <w:rFonts w:hint="eastAsia"/>
                <w:szCs w:val="21"/>
                <w:highlight w:val="none"/>
              </w:rPr>
              <w:t>授权（填写授权主体的名称）</w:t>
            </w:r>
          </w:p>
        </w:tc>
        <w:tc>
          <w:tcPr>
            <w:tcW w:w="587" w:type="dxa"/>
            <w:vMerge w:val="restart"/>
            <w:tcBorders>
              <w:top w:val="single" w:color="auto" w:sz="4" w:space="0"/>
              <w:left w:val="single" w:color="auto" w:sz="4" w:space="0"/>
              <w:bottom w:val="single" w:color="auto" w:sz="4" w:space="0"/>
              <w:right w:val="single" w:color="auto" w:sz="4" w:space="0"/>
            </w:tcBorders>
            <w:noWrap w:val="0"/>
            <w:vAlign w:val="center"/>
          </w:tcPr>
          <w:p w14:paraId="13039D15">
            <w:pPr>
              <w:jc w:val="center"/>
              <w:rPr>
                <w:szCs w:val="21"/>
                <w:highlight w:val="none"/>
              </w:rPr>
            </w:pPr>
            <w:r>
              <w:rPr>
                <w:rFonts w:hint="eastAsia"/>
                <w:szCs w:val="21"/>
                <w:highlight w:val="none"/>
              </w:rPr>
              <w:t>数量</w:t>
            </w:r>
          </w:p>
          <w:p w14:paraId="1842A9B2">
            <w:pPr>
              <w:jc w:val="center"/>
              <w:rPr>
                <w:szCs w:val="21"/>
                <w:highlight w:val="none"/>
              </w:rPr>
            </w:pPr>
            <w:r>
              <w:rPr>
                <w:rFonts w:hint="eastAsia"/>
                <w:szCs w:val="21"/>
                <w:highlight w:val="none"/>
              </w:rPr>
              <w:t>（1）</w:t>
            </w:r>
          </w:p>
        </w:tc>
        <w:tc>
          <w:tcPr>
            <w:tcW w:w="2413" w:type="dxa"/>
            <w:gridSpan w:val="4"/>
            <w:tcBorders>
              <w:top w:val="single" w:color="auto" w:sz="4" w:space="0"/>
              <w:left w:val="single" w:color="auto" w:sz="4" w:space="0"/>
              <w:bottom w:val="single" w:color="auto" w:sz="4" w:space="0"/>
              <w:right w:val="single" w:color="auto" w:sz="4" w:space="0"/>
            </w:tcBorders>
            <w:noWrap w:val="0"/>
            <w:vAlign w:val="center"/>
          </w:tcPr>
          <w:p w14:paraId="3E5FE3FE">
            <w:pPr>
              <w:widowControl/>
              <w:jc w:val="center"/>
              <w:rPr>
                <w:szCs w:val="21"/>
                <w:highlight w:val="none"/>
              </w:rPr>
            </w:pPr>
            <w:r>
              <w:rPr>
                <w:rFonts w:hint="eastAsia"/>
                <w:szCs w:val="21"/>
                <w:highlight w:val="none"/>
              </w:rPr>
              <w:t>单价（元）</w:t>
            </w:r>
          </w:p>
        </w:tc>
        <w:tc>
          <w:tcPr>
            <w:tcW w:w="538" w:type="dxa"/>
            <w:vMerge w:val="restart"/>
            <w:tcBorders>
              <w:top w:val="single" w:color="auto" w:sz="4" w:space="0"/>
              <w:left w:val="single" w:color="auto" w:sz="4" w:space="0"/>
              <w:bottom w:val="single" w:color="auto" w:sz="4" w:space="0"/>
              <w:right w:val="single" w:color="auto" w:sz="4" w:space="0"/>
            </w:tcBorders>
            <w:noWrap w:val="0"/>
            <w:vAlign w:val="center"/>
          </w:tcPr>
          <w:p w14:paraId="097AE3C5">
            <w:pPr>
              <w:widowControl/>
              <w:jc w:val="center"/>
              <w:rPr>
                <w:sz w:val="18"/>
                <w:szCs w:val="18"/>
                <w:highlight w:val="none"/>
              </w:rPr>
            </w:pPr>
            <w:r>
              <w:rPr>
                <w:rFonts w:hint="eastAsia"/>
                <w:szCs w:val="21"/>
                <w:highlight w:val="none"/>
              </w:rPr>
              <w:t>合价（元）</w:t>
            </w:r>
          </w:p>
          <w:p w14:paraId="4E9B29A1">
            <w:pPr>
              <w:widowControl/>
              <w:jc w:val="center"/>
              <w:rPr>
                <w:szCs w:val="21"/>
                <w:highlight w:val="none"/>
              </w:rPr>
            </w:pPr>
            <w:r>
              <w:rPr>
                <w:rFonts w:hint="eastAsia"/>
                <w:sz w:val="18"/>
                <w:szCs w:val="18"/>
                <w:highlight w:val="none"/>
              </w:rPr>
              <w:t>（6）=（1）*（5）</w:t>
            </w:r>
          </w:p>
        </w:tc>
        <w:tc>
          <w:tcPr>
            <w:tcW w:w="656" w:type="dxa"/>
            <w:vMerge w:val="restart"/>
            <w:tcBorders>
              <w:top w:val="single" w:color="auto" w:sz="4" w:space="0"/>
              <w:left w:val="single" w:color="auto" w:sz="4" w:space="0"/>
              <w:bottom w:val="single" w:color="auto" w:sz="4" w:space="0"/>
              <w:right w:val="single" w:color="auto" w:sz="4" w:space="0"/>
            </w:tcBorders>
            <w:noWrap w:val="0"/>
            <w:vAlign w:val="center"/>
          </w:tcPr>
          <w:p w14:paraId="6D1525C7">
            <w:pPr>
              <w:widowControl/>
              <w:spacing w:before="240" w:after="240"/>
              <w:jc w:val="center"/>
              <w:rPr>
                <w:szCs w:val="21"/>
                <w:highlight w:val="none"/>
              </w:rPr>
            </w:pPr>
            <w:bookmarkStart w:id="278" w:name="_GoBack"/>
            <w:r>
              <w:rPr>
                <w:rFonts w:hint="eastAsia"/>
                <w:szCs w:val="21"/>
                <w:highlight w:val="none"/>
              </w:rPr>
              <w:t>备注</w:t>
            </w:r>
            <w:bookmarkEnd w:id="278"/>
          </w:p>
        </w:tc>
      </w:tr>
      <w:tr w14:paraId="27D9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6" w:hRule="atLeast"/>
          <w:jc w:val="center"/>
        </w:trPr>
        <w:tc>
          <w:tcPr>
            <w:tcW w:w="573" w:type="dxa"/>
            <w:vMerge w:val="continue"/>
            <w:tcBorders>
              <w:top w:val="single" w:color="auto" w:sz="4" w:space="0"/>
              <w:left w:val="single" w:color="auto" w:sz="4" w:space="0"/>
              <w:bottom w:val="single" w:color="auto" w:sz="4" w:space="0"/>
              <w:right w:val="single" w:color="auto" w:sz="4" w:space="0"/>
            </w:tcBorders>
            <w:noWrap w:val="0"/>
            <w:vAlign w:val="center"/>
          </w:tcPr>
          <w:p w14:paraId="566D5539">
            <w:pPr>
              <w:widowControl/>
              <w:jc w:val="left"/>
              <w:rPr>
                <w:szCs w:val="21"/>
                <w:highlight w:val="none"/>
              </w:rPr>
            </w:pPr>
          </w:p>
        </w:tc>
        <w:tc>
          <w:tcPr>
            <w:tcW w:w="1841" w:type="dxa"/>
            <w:vMerge w:val="continue"/>
            <w:tcBorders>
              <w:top w:val="single" w:color="auto" w:sz="4" w:space="0"/>
              <w:left w:val="single" w:color="auto" w:sz="4" w:space="0"/>
              <w:bottom w:val="single" w:color="auto" w:sz="4" w:space="0"/>
              <w:right w:val="single" w:color="auto" w:sz="4" w:space="0"/>
            </w:tcBorders>
            <w:noWrap w:val="0"/>
            <w:vAlign w:val="center"/>
          </w:tcPr>
          <w:p w14:paraId="717E2A12">
            <w:pPr>
              <w:widowControl/>
              <w:jc w:val="left"/>
              <w:rPr>
                <w:szCs w:val="21"/>
                <w:highlight w:val="none"/>
              </w:rPr>
            </w:pPr>
          </w:p>
        </w:tc>
        <w:tc>
          <w:tcPr>
            <w:tcW w:w="1159" w:type="dxa"/>
            <w:vMerge w:val="continue"/>
            <w:tcBorders>
              <w:left w:val="single" w:color="auto" w:sz="4" w:space="0"/>
              <w:bottom w:val="single" w:color="auto" w:sz="4" w:space="0"/>
              <w:right w:val="single" w:color="auto" w:sz="4" w:space="0"/>
            </w:tcBorders>
            <w:noWrap w:val="0"/>
            <w:vAlign w:val="center"/>
          </w:tcPr>
          <w:p w14:paraId="2FE96C2E">
            <w:pPr>
              <w:widowControl/>
              <w:jc w:val="left"/>
              <w:rPr>
                <w:szCs w:val="21"/>
                <w:highlight w:val="none"/>
              </w:rPr>
            </w:pPr>
          </w:p>
        </w:tc>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30FF895C">
            <w:pPr>
              <w:widowControl/>
              <w:jc w:val="left"/>
              <w:rPr>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noWrap w:val="0"/>
            <w:vAlign w:val="center"/>
          </w:tcPr>
          <w:p w14:paraId="4305C3E0">
            <w:pPr>
              <w:widowControl/>
              <w:jc w:val="left"/>
              <w:rPr>
                <w:szCs w:val="21"/>
                <w:highlight w:val="none"/>
              </w:rPr>
            </w:pPr>
          </w:p>
        </w:tc>
        <w:tc>
          <w:tcPr>
            <w:tcW w:w="872" w:type="dxa"/>
            <w:vMerge w:val="continue"/>
            <w:tcBorders>
              <w:top w:val="single" w:color="auto" w:sz="4" w:space="0"/>
              <w:left w:val="single" w:color="auto" w:sz="4" w:space="0"/>
              <w:bottom w:val="single" w:color="auto" w:sz="4" w:space="0"/>
              <w:right w:val="single" w:color="auto" w:sz="4" w:space="0"/>
            </w:tcBorders>
            <w:noWrap w:val="0"/>
            <w:vAlign w:val="center"/>
          </w:tcPr>
          <w:p w14:paraId="3753E3C0">
            <w:pPr>
              <w:widowControl/>
              <w:jc w:val="left"/>
              <w:rPr>
                <w:szCs w:val="21"/>
                <w:highlight w:val="none"/>
              </w:rPr>
            </w:pPr>
          </w:p>
        </w:tc>
        <w:tc>
          <w:tcPr>
            <w:tcW w:w="587" w:type="dxa"/>
            <w:vMerge w:val="continue"/>
            <w:tcBorders>
              <w:top w:val="single" w:color="auto" w:sz="4" w:space="0"/>
              <w:left w:val="single" w:color="auto" w:sz="4" w:space="0"/>
              <w:bottom w:val="single" w:color="auto" w:sz="4" w:space="0"/>
              <w:right w:val="single" w:color="auto" w:sz="4" w:space="0"/>
            </w:tcBorders>
            <w:noWrap w:val="0"/>
            <w:vAlign w:val="center"/>
          </w:tcPr>
          <w:p w14:paraId="03EAA1F9">
            <w:pPr>
              <w:widowControl/>
              <w:jc w:val="left"/>
              <w:rPr>
                <w:szCs w:val="21"/>
                <w:highlight w:val="none"/>
              </w:rPr>
            </w:pPr>
          </w:p>
        </w:tc>
        <w:tc>
          <w:tcPr>
            <w:tcW w:w="518" w:type="dxa"/>
            <w:tcBorders>
              <w:top w:val="single" w:color="auto" w:sz="4" w:space="0"/>
              <w:left w:val="single" w:color="auto" w:sz="4" w:space="0"/>
              <w:bottom w:val="single" w:color="auto" w:sz="4" w:space="0"/>
              <w:right w:val="single" w:color="auto" w:sz="4" w:space="0"/>
            </w:tcBorders>
            <w:noWrap w:val="0"/>
            <w:vAlign w:val="center"/>
          </w:tcPr>
          <w:p w14:paraId="3D9FC45B">
            <w:pPr>
              <w:jc w:val="center"/>
              <w:rPr>
                <w:sz w:val="18"/>
                <w:szCs w:val="18"/>
                <w:highlight w:val="none"/>
              </w:rPr>
            </w:pPr>
            <w:r>
              <w:rPr>
                <w:rFonts w:hint="eastAsia"/>
                <w:sz w:val="18"/>
                <w:szCs w:val="18"/>
                <w:highlight w:val="none"/>
              </w:rPr>
              <w:t>出厂价（2）</w:t>
            </w:r>
          </w:p>
        </w:tc>
        <w:tc>
          <w:tcPr>
            <w:tcW w:w="477" w:type="dxa"/>
            <w:tcBorders>
              <w:top w:val="single" w:color="auto" w:sz="4" w:space="0"/>
              <w:left w:val="single" w:color="auto" w:sz="4" w:space="0"/>
              <w:bottom w:val="single" w:color="auto" w:sz="4" w:space="0"/>
              <w:right w:val="single" w:color="auto" w:sz="4" w:space="0"/>
            </w:tcBorders>
            <w:noWrap w:val="0"/>
            <w:vAlign w:val="center"/>
          </w:tcPr>
          <w:p w14:paraId="5215E320">
            <w:pPr>
              <w:jc w:val="center"/>
              <w:rPr>
                <w:sz w:val="18"/>
                <w:szCs w:val="18"/>
                <w:highlight w:val="none"/>
              </w:rPr>
            </w:pPr>
            <w:r>
              <w:rPr>
                <w:rFonts w:hint="eastAsia"/>
                <w:sz w:val="18"/>
                <w:szCs w:val="18"/>
                <w:highlight w:val="none"/>
              </w:rPr>
              <w:t>至交货地点的运杂费（3）</w:t>
            </w:r>
          </w:p>
        </w:tc>
        <w:tc>
          <w:tcPr>
            <w:tcW w:w="614" w:type="dxa"/>
            <w:tcBorders>
              <w:top w:val="single" w:color="auto" w:sz="4" w:space="0"/>
              <w:left w:val="single" w:color="auto" w:sz="4" w:space="0"/>
              <w:bottom w:val="single" w:color="auto" w:sz="4" w:space="0"/>
              <w:right w:val="single" w:color="auto" w:sz="4" w:space="0"/>
            </w:tcBorders>
            <w:noWrap w:val="0"/>
            <w:vAlign w:val="center"/>
          </w:tcPr>
          <w:p w14:paraId="48023B34">
            <w:pPr>
              <w:jc w:val="center"/>
              <w:rPr>
                <w:sz w:val="18"/>
                <w:szCs w:val="18"/>
                <w:highlight w:val="none"/>
              </w:rPr>
            </w:pPr>
            <w:r>
              <w:rPr>
                <w:rFonts w:hint="eastAsia"/>
                <w:sz w:val="18"/>
                <w:szCs w:val="18"/>
                <w:highlight w:val="none"/>
              </w:rPr>
              <w:t>安装调试费（4）</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33765EC7">
            <w:pPr>
              <w:jc w:val="center"/>
              <w:rPr>
                <w:sz w:val="18"/>
                <w:szCs w:val="18"/>
                <w:highlight w:val="none"/>
              </w:rPr>
            </w:pPr>
            <w:r>
              <w:rPr>
                <w:rFonts w:hint="eastAsia"/>
                <w:sz w:val="18"/>
                <w:szCs w:val="18"/>
                <w:highlight w:val="none"/>
              </w:rPr>
              <w:t>合计（元）</w:t>
            </w:r>
          </w:p>
          <w:p w14:paraId="694F4627">
            <w:pPr>
              <w:widowControl/>
              <w:jc w:val="center"/>
              <w:rPr>
                <w:sz w:val="18"/>
                <w:szCs w:val="18"/>
                <w:highlight w:val="none"/>
              </w:rPr>
            </w:pPr>
            <w:r>
              <w:rPr>
                <w:rFonts w:hint="eastAsia"/>
                <w:sz w:val="18"/>
                <w:szCs w:val="18"/>
                <w:highlight w:val="none"/>
              </w:rPr>
              <w:t>（5）=（2）+（3）+（4）</w:t>
            </w:r>
          </w:p>
        </w:tc>
        <w:tc>
          <w:tcPr>
            <w:tcW w:w="538" w:type="dxa"/>
            <w:vMerge w:val="continue"/>
            <w:tcBorders>
              <w:top w:val="single" w:color="auto" w:sz="4" w:space="0"/>
              <w:left w:val="single" w:color="auto" w:sz="4" w:space="0"/>
              <w:bottom w:val="single" w:color="auto" w:sz="4" w:space="0"/>
              <w:right w:val="single" w:color="auto" w:sz="4" w:space="0"/>
            </w:tcBorders>
            <w:noWrap w:val="0"/>
            <w:vAlign w:val="center"/>
          </w:tcPr>
          <w:p w14:paraId="348A0F71">
            <w:pPr>
              <w:widowControl/>
              <w:jc w:val="left"/>
              <w:rPr>
                <w:szCs w:val="21"/>
                <w:highlight w:val="none"/>
              </w:rPr>
            </w:pPr>
          </w:p>
        </w:tc>
        <w:tc>
          <w:tcPr>
            <w:tcW w:w="656" w:type="dxa"/>
            <w:vMerge w:val="continue"/>
            <w:tcBorders>
              <w:top w:val="single" w:color="auto" w:sz="4" w:space="0"/>
              <w:left w:val="single" w:color="auto" w:sz="4" w:space="0"/>
              <w:bottom w:val="single" w:color="auto" w:sz="4" w:space="0"/>
              <w:right w:val="single" w:color="auto" w:sz="4" w:space="0"/>
            </w:tcBorders>
            <w:noWrap w:val="0"/>
            <w:vAlign w:val="center"/>
          </w:tcPr>
          <w:p w14:paraId="5654B726">
            <w:pPr>
              <w:widowControl/>
              <w:jc w:val="left"/>
              <w:rPr>
                <w:szCs w:val="21"/>
                <w:highlight w:val="none"/>
              </w:rPr>
            </w:pPr>
          </w:p>
        </w:tc>
      </w:tr>
      <w:tr w14:paraId="11D3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0" w:hRule="atLeast"/>
          <w:jc w:val="center"/>
        </w:trPr>
        <w:tc>
          <w:tcPr>
            <w:tcW w:w="573" w:type="dxa"/>
            <w:tcBorders>
              <w:top w:val="single" w:color="auto" w:sz="4" w:space="0"/>
              <w:left w:val="single" w:color="auto" w:sz="4" w:space="0"/>
              <w:bottom w:val="single" w:color="auto" w:sz="4" w:space="0"/>
              <w:right w:val="single" w:color="auto" w:sz="4" w:space="0"/>
            </w:tcBorders>
            <w:noWrap w:val="0"/>
            <w:vAlign w:val="center"/>
          </w:tcPr>
          <w:p w14:paraId="47CDA704">
            <w:pPr>
              <w:widowControl/>
              <w:jc w:val="center"/>
              <w:textAlignment w:val="center"/>
              <w:rPr>
                <w:szCs w:val="21"/>
                <w:highlight w:val="none"/>
              </w:rPr>
            </w:pP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8F1E57D">
            <w:pPr>
              <w:widowControl/>
              <w:jc w:val="center"/>
              <w:textAlignment w:val="center"/>
              <w:rPr>
                <w:szCs w:val="21"/>
                <w:highlight w:val="none"/>
              </w:rPr>
            </w:pPr>
          </w:p>
        </w:tc>
        <w:tc>
          <w:tcPr>
            <w:tcW w:w="1159" w:type="dxa"/>
            <w:tcBorders>
              <w:top w:val="single" w:color="auto" w:sz="4" w:space="0"/>
              <w:left w:val="single" w:color="auto" w:sz="4" w:space="0"/>
              <w:bottom w:val="single" w:color="auto" w:sz="4" w:space="0"/>
              <w:right w:val="single" w:color="auto" w:sz="4" w:space="0"/>
            </w:tcBorders>
            <w:noWrap w:val="0"/>
            <w:vAlign w:val="center"/>
          </w:tcPr>
          <w:p w14:paraId="6283A75E">
            <w:pPr>
              <w:widowControl/>
              <w:rPr>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3D09AC56">
            <w:pPr>
              <w:widowControl/>
              <w:rPr>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top"/>
          </w:tcPr>
          <w:p w14:paraId="116620F1">
            <w:pPr>
              <w:widowControl/>
              <w:rPr>
                <w:szCs w:val="21"/>
                <w:highlight w:val="none"/>
              </w:rPr>
            </w:pPr>
          </w:p>
        </w:tc>
        <w:tc>
          <w:tcPr>
            <w:tcW w:w="872" w:type="dxa"/>
            <w:tcBorders>
              <w:top w:val="single" w:color="auto" w:sz="4" w:space="0"/>
              <w:left w:val="single" w:color="auto" w:sz="4" w:space="0"/>
              <w:bottom w:val="single" w:color="auto" w:sz="4" w:space="0"/>
              <w:right w:val="single" w:color="auto" w:sz="4" w:space="0"/>
            </w:tcBorders>
            <w:noWrap w:val="0"/>
            <w:vAlign w:val="top"/>
          </w:tcPr>
          <w:p w14:paraId="45A857E5">
            <w:pPr>
              <w:widowControl/>
              <w:rPr>
                <w:szCs w:val="21"/>
                <w:highlight w:val="none"/>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190D8C48">
            <w:pPr>
              <w:widowControl/>
              <w:jc w:val="center"/>
              <w:rPr>
                <w:szCs w:val="21"/>
                <w:highlight w:val="none"/>
              </w:rPr>
            </w:pPr>
          </w:p>
        </w:tc>
        <w:tc>
          <w:tcPr>
            <w:tcW w:w="518" w:type="dxa"/>
            <w:tcBorders>
              <w:top w:val="single" w:color="auto" w:sz="4" w:space="0"/>
              <w:left w:val="single" w:color="auto" w:sz="4" w:space="0"/>
              <w:bottom w:val="single" w:color="auto" w:sz="4" w:space="0"/>
              <w:right w:val="single" w:color="auto" w:sz="4" w:space="0"/>
            </w:tcBorders>
            <w:noWrap w:val="0"/>
            <w:vAlign w:val="top"/>
          </w:tcPr>
          <w:p w14:paraId="00125B61">
            <w:pPr>
              <w:widowControl/>
              <w:rPr>
                <w:szCs w:val="21"/>
                <w:highlight w:val="none"/>
              </w:rPr>
            </w:pPr>
          </w:p>
        </w:tc>
        <w:tc>
          <w:tcPr>
            <w:tcW w:w="477" w:type="dxa"/>
            <w:tcBorders>
              <w:top w:val="single" w:color="auto" w:sz="4" w:space="0"/>
              <w:left w:val="single" w:color="auto" w:sz="4" w:space="0"/>
              <w:bottom w:val="single" w:color="auto" w:sz="4" w:space="0"/>
              <w:right w:val="single" w:color="auto" w:sz="4" w:space="0"/>
            </w:tcBorders>
            <w:noWrap w:val="0"/>
            <w:vAlign w:val="top"/>
          </w:tcPr>
          <w:p w14:paraId="03F05BE5">
            <w:pPr>
              <w:widowControl/>
              <w:rPr>
                <w:szCs w:val="21"/>
                <w:highlight w:val="none"/>
              </w:rPr>
            </w:pPr>
          </w:p>
        </w:tc>
        <w:tc>
          <w:tcPr>
            <w:tcW w:w="614" w:type="dxa"/>
            <w:tcBorders>
              <w:top w:val="single" w:color="auto" w:sz="4" w:space="0"/>
              <w:left w:val="single" w:color="auto" w:sz="4" w:space="0"/>
              <w:bottom w:val="single" w:color="auto" w:sz="4" w:space="0"/>
              <w:right w:val="single" w:color="auto" w:sz="4" w:space="0"/>
            </w:tcBorders>
            <w:noWrap w:val="0"/>
            <w:vAlign w:val="top"/>
          </w:tcPr>
          <w:p w14:paraId="5C1EBAAC">
            <w:pPr>
              <w:widowControl/>
              <w:rPr>
                <w:szCs w:val="21"/>
                <w:highlight w:val="none"/>
              </w:rPr>
            </w:pPr>
          </w:p>
        </w:tc>
        <w:tc>
          <w:tcPr>
            <w:tcW w:w="804" w:type="dxa"/>
            <w:tcBorders>
              <w:top w:val="single" w:color="auto" w:sz="4" w:space="0"/>
              <w:left w:val="single" w:color="auto" w:sz="4" w:space="0"/>
              <w:bottom w:val="single" w:color="auto" w:sz="4" w:space="0"/>
              <w:right w:val="single" w:color="auto" w:sz="4" w:space="0"/>
            </w:tcBorders>
            <w:noWrap w:val="0"/>
            <w:vAlign w:val="top"/>
          </w:tcPr>
          <w:p w14:paraId="5803518D">
            <w:pPr>
              <w:widowControl/>
              <w:rPr>
                <w:szCs w:val="21"/>
                <w:highlight w:val="none"/>
              </w:rPr>
            </w:pPr>
          </w:p>
        </w:tc>
        <w:tc>
          <w:tcPr>
            <w:tcW w:w="538" w:type="dxa"/>
            <w:tcBorders>
              <w:top w:val="single" w:color="auto" w:sz="4" w:space="0"/>
              <w:left w:val="single" w:color="auto" w:sz="4" w:space="0"/>
              <w:bottom w:val="single" w:color="auto" w:sz="4" w:space="0"/>
              <w:right w:val="single" w:color="auto" w:sz="4" w:space="0"/>
            </w:tcBorders>
            <w:noWrap w:val="0"/>
            <w:vAlign w:val="top"/>
          </w:tcPr>
          <w:p w14:paraId="5BF548DD">
            <w:pPr>
              <w:widowControl/>
              <w:rPr>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top"/>
          </w:tcPr>
          <w:p w14:paraId="70D25A72">
            <w:pPr>
              <w:widowControl/>
              <w:rPr>
                <w:szCs w:val="21"/>
                <w:highlight w:val="none"/>
              </w:rPr>
            </w:pPr>
          </w:p>
        </w:tc>
      </w:tr>
      <w:tr w14:paraId="55306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3" w:hRule="atLeast"/>
          <w:jc w:val="center"/>
        </w:trPr>
        <w:tc>
          <w:tcPr>
            <w:tcW w:w="10794" w:type="dxa"/>
            <w:gridSpan w:val="13"/>
            <w:tcBorders>
              <w:top w:val="single" w:color="auto" w:sz="4" w:space="0"/>
              <w:left w:val="single" w:color="auto" w:sz="4" w:space="0"/>
              <w:bottom w:val="single" w:color="auto" w:sz="4" w:space="0"/>
              <w:right w:val="single" w:color="auto" w:sz="4" w:space="0"/>
            </w:tcBorders>
            <w:noWrap w:val="0"/>
            <w:vAlign w:val="top"/>
          </w:tcPr>
          <w:p w14:paraId="0EC4B0F8">
            <w:pPr>
              <w:widowControl/>
              <w:jc w:val="center"/>
              <w:rPr>
                <w:szCs w:val="21"/>
                <w:highlight w:val="none"/>
              </w:rPr>
            </w:pPr>
            <w:r>
              <w:rPr>
                <w:rFonts w:hint="eastAsia"/>
                <w:szCs w:val="21"/>
                <w:highlight w:val="none"/>
              </w:rPr>
              <w:t>合计（元）</w:t>
            </w:r>
          </w:p>
        </w:tc>
      </w:tr>
    </w:tbl>
    <w:p w14:paraId="5950C1C8">
      <w:pPr>
        <w:spacing w:line="360" w:lineRule="auto"/>
        <w:rPr>
          <w:rFonts w:hint="eastAsia"/>
          <w:szCs w:val="21"/>
          <w:highlight w:val="none"/>
        </w:rPr>
      </w:pPr>
      <w:r>
        <w:rPr>
          <w:rFonts w:hint="eastAsia" w:cs="Cambria Math"/>
          <w:b/>
          <w:szCs w:val="21"/>
          <w:highlight w:val="none"/>
        </w:rPr>
        <w:t>备注：1、</w:t>
      </w:r>
      <w:r>
        <w:rPr>
          <w:rFonts w:hint="eastAsia"/>
          <w:szCs w:val="21"/>
          <w:highlight w:val="none"/>
        </w:rPr>
        <w:t>填表要求详见“报价组成表及编制说明”。</w:t>
      </w:r>
    </w:p>
    <w:p w14:paraId="598F0286">
      <w:pPr>
        <w:spacing w:line="360" w:lineRule="auto"/>
        <w:rPr>
          <w:rFonts w:hint="eastAsia" w:ascii="宋体" w:hAnsi="宋体"/>
          <w:szCs w:val="21"/>
          <w:highlight w:val="none"/>
        </w:rPr>
      </w:pPr>
      <w:r>
        <w:rPr>
          <w:rFonts w:hint="eastAsia" w:ascii="宋体" w:hAnsi="宋体"/>
          <w:szCs w:val="21"/>
          <w:highlight w:val="none"/>
        </w:rPr>
        <w:t>2、通过实质性评审要求的供应商才能进入第二次报价，第二次报价为最终报价。</w:t>
      </w:r>
    </w:p>
    <w:p w14:paraId="721E81B2">
      <w:pPr>
        <w:spacing w:line="360" w:lineRule="auto"/>
        <w:rPr>
          <w:rFonts w:ascii="宋体" w:hAnsi="宋体"/>
          <w:szCs w:val="21"/>
          <w:highlight w:val="none"/>
        </w:rPr>
      </w:pPr>
    </w:p>
    <w:p w14:paraId="5BD44503">
      <w:pPr>
        <w:spacing w:line="360" w:lineRule="auto"/>
        <w:rPr>
          <w:rFonts w:hint="eastAsia" w:ascii="宋体" w:hAnsi="宋体" w:cs="宋体"/>
          <w:b/>
          <w:szCs w:val="21"/>
          <w:highlight w:val="none"/>
        </w:rPr>
      </w:pPr>
      <w:r>
        <w:rPr>
          <w:rFonts w:hint="eastAsia" w:ascii="宋体" w:hAnsi="宋体" w:cs="宋体"/>
          <w:b/>
          <w:szCs w:val="21"/>
          <w:highlight w:val="none"/>
        </w:rPr>
        <w:t>供应商：</w:t>
      </w:r>
      <w:r>
        <w:rPr>
          <w:rFonts w:hint="eastAsia" w:ascii="宋体" w:hAnsi="宋体" w:cs="宋体"/>
          <w:b/>
          <w:szCs w:val="21"/>
          <w:highlight w:val="none"/>
          <w:u w:val="single"/>
        </w:rPr>
        <w:t xml:space="preserve">                                   </w:t>
      </w:r>
      <w:r>
        <w:rPr>
          <w:rFonts w:hint="eastAsia" w:ascii="宋体" w:hAnsi="宋体" w:cs="宋体"/>
          <w:b/>
          <w:szCs w:val="21"/>
          <w:highlight w:val="none"/>
        </w:rPr>
        <w:t>（电子签章）</w:t>
      </w:r>
    </w:p>
    <w:p w14:paraId="70D9DBBF">
      <w:pPr>
        <w:widowControl/>
        <w:jc w:val="left"/>
        <w:rPr>
          <w:szCs w:val="21"/>
          <w:highlight w:val="none"/>
        </w:rPr>
      </w:pPr>
      <w:r>
        <w:rPr>
          <w:rFonts w:hint="eastAsia" w:ascii="宋体" w:hAnsi="宋体" w:cs="宋体"/>
          <w:b/>
          <w:szCs w:val="21"/>
          <w:highlight w:val="none"/>
        </w:rPr>
        <w:t>法定代表人或其委托代理人：</w:t>
      </w:r>
      <w:r>
        <w:rPr>
          <w:rFonts w:hint="eastAsia" w:ascii="宋体" w:hAnsi="宋体" w:cs="宋体"/>
          <w:b/>
          <w:szCs w:val="21"/>
          <w:highlight w:val="none"/>
          <w:u w:val="single"/>
        </w:rPr>
        <w:t xml:space="preserve">               </w:t>
      </w:r>
      <w:r>
        <w:rPr>
          <w:rFonts w:hint="eastAsia" w:ascii="宋体" w:hAnsi="宋体" w:cs="宋体"/>
          <w:b/>
          <w:szCs w:val="21"/>
          <w:highlight w:val="none"/>
        </w:rPr>
        <w:t>（电子签名）</w:t>
      </w:r>
      <w:r>
        <w:rPr>
          <w:szCs w:val="21"/>
          <w:highlight w:val="none"/>
        </w:rPr>
        <w:br w:type="page"/>
      </w:r>
    </w:p>
    <w:p w14:paraId="776984BC">
      <w:pPr>
        <w:rPr>
          <w:highlight w:val="none"/>
        </w:rPr>
      </w:pPr>
      <w:r>
        <w:rPr>
          <w:rFonts w:hint="eastAsia"/>
          <w:b/>
          <w:sz w:val="28"/>
          <w:szCs w:val="28"/>
          <w:highlight w:val="none"/>
        </w:rPr>
        <w:t>格式3-4：</w:t>
      </w:r>
    </w:p>
    <w:p w14:paraId="02DDF999">
      <w:pPr>
        <w:rPr>
          <w:highlight w:val="none"/>
        </w:rPr>
      </w:pPr>
    </w:p>
    <w:p w14:paraId="0C81ACA4">
      <w:pPr>
        <w:pStyle w:val="4"/>
        <w:numPr>
          <w:ilvl w:val="2"/>
          <w:numId w:val="0"/>
        </w:numPr>
        <w:tabs>
          <w:tab w:val="left" w:pos="360"/>
          <w:tab w:val="left" w:pos="900"/>
        </w:tabs>
        <w:spacing w:before="0"/>
        <w:ind w:firstLine="420"/>
        <w:rPr>
          <w:sz w:val="21"/>
          <w:highlight w:val="none"/>
        </w:rPr>
      </w:pPr>
      <w:bookmarkStart w:id="205" w:name="_Toc348009994"/>
      <w:bookmarkStart w:id="206" w:name="_Toc327190558"/>
      <w:r>
        <w:rPr>
          <w:rFonts w:hint="eastAsia" w:ascii="宋体" w:hAnsi="宋体" w:eastAsia="宋体" w:cs="宋体"/>
          <w:color w:val="auto"/>
          <w:sz w:val="32"/>
          <w:szCs w:val="32"/>
          <w:highlight w:val="none"/>
        </w:rPr>
        <w:t>易损件</w:t>
      </w:r>
      <w:r>
        <w:rPr>
          <w:sz w:val="32"/>
          <w:highlight w:val="none"/>
        </w:rPr>
        <w:t>清单及价格表</w:t>
      </w:r>
      <w:bookmarkEnd w:id="205"/>
      <w:bookmarkEnd w:id="206"/>
    </w:p>
    <w:p w14:paraId="24CF90D4">
      <w:pPr>
        <w:pStyle w:val="7"/>
        <w:spacing w:line="500" w:lineRule="exact"/>
        <w:ind w:firstLine="420" w:firstLineChars="200"/>
        <w:jc w:val="center"/>
        <w:rPr>
          <w:rFonts w:hint="eastAsia"/>
          <w:b/>
          <w:bCs/>
          <w:sz w:val="21"/>
          <w:highlight w:val="none"/>
        </w:rPr>
      </w:pPr>
      <w:r>
        <w:rPr>
          <w:rFonts w:hint="eastAsia"/>
          <w:b/>
          <w:bCs/>
          <w:sz w:val="21"/>
          <w:highlight w:val="none"/>
        </w:rPr>
        <w:t>(供应商应提供确保货物质保期</w:t>
      </w:r>
      <w:r>
        <w:rPr>
          <w:rFonts w:hint="eastAsia"/>
          <w:b/>
          <w:bCs/>
          <w:sz w:val="21"/>
          <w:highlight w:val="none"/>
          <w:lang w:val="en-US" w:eastAsia="zh-CN"/>
        </w:rPr>
        <w:t>内</w:t>
      </w:r>
      <w:r>
        <w:rPr>
          <w:rFonts w:hint="eastAsia"/>
          <w:b/>
          <w:bCs/>
          <w:sz w:val="21"/>
          <w:highlight w:val="none"/>
        </w:rPr>
        <w:t>所需的易损件清单。）</w:t>
      </w:r>
    </w:p>
    <w:p w14:paraId="5FC3B9E3">
      <w:pPr>
        <w:pStyle w:val="7"/>
        <w:spacing w:line="500" w:lineRule="exact"/>
        <w:ind w:firstLine="420" w:firstLineChars="200"/>
        <w:rPr>
          <w:szCs w:val="21"/>
          <w:highlight w:val="none"/>
        </w:rPr>
      </w:pPr>
      <w:r>
        <w:rPr>
          <w:rFonts w:hint="eastAsia"/>
          <w:b/>
          <w:sz w:val="21"/>
          <w:szCs w:val="21"/>
          <w:highlight w:val="none"/>
        </w:rPr>
        <w:t xml:space="preserve">项目名称： </w:t>
      </w:r>
      <w:r>
        <w:rPr>
          <w:b/>
          <w:sz w:val="21"/>
          <w:szCs w:val="21"/>
          <w:highlight w:val="none"/>
        </w:rPr>
        <w:t xml:space="preserve">                      </w:t>
      </w:r>
      <w:r>
        <w:rPr>
          <w:rFonts w:hint="eastAsia"/>
          <w:b/>
          <w:sz w:val="21"/>
          <w:szCs w:val="21"/>
          <w:highlight w:val="none"/>
        </w:rPr>
        <w:t xml:space="preserve">项目编号： </w:t>
      </w:r>
      <w:r>
        <w:rPr>
          <w:b/>
          <w:sz w:val="21"/>
          <w:szCs w:val="21"/>
          <w:highlight w:val="none"/>
        </w:rPr>
        <w:t xml:space="preserve">                    </w:t>
      </w:r>
      <w:r>
        <w:rPr>
          <w:rFonts w:hint="eastAsia"/>
          <w:b/>
          <w:szCs w:val="21"/>
          <w:u w:val="none"/>
          <w:lang w:val="en-US" w:eastAsia="zh-CN"/>
        </w:rPr>
        <w:t>标段号：</w:t>
      </w:r>
      <w:r>
        <w:rPr>
          <w:rFonts w:hint="eastAsia"/>
          <w:b/>
          <w:szCs w:val="21"/>
          <w:u w:val="single"/>
          <w:lang w:val="en-US" w:eastAsia="zh-CN"/>
        </w:rPr>
        <w:t xml:space="preserve">   </w:t>
      </w:r>
    </w:p>
    <w:tbl>
      <w:tblPr>
        <w:tblStyle w:val="13"/>
        <w:tblW w:w="10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935"/>
        <w:gridCol w:w="1182"/>
        <w:gridCol w:w="709"/>
        <w:gridCol w:w="1453"/>
        <w:gridCol w:w="992"/>
        <w:gridCol w:w="815"/>
        <w:gridCol w:w="1324"/>
        <w:gridCol w:w="1276"/>
        <w:gridCol w:w="995"/>
        <w:gridCol w:w="22"/>
      </w:tblGrid>
      <w:tr w14:paraId="18AE4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cantSplit/>
          <w:trHeight w:val="735" w:hRule="atLeast"/>
          <w:jc w:val="center"/>
        </w:trPr>
        <w:tc>
          <w:tcPr>
            <w:tcW w:w="704" w:type="dxa"/>
            <w:noWrap w:val="0"/>
            <w:vAlign w:val="center"/>
          </w:tcPr>
          <w:p w14:paraId="51FF32ED">
            <w:pPr>
              <w:pStyle w:val="7"/>
              <w:spacing w:line="440" w:lineRule="exact"/>
              <w:rPr>
                <w:szCs w:val="21"/>
                <w:highlight w:val="none"/>
              </w:rPr>
            </w:pPr>
            <w:r>
              <w:rPr>
                <w:sz w:val="21"/>
                <w:szCs w:val="21"/>
                <w:highlight w:val="none"/>
              </w:rPr>
              <w:t>序号</w:t>
            </w:r>
          </w:p>
        </w:tc>
        <w:tc>
          <w:tcPr>
            <w:tcW w:w="935" w:type="dxa"/>
            <w:noWrap w:val="0"/>
            <w:vAlign w:val="center"/>
          </w:tcPr>
          <w:p w14:paraId="12F3D558">
            <w:pPr>
              <w:pStyle w:val="7"/>
              <w:spacing w:line="440" w:lineRule="exact"/>
              <w:rPr>
                <w:szCs w:val="21"/>
                <w:highlight w:val="none"/>
              </w:rPr>
            </w:pPr>
            <w:r>
              <w:rPr>
                <w:sz w:val="21"/>
                <w:szCs w:val="21"/>
                <w:highlight w:val="none"/>
              </w:rPr>
              <w:t>名称</w:t>
            </w:r>
          </w:p>
        </w:tc>
        <w:tc>
          <w:tcPr>
            <w:tcW w:w="1182" w:type="dxa"/>
            <w:noWrap w:val="0"/>
            <w:vAlign w:val="center"/>
          </w:tcPr>
          <w:p w14:paraId="5D1ED5B9">
            <w:pPr>
              <w:pStyle w:val="7"/>
              <w:spacing w:line="440" w:lineRule="exact"/>
              <w:rPr>
                <w:szCs w:val="21"/>
                <w:highlight w:val="none"/>
              </w:rPr>
            </w:pPr>
            <w:r>
              <w:rPr>
                <w:sz w:val="21"/>
                <w:szCs w:val="21"/>
                <w:highlight w:val="none"/>
              </w:rPr>
              <w:t>规格型号</w:t>
            </w:r>
          </w:p>
        </w:tc>
        <w:tc>
          <w:tcPr>
            <w:tcW w:w="709" w:type="dxa"/>
            <w:noWrap w:val="0"/>
            <w:vAlign w:val="center"/>
          </w:tcPr>
          <w:p w14:paraId="35E3E330">
            <w:pPr>
              <w:pStyle w:val="7"/>
              <w:spacing w:line="440" w:lineRule="exact"/>
              <w:rPr>
                <w:szCs w:val="21"/>
                <w:highlight w:val="none"/>
              </w:rPr>
            </w:pPr>
            <w:r>
              <w:rPr>
                <w:sz w:val="21"/>
                <w:szCs w:val="21"/>
                <w:highlight w:val="none"/>
              </w:rPr>
              <w:t>产地</w:t>
            </w:r>
          </w:p>
        </w:tc>
        <w:tc>
          <w:tcPr>
            <w:tcW w:w="1453" w:type="dxa"/>
            <w:noWrap w:val="0"/>
            <w:vAlign w:val="center"/>
          </w:tcPr>
          <w:p w14:paraId="36D9DCB2">
            <w:pPr>
              <w:pStyle w:val="7"/>
              <w:spacing w:line="440" w:lineRule="exact"/>
              <w:rPr>
                <w:szCs w:val="21"/>
                <w:highlight w:val="none"/>
              </w:rPr>
            </w:pPr>
            <w:r>
              <w:rPr>
                <w:sz w:val="21"/>
                <w:szCs w:val="21"/>
                <w:highlight w:val="none"/>
              </w:rPr>
              <w:t>制造</w:t>
            </w:r>
            <w:r>
              <w:rPr>
                <w:rFonts w:hint="eastAsia"/>
                <w:sz w:val="21"/>
                <w:szCs w:val="21"/>
                <w:highlight w:val="none"/>
              </w:rPr>
              <w:t>商名称</w:t>
            </w:r>
          </w:p>
        </w:tc>
        <w:tc>
          <w:tcPr>
            <w:tcW w:w="992" w:type="dxa"/>
            <w:noWrap w:val="0"/>
            <w:vAlign w:val="center"/>
          </w:tcPr>
          <w:p w14:paraId="16A93630">
            <w:pPr>
              <w:pStyle w:val="7"/>
              <w:spacing w:line="440" w:lineRule="exact"/>
              <w:rPr>
                <w:szCs w:val="21"/>
                <w:highlight w:val="none"/>
              </w:rPr>
            </w:pPr>
            <w:r>
              <w:rPr>
                <w:rFonts w:hint="eastAsia"/>
                <w:sz w:val="21"/>
                <w:szCs w:val="21"/>
                <w:highlight w:val="none"/>
              </w:rPr>
              <w:t>数量</w:t>
            </w:r>
          </w:p>
        </w:tc>
        <w:tc>
          <w:tcPr>
            <w:tcW w:w="815" w:type="dxa"/>
            <w:noWrap w:val="0"/>
            <w:vAlign w:val="center"/>
          </w:tcPr>
          <w:p w14:paraId="4A9654DE">
            <w:pPr>
              <w:pStyle w:val="7"/>
              <w:spacing w:line="440" w:lineRule="exact"/>
              <w:rPr>
                <w:szCs w:val="21"/>
                <w:highlight w:val="none"/>
              </w:rPr>
            </w:pPr>
            <w:r>
              <w:rPr>
                <w:sz w:val="21"/>
                <w:szCs w:val="21"/>
                <w:highlight w:val="none"/>
              </w:rPr>
              <w:t>单位</w:t>
            </w:r>
          </w:p>
        </w:tc>
        <w:tc>
          <w:tcPr>
            <w:tcW w:w="1324" w:type="dxa"/>
            <w:noWrap w:val="0"/>
            <w:vAlign w:val="center"/>
          </w:tcPr>
          <w:p w14:paraId="78927016">
            <w:pPr>
              <w:pStyle w:val="7"/>
              <w:spacing w:line="440" w:lineRule="exact"/>
              <w:jc w:val="center"/>
              <w:rPr>
                <w:szCs w:val="21"/>
                <w:highlight w:val="none"/>
              </w:rPr>
            </w:pPr>
            <w:r>
              <w:rPr>
                <w:rFonts w:hint="eastAsia"/>
                <w:sz w:val="21"/>
                <w:szCs w:val="21"/>
                <w:highlight w:val="none"/>
              </w:rPr>
              <w:t>单价（元）</w:t>
            </w:r>
          </w:p>
        </w:tc>
        <w:tc>
          <w:tcPr>
            <w:tcW w:w="1276" w:type="dxa"/>
            <w:noWrap w:val="0"/>
            <w:vAlign w:val="center"/>
          </w:tcPr>
          <w:p w14:paraId="6A4FF9AA">
            <w:pPr>
              <w:pStyle w:val="7"/>
              <w:spacing w:line="440" w:lineRule="exact"/>
              <w:jc w:val="center"/>
              <w:rPr>
                <w:szCs w:val="21"/>
                <w:highlight w:val="none"/>
              </w:rPr>
            </w:pPr>
            <w:r>
              <w:rPr>
                <w:rFonts w:hint="eastAsia"/>
                <w:sz w:val="21"/>
                <w:szCs w:val="21"/>
                <w:highlight w:val="none"/>
              </w:rPr>
              <w:t>小计（元）</w:t>
            </w:r>
          </w:p>
        </w:tc>
        <w:tc>
          <w:tcPr>
            <w:tcW w:w="995" w:type="dxa"/>
            <w:noWrap w:val="0"/>
            <w:vAlign w:val="center"/>
          </w:tcPr>
          <w:p w14:paraId="4E890786">
            <w:pPr>
              <w:pStyle w:val="7"/>
              <w:spacing w:line="440" w:lineRule="exact"/>
              <w:jc w:val="center"/>
              <w:rPr>
                <w:szCs w:val="21"/>
                <w:highlight w:val="none"/>
              </w:rPr>
            </w:pPr>
            <w:r>
              <w:rPr>
                <w:sz w:val="21"/>
                <w:szCs w:val="21"/>
                <w:highlight w:val="none"/>
              </w:rPr>
              <w:t>备注</w:t>
            </w:r>
          </w:p>
        </w:tc>
      </w:tr>
      <w:tr w14:paraId="2DD2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cantSplit/>
          <w:jc w:val="center"/>
        </w:trPr>
        <w:tc>
          <w:tcPr>
            <w:tcW w:w="704" w:type="dxa"/>
            <w:noWrap w:val="0"/>
            <w:vAlign w:val="center"/>
          </w:tcPr>
          <w:p w14:paraId="080DDB1F">
            <w:pPr>
              <w:pStyle w:val="7"/>
              <w:spacing w:line="440" w:lineRule="exact"/>
              <w:jc w:val="center"/>
              <w:rPr>
                <w:szCs w:val="21"/>
                <w:highlight w:val="none"/>
              </w:rPr>
            </w:pPr>
          </w:p>
        </w:tc>
        <w:tc>
          <w:tcPr>
            <w:tcW w:w="935" w:type="dxa"/>
            <w:noWrap w:val="0"/>
            <w:vAlign w:val="center"/>
          </w:tcPr>
          <w:p w14:paraId="4927EED1">
            <w:pPr>
              <w:pStyle w:val="7"/>
              <w:spacing w:line="440" w:lineRule="exact"/>
              <w:jc w:val="center"/>
              <w:rPr>
                <w:szCs w:val="21"/>
                <w:highlight w:val="none"/>
              </w:rPr>
            </w:pPr>
          </w:p>
        </w:tc>
        <w:tc>
          <w:tcPr>
            <w:tcW w:w="1182" w:type="dxa"/>
            <w:noWrap w:val="0"/>
            <w:vAlign w:val="center"/>
          </w:tcPr>
          <w:p w14:paraId="3134D652">
            <w:pPr>
              <w:pStyle w:val="7"/>
              <w:spacing w:line="440" w:lineRule="exact"/>
              <w:jc w:val="center"/>
              <w:rPr>
                <w:szCs w:val="21"/>
                <w:highlight w:val="none"/>
              </w:rPr>
            </w:pPr>
          </w:p>
        </w:tc>
        <w:tc>
          <w:tcPr>
            <w:tcW w:w="709" w:type="dxa"/>
            <w:noWrap w:val="0"/>
            <w:vAlign w:val="center"/>
          </w:tcPr>
          <w:p w14:paraId="00592771">
            <w:pPr>
              <w:pStyle w:val="7"/>
              <w:spacing w:line="440" w:lineRule="exact"/>
              <w:jc w:val="center"/>
              <w:rPr>
                <w:szCs w:val="21"/>
                <w:highlight w:val="none"/>
              </w:rPr>
            </w:pPr>
          </w:p>
        </w:tc>
        <w:tc>
          <w:tcPr>
            <w:tcW w:w="1453" w:type="dxa"/>
            <w:noWrap w:val="0"/>
            <w:vAlign w:val="center"/>
          </w:tcPr>
          <w:p w14:paraId="7404E37F">
            <w:pPr>
              <w:pStyle w:val="7"/>
              <w:spacing w:line="440" w:lineRule="exact"/>
              <w:jc w:val="center"/>
              <w:rPr>
                <w:szCs w:val="21"/>
                <w:highlight w:val="none"/>
              </w:rPr>
            </w:pPr>
          </w:p>
        </w:tc>
        <w:tc>
          <w:tcPr>
            <w:tcW w:w="992" w:type="dxa"/>
            <w:noWrap w:val="0"/>
            <w:vAlign w:val="center"/>
          </w:tcPr>
          <w:p w14:paraId="59C6F2C3">
            <w:pPr>
              <w:pStyle w:val="7"/>
              <w:spacing w:line="440" w:lineRule="exact"/>
              <w:jc w:val="center"/>
              <w:rPr>
                <w:szCs w:val="21"/>
                <w:highlight w:val="none"/>
              </w:rPr>
            </w:pPr>
          </w:p>
        </w:tc>
        <w:tc>
          <w:tcPr>
            <w:tcW w:w="815" w:type="dxa"/>
            <w:noWrap w:val="0"/>
            <w:vAlign w:val="top"/>
          </w:tcPr>
          <w:p w14:paraId="2AD8CA33">
            <w:pPr>
              <w:pStyle w:val="7"/>
              <w:spacing w:line="440" w:lineRule="exact"/>
              <w:jc w:val="center"/>
              <w:rPr>
                <w:szCs w:val="21"/>
                <w:highlight w:val="none"/>
              </w:rPr>
            </w:pPr>
          </w:p>
        </w:tc>
        <w:tc>
          <w:tcPr>
            <w:tcW w:w="1324" w:type="dxa"/>
            <w:noWrap w:val="0"/>
            <w:vAlign w:val="center"/>
          </w:tcPr>
          <w:p w14:paraId="7059C2C9">
            <w:pPr>
              <w:pStyle w:val="7"/>
              <w:spacing w:line="440" w:lineRule="exact"/>
              <w:jc w:val="center"/>
              <w:rPr>
                <w:szCs w:val="21"/>
                <w:highlight w:val="none"/>
              </w:rPr>
            </w:pPr>
          </w:p>
        </w:tc>
        <w:tc>
          <w:tcPr>
            <w:tcW w:w="1276" w:type="dxa"/>
            <w:noWrap w:val="0"/>
            <w:vAlign w:val="center"/>
          </w:tcPr>
          <w:p w14:paraId="318CEAFD">
            <w:pPr>
              <w:pStyle w:val="7"/>
              <w:spacing w:line="440" w:lineRule="exact"/>
              <w:jc w:val="center"/>
              <w:rPr>
                <w:szCs w:val="21"/>
                <w:highlight w:val="none"/>
              </w:rPr>
            </w:pPr>
          </w:p>
        </w:tc>
        <w:tc>
          <w:tcPr>
            <w:tcW w:w="995" w:type="dxa"/>
            <w:noWrap w:val="0"/>
            <w:vAlign w:val="center"/>
          </w:tcPr>
          <w:p w14:paraId="20AFC786">
            <w:pPr>
              <w:pStyle w:val="7"/>
              <w:spacing w:line="440" w:lineRule="exact"/>
              <w:jc w:val="center"/>
              <w:rPr>
                <w:szCs w:val="21"/>
                <w:highlight w:val="none"/>
              </w:rPr>
            </w:pPr>
          </w:p>
        </w:tc>
      </w:tr>
      <w:tr w14:paraId="125D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cantSplit/>
          <w:jc w:val="center"/>
        </w:trPr>
        <w:tc>
          <w:tcPr>
            <w:tcW w:w="704" w:type="dxa"/>
            <w:noWrap w:val="0"/>
            <w:vAlign w:val="center"/>
          </w:tcPr>
          <w:p w14:paraId="5FC002A3">
            <w:pPr>
              <w:pStyle w:val="7"/>
              <w:spacing w:line="440" w:lineRule="exact"/>
              <w:jc w:val="center"/>
              <w:rPr>
                <w:szCs w:val="21"/>
                <w:highlight w:val="none"/>
              </w:rPr>
            </w:pPr>
          </w:p>
        </w:tc>
        <w:tc>
          <w:tcPr>
            <w:tcW w:w="935" w:type="dxa"/>
            <w:noWrap w:val="0"/>
            <w:vAlign w:val="center"/>
          </w:tcPr>
          <w:p w14:paraId="37BB7095">
            <w:pPr>
              <w:pStyle w:val="7"/>
              <w:spacing w:line="440" w:lineRule="exact"/>
              <w:rPr>
                <w:szCs w:val="21"/>
                <w:highlight w:val="none"/>
              </w:rPr>
            </w:pPr>
          </w:p>
        </w:tc>
        <w:tc>
          <w:tcPr>
            <w:tcW w:w="1182" w:type="dxa"/>
            <w:noWrap w:val="0"/>
            <w:vAlign w:val="center"/>
          </w:tcPr>
          <w:p w14:paraId="6A661C8C">
            <w:pPr>
              <w:pStyle w:val="7"/>
              <w:spacing w:line="440" w:lineRule="exact"/>
              <w:jc w:val="center"/>
              <w:rPr>
                <w:szCs w:val="21"/>
                <w:highlight w:val="none"/>
              </w:rPr>
            </w:pPr>
          </w:p>
        </w:tc>
        <w:tc>
          <w:tcPr>
            <w:tcW w:w="709" w:type="dxa"/>
            <w:noWrap w:val="0"/>
            <w:vAlign w:val="center"/>
          </w:tcPr>
          <w:p w14:paraId="52EFA0DE">
            <w:pPr>
              <w:pStyle w:val="7"/>
              <w:spacing w:line="440" w:lineRule="exact"/>
              <w:jc w:val="center"/>
              <w:rPr>
                <w:szCs w:val="21"/>
                <w:highlight w:val="none"/>
              </w:rPr>
            </w:pPr>
          </w:p>
        </w:tc>
        <w:tc>
          <w:tcPr>
            <w:tcW w:w="1453" w:type="dxa"/>
            <w:noWrap w:val="0"/>
            <w:vAlign w:val="center"/>
          </w:tcPr>
          <w:p w14:paraId="17EC26DF">
            <w:pPr>
              <w:pStyle w:val="7"/>
              <w:spacing w:line="440" w:lineRule="exact"/>
              <w:jc w:val="center"/>
              <w:rPr>
                <w:szCs w:val="21"/>
                <w:highlight w:val="none"/>
              </w:rPr>
            </w:pPr>
          </w:p>
        </w:tc>
        <w:tc>
          <w:tcPr>
            <w:tcW w:w="992" w:type="dxa"/>
            <w:noWrap w:val="0"/>
            <w:vAlign w:val="center"/>
          </w:tcPr>
          <w:p w14:paraId="1458DEE2">
            <w:pPr>
              <w:pStyle w:val="7"/>
              <w:spacing w:line="440" w:lineRule="exact"/>
              <w:jc w:val="center"/>
              <w:rPr>
                <w:szCs w:val="21"/>
                <w:highlight w:val="none"/>
              </w:rPr>
            </w:pPr>
          </w:p>
        </w:tc>
        <w:tc>
          <w:tcPr>
            <w:tcW w:w="815" w:type="dxa"/>
            <w:noWrap w:val="0"/>
            <w:vAlign w:val="top"/>
          </w:tcPr>
          <w:p w14:paraId="779407DD">
            <w:pPr>
              <w:pStyle w:val="7"/>
              <w:spacing w:line="440" w:lineRule="exact"/>
              <w:jc w:val="center"/>
              <w:rPr>
                <w:szCs w:val="21"/>
                <w:highlight w:val="none"/>
              </w:rPr>
            </w:pPr>
          </w:p>
        </w:tc>
        <w:tc>
          <w:tcPr>
            <w:tcW w:w="1324" w:type="dxa"/>
            <w:noWrap w:val="0"/>
            <w:vAlign w:val="center"/>
          </w:tcPr>
          <w:p w14:paraId="240099A9">
            <w:pPr>
              <w:pStyle w:val="7"/>
              <w:spacing w:line="440" w:lineRule="exact"/>
              <w:jc w:val="center"/>
              <w:rPr>
                <w:szCs w:val="21"/>
                <w:highlight w:val="none"/>
              </w:rPr>
            </w:pPr>
          </w:p>
        </w:tc>
        <w:tc>
          <w:tcPr>
            <w:tcW w:w="1276" w:type="dxa"/>
            <w:noWrap w:val="0"/>
            <w:vAlign w:val="center"/>
          </w:tcPr>
          <w:p w14:paraId="746C2A8F">
            <w:pPr>
              <w:pStyle w:val="7"/>
              <w:spacing w:line="440" w:lineRule="exact"/>
              <w:jc w:val="center"/>
              <w:rPr>
                <w:szCs w:val="21"/>
                <w:highlight w:val="none"/>
              </w:rPr>
            </w:pPr>
          </w:p>
        </w:tc>
        <w:tc>
          <w:tcPr>
            <w:tcW w:w="995" w:type="dxa"/>
            <w:noWrap w:val="0"/>
            <w:vAlign w:val="center"/>
          </w:tcPr>
          <w:p w14:paraId="1CB7B8FD">
            <w:pPr>
              <w:pStyle w:val="7"/>
              <w:spacing w:line="440" w:lineRule="exact"/>
              <w:jc w:val="center"/>
              <w:rPr>
                <w:szCs w:val="21"/>
                <w:highlight w:val="none"/>
              </w:rPr>
            </w:pPr>
          </w:p>
        </w:tc>
      </w:tr>
      <w:tr w14:paraId="2EA1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76B62659">
            <w:pPr>
              <w:pStyle w:val="7"/>
              <w:spacing w:line="440" w:lineRule="exact"/>
              <w:jc w:val="center"/>
              <w:rPr>
                <w:szCs w:val="21"/>
                <w:highlight w:val="none"/>
              </w:rPr>
            </w:pPr>
          </w:p>
        </w:tc>
        <w:tc>
          <w:tcPr>
            <w:tcW w:w="935" w:type="dxa"/>
            <w:noWrap w:val="0"/>
            <w:vAlign w:val="center"/>
          </w:tcPr>
          <w:p w14:paraId="30DE9F53">
            <w:pPr>
              <w:pStyle w:val="7"/>
              <w:spacing w:line="440" w:lineRule="exact"/>
              <w:jc w:val="center"/>
              <w:rPr>
                <w:szCs w:val="21"/>
                <w:highlight w:val="none"/>
              </w:rPr>
            </w:pPr>
          </w:p>
        </w:tc>
        <w:tc>
          <w:tcPr>
            <w:tcW w:w="1182" w:type="dxa"/>
            <w:noWrap w:val="0"/>
            <w:vAlign w:val="center"/>
          </w:tcPr>
          <w:p w14:paraId="443B6249">
            <w:pPr>
              <w:pStyle w:val="7"/>
              <w:spacing w:line="440" w:lineRule="exact"/>
              <w:jc w:val="center"/>
              <w:rPr>
                <w:szCs w:val="21"/>
                <w:highlight w:val="none"/>
              </w:rPr>
            </w:pPr>
          </w:p>
        </w:tc>
        <w:tc>
          <w:tcPr>
            <w:tcW w:w="709" w:type="dxa"/>
            <w:noWrap w:val="0"/>
            <w:vAlign w:val="center"/>
          </w:tcPr>
          <w:p w14:paraId="4583E9A5">
            <w:pPr>
              <w:pStyle w:val="7"/>
              <w:spacing w:line="440" w:lineRule="exact"/>
              <w:jc w:val="center"/>
              <w:rPr>
                <w:szCs w:val="21"/>
                <w:highlight w:val="none"/>
              </w:rPr>
            </w:pPr>
          </w:p>
        </w:tc>
        <w:tc>
          <w:tcPr>
            <w:tcW w:w="1453" w:type="dxa"/>
            <w:noWrap w:val="0"/>
            <w:vAlign w:val="center"/>
          </w:tcPr>
          <w:p w14:paraId="765973E7">
            <w:pPr>
              <w:pStyle w:val="7"/>
              <w:spacing w:line="440" w:lineRule="exact"/>
              <w:jc w:val="center"/>
              <w:rPr>
                <w:szCs w:val="21"/>
                <w:highlight w:val="none"/>
              </w:rPr>
            </w:pPr>
          </w:p>
        </w:tc>
        <w:tc>
          <w:tcPr>
            <w:tcW w:w="992" w:type="dxa"/>
            <w:noWrap w:val="0"/>
            <w:vAlign w:val="center"/>
          </w:tcPr>
          <w:p w14:paraId="71BC7F94">
            <w:pPr>
              <w:pStyle w:val="7"/>
              <w:spacing w:line="440" w:lineRule="exact"/>
              <w:jc w:val="center"/>
              <w:rPr>
                <w:szCs w:val="21"/>
                <w:highlight w:val="none"/>
              </w:rPr>
            </w:pPr>
          </w:p>
        </w:tc>
        <w:tc>
          <w:tcPr>
            <w:tcW w:w="815" w:type="dxa"/>
            <w:noWrap w:val="0"/>
            <w:vAlign w:val="top"/>
          </w:tcPr>
          <w:p w14:paraId="5842BE96">
            <w:pPr>
              <w:pStyle w:val="7"/>
              <w:spacing w:line="440" w:lineRule="exact"/>
              <w:jc w:val="center"/>
              <w:rPr>
                <w:szCs w:val="21"/>
                <w:highlight w:val="none"/>
              </w:rPr>
            </w:pPr>
          </w:p>
        </w:tc>
        <w:tc>
          <w:tcPr>
            <w:tcW w:w="1324" w:type="dxa"/>
            <w:noWrap w:val="0"/>
            <w:vAlign w:val="center"/>
          </w:tcPr>
          <w:p w14:paraId="2B46171D">
            <w:pPr>
              <w:pStyle w:val="7"/>
              <w:spacing w:line="440" w:lineRule="exact"/>
              <w:jc w:val="center"/>
              <w:rPr>
                <w:szCs w:val="21"/>
                <w:highlight w:val="none"/>
              </w:rPr>
            </w:pPr>
          </w:p>
        </w:tc>
        <w:tc>
          <w:tcPr>
            <w:tcW w:w="1276" w:type="dxa"/>
            <w:noWrap w:val="0"/>
            <w:vAlign w:val="center"/>
          </w:tcPr>
          <w:p w14:paraId="31C3550A">
            <w:pPr>
              <w:pStyle w:val="7"/>
              <w:spacing w:line="440" w:lineRule="exact"/>
              <w:jc w:val="center"/>
              <w:rPr>
                <w:szCs w:val="21"/>
                <w:highlight w:val="none"/>
              </w:rPr>
            </w:pPr>
          </w:p>
        </w:tc>
        <w:tc>
          <w:tcPr>
            <w:tcW w:w="995" w:type="dxa"/>
            <w:noWrap w:val="0"/>
            <w:vAlign w:val="center"/>
          </w:tcPr>
          <w:p w14:paraId="67E31C9A">
            <w:pPr>
              <w:pStyle w:val="7"/>
              <w:spacing w:line="440" w:lineRule="exact"/>
              <w:jc w:val="center"/>
              <w:rPr>
                <w:szCs w:val="21"/>
                <w:highlight w:val="none"/>
              </w:rPr>
            </w:pPr>
          </w:p>
        </w:tc>
      </w:tr>
      <w:tr w14:paraId="004FD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45DDA09D">
            <w:pPr>
              <w:pStyle w:val="7"/>
              <w:spacing w:line="440" w:lineRule="exact"/>
              <w:jc w:val="center"/>
              <w:rPr>
                <w:szCs w:val="21"/>
                <w:highlight w:val="none"/>
              </w:rPr>
            </w:pPr>
          </w:p>
        </w:tc>
        <w:tc>
          <w:tcPr>
            <w:tcW w:w="935" w:type="dxa"/>
            <w:noWrap w:val="0"/>
            <w:vAlign w:val="center"/>
          </w:tcPr>
          <w:p w14:paraId="54118053">
            <w:pPr>
              <w:pStyle w:val="7"/>
              <w:spacing w:line="440" w:lineRule="exact"/>
              <w:jc w:val="center"/>
              <w:rPr>
                <w:szCs w:val="21"/>
                <w:highlight w:val="none"/>
              </w:rPr>
            </w:pPr>
          </w:p>
        </w:tc>
        <w:tc>
          <w:tcPr>
            <w:tcW w:w="1182" w:type="dxa"/>
            <w:noWrap w:val="0"/>
            <w:vAlign w:val="center"/>
          </w:tcPr>
          <w:p w14:paraId="577615CA">
            <w:pPr>
              <w:pStyle w:val="7"/>
              <w:spacing w:line="440" w:lineRule="exact"/>
              <w:jc w:val="center"/>
              <w:rPr>
                <w:szCs w:val="21"/>
                <w:highlight w:val="none"/>
              </w:rPr>
            </w:pPr>
          </w:p>
        </w:tc>
        <w:tc>
          <w:tcPr>
            <w:tcW w:w="709" w:type="dxa"/>
            <w:noWrap w:val="0"/>
            <w:vAlign w:val="center"/>
          </w:tcPr>
          <w:p w14:paraId="53D8B24A">
            <w:pPr>
              <w:pStyle w:val="7"/>
              <w:spacing w:line="440" w:lineRule="exact"/>
              <w:jc w:val="center"/>
              <w:rPr>
                <w:szCs w:val="21"/>
                <w:highlight w:val="none"/>
              </w:rPr>
            </w:pPr>
          </w:p>
        </w:tc>
        <w:tc>
          <w:tcPr>
            <w:tcW w:w="1453" w:type="dxa"/>
            <w:noWrap w:val="0"/>
            <w:vAlign w:val="center"/>
          </w:tcPr>
          <w:p w14:paraId="391F6B46">
            <w:pPr>
              <w:pStyle w:val="7"/>
              <w:spacing w:line="440" w:lineRule="exact"/>
              <w:jc w:val="center"/>
              <w:rPr>
                <w:szCs w:val="21"/>
                <w:highlight w:val="none"/>
              </w:rPr>
            </w:pPr>
          </w:p>
        </w:tc>
        <w:tc>
          <w:tcPr>
            <w:tcW w:w="992" w:type="dxa"/>
            <w:noWrap w:val="0"/>
            <w:vAlign w:val="center"/>
          </w:tcPr>
          <w:p w14:paraId="565DC7E5">
            <w:pPr>
              <w:pStyle w:val="7"/>
              <w:spacing w:line="440" w:lineRule="exact"/>
              <w:jc w:val="center"/>
              <w:rPr>
                <w:szCs w:val="21"/>
                <w:highlight w:val="none"/>
              </w:rPr>
            </w:pPr>
          </w:p>
        </w:tc>
        <w:tc>
          <w:tcPr>
            <w:tcW w:w="815" w:type="dxa"/>
            <w:noWrap w:val="0"/>
            <w:vAlign w:val="top"/>
          </w:tcPr>
          <w:p w14:paraId="0E4F3A81">
            <w:pPr>
              <w:pStyle w:val="7"/>
              <w:spacing w:line="440" w:lineRule="exact"/>
              <w:jc w:val="center"/>
              <w:rPr>
                <w:szCs w:val="21"/>
                <w:highlight w:val="none"/>
              </w:rPr>
            </w:pPr>
          </w:p>
        </w:tc>
        <w:tc>
          <w:tcPr>
            <w:tcW w:w="1324" w:type="dxa"/>
            <w:noWrap w:val="0"/>
            <w:vAlign w:val="center"/>
          </w:tcPr>
          <w:p w14:paraId="57F0FBE0">
            <w:pPr>
              <w:pStyle w:val="7"/>
              <w:spacing w:line="440" w:lineRule="exact"/>
              <w:jc w:val="center"/>
              <w:rPr>
                <w:szCs w:val="21"/>
                <w:highlight w:val="none"/>
              </w:rPr>
            </w:pPr>
          </w:p>
        </w:tc>
        <w:tc>
          <w:tcPr>
            <w:tcW w:w="1276" w:type="dxa"/>
            <w:noWrap w:val="0"/>
            <w:vAlign w:val="center"/>
          </w:tcPr>
          <w:p w14:paraId="6944ADF0">
            <w:pPr>
              <w:pStyle w:val="7"/>
              <w:spacing w:line="440" w:lineRule="exact"/>
              <w:jc w:val="center"/>
              <w:rPr>
                <w:szCs w:val="21"/>
                <w:highlight w:val="none"/>
              </w:rPr>
            </w:pPr>
          </w:p>
        </w:tc>
        <w:tc>
          <w:tcPr>
            <w:tcW w:w="995" w:type="dxa"/>
            <w:noWrap w:val="0"/>
            <w:vAlign w:val="center"/>
          </w:tcPr>
          <w:p w14:paraId="30E9BACB">
            <w:pPr>
              <w:pStyle w:val="7"/>
              <w:spacing w:line="440" w:lineRule="exact"/>
              <w:jc w:val="center"/>
              <w:rPr>
                <w:szCs w:val="21"/>
                <w:highlight w:val="none"/>
              </w:rPr>
            </w:pPr>
          </w:p>
        </w:tc>
      </w:tr>
      <w:tr w14:paraId="60E9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310A4312">
            <w:pPr>
              <w:pStyle w:val="7"/>
              <w:spacing w:line="440" w:lineRule="exact"/>
              <w:jc w:val="center"/>
              <w:rPr>
                <w:szCs w:val="21"/>
                <w:highlight w:val="none"/>
              </w:rPr>
            </w:pPr>
          </w:p>
        </w:tc>
        <w:tc>
          <w:tcPr>
            <w:tcW w:w="935" w:type="dxa"/>
            <w:noWrap w:val="0"/>
            <w:vAlign w:val="center"/>
          </w:tcPr>
          <w:p w14:paraId="70C4B694">
            <w:pPr>
              <w:pStyle w:val="7"/>
              <w:spacing w:line="440" w:lineRule="exact"/>
              <w:jc w:val="center"/>
              <w:rPr>
                <w:szCs w:val="21"/>
                <w:highlight w:val="none"/>
              </w:rPr>
            </w:pPr>
          </w:p>
        </w:tc>
        <w:tc>
          <w:tcPr>
            <w:tcW w:w="1182" w:type="dxa"/>
            <w:noWrap w:val="0"/>
            <w:vAlign w:val="center"/>
          </w:tcPr>
          <w:p w14:paraId="3C4B3EB9">
            <w:pPr>
              <w:pStyle w:val="7"/>
              <w:spacing w:line="440" w:lineRule="exact"/>
              <w:jc w:val="center"/>
              <w:rPr>
                <w:szCs w:val="21"/>
                <w:highlight w:val="none"/>
              </w:rPr>
            </w:pPr>
          </w:p>
        </w:tc>
        <w:tc>
          <w:tcPr>
            <w:tcW w:w="709" w:type="dxa"/>
            <w:noWrap w:val="0"/>
            <w:vAlign w:val="center"/>
          </w:tcPr>
          <w:p w14:paraId="11518B8E">
            <w:pPr>
              <w:pStyle w:val="7"/>
              <w:spacing w:line="440" w:lineRule="exact"/>
              <w:jc w:val="center"/>
              <w:rPr>
                <w:szCs w:val="21"/>
                <w:highlight w:val="none"/>
              </w:rPr>
            </w:pPr>
          </w:p>
        </w:tc>
        <w:tc>
          <w:tcPr>
            <w:tcW w:w="1453" w:type="dxa"/>
            <w:noWrap w:val="0"/>
            <w:vAlign w:val="center"/>
          </w:tcPr>
          <w:p w14:paraId="4D09C08C">
            <w:pPr>
              <w:pStyle w:val="7"/>
              <w:spacing w:line="440" w:lineRule="exact"/>
              <w:jc w:val="center"/>
              <w:rPr>
                <w:szCs w:val="21"/>
                <w:highlight w:val="none"/>
              </w:rPr>
            </w:pPr>
          </w:p>
        </w:tc>
        <w:tc>
          <w:tcPr>
            <w:tcW w:w="992" w:type="dxa"/>
            <w:noWrap w:val="0"/>
            <w:vAlign w:val="center"/>
          </w:tcPr>
          <w:p w14:paraId="3FF8B208">
            <w:pPr>
              <w:pStyle w:val="7"/>
              <w:spacing w:line="440" w:lineRule="exact"/>
              <w:jc w:val="center"/>
              <w:rPr>
                <w:szCs w:val="21"/>
                <w:highlight w:val="none"/>
              </w:rPr>
            </w:pPr>
          </w:p>
        </w:tc>
        <w:tc>
          <w:tcPr>
            <w:tcW w:w="815" w:type="dxa"/>
            <w:noWrap w:val="0"/>
            <w:vAlign w:val="top"/>
          </w:tcPr>
          <w:p w14:paraId="44217C16">
            <w:pPr>
              <w:pStyle w:val="7"/>
              <w:spacing w:line="440" w:lineRule="exact"/>
              <w:jc w:val="center"/>
              <w:rPr>
                <w:szCs w:val="21"/>
                <w:highlight w:val="none"/>
              </w:rPr>
            </w:pPr>
          </w:p>
        </w:tc>
        <w:tc>
          <w:tcPr>
            <w:tcW w:w="1324" w:type="dxa"/>
            <w:noWrap w:val="0"/>
            <w:vAlign w:val="center"/>
          </w:tcPr>
          <w:p w14:paraId="0A6DC26C">
            <w:pPr>
              <w:pStyle w:val="7"/>
              <w:spacing w:line="440" w:lineRule="exact"/>
              <w:jc w:val="center"/>
              <w:rPr>
                <w:szCs w:val="21"/>
                <w:highlight w:val="none"/>
              </w:rPr>
            </w:pPr>
          </w:p>
        </w:tc>
        <w:tc>
          <w:tcPr>
            <w:tcW w:w="1276" w:type="dxa"/>
            <w:noWrap w:val="0"/>
            <w:vAlign w:val="center"/>
          </w:tcPr>
          <w:p w14:paraId="333322F2">
            <w:pPr>
              <w:pStyle w:val="7"/>
              <w:spacing w:line="440" w:lineRule="exact"/>
              <w:jc w:val="center"/>
              <w:rPr>
                <w:szCs w:val="21"/>
                <w:highlight w:val="none"/>
              </w:rPr>
            </w:pPr>
          </w:p>
        </w:tc>
        <w:tc>
          <w:tcPr>
            <w:tcW w:w="995" w:type="dxa"/>
            <w:noWrap w:val="0"/>
            <w:vAlign w:val="center"/>
          </w:tcPr>
          <w:p w14:paraId="5E59F801">
            <w:pPr>
              <w:pStyle w:val="7"/>
              <w:spacing w:line="440" w:lineRule="exact"/>
              <w:jc w:val="center"/>
              <w:rPr>
                <w:szCs w:val="21"/>
                <w:highlight w:val="none"/>
              </w:rPr>
            </w:pPr>
          </w:p>
        </w:tc>
      </w:tr>
      <w:tr w14:paraId="0EBD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532FE76D">
            <w:pPr>
              <w:pStyle w:val="7"/>
              <w:spacing w:line="440" w:lineRule="exact"/>
              <w:jc w:val="center"/>
              <w:rPr>
                <w:szCs w:val="21"/>
                <w:highlight w:val="none"/>
              </w:rPr>
            </w:pPr>
          </w:p>
        </w:tc>
        <w:tc>
          <w:tcPr>
            <w:tcW w:w="935" w:type="dxa"/>
            <w:noWrap w:val="0"/>
            <w:vAlign w:val="center"/>
          </w:tcPr>
          <w:p w14:paraId="0F9CCCAE">
            <w:pPr>
              <w:pStyle w:val="7"/>
              <w:spacing w:line="440" w:lineRule="exact"/>
              <w:jc w:val="center"/>
              <w:rPr>
                <w:szCs w:val="21"/>
                <w:highlight w:val="none"/>
              </w:rPr>
            </w:pPr>
          </w:p>
        </w:tc>
        <w:tc>
          <w:tcPr>
            <w:tcW w:w="1182" w:type="dxa"/>
            <w:noWrap w:val="0"/>
            <w:vAlign w:val="center"/>
          </w:tcPr>
          <w:p w14:paraId="5F6B0AFC">
            <w:pPr>
              <w:pStyle w:val="7"/>
              <w:spacing w:line="440" w:lineRule="exact"/>
              <w:jc w:val="center"/>
              <w:rPr>
                <w:szCs w:val="21"/>
                <w:highlight w:val="none"/>
              </w:rPr>
            </w:pPr>
          </w:p>
        </w:tc>
        <w:tc>
          <w:tcPr>
            <w:tcW w:w="709" w:type="dxa"/>
            <w:noWrap w:val="0"/>
            <w:vAlign w:val="center"/>
          </w:tcPr>
          <w:p w14:paraId="70C42B4B">
            <w:pPr>
              <w:pStyle w:val="7"/>
              <w:spacing w:line="440" w:lineRule="exact"/>
              <w:jc w:val="center"/>
              <w:rPr>
                <w:szCs w:val="21"/>
                <w:highlight w:val="none"/>
              </w:rPr>
            </w:pPr>
          </w:p>
        </w:tc>
        <w:tc>
          <w:tcPr>
            <w:tcW w:w="1453" w:type="dxa"/>
            <w:noWrap w:val="0"/>
            <w:vAlign w:val="center"/>
          </w:tcPr>
          <w:p w14:paraId="771D1C60">
            <w:pPr>
              <w:pStyle w:val="7"/>
              <w:spacing w:line="440" w:lineRule="exact"/>
              <w:jc w:val="center"/>
              <w:rPr>
                <w:szCs w:val="21"/>
                <w:highlight w:val="none"/>
              </w:rPr>
            </w:pPr>
          </w:p>
        </w:tc>
        <w:tc>
          <w:tcPr>
            <w:tcW w:w="992" w:type="dxa"/>
            <w:noWrap w:val="0"/>
            <w:vAlign w:val="center"/>
          </w:tcPr>
          <w:p w14:paraId="400868C2">
            <w:pPr>
              <w:pStyle w:val="7"/>
              <w:spacing w:line="440" w:lineRule="exact"/>
              <w:jc w:val="center"/>
              <w:rPr>
                <w:szCs w:val="21"/>
                <w:highlight w:val="none"/>
              </w:rPr>
            </w:pPr>
          </w:p>
        </w:tc>
        <w:tc>
          <w:tcPr>
            <w:tcW w:w="815" w:type="dxa"/>
            <w:noWrap w:val="0"/>
            <w:vAlign w:val="top"/>
          </w:tcPr>
          <w:p w14:paraId="58F8B268">
            <w:pPr>
              <w:pStyle w:val="7"/>
              <w:spacing w:line="440" w:lineRule="exact"/>
              <w:jc w:val="center"/>
              <w:rPr>
                <w:szCs w:val="21"/>
                <w:highlight w:val="none"/>
              </w:rPr>
            </w:pPr>
          </w:p>
        </w:tc>
        <w:tc>
          <w:tcPr>
            <w:tcW w:w="1324" w:type="dxa"/>
            <w:noWrap w:val="0"/>
            <w:vAlign w:val="center"/>
          </w:tcPr>
          <w:p w14:paraId="16288CD9">
            <w:pPr>
              <w:pStyle w:val="7"/>
              <w:spacing w:line="440" w:lineRule="exact"/>
              <w:jc w:val="center"/>
              <w:rPr>
                <w:szCs w:val="21"/>
                <w:highlight w:val="none"/>
              </w:rPr>
            </w:pPr>
          </w:p>
        </w:tc>
        <w:tc>
          <w:tcPr>
            <w:tcW w:w="1276" w:type="dxa"/>
            <w:noWrap w:val="0"/>
            <w:vAlign w:val="center"/>
          </w:tcPr>
          <w:p w14:paraId="451ED328">
            <w:pPr>
              <w:pStyle w:val="7"/>
              <w:spacing w:line="440" w:lineRule="exact"/>
              <w:jc w:val="center"/>
              <w:rPr>
                <w:szCs w:val="21"/>
                <w:highlight w:val="none"/>
              </w:rPr>
            </w:pPr>
          </w:p>
        </w:tc>
        <w:tc>
          <w:tcPr>
            <w:tcW w:w="995" w:type="dxa"/>
            <w:noWrap w:val="0"/>
            <w:vAlign w:val="center"/>
          </w:tcPr>
          <w:p w14:paraId="156CB0B2">
            <w:pPr>
              <w:pStyle w:val="7"/>
              <w:spacing w:line="440" w:lineRule="exact"/>
              <w:jc w:val="center"/>
              <w:rPr>
                <w:szCs w:val="21"/>
                <w:highlight w:val="none"/>
              </w:rPr>
            </w:pPr>
          </w:p>
        </w:tc>
      </w:tr>
      <w:tr w14:paraId="5AB10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00CECB92">
            <w:pPr>
              <w:pStyle w:val="7"/>
              <w:spacing w:line="440" w:lineRule="exact"/>
              <w:jc w:val="center"/>
              <w:rPr>
                <w:szCs w:val="21"/>
                <w:highlight w:val="none"/>
              </w:rPr>
            </w:pPr>
          </w:p>
        </w:tc>
        <w:tc>
          <w:tcPr>
            <w:tcW w:w="935" w:type="dxa"/>
            <w:noWrap w:val="0"/>
            <w:vAlign w:val="center"/>
          </w:tcPr>
          <w:p w14:paraId="28580D1C">
            <w:pPr>
              <w:pStyle w:val="7"/>
              <w:spacing w:line="440" w:lineRule="exact"/>
              <w:jc w:val="center"/>
              <w:rPr>
                <w:szCs w:val="21"/>
                <w:highlight w:val="none"/>
              </w:rPr>
            </w:pPr>
          </w:p>
        </w:tc>
        <w:tc>
          <w:tcPr>
            <w:tcW w:w="1182" w:type="dxa"/>
            <w:noWrap w:val="0"/>
            <w:vAlign w:val="center"/>
          </w:tcPr>
          <w:p w14:paraId="20CA9702">
            <w:pPr>
              <w:pStyle w:val="7"/>
              <w:spacing w:line="440" w:lineRule="exact"/>
              <w:jc w:val="center"/>
              <w:rPr>
                <w:szCs w:val="21"/>
                <w:highlight w:val="none"/>
              </w:rPr>
            </w:pPr>
          </w:p>
        </w:tc>
        <w:tc>
          <w:tcPr>
            <w:tcW w:w="709" w:type="dxa"/>
            <w:noWrap w:val="0"/>
            <w:vAlign w:val="center"/>
          </w:tcPr>
          <w:p w14:paraId="0C0FC281">
            <w:pPr>
              <w:pStyle w:val="7"/>
              <w:spacing w:line="440" w:lineRule="exact"/>
              <w:jc w:val="center"/>
              <w:rPr>
                <w:szCs w:val="21"/>
                <w:highlight w:val="none"/>
              </w:rPr>
            </w:pPr>
          </w:p>
        </w:tc>
        <w:tc>
          <w:tcPr>
            <w:tcW w:w="1453" w:type="dxa"/>
            <w:noWrap w:val="0"/>
            <w:vAlign w:val="center"/>
          </w:tcPr>
          <w:p w14:paraId="5383A9A3">
            <w:pPr>
              <w:pStyle w:val="7"/>
              <w:spacing w:line="440" w:lineRule="exact"/>
              <w:jc w:val="center"/>
              <w:rPr>
                <w:szCs w:val="21"/>
                <w:highlight w:val="none"/>
              </w:rPr>
            </w:pPr>
          </w:p>
        </w:tc>
        <w:tc>
          <w:tcPr>
            <w:tcW w:w="992" w:type="dxa"/>
            <w:noWrap w:val="0"/>
            <w:vAlign w:val="center"/>
          </w:tcPr>
          <w:p w14:paraId="0BBC9804">
            <w:pPr>
              <w:pStyle w:val="7"/>
              <w:spacing w:line="440" w:lineRule="exact"/>
              <w:jc w:val="center"/>
              <w:rPr>
                <w:szCs w:val="21"/>
                <w:highlight w:val="none"/>
              </w:rPr>
            </w:pPr>
          </w:p>
        </w:tc>
        <w:tc>
          <w:tcPr>
            <w:tcW w:w="815" w:type="dxa"/>
            <w:noWrap w:val="0"/>
            <w:vAlign w:val="top"/>
          </w:tcPr>
          <w:p w14:paraId="1892838D">
            <w:pPr>
              <w:pStyle w:val="7"/>
              <w:spacing w:line="440" w:lineRule="exact"/>
              <w:jc w:val="center"/>
              <w:rPr>
                <w:szCs w:val="21"/>
                <w:highlight w:val="none"/>
              </w:rPr>
            </w:pPr>
          </w:p>
        </w:tc>
        <w:tc>
          <w:tcPr>
            <w:tcW w:w="1324" w:type="dxa"/>
            <w:noWrap w:val="0"/>
            <w:vAlign w:val="center"/>
          </w:tcPr>
          <w:p w14:paraId="5962671E">
            <w:pPr>
              <w:pStyle w:val="7"/>
              <w:spacing w:line="440" w:lineRule="exact"/>
              <w:jc w:val="center"/>
              <w:rPr>
                <w:szCs w:val="21"/>
                <w:highlight w:val="none"/>
              </w:rPr>
            </w:pPr>
          </w:p>
        </w:tc>
        <w:tc>
          <w:tcPr>
            <w:tcW w:w="1276" w:type="dxa"/>
            <w:noWrap w:val="0"/>
            <w:vAlign w:val="center"/>
          </w:tcPr>
          <w:p w14:paraId="4D3A64A6">
            <w:pPr>
              <w:pStyle w:val="7"/>
              <w:spacing w:line="440" w:lineRule="exact"/>
              <w:jc w:val="center"/>
              <w:rPr>
                <w:szCs w:val="21"/>
                <w:highlight w:val="none"/>
              </w:rPr>
            </w:pPr>
          </w:p>
        </w:tc>
        <w:tc>
          <w:tcPr>
            <w:tcW w:w="995" w:type="dxa"/>
            <w:noWrap w:val="0"/>
            <w:vAlign w:val="center"/>
          </w:tcPr>
          <w:p w14:paraId="24D5AEBE">
            <w:pPr>
              <w:pStyle w:val="7"/>
              <w:spacing w:line="440" w:lineRule="exact"/>
              <w:jc w:val="center"/>
              <w:rPr>
                <w:szCs w:val="21"/>
                <w:highlight w:val="none"/>
              </w:rPr>
            </w:pPr>
          </w:p>
        </w:tc>
      </w:tr>
      <w:tr w14:paraId="6AC12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53D63F67">
            <w:pPr>
              <w:pStyle w:val="7"/>
              <w:spacing w:line="440" w:lineRule="exact"/>
              <w:jc w:val="center"/>
              <w:rPr>
                <w:szCs w:val="21"/>
                <w:highlight w:val="none"/>
              </w:rPr>
            </w:pPr>
          </w:p>
        </w:tc>
        <w:tc>
          <w:tcPr>
            <w:tcW w:w="935" w:type="dxa"/>
            <w:noWrap w:val="0"/>
            <w:vAlign w:val="center"/>
          </w:tcPr>
          <w:p w14:paraId="16C8CA36">
            <w:pPr>
              <w:pStyle w:val="7"/>
              <w:spacing w:line="440" w:lineRule="exact"/>
              <w:jc w:val="center"/>
              <w:rPr>
                <w:szCs w:val="21"/>
                <w:highlight w:val="none"/>
              </w:rPr>
            </w:pPr>
          </w:p>
        </w:tc>
        <w:tc>
          <w:tcPr>
            <w:tcW w:w="1182" w:type="dxa"/>
            <w:noWrap w:val="0"/>
            <w:vAlign w:val="center"/>
          </w:tcPr>
          <w:p w14:paraId="2F8AF601">
            <w:pPr>
              <w:pStyle w:val="7"/>
              <w:spacing w:line="440" w:lineRule="exact"/>
              <w:jc w:val="center"/>
              <w:rPr>
                <w:szCs w:val="21"/>
                <w:highlight w:val="none"/>
              </w:rPr>
            </w:pPr>
          </w:p>
        </w:tc>
        <w:tc>
          <w:tcPr>
            <w:tcW w:w="709" w:type="dxa"/>
            <w:noWrap w:val="0"/>
            <w:vAlign w:val="center"/>
          </w:tcPr>
          <w:p w14:paraId="580C826A">
            <w:pPr>
              <w:pStyle w:val="7"/>
              <w:spacing w:line="440" w:lineRule="exact"/>
              <w:jc w:val="center"/>
              <w:rPr>
                <w:szCs w:val="21"/>
                <w:highlight w:val="none"/>
              </w:rPr>
            </w:pPr>
          </w:p>
        </w:tc>
        <w:tc>
          <w:tcPr>
            <w:tcW w:w="1453" w:type="dxa"/>
            <w:noWrap w:val="0"/>
            <w:vAlign w:val="center"/>
          </w:tcPr>
          <w:p w14:paraId="7FB5D108">
            <w:pPr>
              <w:pStyle w:val="7"/>
              <w:spacing w:line="440" w:lineRule="exact"/>
              <w:jc w:val="center"/>
              <w:rPr>
                <w:szCs w:val="21"/>
                <w:highlight w:val="none"/>
              </w:rPr>
            </w:pPr>
          </w:p>
        </w:tc>
        <w:tc>
          <w:tcPr>
            <w:tcW w:w="992" w:type="dxa"/>
            <w:noWrap w:val="0"/>
            <w:vAlign w:val="center"/>
          </w:tcPr>
          <w:p w14:paraId="4DC06A45">
            <w:pPr>
              <w:pStyle w:val="7"/>
              <w:spacing w:line="440" w:lineRule="exact"/>
              <w:jc w:val="center"/>
              <w:rPr>
                <w:szCs w:val="21"/>
                <w:highlight w:val="none"/>
              </w:rPr>
            </w:pPr>
          </w:p>
        </w:tc>
        <w:tc>
          <w:tcPr>
            <w:tcW w:w="815" w:type="dxa"/>
            <w:noWrap w:val="0"/>
            <w:vAlign w:val="top"/>
          </w:tcPr>
          <w:p w14:paraId="75F3C99B">
            <w:pPr>
              <w:pStyle w:val="7"/>
              <w:spacing w:line="440" w:lineRule="exact"/>
              <w:jc w:val="center"/>
              <w:rPr>
                <w:szCs w:val="21"/>
                <w:highlight w:val="none"/>
              </w:rPr>
            </w:pPr>
          </w:p>
        </w:tc>
        <w:tc>
          <w:tcPr>
            <w:tcW w:w="1324" w:type="dxa"/>
            <w:noWrap w:val="0"/>
            <w:vAlign w:val="center"/>
          </w:tcPr>
          <w:p w14:paraId="2F296A4F">
            <w:pPr>
              <w:pStyle w:val="7"/>
              <w:spacing w:line="440" w:lineRule="exact"/>
              <w:jc w:val="center"/>
              <w:rPr>
                <w:szCs w:val="21"/>
                <w:highlight w:val="none"/>
              </w:rPr>
            </w:pPr>
          </w:p>
        </w:tc>
        <w:tc>
          <w:tcPr>
            <w:tcW w:w="1276" w:type="dxa"/>
            <w:noWrap w:val="0"/>
            <w:vAlign w:val="center"/>
          </w:tcPr>
          <w:p w14:paraId="61BA7F41">
            <w:pPr>
              <w:pStyle w:val="7"/>
              <w:spacing w:line="440" w:lineRule="exact"/>
              <w:jc w:val="center"/>
              <w:rPr>
                <w:szCs w:val="21"/>
                <w:highlight w:val="none"/>
              </w:rPr>
            </w:pPr>
          </w:p>
        </w:tc>
        <w:tc>
          <w:tcPr>
            <w:tcW w:w="995" w:type="dxa"/>
            <w:noWrap w:val="0"/>
            <w:vAlign w:val="center"/>
          </w:tcPr>
          <w:p w14:paraId="50400C39">
            <w:pPr>
              <w:pStyle w:val="7"/>
              <w:spacing w:line="440" w:lineRule="exact"/>
              <w:jc w:val="center"/>
              <w:rPr>
                <w:szCs w:val="21"/>
                <w:highlight w:val="none"/>
              </w:rPr>
            </w:pPr>
          </w:p>
        </w:tc>
      </w:tr>
      <w:tr w14:paraId="1C1B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4FBF4F6C">
            <w:pPr>
              <w:pStyle w:val="7"/>
              <w:spacing w:line="440" w:lineRule="exact"/>
              <w:jc w:val="center"/>
              <w:rPr>
                <w:szCs w:val="21"/>
                <w:highlight w:val="none"/>
              </w:rPr>
            </w:pPr>
          </w:p>
        </w:tc>
        <w:tc>
          <w:tcPr>
            <w:tcW w:w="935" w:type="dxa"/>
            <w:noWrap w:val="0"/>
            <w:vAlign w:val="center"/>
          </w:tcPr>
          <w:p w14:paraId="76E85B57">
            <w:pPr>
              <w:pStyle w:val="7"/>
              <w:spacing w:line="440" w:lineRule="exact"/>
              <w:jc w:val="center"/>
              <w:rPr>
                <w:szCs w:val="21"/>
                <w:highlight w:val="none"/>
              </w:rPr>
            </w:pPr>
          </w:p>
        </w:tc>
        <w:tc>
          <w:tcPr>
            <w:tcW w:w="1182" w:type="dxa"/>
            <w:noWrap w:val="0"/>
            <w:vAlign w:val="center"/>
          </w:tcPr>
          <w:p w14:paraId="3C8769B1">
            <w:pPr>
              <w:pStyle w:val="7"/>
              <w:spacing w:line="440" w:lineRule="exact"/>
              <w:jc w:val="center"/>
              <w:rPr>
                <w:szCs w:val="21"/>
                <w:highlight w:val="none"/>
              </w:rPr>
            </w:pPr>
          </w:p>
        </w:tc>
        <w:tc>
          <w:tcPr>
            <w:tcW w:w="709" w:type="dxa"/>
            <w:noWrap w:val="0"/>
            <w:vAlign w:val="center"/>
          </w:tcPr>
          <w:p w14:paraId="27E1FC6F">
            <w:pPr>
              <w:pStyle w:val="7"/>
              <w:spacing w:line="440" w:lineRule="exact"/>
              <w:jc w:val="center"/>
              <w:rPr>
                <w:szCs w:val="21"/>
                <w:highlight w:val="none"/>
              </w:rPr>
            </w:pPr>
          </w:p>
        </w:tc>
        <w:tc>
          <w:tcPr>
            <w:tcW w:w="1453" w:type="dxa"/>
            <w:noWrap w:val="0"/>
            <w:vAlign w:val="center"/>
          </w:tcPr>
          <w:p w14:paraId="1C977B93">
            <w:pPr>
              <w:pStyle w:val="7"/>
              <w:spacing w:line="440" w:lineRule="exact"/>
              <w:jc w:val="center"/>
              <w:rPr>
                <w:szCs w:val="21"/>
                <w:highlight w:val="none"/>
              </w:rPr>
            </w:pPr>
          </w:p>
        </w:tc>
        <w:tc>
          <w:tcPr>
            <w:tcW w:w="992" w:type="dxa"/>
            <w:noWrap w:val="0"/>
            <w:vAlign w:val="center"/>
          </w:tcPr>
          <w:p w14:paraId="70112670">
            <w:pPr>
              <w:pStyle w:val="7"/>
              <w:spacing w:line="440" w:lineRule="exact"/>
              <w:jc w:val="center"/>
              <w:rPr>
                <w:szCs w:val="21"/>
                <w:highlight w:val="none"/>
              </w:rPr>
            </w:pPr>
          </w:p>
        </w:tc>
        <w:tc>
          <w:tcPr>
            <w:tcW w:w="815" w:type="dxa"/>
            <w:noWrap w:val="0"/>
            <w:vAlign w:val="top"/>
          </w:tcPr>
          <w:p w14:paraId="5490A9F6">
            <w:pPr>
              <w:pStyle w:val="7"/>
              <w:spacing w:line="440" w:lineRule="exact"/>
              <w:jc w:val="center"/>
              <w:rPr>
                <w:szCs w:val="21"/>
                <w:highlight w:val="none"/>
              </w:rPr>
            </w:pPr>
          </w:p>
        </w:tc>
        <w:tc>
          <w:tcPr>
            <w:tcW w:w="1324" w:type="dxa"/>
            <w:noWrap w:val="0"/>
            <w:vAlign w:val="center"/>
          </w:tcPr>
          <w:p w14:paraId="36CAF539">
            <w:pPr>
              <w:pStyle w:val="7"/>
              <w:spacing w:line="440" w:lineRule="exact"/>
              <w:jc w:val="center"/>
              <w:rPr>
                <w:szCs w:val="21"/>
                <w:highlight w:val="none"/>
              </w:rPr>
            </w:pPr>
          </w:p>
        </w:tc>
        <w:tc>
          <w:tcPr>
            <w:tcW w:w="1276" w:type="dxa"/>
            <w:noWrap w:val="0"/>
            <w:vAlign w:val="center"/>
          </w:tcPr>
          <w:p w14:paraId="72AB5DDC">
            <w:pPr>
              <w:pStyle w:val="7"/>
              <w:spacing w:line="440" w:lineRule="exact"/>
              <w:jc w:val="center"/>
              <w:rPr>
                <w:szCs w:val="21"/>
                <w:highlight w:val="none"/>
              </w:rPr>
            </w:pPr>
          </w:p>
        </w:tc>
        <w:tc>
          <w:tcPr>
            <w:tcW w:w="995" w:type="dxa"/>
            <w:noWrap w:val="0"/>
            <w:vAlign w:val="center"/>
          </w:tcPr>
          <w:p w14:paraId="3889790C">
            <w:pPr>
              <w:pStyle w:val="7"/>
              <w:spacing w:line="440" w:lineRule="exact"/>
              <w:jc w:val="center"/>
              <w:rPr>
                <w:szCs w:val="21"/>
                <w:highlight w:val="none"/>
              </w:rPr>
            </w:pPr>
          </w:p>
        </w:tc>
      </w:tr>
      <w:tr w14:paraId="002F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04F6324C">
            <w:pPr>
              <w:pStyle w:val="7"/>
              <w:spacing w:line="440" w:lineRule="exact"/>
              <w:jc w:val="center"/>
              <w:rPr>
                <w:szCs w:val="21"/>
                <w:highlight w:val="none"/>
              </w:rPr>
            </w:pPr>
          </w:p>
        </w:tc>
        <w:tc>
          <w:tcPr>
            <w:tcW w:w="935" w:type="dxa"/>
            <w:noWrap w:val="0"/>
            <w:vAlign w:val="center"/>
          </w:tcPr>
          <w:p w14:paraId="3A7740E3">
            <w:pPr>
              <w:pStyle w:val="7"/>
              <w:spacing w:line="440" w:lineRule="exact"/>
              <w:jc w:val="center"/>
              <w:rPr>
                <w:szCs w:val="21"/>
                <w:highlight w:val="none"/>
              </w:rPr>
            </w:pPr>
          </w:p>
        </w:tc>
        <w:tc>
          <w:tcPr>
            <w:tcW w:w="1182" w:type="dxa"/>
            <w:noWrap w:val="0"/>
            <w:vAlign w:val="center"/>
          </w:tcPr>
          <w:p w14:paraId="78452491">
            <w:pPr>
              <w:pStyle w:val="7"/>
              <w:spacing w:line="440" w:lineRule="exact"/>
              <w:jc w:val="center"/>
              <w:rPr>
                <w:szCs w:val="21"/>
                <w:highlight w:val="none"/>
              </w:rPr>
            </w:pPr>
          </w:p>
        </w:tc>
        <w:tc>
          <w:tcPr>
            <w:tcW w:w="709" w:type="dxa"/>
            <w:noWrap w:val="0"/>
            <w:vAlign w:val="center"/>
          </w:tcPr>
          <w:p w14:paraId="30A0857A">
            <w:pPr>
              <w:pStyle w:val="7"/>
              <w:spacing w:line="440" w:lineRule="exact"/>
              <w:jc w:val="center"/>
              <w:rPr>
                <w:szCs w:val="21"/>
                <w:highlight w:val="none"/>
              </w:rPr>
            </w:pPr>
          </w:p>
        </w:tc>
        <w:tc>
          <w:tcPr>
            <w:tcW w:w="1453" w:type="dxa"/>
            <w:noWrap w:val="0"/>
            <w:vAlign w:val="center"/>
          </w:tcPr>
          <w:p w14:paraId="28A2951E">
            <w:pPr>
              <w:pStyle w:val="7"/>
              <w:spacing w:line="440" w:lineRule="exact"/>
              <w:jc w:val="center"/>
              <w:rPr>
                <w:szCs w:val="21"/>
                <w:highlight w:val="none"/>
              </w:rPr>
            </w:pPr>
          </w:p>
        </w:tc>
        <w:tc>
          <w:tcPr>
            <w:tcW w:w="992" w:type="dxa"/>
            <w:noWrap w:val="0"/>
            <w:vAlign w:val="center"/>
          </w:tcPr>
          <w:p w14:paraId="3568C927">
            <w:pPr>
              <w:pStyle w:val="7"/>
              <w:spacing w:line="440" w:lineRule="exact"/>
              <w:jc w:val="center"/>
              <w:rPr>
                <w:szCs w:val="21"/>
                <w:highlight w:val="none"/>
              </w:rPr>
            </w:pPr>
          </w:p>
        </w:tc>
        <w:tc>
          <w:tcPr>
            <w:tcW w:w="815" w:type="dxa"/>
            <w:noWrap w:val="0"/>
            <w:vAlign w:val="top"/>
          </w:tcPr>
          <w:p w14:paraId="3B969967">
            <w:pPr>
              <w:pStyle w:val="7"/>
              <w:spacing w:line="440" w:lineRule="exact"/>
              <w:jc w:val="center"/>
              <w:rPr>
                <w:szCs w:val="21"/>
                <w:highlight w:val="none"/>
              </w:rPr>
            </w:pPr>
          </w:p>
        </w:tc>
        <w:tc>
          <w:tcPr>
            <w:tcW w:w="1324" w:type="dxa"/>
            <w:noWrap w:val="0"/>
            <w:vAlign w:val="center"/>
          </w:tcPr>
          <w:p w14:paraId="198AF803">
            <w:pPr>
              <w:pStyle w:val="7"/>
              <w:spacing w:line="440" w:lineRule="exact"/>
              <w:jc w:val="center"/>
              <w:rPr>
                <w:szCs w:val="21"/>
                <w:highlight w:val="none"/>
              </w:rPr>
            </w:pPr>
          </w:p>
        </w:tc>
        <w:tc>
          <w:tcPr>
            <w:tcW w:w="1276" w:type="dxa"/>
            <w:noWrap w:val="0"/>
            <w:vAlign w:val="center"/>
          </w:tcPr>
          <w:p w14:paraId="6FF5AB00">
            <w:pPr>
              <w:pStyle w:val="7"/>
              <w:spacing w:line="440" w:lineRule="exact"/>
              <w:jc w:val="center"/>
              <w:rPr>
                <w:szCs w:val="21"/>
                <w:highlight w:val="none"/>
              </w:rPr>
            </w:pPr>
          </w:p>
        </w:tc>
        <w:tc>
          <w:tcPr>
            <w:tcW w:w="995" w:type="dxa"/>
            <w:noWrap w:val="0"/>
            <w:vAlign w:val="center"/>
          </w:tcPr>
          <w:p w14:paraId="012B03DA">
            <w:pPr>
              <w:pStyle w:val="7"/>
              <w:spacing w:line="440" w:lineRule="exact"/>
              <w:jc w:val="center"/>
              <w:rPr>
                <w:szCs w:val="21"/>
                <w:highlight w:val="none"/>
              </w:rPr>
            </w:pPr>
          </w:p>
        </w:tc>
      </w:tr>
      <w:tr w14:paraId="5972B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jc w:val="center"/>
        </w:trPr>
        <w:tc>
          <w:tcPr>
            <w:tcW w:w="704" w:type="dxa"/>
            <w:noWrap w:val="0"/>
            <w:vAlign w:val="center"/>
          </w:tcPr>
          <w:p w14:paraId="722A925B">
            <w:pPr>
              <w:pStyle w:val="7"/>
              <w:spacing w:line="440" w:lineRule="exact"/>
              <w:jc w:val="center"/>
              <w:rPr>
                <w:szCs w:val="21"/>
                <w:highlight w:val="none"/>
              </w:rPr>
            </w:pPr>
          </w:p>
        </w:tc>
        <w:tc>
          <w:tcPr>
            <w:tcW w:w="935" w:type="dxa"/>
            <w:noWrap w:val="0"/>
            <w:vAlign w:val="center"/>
          </w:tcPr>
          <w:p w14:paraId="0D476780">
            <w:pPr>
              <w:pStyle w:val="7"/>
              <w:spacing w:line="440" w:lineRule="exact"/>
              <w:jc w:val="center"/>
              <w:rPr>
                <w:szCs w:val="21"/>
                <w:highlight w:val="none"/>
              </w:rPr>
            </w:pPr>
            <w:r>
              <w:rPr>
                <w:rFonts w:hint="eastAsia"/>
                <w:sz w:val="21"/>
                <w:szCs w:val="21"/>
                <w:highlight w:val="none"/>
              </w:rPr>
              <w:t>其它</w:t>
            </w:r>
          </w:p>
        </w:tc>
        <w:tc>
          <w:tcPr>
            <w:tcW w:w="1182" w:type="dxa"/>
            <w:noWrap w:val="0"/>
            <w:vAlign w:val="center"/>
          </w:tcPr>
          <w:p w14:paraId="6C11CB8D">
            <w:pPr>
              <w:pStyle w:val="7"/>
              <w:spacing w:line="440" w:lineRule="exact"/>
              <w:jc w:val="center"/>
              <w:rPr>
                <w:szCs w:val="21"/>
                <w:highlight w:val="none"/>
              </w:rPr>
            </w:pPr>
          </w:p>
        </w:tc>
        <w:tc>
          <w:tcPr>
            <w:tcW w:w="709" w:type="dxa"/>
            <w:noWrap w:val="0"/>
            <w:vAlign w:val="center"/>
          </w:tcPr>
          <w:p w14:paraId="4902FAA5">
            <w:pPr>
              <w:pStyle w:val="7"/>
              <w:spacing w:line="440" w:lineRule="exact"/>
              <w:jc w:val="center"/>
              <w:rPr>
                <w:szCs w:val="21"/>
                <w:highlight w:val="none"/>
              </w:rPr>
            </w:pPr>
          </w:p>
        </w:tc>
        <w:tc>
          <w:tcPr>
            <w:tcW w:w="1453" w:type="dxa"/>
            <w:noWrap w:val="0"/>
            <w:vAlign w:val="center"/>
          </w:tcPr>
          <w:p w14:paraId="3D200FCA">
            <w:pPr>
              <w:pStyle w:val="7"/>
              <w:spacing w:line="440" w:lineRule="exact"/>
              <w:jc w:val="center"/>
              <w:rPr>
                <w:szCs w:val="21"/>
                <w:highlight w:val="none"/>
              </w:rPr>
            </w:pPr>
          </w:p>
        </w:tc>
        <w:tc>
          <w:tcPr>
            <w:tcW w:w="992" w:type="dxa"/>
            <w:noWrap w:val="0"/>
            <w:vAlign w:val="center"/>
          </w:tcPr>
          <w:p w14:paraId="61669CA0">
            <w:pPr>
              <w:pStyle w:val="7"/>
              <w:spacing w:line="440" w:lineRule="exact"/>
              <w:jc w:val="center"/>
              <w:rPr>
                <w:szCs w:val="21"/>
                <w:highlight w:val="none"/>
              </w:rPr>
            </w:pPr>
          </w:p>
        </w:tc>
        <w:tc>
          <w:tcPr>
            <w:tcW w:w="815" w:type="dxa"/>
            <w:noWrap w:val="0"/>
            <w:vAlign w:val="top"/>
          </w:tcPr>
          <w:p w14:paraId="27A25011">
            <w:pPr>
              <w:pStyle w:val="7"/>
              <w:spacing w:line="440" w:lineRule="exact"/>
              <w:jc w:val="center"/>
              <w:rPr>
                <w:szCs w:val="21"/>
                <w:highlight w:val="none"/>
              </w:rPr>
            </w:pPr>
          </w:p>
        </w:tc>
        <w:tc>
          <w:tcPr>
            <w:tcW w:w="1324" w:type="dxa"/>
            <w:noWrap w:val="0"/>
            <w:vAlign w:val="center"/>
          </w:tcPr>
          <w:p w14:paraId="4D7ACA76">
            <w:pPr>
              <w:pStyle w:val="7"/>
              <w:spacing w:line="440" w:lineRule="exact"/>
              <w:jc w:val="center"/>
              <w:rPr>
                <w:szCs w:val="21"/>
                <w:highlight w:val="none"/>
              </w:rPr>
            </w:pPr>
          </w:p>
        </w:tc>
        <w:tc>
          <w:tcPr>
            <w:tcW w:w="1276" w:type="dxa"/>
            <w:noWrap w:val="0"/>
            <w:vAlign w:val="center"/>
          </w:tcPr>
          <w:p w14:paraId="0B6D7769">
            <w:pPr>
              <w:pStyle w:val="7"/>
              <w:spacing w:line="440" w:lineRule="exact"/>
              <w:jc w:val="center"/>
              <w:rPr>
                <w:szCs w:val="21"/>
                <w:highlight w:val="none"/>
              </w:rPr>
            </w:pPr>
          </w:p>
        </w:tc>
        <w:tc>
          <w:tcPr>
            <w:tcW w:w="995" w:type="dxa"/>
            <w:noWrap w:val="0"/>
            <w:vAlign w:val="center"/>
          </w:tcPr>
          <w:p w14:paraId="399424FD">
            <w:pPr>
              <w:pStyle w:val="7"/>
              <w:spacing w:line="440" w:lineRule="exact"/>
              <w:jc w:val="center"/>
              <w:rPr>
                <w:szCs w:val="21"/>
                <w:highlight w:val="none"/>
              </w:rPr>
            </w:pPr>
          </w:p>
        </w:tc>
      </w:tr>
      <w:tr w14:paraId="5281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07" w:type="dxa"/>
            <w:gridSpan w:val="11"/>
            <w:noWrap w:val="0"/>
            <w:vAlign w:val="center"/>
          </w:tcPr>
          <w:p w14:paraId="1131BCEF">
            <w:pPr>
              <w:pStyle w:val="7"/>
              <w:spacing w:line="440" w:lineRule="exact"/>
              <w:jc w:val="center"/>
              <w:rPr>
                <w:szCs w:val="21"/>
                <w:highlight w:val="none"/>
              </w:rPr>
            </w:pPr>
            <w:r>
              <w:rPr>
                <w:rFonts w:hint="eastAsia"/>
                <w:sz w:val="21"/>
                <w:szCs w:val="21"/>
                <w:highlight w:val="none"/>
              </w:rPr>
              <w:t>合计（元）：</w:t>
            </w:r>
          </w:p>
        </w:tc>
      </w:tr>
    </w:tbl>
    <w:p w14:paraId="1547058E">
      <w:pPr>
        <w:spacing w:line="420" w:lineRule="exact"/>
        <w:ind w:firstLine="200"/>
        <w:rPr>
          <w:szCs w:val="21"/>
          <w:highlight w:val="none"/>
        </w:rPr>
      </w:pPr>
    </w:p>
    <w:p w14:paraId="4243038F">
      <w:pPr>
        <w:pStyle w:val="7"/>
        <w:spacing w:line="500" w:lineRule="exact"/>
        <w:rPr>
          <w:sz w:val="21"/>
          <w:szCs w:val="21"/>
          <w:highlight w:val="none"/>
        </w:rPr>
      </w:pPr>
    </w:p>
    <w:p w14:paraId="0A6B7AFA">
      <w:pPr>
        <w:spacing w:line="360" w:lineRule="auto"/>
        <w:rPr>
          <w:rFonts w:hint="eastAsia" w:ascii="宋体" w:hAnsi="宋体" w:cs="宋体"/>
          <w:b/>
          <w:szCs w:val="21"/>
          <w:highlight w:val="none"/>
        </w:rPr>
      </w:pPr>
      <w:r>
        <w:rPr>
          <w:rFonts w:hint="eastAsia" w:ascii="宋体" w:hAnsi="宋体" w:cs="宋体"/>
          <w:b/>
          <w:szCs w:val="21"/>
          <w:highlight w:val="none"/>
        </w:rPr>
        <w:t>供应商：</w:t>
      </w:r>
      <w:r>
        <w:rPr>
          <w:rFonts w:hint="eastAsia" w:ascii="宋体" w:hAnsi="宋体" w:cs="宋体"/>
          <w:b/>
          <w:szCs w:val="21"/>
          <w:highlight w:val="none"/>
          <w:u w:val="single"/>
        </w:rPr>
        <w:t xml:space="preserve">                                   </w:t>
      </w:r>
      <w:r>
        <w:rPr>
          <w:rFonts w:hint="eastAsia" w:ascii="宋体" w:hAnsi="宋体" w:cs="宋体"/>
          <w:b/>
          <w:szCs w:val="21"/>
          <w:highlight w:val="none"/>
        </w:rPr>
        <w:t>（电子签章）</w:t>
      </w:r>
    </w:p>
    <w:p w14:paraId="41B84895">
      <w:pPr>
        <w:spacing w:line="360" w:lineRule="auto"/>
        <w:jc w:val="left"/>
        <w:rPr>
          <w:rFonts w:hint="eastAsia" w:ascii="宋体" w:hAnsi="宋体" w:cs="宋体"/>
          <w:b/>
          <w:szCs w:val="21"/>
          <w:highlight w:val="none"/>
        </w:rPr>
      </w:pPr>
      <w:r>
        <w:rPr>
          <w:rFonts w:hint="eastAsia" w:ascii="宋体" w:hAnsi="宋体" w:cs="宋体"/>
          <w:b/>
          <w:szCs w:val="21"/>
          <w:highlight w:val="none"/>
        </w:rPr>
        <w:t>法定代表人或其委托代理人：</w:t>
      </w:r>
      <w:r>
        <w:rPr>
          <w:rFonts w:hint="eastAsia" w:ascii="宋体" w:hAnsi="宋体" w:cs="宋体"/>
          <w:b/>
          <w:szCs w:val="21"/>
          <w:highlight w:val="none"/>
          <w:u w:val="single"/>
        </w:rPr>
        <w:t xml:space="preserve">               </w:t>
      </w:r>
      <w:r>
        <w:rPr>
          <w:rFonts w:hint="eastAsia" w:ascii="宋体" w:hAnsi="宋体" w:cs="宋体"/>
          <w:b/>
          <w:szCs w:val="21"/>
          <w:highlight w:val="none"/>
        </w:rPr>
        <w:t>（电子签名）</w:t>
      </w:r>
    </w:p>
    <w:p w14:paraId="6C4904A9">
      <w:pPr>
        <w:spacing w:line="360" w:lineRule="auto"/>
        <w:jc w:val="left"/>
        <w:rPr>
          <w:b/>
          <w:szCs w:val="21"/>
          <w:highlight w:val="none"/>
        </w:rPr>
      </w:pPr>
      <w:r>
        <w:rPr>
          <w:b/>
          <w:szCs w:val="21"/>
          <w:highlight w:val="none"/>
        </w:rPr>
        <w:t>年月日</w:t>
      </w:r>
      <w:r>
        <w:rPr>
          <w:rFonts w:hint="eastAsia"/>
          <w:b/>
          <w:szCs w:val="21"/>
          <w:highlight w:val="none"/>
        </w:rPr>
        <w:t>：</w:t>
      </w:r>
    </w:p>
    <w:p w14:paraId="5D8858DD">
      <w:pPr>
        <w:rPr>
          <w:b/>
          <w:spacing w:val="6"/>
          <w:szCs w:val="21"/>
          <w:highlight w:val="none"/>
        </w:rPr>
      </w:pPr>
    </w:p>
    <w:p w14:paraId="5F4020EE">
      <w:pPr>
        <w:ind w:firstLine="444" w:firstLineChars="200"/>
        <w:rPr>
          <w:b/>
          <w:spacing w:val="6"/>
          <w:szCs w:val="21"/>
          <w:highlight w:val="none"/>
        </w:rPr>
      </w:pPr>
      <w:r>
        <w:rPr>
          <w:rFonts w:hint="eastAsia"/>
          <w:b/>
          <w:spacing w:val="6"/>
          <w:szCs w:val="21"/>
          <w:highlight w:val="none"/>
        </w:rPr>
        <w:t>注：1、以上所列易损件的报价及其他信息请</w:t>
      </w:r>
      <w:r>
        <w:rPr>
          <w:rFonts w:hint="eastAsia" w:ascii="Times New Roman" w:hAnsi="Times New Roman" w:eastAsia="宋体" w:cs="Times New Roman"/>
          <w:b/>
          <w:spacing w:val="6"/>
          <w:szCs w:val="21"/>
          <w:highlight w:val="none"/>
        </w:rPr>
        <w:t>供应商准确填报；如有其他易损件，请供应商自行扩展本表；“合计（元）”应与《谈判报价组成表》中“易损件”金额一</w:t>
      </w:r>
      <w:r>
        <w:rPr>
          <w:rFonts w:hint="eastAsia"/>
          <w:b/>
          <w:highlight w:val="none"/>
        </w:rPr>
        <w:t>致</w:t>
      </w:r>
      <w:r>
        <w:rPr>
          <w:rFonts w:hint="eastAsia"/>
          <w:b/>
          <w:spacing w:val="6"/>
          <w:szCs w:val="21"/>
          <w:highlight w:val="none"/>
        </w:rPr>
        <w:t>。</w:t>
      </w:r>
    </w:p>
    <w:bookmarkEnd w:id="200"/>
    <w:p w14:paraId="52DB36C1">
      <w:pPr>
        <w:rPr>
          <w:rFonts w:ascii="宋体" w:hAnsi="宋体"/>
          <w:bCs/>
          <w:sz w:val="32"/>
          <w:highlight w:val="none"/>
        </w:rPr>
      </w:pPr>
      <w:r>
        <w:rPr>
          <w:rFonts w:ascii="宋体" w:hAnsi="宋体"/>
          <w:highlight w:val="none"/>
        </w:rPr>
        <w:br w:type="page"/>
      </w:r>
      <w:bookmarkEnd w:id="192"/>
      <w:bookmarkEnd w:id="201"/>
      <w:bookmarkStart w:id="207" w:name="_Toc141187548"/>
      <w:bookmarkStart w:id="208" w:name="_Toc347849257"/>
      <w:bookmarkStart w:id="209" w:name="_Hlk33720140"/>
    </w:p>
    <w:p w14:paraId="63CB4E49">
      <w:pPr>
        <w:pStyle w:val="3"/>
        <w:spacing w:before="0"/>
        <w:jc w:val="left"/>
        <w:rPr>
          <w:rFonts w:ascii="宋体" w:hAnsi="宋体"/>
          <w:b w:val="0"/>
          <w:highlight w:val="none"/>
        </w:rPr>
      </w:pPr>
      <w:bookmarkStart w:id="210" w:name="_Toc8076"/>
      <w:r>
        <w:rPr>
          <w:rFonts w:hint="eastAsia" w:ascii="宋体" w:hAnsi="宋体"/>
          <w:bCs w:val="0"/>
          <w:sz w:val="32"/>
          <w:highlight w:val="none"/>
        </w:rPr>
        <w:t>商务技术</w:t>
      </w:r>
      <w:r>
        <w:rPr>
          <w:rFonts w:ascii="宋体" w:hAnsi="宋体"/>
          <w:bCs w:val="0"/>
          <w:sz w:val="32"/>
          <w:highlight w:val="none"/>
        </w:rPr>
        <w:t>文件</w:t>
      </w:r>
      <w:bookmarkEnd w:id="207"/>
      <w:bookmarkEnd w:id="210"/>
    </w:p>
    <w:p w14:paraId="16E6F7C7">
      <w:pPr>
        <w:rPr>
          <w:rFonts w:hint="eastAsia" w:ascii="宋体" w:hAnsi="宋体"/>
          <w:sz w:val="32"/>
          <w:highlight w:val="none"/>
        </w:rPr>
      </w:pPr>
      <w:r>
        <w:rPr>
          <w:rFonts w:hint="eastAsia" w:ascii="宋体" w:hAnsi="宋体"/>
          <w:b/>
          <w:sz w:val="28"/>
          <w:highlight w:val="none"/>
        </w:rPr>
        <w:t>格式4</w:t>
      </w:r>
      <w:bookmarkEnd w:id="208"/>
    </w:p>
    <w:p w14:paraId="5DCC455D">
      <w:pPr>
        <w:pStyle w:val="3"/>
        <w:spacing w:before="0" w:after="0"/>
        <w:rPr>
          <w:rFonts w:hint="eastAsia" w:ascii="宋体" w:hAnsi="宋体"/>
          <w:bCs w:val="0"/>
          <w:sz w:val="32"/>
          <w:highlight w:val="none"/>
        </w:rPr>
      </w:pPr>
      <w:bookmarkStart w:id="211" w:name="_Toc347849258"/>
      <w:bookmarkStart w:id="212" w:name="_Toc8294"/>
      <w:bookmarkStart w:id="213" w:name="_Toc30039"/>
      <w:r>
        <w:rPr>
          <w:rFonts w:ascii="宋体" w:hAnsi="宋体"/>
          <w:bCs w:val="0"/>
          <w:sz w:val="32"/>
          <w:highlight w:val="none"/>
        </w:rPr>
        <w:t>商务条款偏离表</w:t>
      </w:r>
      <w:bookmarkEnd w:id="211"/>
      <w:bookmarkEnd w:id="212"/>
      <w:bookmarkEnd w:id="213"/>
    </w:p>
    <w:p w14:paraId="4DAA99FE">
      <w:pPr>
        <w:pStyle w:val="7"/>
        <w:spacing w:line="360" w:lineRule="auto"/>
        <w:ind w:firstLine="420" w:firstLineChars="200"/>
        <w:rPr>
          <w:rFonts w:hint="eastAsia" w:hAnsi="宋体"/>
          <w:sz w:val="21"/>
          <w:szCs w:val="21"/>
          <w:highlight w:val="none"/>
        </w:rPr>
      </w:pPr>
      <w:r>
        <w:rPr>
          <w:rFonts w:hint="eastAsia" w:hAnsi="宋体"/>
          <w:sz w:val="21"/>
          <w:szCs w:val="21"/>
          <w:highlight w:val="none"/>
        </w:rPr>
        <w:t>供应商须逐条对应谈判文件中要求的商务条件，认真填写该表。</w:t>
      </w:r>
    </w:p>
    <w:p w14:paraId="097B7156">
      <w:pPr>
        <w:pStyle w:val="7"/>
        <w:spacing w:line="360" w:lineRule="auto"/>
        <w:ind w:firstLine="420" w:firstLineChars="200"/>
        <w:rPr>
          <w:rFonts w:hint="eastAsia" w:hAnsi="宋体"/>
          <w:b/>
          <w:sz w:val="21"/>
          <w:szCs w:val="21"/>
          <w:highlight w:val="none"/>
        </w:rPr>
      </w:pPr>
      <w:r>
        <w:rPr>
          <w:rFonts w:hint="eastAsia" w:hAnsi="宋体"/>
          <w:sz w:val="21"/>
          <w:szCs w:val="21"/>
          <w:highlight w:val="none"/>
        </w:rPr>
        <w:t>商务条件是指：谈判文件中要求的</w:t>
      </w:r>
      <w:r>
        <w:rPr>
          <w:rFonts w:hint="eastAsia"/>
          <w:b/>
          <w:bCs/>
          <w:sz w:val="21"/>
          <w:szCs w:val="21"/>
          <w:highlight w:val="none"/>
        </w:rPr>
        <w:t>交货期、交货地点、交货方式、付款方式、质保期</w:t>
      </w:r>
      <w:r>
        <w:rPr>
          <w:rFonts w:hint="eastAsia" w:hAnsi="宋体"/>
          <w:b/>
          <w:sz w:val="21"/>
          <w:szCs w:val="21"/>
          <w:highlight w:val="none"/>
        </w:rPr>
        <w:t>、履约担保等。</w:t>
      </w:r>
    </w:p>
    <w:p w14:paraId="4C588C4C">
      <w:pPr>
        <w:pStyle w:val="7"/>
        <w:spacing w:line="360" w:lineRule="auto"/>
        <w:rPr>
          <w:rFonts w:hint="default" w:hAnsi="宋体" w:eastAsia="宋体"/>
          <w:b/>
          <w:sz w:val="21"/>
          <w:szCs w:val="21"/>
          <w:highlight w:val="none"/>
          <w:u w:val="single"/>
          <w:lang w:val="en-US" w:eastAsia="zh-CN"/>
        </w:rPr>
      </w:pPr>
      <w:r>
        <w:rPr>
          <w:rFonts w:hint="eastAsia" w:hAnsi="宋体"/>
          <w:b/>
          <w:sz w:val="21"/>
          <w:szCs w:val="21"/>
          <w:highlight w:val="none"/>
        </w:rPr>
        <w:t>项目名称：</w:t>
      </w:r>
      <w:r>
        <w:rPr>
          <w:rFonts w:hint="eastAsia" w:hAnsi="宋体"/>
          <w:b/>
          <w:sz w:val="21"/>
          <w:szCs w:val="21"/>
          <w:highlight w:val="none"/>
          <w:u w:val="single"/>
        </w:rPr>
        <w:t xml:space="preserve">       </w:t>
      </w:r>
      <w:r>
        <w:rPr>
          <w:rFonts w:hAnsi="宋体"/>
          <w:b/>
          <w:sz w:val="21"/>
          <w:szCs w:val="21"/>
          <w:highlight w:val="none"/>
          <w:u w:val="single"/>
        </w:rPr>
        <w:t xml:space="preserve">     </w:t>
      </w:r>
      <w:r>
        <w:rPr>
          <w:rFonts w:hint="eastAsia" w:hAnsi="宋体"/>
          <w:b/>
          <w:sz w:val="21"/>
          <w:szCs w:val="21"/>
          <w:highlight w:val="none"/>
          <w:u w:val="single"/>
        </w:rPr>
        <w:t xml:space="preserve">   </w:t>
      </w:r>
      <w:r>
        <w:rPr>
          <w:rFonts w:hint="eastAsia" w:hAnsi="宋体"/>
          <w:b/>
          <w:sz w:val="21"/>
          <w:szCs w:val="21"/>
          <w:highlight w:val="none"/>
        </w:rPr>
        <w:t xml:space="preserve">           </w:t>
      </w:r>
      <w:r>
        <w:rPr>
          <w:rFonts w:hAnsi="宋体"/>
          <w:b/>
          <w:sz w:val="21"/>
          <w:szCs w:val="21"/>
          <w:highlight w:val="none"/>
        </w:rPr>
        <w:t xml:space="preserve">                     </w:t>
      </w:r>
      <w:r>
        <w:rPr>
          <w:rFonts w:hint="eastAsia" w:hAnsi="宋体"/>
          <w:b/>
          <w:sz w:val="21"/>
          <w:szCs w:val="21"/>
          <w:highlight w:val="none"/>
        </w:rPr>
        <w:t>项目编号：</w:t>
      </w:r>
      <w:r>
        <w:rPr>
          <w:rFonts w:hint="eastAsia" w:hAnsi="宋体"/>
          <w:b/>
          <w:sz w:val="21"/>
          <w:szCs w:val="21"/>
          <w:highlight w:val="none"/>
          <w:u w:val="single"/>
        </w:rPr>
        <w:t xml:space="preserve">       </w:t>
      </w:r>
      <w:r>
        <w:rPr>
          <w:rFonts w:hAnsi="宋体"/>
          <w:b/>
          <w:sz w:val="21"/>
          <w:szCs w:val="21"/>
          <w:highlight w:val="none"/>
          <w:u w:val="single"/>
        </w:rPr>
        <w:t xml:space="preserve">  </w:t>
      </w:r>
      <w:r>
        <w:rPr>
          <w:rFonts w:hint="eastAsia" w:hAnsi="宋体"/>
          <w:b/>
          <w:sz w:val="21"/>
          <w:szCs w:val="21"/>
          <w:highlight w:val="none"/>
          <w:u w:val="single"/>
        </w:rPr>
        <w:t xml:space="preserve"> </w:t>
      </w:r>
      <w:r>
        <w:rPr>
          <w:rFonts w:hint="eastAsia" w:hAnsi="宋体"/>
          <w:b/>
          <w:sz w:val="21"/>
          <w:szCs w:val="21"/>
          <w:highlight w:val="none"/>
          <w:u w:val="none"/>
        </w:rPr>
        <w:t xml:space="preserve">    </w:t>
      </w:r>
      <w:r>
        <w:rPr>
          <w:rFonts w:hint="eastAsia" w:hAnsi="宋体"/>
          <w:b/>
          <w:sz w:val="21"/>
          <w:szCs w:val="21"/>
          <w:highlight w:val="none"/>
          <w:u w:val="none"/>
          <w:lang w:val="en-US" w:eastAsia="zh-CN"/>
        </w:rPr>
        <w:t xml:space="preserve">    </w:t>
      </w:r>
      <w:r>
        <w:rPr>
          <w:rFonts w:hint="eastAsia"/>
          <w:b/>
          <w:szCs w:val="21"/>
          <w:u w:val="none"/>
          <w:lang w:val="en-US" w:eastAsia="zh-CN"/>
        </w:rPr>
        <w:t>标段号：</w:t>
      </w:r>
      <w:r>
        <w:rPr>
          <w:rFonts w:hint="eastAsia"/>
          <w:b/>
          <w:szCs w:val="21"/>
          <w:u w:val="single"/>
          <w:lang w:val="en-US" w:eastAsia="zh-CN"/>
        </w:rPr>
        <w:t xml:space="preserve">   </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8"/>
        <w:gridCol w:w="2482"/>
        <w:gridCol w:w="2946"/>
        <w:gridCol w:w="2340"/>
        <w:gridCol w:w="1375"/>
      </w:tblGrid>
      <w:tr w14:paraId="1310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center"/>
          </w:tcPr>
          <w:p w14:paraId="248CFC9C">
            <w:pPr>
              <w:pStyle w:val="7"/>
              <w:spacing w:line="360" w:lineRule="auto"/>
              <w:jc w:val="center"/>
              <w:rPr>
                <w:rFonts w:hint="eastAsia" w:hAnsi="宋体"/>
                <w:b/>
                <w:sz w:val="21"/>
                <w:szCs w:val="21"/>
                <w:highlight w:val="none"/>
              </w:rPr>
            </w:pPr>
            <w:r>
              <w:rPr>
                <w:rFonts w:hint="eastAsia" w:hAnsi="宋体"/>
                <w:b/>
                <w:sz w:val="21"/>
                <w:szCs w:val="21"/>
                <w:highlight w:val="none"/>
              </w:rPr>
              <w:t>序号</w:t>
            </w:r>
          </w:p>
        </w:tc>
        <w:tc>
          <w:tcPr>
            <w:tcW w:w="1274" w:type="pct"/>
            <w:noWrap w:val="0"/>
            <w:vAlign w:val="center"/>
          </w:tcPr>
          <w:p w14:paraId="558FE496">
            <w:pPr>
              <w:pStyle w:val="7"/>
              <w:spacing w:line="360" w:lineRule="auto"/>
              <w:jc w:val="center"/>
              <w:rPr>
                <w:rFonts w:hint="eastAsia" w:hAnsi="宋体"/>
                <w:b/>
                <w:sz w:val="21"/>
                <w:szCs w:val="21"/>
                <w:highlight w:val="none"/>
              </w:rPr>
            </w:pPr>
            <w:r>
              <w:rPr>
                <w:rFonts w:hint="eastAsia" w:hAnsi="宋体"/>
                <w:b/>
                <w:sz w:val="21"/>
                <w:szCs w:val="21"/>
                <w:highlight w:val="none"/>
              </w:rPr>
              <w:t>谈判文件的商务条款</w:t>
            </w:r>
          </w:p>
        </w:tc>
        <w:tc>
          <w:tcPr>
            <w:tcW w:w="1512" w:type="pct"/>
            <w:noWrap w:val="0"/>
            <w:vAlign w:val="center"/>
          </w:tcPr>
          <w:p w14:paraId="2EE831A9">
            <w:pPr>
              <w:pStyle w:val="7"/>
              <w:spacing w:line="360" w:lineRule="auto"/>
              <w:jc w:val="center"/>
              <w:rPr>
                <w:rFonts w:hint="eastAsia" w:hAnsi="宋体"/>
                <w:b/>
                <w:sz w:val="21"/>
                <w:szCs w:val="21"/>
                <w:highlight w:val="none"/>
              </w:rPr>
            </w:pPr>
            <w:r>
              <w:rPr>
                <w:rFonts w:hint="eastAsia" w:hAnsi="宋体"/>
                <w:b/>
                <w:sz w:val="21"/>
                <w:szCs w:val="21"/>
                <w:highlight w:val="none"/>
              </w:rPr>
              <w:t>响应文件的商务条款</w:t>
            </w:r>
          </w:p>
        </w:tc>
        <w:tc>
          <w:tcPr>
            <w:tcW w:w="1201" w:type="pct"/>
            <w:noWrap w:val="0"/>
            <w:vAlign w:val="center"/>
          </w:tcPr>
          <w:p w14:paraId="1DF407FD">
            <w:pPr>
              <w:pStyle w:val="7"/>
              <w:spacing w:line="360" w:lineRule="auto"/>
              <w:jc w:val="center"/>
              <w:rPr>
                <w:rFonts w:hint="eastAsia" w:hAnsi="宋体"/>
                <w:b/>
                <w:sz w:val="21"/>
                <w:szCs w:val="21"/>
                <w:highlight w:val="none"/>
              </w:rPr>
            </w:pPr>
            <w:r>
              <w:rPr>
                <w:rFonts w:hint="eastAsia" w:hAnsi="宋体"/>
                <w:b/>
                <w:sz w:val="21"/>
                <w:szCs w:val="21"/>
                <w:highlight w:val="none"/>
              </w:rPr>
              <w:t>响应情况说明</w:t>
            </w:r>
          </w:p>
        </w:tc>
        <w:tc>
          <w:tcPr>
            <w:tcW w:w="707" w:type="pct"/>
            <w:noWrap w:val="0"/>
            <w:vAlign w:val="center"/>
          </w:tcPr>
          <w:p w14:paraId="2C6CE7C9">
            <w:pPr>
              <w:pStyle w:val="7"/>
              <w:spacing w:line="360" w:lineRule="auto"/>
              <w:jc w:val="center"/>
              <w:rPr>
                <w:rFonts w:hint="eastAsia" w:hAnsi="宋体"/>
                <w:b/>
                <w:sz w:val="21"/>
                <w:szCs w:val="21"/>
                <w:highlight w:val="none"/>
              </w:rPr>
            </w:pPr>
            <w:r>
              <w:rPr>
                <w:rFonts w:hint="eastAsia" w:hAnsi="宋体"/>
                <w:b/>
                <w:bCs/>
                <w:sz w:val="21"/>
                <w:szCs w:val="21"/>
                <w:highlight w:val="none"/>
              </w:rPr>
              <w:t>备注</w:t>
            </w:r>
          </w:p>
        </w:tc>
      </w:tr>
      <w:tr w14:paraId="3590B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23071C82">
            <w:pPr>
              <w:pStyle w:val="7"/>
              <w:spacing w:line="360" w:lineRule="auto"/>
              <w:rPr>
                <w:rFonts w:hint="eastAsia" w:hAnsi="宋体"/>
                <w:sz w:val="21"/>
                <w:szCs w:val="21"/>
                <w:highlight w:val="none"/>
              </w:rPr>
            </w:pPr>
          </w:p>
        </w:tc>
        <w:tc>
          <w:tcPr>
            <w:tcW w:w="1274" w:type="pct"/>
            <w:noWrap w:val="0"/>
            <w:vAlign w:val="top"/>
          </w:tcPr>
          <w:p w14:paraId="20E99748">
            <w:pPr>
              <w:pStyle w:val="7"/>
              <w:spacing w:line="360" w:lineRule="auto"/>
              <w:rPr>
                <w:rFonts w:hint="eastAsia" w:hAnsi="宋体"/>
                <w:sz w:val="21"/>
                <w:szCs w:val="21"/>
                <w:highlight w:val="none"/>
              </w:rPr>
            </w:pPr>
          </w:p>
        </w:tc>
        <w:tc>
          <w:tcPr>
            <w:tcW w:w="1512" w:type="pct"/>
            <w:noWrap w:val="0"/>
            <w:vAlign w:val="top"/>
          </w:tcPr>
          <w:p w14:paraId="00AB6D3A">
            <w:pPr>
              <w:pStyle w:val="7"/>
              <w:spacing w:line="360" w:lineRule="auto"/>
              <w:rPr>
                <w:rFonts w:hint="eastAsia" w:hAnsi="宋体"/>
                <w:sz w:val="21"/>
                <w:szCs w:val="21"/>
                <w:highlight w:val="none"/>
              </w:rPr>
            </w:pPr>
          </w:p>
        </w:tc>
        <w:tc>
          <w:tcPr>
            <w:tcW w:w="1201" w:type="pct"/>
            <w:noWrap w:val="0"/>
            <w:vAlign w:val="top"/>
          </w:tcPr>
          <w:p w14:paraId="59DD93DA">
            <w:pPr>
              <w:pStyle w:val="7"/>
              <w:spacing w:line="360" w:lineRule="auto"/>
              <w:rPr>
                <w:rFonts w:hint="eastAsia" w:hAnsi="宋体"/>
                <w:sz w:val="21"/>
                <w:szCs w:val="21"/>
                <w:highlight w:val="none"/>
              </w:rPr>
            </w:pPr>
          </w:p>
        </w:tc>
        <w:tc>
          <w:tcPr>
            <w:tcW w:w="707" w:type="pct"/>
            <w:noWrap w:val="0"/>
            <w:vAlign w:val="top"/>
          </w:tcPr>
          <w:p w14:paraId="4C209C76">
            <w:pPr>
              <w:pStyle w:val="7"/>
              <w:spacing w:line="360" w:lineRule="auto"/>
              <w:rPr>
                <w:rFonts w:hint="eastAsia" w:hAnsi="宋体"/>
                <w:sz w:val="21"/>
                <w:szCs w:val="21"/>
                <w:highlight w:val="none"/>
              </w:rPr>
            </w:pPr>
          </w:p>
        </w:tc>
      </w:tr>
      <w:tr w14:paraId="7D37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5FCCCBB6">
            <w:pPr>
              <w:pStyle w:val="7"/>
              <w:spacing w:line="360" w:lineRule="auto"/>
              <w:rPr>
                <w:rFonts w:hint="eastAsia" w:hAnsi="宋体"/>
                <w:sz w:val="21"/>
                <w:szCs w:val="21"/>
                <w:highlight w:val="none"/>
              </w:rPr>
            </w:pPr>
          </w:p>
        </w:tc>
        <w:tc>
          <w:tcPr>
            <w:tcW w:w="1274" w:type="pct"/>
            <w:noWrap w:val="0"/>
            <w:vAlign w:val="top"/>
          </w:tcPr>
          <w:p w14:paraId="63D40B63">
            <w:pPr>
              <w:pStyle w:val="7"/>
              <w:spacing w:line="360" w:lineRule="auto"/>
              <w:rPr>
                <w:rFonts w:hint="eastAsia" w:hAnsi="宋体"/>
                <w:sz w:val="21"/>
                <w:szCs w:val="21"/>
                <w:highlight w:val="none"/>
              </w:rPr>
            </w:pPr>
          </w:p>
        </w:tc>
        <w:tc>
          <w:tcPr>
            <w:tcW w:w="1512" w:type="pct"/>
            <w:noWrap w:val="0"/>
            <w:vAlign w:val="top"/>
          </w:tcPr>
          <w:p w14:paraId="0CFDC93D">
            <w:pPr>
              <w:pStyle w:val="7"/>
              <w:spacing w:line="360" w:lineRule="auto"/>
              <w:rPr>
                <w:rFonts w:hint="eastAsia" w:hAnsi="宋体"/>
                <w:sz w:val="21"/>
                <w:szCs w:val="21"/>
                <w:highlight w:val="none"/>
              </w:rPr>
            </w:pPr>
          </w:p>
        </w:tc>
        <w:tc>
          <w:tcPr>
            <w:tcW w:w="1201" w:type="pct"/>
            <w:noWrap w:val="0"/>
            <w:vAlign w:val="top"/>
          </w:tcPr>
          <w:p w14:paraId="25CB5E73">
            <w:pPr>
              <w:pStyle w:val="7"/>
              <w:spacing w:line="360" w:lineRule="auto"/>
              <w:rPr>
                <w:rFonts w:hint="eastAsia" w:hAnsi="宋体"/>
                <w:sz w:val="21"/>
                <w:szCs w:val="21"/>
                <w:highlight w:val="none"/>
              </w:rPr>
            </w:pPr>
          </w:p>
        </w:tc>
        <w:tc>
          <w:tcPr>
            <w:tcW w:w="707" w:type="pct"/>
            <w:noWrap w:val="0"/>
            <w:vAlign w:val="top"/>
          </w:tcPr>
          <w:p w14:paraId="515BF7A8">
            <w:pPr>
              <w:pStyle w:val="7"/>
              <w:spacing w:line="360" w:lineRule="auto"/>
              <w:rPr>
                <w:rFonts w:hint="eastAsia" w:hAnsi="宋体"/>
                <w:sz w:val="21"/>
                <w:szCs w:val="21"/>
                <w:highlight w:val="none"/>
              </w:rPr>
            </w:pPr>
          </w:p>
        </w:tc>
      </w:tr>
      <w:tr w14:paraId="3D186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0AA7CFA6">
            <w:pPr>
              <w:pStyle w:val="7"/>
              <w:spacing w:line="360" w:lineRule="auto"/>
              <w:rPr>
                <w:rFonts w:hint="eastAsia" w:hAnsi="宋体"/>
                <w:sz w:val="21"/>
                <w:szCs w:val="21"/>
                <w:highlight w:val="none"/>
              </w:rPr>
            </w:pPr>
          </w:p>
        </w:tc>
        <w:tc>
          <w:tcPr>
            <w:tcW w:w="1274" w:type="pct"/>
            <w:noWrap w:val="0"/>
            <w:vAlign w:val="top"/>
          </w:tcPr>
          <w:p w14:paraId="36E40FBB">
            <w:pPr>
              <w:pStyle w:val="7"/>
              <w:spacing w:line="360" w:lineRule="auto"/>
              <w:rPr>
                <w:rFonts w:hint="eastAsia" w:hAnsi="宋体"/>
                <w:sz w:val="21"/>
                <w:szCs w:val="21"/>
                <w:highlight w:val="none"/>
              </w:rPr>
            </w:pPr>
          </w:p>
        </w:tc>
        <w:tc>
          <w:tcPr>
            <w:tcW w:w="1512" w:type="pct"/>
            <w:noWrap w:val="0"/>
            <w:vAlign w:val="top"/>
          </w:tcPr>
          <w:p w14:paraId="7902EA51">
            <w:pPr>
              <w:pStyle w:val="7"/>
              <w:spacing w:line="360" w:lineRule="auto"/>
              <w:rPr>
                <w:rFonts w:hint="eastAsia" w:hAnsi="宋体"/>
                <w:sz w:val="21"/>
                <w:szCs w:val="21"/>
                <w:highlight w:val="none"/>
              </w:rPr>
            </w:pPr>
          </w:p>
        </w:tc>
        <w:tc>
          <w:tcPr>
            <w:tcW w:w="1201" w:type="pct"/>
            <w:noWrap w:val="0"/>
            <w:vAlign w:val="top"/>
          </w:tcPr>
          <w:p w14:paraId="449104EF">
            <w:pPr>
              <w:pStyle w:val="7"/>
              <w:spacing w:line="360" w:lineRule="auto"/>
              <w:rPr>
                <w:rFonts w:hint="eastAsia" w:hAnsi="宋体"/>
                <w:sz w:val="21"/>
                <w:szCs w:val="21"/>
                <w:highlight w:val="none"/>
              </w:rPr>
            </w:pPr>
          </w:p>
        </w:tc>
        <w:tc>
          <w:tcPr>
            <w:tcW w:w="707" w:type="pct"/>
            <w:noWrap w:val="0"/>
            <w:vAlign w:val="top"/>
          </w:tcPr>
          <w:p w14:paraId="2D515741">
            <w:pPr>
              <w:pStyle w:val="7"/>
              <w:spacing w:line="360" w:lineRule="auto"/>
              <w:rPr>
                <w:rFonts w:hint="eastAsia" w:hAnsi="宋体"/>
                <w:sz w:val="21"/>
                <w:szCs w:val="21"/>
                <w:highlight w:val="none"/>
              </w:rPr>
            </w:pPr>
          </w:p>
        </w:tc>
      </w:tr>
      <w:tr w14:paraId="277A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5C366E92">
            <w:pPr>
              <w:pStyle w:val="7"/>
              <w:spacing w:line="360" w:lineRule="auto"/>
              <w:rPr>
                <w:rFonts w:hint="eastAsia" w:hAnsi="宋体"/>
                <w:sz w:val="21"/>
                <w:szCs w:val="21"/>
                <w:highlight w:val="none"/>
              </w:rPr>
            </w:pPr>
          </w:p>
        </w:tc>
        <w:tc>
          <w:tcPr>
            <w:tcW w:w="1274" w:type="pct"/>
            <w:noWrap w:val="0"/>
            <w:vAlign w:val="top"/>
          </w:tcPr>
          <w:p w14:paraId="3014381A">
            <w:pPr>
              <w:pStyle w:val="7"/>
              <w:spacing w:line="360" w:lineRule="auto"/>
              <w:rPr>
                <w:rFonts w:hint="eastAsia" w:hAnsi="宋体"/>
                <w:sz w:val="21"/>
                <w:szCs w:val="21"/>
                <w:highlight w:val="none"/>
              </w:rPr>
            </w:pPr>
          </w:p>
        </w:tc>
        <w:tc>
          <w:tcPr>
            <w:tcW w:w="1512" w:type="pct"/>
            <w:noWrap w:val="0"/>
            <w:vAlign w:val="top"/>
          </w:tcPr>
          <w:p w14:paraId="3947D71F">
            <w:pPr>
              <w:pStyle w:val="7"/>
              <w:spacing w:line="360" w:lineRule="auto"/>
              <w:rPr>
                <w:rFonts w:hint="eastAsia" w:hAnsi="宋体"/>
                <w:sz w:val="21"/>
                <w:szCs w:val="21"/>
                <w:highlight w:val="none"/>
              </w:rPr>
            </w:pPr>
          </w:p>
        </w:tc>
        <w:tc>
          <w:tcPr>
            <w:tcW w:w="1201" w:type="pct"/>
            <w:noWrap w:val="0"/>
            <w:vAlign w:val="top"/>
          </w:tcPr>
          <w:p w14:paraId="1A775CDA">
            <w:pPr>
              <w:pStyle w:val="7"/>
              <w:spacing w:line="360" w:lineRule="auto"/>
              <w:rPr>
                <w:rFonts w:hint="eastAsia" w:hAnsi="宋体"/>
                <w:sz w:val="21"/>
                <w:szCs w:val="21"/>
                <w:highlight w:val="none"/>
              </w:rPr>
            </w:pPr>
          </w:p>
        </w:tc>
        <w:tc>
          <w:tcPr>
            <w:tcW w:w="707" w:type="pct"/>
            <w:noWrap w:val="0"/>
            <w:vAlign w:val="top"/>
          </w:tcPr>
          <w:p w14:paraId="7219FBC5">
            <w:pPr>
              <w:pStyle w:val="7"/>
              <w:spacing w:line="360" w:lineRule="auto"/>
              <w:rPr>
                <w:rFonts w:hint="eastAsia" w:hAnsi="宋体"/>
                <w:sz w:val="21"/>
                <w:szCs w:val="21"/>
                <w:highlight w:val="none"/>
              </w:rPr>
            </w:pPr>
          </w:p>
        </w:tc>
      </w:tr>
      <w:tr w14:paraId="7317B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7" w:type="pct"/>
            <w:noWrap w:val="0"/>
            <w:vAlign w:val="top"/>
          </w:tcPr>
          <w:p w14:paraId="439635B1">
            <w:pPr>
              <w:pStyle w:val="7"/>
              <w:spacing w:line="360" w:lineRule="auto"/>
              <w:rPr>
                <w:rFonts w:hint="eastAsia" w:hAnsi="宋体"/>
                <w:sz w:val="21"/>
                <w:szCs w:val="21"/>
                <w:highlight w:val="none"/>
              </w:rPr>
            </w:pPr>
          </w:p>
        </w:tc>
        <w:tc>
          <w:tcPr>
            <w:tcW w:w="1274" w:type="pct"/>
            <w:noWrap w:val="0"/>
            <w:vAlign w:val="top"/>
          </w:tcPr>
          <w:p w14:paraId="51B0BD14">
            <w:pPr>
              <w:pStyle w:val="7"/>
              <w:spacing w:line="360" w:lineRule="auto"/>
              <w:rPr>
                <w:rFonts w:hint="eastAsia" w:hAnsi="宋体"/>
                <w:sz w:val="21"/>
                <w:szCs w:val="21"/>
                <w:highlight w:val="none"/>
              </w:rPr>
            </w:pPr>
          </w:p>
        </w:tc>
        <w:tc>
          <w:tcPr>
            <w:tcW w:w="1512" w:type="pct"/>
            <w:noWrap w:val="0"/>
            <w:vAlign w:val="top"/>
          </w:tcPr>
          <w:p w14:paraId="6E90FE20">
            <w:pPr>
              <w:pStyle w:val="7"/>
              <w:spacing w:line="360" w:lineRule="auto"/>
              <w:rPr>
                <w:rFonts w:hint="eastAsia" w:hAnsi="宋体"/>
                <w:sz w:val="21"/>
                <w:szCs w:val="21"/>
                <w:highlight w:val="none"/>
              </w:rPr>
            </w:pPr>
          </w:p>
        </w:tc>
        <w:tc>
          <w:tcPr>
            <w:tcW w:w="1201" w:type="pct"/>
            <w:noWrap w:val="0"/>
            <w:vAlign w:val="top"/>
          </w:tcPr>
          <w:p w14:paraId="4FE11BED">
            <w:pPr>
              <w:pStyle w:val="7"/>
              <w:spacing w:line="360" w:lineRule="auto"/>
              <w:rPr>
                <w:rFonts w:hint="eastAsia" w:hAnsi="宋体"/>
                <w:sz w:val="21"/>
                <w:szCs w:val="21"/>
                <w:highlight w:val="none"/>
              </w:rPr>
            </w:pPr>
          </w:p>
        </w:tc>
        <w:tc>
          <w:tcPr>
            <w:tcW w:w="707" w:type="pct"/>
            <w:noWrap w:val="0"/>
            <w:vAlign w:val="top"/>
          </w:tcPr>
          <w:p w14:paraId="64FAE2C7">
            <w:pPr>
              <w:pStyle w:val="7"/>
              <w:spacing w:line="360" w:lineRule="auto"/>
              <w:rPr>
                <w:rFonts w:hint="eastAsia" w:hAnsi="宋体"/>
                <w:sz w:val="21"/>
                <w:szCs w:val="21"/>
                <w:highlight w:val="none"/>
              </w:rPr>
            </w:pPr>
          </w:p>
        </w:tc>
      </w:tr>
      <w:tr w14:paraId="6995A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7B1FE2A2">
            <w:pPr>
              <w:pStyle w:val="7"/>
              <w:spacing w:line="360" w:lineRule="auto"/>
              <w:rPr>
                <w:rFonts w:hint="eastAsia" w:hAnsi="宋体"/>
                <w:sz w:val="21"/>
                <w:szCs w:val="21"/>
                <w:highlight w:val="none"/>
              </w:rPr>
            </w:pPr>
          </w:p>
        </w:tc>
        <w:tc>
          <w:tcPr>
            <w:tcW w:w="1274" w:type="pct"/>
            <w:noWrap w:val="0"/>
            <w:vAlign w:val="top"/>
          </w:tcPr>
          <w:p w14:paraId="339CD9EE">
            <w:pPr>
              <w:pStyle w:val="7"/>
              <w:spacing w:line="360" w:lineRule="auto"/>
              <w:rPr>
                <w:rFonts w:hint="eastAsia" w:hAnsi="宋体"/>
                <w:sz w:val="21"/>
                <w:szCs w:val="21"/>
                <w:highlight w:val="none"/>
              </w:rPr>
            </w:pPr>
          </w:p>
        </w:tc>
        <w:tc>
          <w:tcPr>
            <w:tcW w:w="1512" w:type="pct"/>
            <w:noWrap w:val="0"/>
            <w:vAlign w:val="top"/>
          </w:tcPr>
          <w:p w14:paraId="47A32D79">
            <w:pPr>
              <w:pStyle w:val="7"/>
              <w:spacing w:line="360" w:lineRule="auto"/>
              <w:rPr>
                <w:rFonts w:hint="eastAsia" w:hAnsi="宋体"/>
                <w:sz w:val="21"/>
                <w:szCs w:val="21"/>
                <w:highlight w:val="none"/>
              </w:rPr>
            </w:pPr>
          </w:p>
        </w:tc>
        <w:tc>
          <w:tcPr>
            <w:tcW w:w="1201" w:type="pct"/>
            <w:noWrap w:val="0"/>
            <w:vAlign w:val="top"/>
          </w:tcPr>
          <w:p w14:paraId="01DF6DC0">
            <w:pPr>
              <w:pStyle w:val="7"/>
              <w:spacing w:line="360" w:lineRule="auto"/>
              <w:rPr>
                <w:rFonts w:hint="eastAsia" w:hAnsi="宋体"/>
                <w:sz w:val="21"/>
                <w:szCs w:val="21"/>
                <w:highlight w:val="none"/>
              </w:rPr>
            </w:pPr>
          </w:p>
        </w:tc>
        <w:tc>
          <w:tcPr>
            <w:tcW w:w="707" w:type="pct"/>
            <w:noWrap w:val="0"/>
            <w:vAlign w:val="top"/>
          </w:tcPr>
          <w:p w14:paraId="0B9CF174">
            <w:pPr>
              <w:pStyle w:val="7"/>
              <w:spacing w:line="360" w:lineRule="auto"/>
              <w:rPr>
                <w:rFonts w:hint="eastAsia" w:hAnsi="宋体"/>
                <w:sz w:val="21"/>
                <w:szCs w:val="21"/>
                <w:highlight w:val="none"/>
              </w:rPr>
            </w:pPr>
          </w:p>
        </w:tc>
      </w:tr>
      <w:tr w14:paraId="6B1C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24AA13C3">
            <w:pPr>
              <w:pStyle w:val="7"/>
              <w:spacing w:line="360" w:lineRule="auto"/>
              <w:rPr>
                <w:rFonts w:hint="eastAsia" w:hAnsi="宋体"/>
                <w:sz w:val="21"/>
                <w:szCs w:val="21"/>
                <w:highlight w:val="none"/>
              </w:rPr>
            </w:pPr>
          </w:p>
        </w:tc>
        <w:tc>
          <w:tcPr>
            <w:tcW w:w="1274" w:type="pct"/>
            <w:noWrap w:val="0"/>
            <w:vAlign w:val="top"/>
          </w:tcPr>
          <w:p w14:paraId="1060CEB6">
            <w:pPr>
              <w:pStyle w:val="7"/>
              <w:spacing w:line="360" w:lineRule="auto"/>
              <w:rPr>
                <w:rFonts w:hint="eastAsia" w:hAnsi="宋体"/>
                <w:sz w:val="21"/>
                <w:szCs w:val="21"/>
                <w:highlight w:val="none"/>
              </w:rPr>
            </w:pPr>
          </w:p>
        </w:tc>
        <w:tc>
          <w:tcPr>
            <w:tcW w:w="1512" w:type="pct"/>
            <w:noWrap w:val="0"/>
            <w:vAlign w:val="top"/>
          </w:tcPr>
          <w:p w14:paraId="22256414">
            <w:pPr>
              <w:pStyle w:val="7"/>
              <w:spacing w:line="360" w:lineRule="auto"/>
              <w:rPr>
                <w:rFonts w:hint="eastAsia" w:hAnsi="宋体"/>
                <w:sz w:val="21"/>
                <w:szCs w:val="21"/>
                <w:highlight w:val="none"/>
              </w:rPr>
            </w:pPr>
          </w:p>
        </w:tc>
        <w:tc>
          <w:tcPr>
            <w:tcW w:w="1201" w:type="pct"/>
            <w:noWrap w:val="0"/>
            <w:vAlign w:val="top"/>
          </w:tcPr>
          <w:p w14:paraId="0AA589CC">
            <w:pPr>
              <w:pStyle w:val="7"/>
              <w:spacing w:line="360" w:lineRule="auto"/>
              <w:rPr>
                <w:rFonts w:hint="eastAsia" w:hAnsi="宋体"/>
                <w:sz w:val="21"/>
                <w:szCs w:val="21"/>
                <w:highlight w:val="none"/>
              </w:rPr>
            </w:pPr>
          </w:p>
        </w:tc>
        <w:tc>
          <w:tcPr>
            <w:tcW w:w="707" w:type="pct"/>
            <w:noWrap w:val="0"/>
            <w:vAlign w:val="top"/>
          </w:tcPr>
          <w:p w14:paraId="39389361">
            <w:pPr>
              <w:pStyle w:val="7"/>
              <w:spacing w:line="360" w:lineRule="auto"/>
              <w:rPr>
                <w:rFonts w:hint="eastAsia" w:hAnsi="宋体"/>
                <w:sz w:val="21"/>
                <w:szCs w:val="21"/>
                <w:highlight w:val="none"/>
              </w:rPr>
            </w:pPr>
          </w:p>
        </w:tc>
      </w:tr>
      <w:tr w14:paraId="77483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78554D6D">
            <w:pPr>
              <w:pStyle w:val="7"/>
              <w:spacing w:line="360" w:lineRule="auto"/>
              <w:rPr>
                <w:rFonts w:hint="eastAsia" w:hAnsi="宋体"/>
                <w:sz w:val="21"/>
                <w:szCs w:val="21"/>
                <w:highlight w:val="none"/>
              </w:rPr>
            </w:pPr>
          </w:p>
        </w:tc>
        <w:tc>
          <w:tcPr>
            <w:tcW w:w="1274" w:type="pct"/>
            <w:noWrap w:val="0"/>
            <w:vAlign w:val="top"/>
          </w:tcPr>
          <w:p w14:paraId="66AB9499">
            <w:pPr>
              <w:pStyle w:val="7"/>
              <w:spacing w:line="360" w:lineRule="auto"/>
              <w:rPr>
                <w:rFonts w:hint="eastAsia" w:hAnsi="宋体"/>
                <w:sz w:val="21"/>
                <w:szCs w:val="21"/>
                <w:highlight w:val="none"/>
              </w:rPr>
            </w:pPr>
          </w:p>
        </w:tc>
        <w:tc>
          <w:tcPr>
            <w:tcW w:w="1512" w:type="pct"/>
            <w:noWrap w:val="0"/>
            <w:vAlign w:val="top"/>
          </w:tcPr>
          <w:p w14:paraId="34C67701">
            <w:pPr>
              <w:pStyle w:val="7"/>
              <w:spacing w:line="360" w:lineRule="auto"/>
              <w:rPr>
                <w:rFonts w:hint="eastAsia" w:hAnsi="宋体"/>
                <w:sz w:val="21"/>
                <w:szCs w:val="21"/>
                <w:highlight w:val="none"/>
              </w:rPr>
            </w:pPr>
          </w:p>
        </w:tc>
        <w:tc>
          <w:tcPr>
            <w:tcW w:w="1201" w:type="pct"/>
            <w:noWrap w:val="0"/>
            <w:vAlign w:val="top"/>
          </w:tcPr>
          <w:p w14:paraId="11BD81B2">
            <w:pPr>
              <w:pStyle w:val="7"/>
              <w:spacing w:line="360" w:lineRule="auto"/>
              <w:rPr>
                <w:rFonts w:hint="eastAsia" w:hAnsi="宋体"/>
                <w:sz w:val="21"/>
                <w:szCs w:val="21"/>
                <w:highlight w:val="none"/>
              </w:rPr>
            </w:pPr>
          </w:p>
        </w:tc>
        <w:tc>
          <w:tcPr>
            <w:tcW w:w="707" w:type="pct"/>
            <w:noWrap w:val="0"/>
            <w:vAlign w:val="top"/>
          </w:tcPr>
          <w:p w14:paraId="45289550">
            <w:pPr>
              <w:pStyle w:val="7"/>
              <w:spacing w:line="360" w:lineRule="auto"/>
              <w:rPr>
                <w:rFonts w:hint="eastAsia" w:hAnsi="宋体"/>
                <w:sz w:val="21"/>
                <w:szCs w:val="21"/>
                <w:highlight w:val="none"/>
              </w:rPr>
            </w:pPr>
          </w:p>
        </w:tc>
      </w:tr>
      <w:tr w14:paraId="51121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63583853">
            <w:pPr>
              <w:pStyle w:val="7"/>
              <w:spacing w:line="360" w:lineRule="auto"/>
              <w:rPr>
                <w:rFonts w:hint="eastAsia" w:hAnsi="宋体"/>
                <w:sz w:val="21"/>
                <w:szCs w:val="21"/>
                <w:highlight w:val="none"/>
              </w:rPr>
            </w:pPr>
          </w:p>
        </w:tc>
        <w:tc>
          <w:tcPr>
            <w:tcW w:w="1274" w:type="pct"/>
            <w:noWrap w:val="0"/>
            <w:vAlign w:val="top"/>
          </w:tcPr>
          <w:p w14:paraId="215AF46D">
            <w:pPr>
              <w:pStyle w:val="7"/>
              <w:spacing w:line="360" w:lineRule="auto"/>
              <w:rPr>
                <w:rFonts w:hint="eastAsia" w:hAnsi="宋体"/>
                <w:sz w:val="21"/>
                <w:szCs w:val="21"/>
                <w:highlight w:val="none"/>
              </w:rPr>
            </w:pPr>
          </w:p>
        </w:tc>
        <w:tc>
          <w:tcPr>
            <w:tcW w:w="1512" w:type="pct"/>
            <w:noWrap w:val="0"/>
            <w:vAlign w:val="top"/>
          </w:tcPr>
          <w:p w14:paraId="3EE32C2A">
            <w:pPr>
              <w:pStyle w:val="7"/>
              <w:spacing w:line="360" w:lineRule="auto"/>
              <w:rPr>
                <w:rFonts w:hint="eastAsia" w:hAnsi="宋体"/>
                <w:sz w:val="21"/>
                <w:szCs w:val="21"/>
                <w:highlight w:val="none"/>
              </w:rPr>
            </w:pPr>
          </w:p>
        </w:tc>
        <w:tc>
          <w:tcPr>
            <w:tcW w:w="1201" w:type="pct"/>
            <w:noWrap w:val="0"/>
            <w:vAlign w:val="top"/>
          </w:tcPr>
          <w:p w14:paraId="5CBE2C8F">
            <w:pPr>
              <w:pStyle w:val="7"/>
              <w:spacing w:line="360" w:lineRule="auto"/>
              <w:rPr>
                <w:rFonts w:hint="eastAsia" w:hAnsi="宋体"/>
                <w:sz w:val="21"/>
                <w:szCs w:val="21"/>
                <w:highlight w:val="none"/>
              </w:rPr>
            </w:pPr>
          </w:p>
        </w:tc>
        <w:tc>
          <w:tcPr>
            <w:tcW w:w="707" w:type="pct"/>
            <w:noWrap w:val="0"/>
            <w:vAlign w:val="top"/>
          </w:tcPr>
          <w:p w14:paraId="41013ACE">
            <w:pPr>
              <w:pStyle w:val="7"/>
              <w:spacing w:line="360" w:lineRule="auto"/>
              <w:rPr>
                <w:rFonts w:hint="eastAsia" w:hAnsi="宋体"/>
                <w:sz w:val="21"/>
                <w:szCs w:val="21"/>
                <w:highlight w:val="none"/>
              </w:rPr>
            </w:pPr>
          </w:p>
        </w:tc>
      </w:tr>
      <w:tr w14:paraId="01546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noWrap w:val="0"/>
            <w:vAlign w:val="top"/>
          </w:tcPr>
          <w:p w14:paraId="618CF75A">
            <w:pPr>
              <w:pStyle w:val="7"/>
              <w:spacing w:line="360" w:lineRule="auto"/>
              <w:rPr>
                <w:rFonts w:hint="eastAsia" w:hAnsi="宋体"/>
                <w:sz w:val="21"/>
                <w:szCs w:val="21"/>
                <w:highlight w:val="none"/>
              </w:rPr>
            </w:pPr>
          </w:p>
        </w:tc>
        <w:tc>
          <w:tcPr>
            <w:tcW w:w="1274" w:type="pct"/>
            <w:noWrap w:val="0"/>
            <w:vAlign w:val="top"/>
          </w:tcPr>
          <w:p w14:paraId="4E69FA81">
            <w:pPr>
              <w:pStyle w:val="7"/>
              <w:spacing w:line="360" w:lineRule="auto"/>
              <w:rPr>
                <w:rFonts w:hint="eastAsia" w:hAnsi="宋体"/>
                <w:sz w:val="21"/>
                <w:szCs w:val="21"/>
                <w:highlight w:val="none"/>
              </w:rPr>
            </w:pPr>
          </w:p>
        </w:tc>
        <w:tc>
          <w:tcPr>
            <w:tcW w:w="1512" w:type="pct"/>
            <w:noWrap w:val="0"/>
            <w:vAlign w:val="top"/>
          </w:tcPr>
          <w:p w14:paraId="1C362118">
            <w:pPr>
              <w:pStyle w:val="7"/>
              <w:spacing w:line="360" w:lineRule="auto"/>
              <w:rPr>
                <w:rFonts w:hint="eastAsia" w:hAnsi="宋体"/>
                <w:sz w:val="21"/>
                <w:szCs w:val="21"/>
                <w:highlight w:val="none"/>
              </w:rPr>
            </w:pPr>
          </w:p>
        </w:tc>
        <w:tc>
          <w:tcPr>
            <w:tcW w:w="1201" w:type="pct"/>
            <w:noWrap w:val="0"/>
            <w:vAlign w:val="top"/>
          </w:tcPr>
          <w:p w14:paraId="1564AEA1">
            <w:pPr>
              <w:pStyle w:val="7"/>
              <w:spacing w:line="360" w:lineRule="auto"/>
              <w:rPr>
                <w:rFonts w:hint="eastAsia" w:hAnsi="宋体"/>
                <w:sz w:val="21"/>
                <w:szCs w:val="21"/>
                <w:highlight w:val="none"/>
              </w:rPr>
            </w:pPr>
          </w:p>
        </w:tc>
        <w:tc>
          <w:tcPr>
            <w:tcW w:w="707" w:type="pct"/>
            <w:noWrap w:val="0"/>
            <w:vAlign w:val="top"/>
          </w:tcPr>
          <w:p w14:paraId="1208DC9B">
            <w:pPr>
              <w:pStyle w:val="7"/>
              <w:spacing w:line="360" w:lineRule="auto"/>
              <w:rPr>
                <w:rFonts w:hint="eastAsia" w:hAnsi="宋体"/>
                <w:sz w:val="21"/>
                <w:szCs w:val="21"/>
                <w:highlight w:val="none"/>
              </w:rPr>
            </w:pPr>
          </w:p>
        </w:tc>
      </w:tr>
    </w:tbl>
    <w:p w14:paraId="7264748A">
      <w:pPr>
        <w:spacing w:line="360" w:lineRule="auto"/>
        <w:rPr>
          <w:rFonts w:hint="eastAsia" w:ascii="宋体" w:hAnsi="宋体" w:cs="宋体"/>
          <w:b/>
          <w:szCs w:val="21"/>
          <w:highlight w:val="none"/>
        </w:rPr>
      </w:pPr>
      <w:r>
        <w:rPr>
          <w:rFonts w:hint="eastAsia" w:ascii="宋体" w:hAnsi="宋体" w:cs="宋体"/>
          <w:b/>
          <w:szCs w:val="21"/>
          <w:highlight w:val="none"/>
        </w:rPr>
        <w:t>供应商：</w:t>
      </w:r>
      <w:r>
        <w:rPr>
          <w:rFonts w:hint="eastAsia" w:ascii="宋体" w:hAnsi="宋体" w:cs="宋体"/>
          <w:b/>
          <w:szCs w:val="21"/>
          <w:highlight w:val="none"/>
          <w:u w:val="single"/>
        </w:rPr>
        <w:t xml:space="preserve">                                   </w:t>
      </w:r>
      <w:r>
        <w:rPr>
          <w:rFonts w:hint="eastAsia" w:ascii="宋体" w:hAnsi="宋体" w:cs="宋体"/>
          <w:b/>
          <w:szCs w:val="21"/>
          <w:highlight w:val="none"/>
        </w:rPr>
        <w:t>（电子签章）</w:t>
      </w:r>
    </w:p>
    <w:p w14:paraId="03261EC5">
      <w:pPr>
        <w:spacing w:line="360" w:lineRule="auto"/>
        <w:ind w:firstLine="2" w:firstLineChars="1"/>
        <w:rPr>
          <w:rFonts w:ascii="宋体" w:hAnsi="宋体"/>
          <w:szCs w:val="21"/>
          <w:highlight w:val="none"/>
        </w:rPr>
      </w:pPr>
      <w:r>
        <w:rPr>
          <w:rFonts w:hint="eastAsia" w:ascii="宋体" w:hAnsi="宋体" w:cs="宋体"/>
          <w:b/>
          <w:szCs w:val="21"/>
          <w:highlight w:val="none"/>
        </w:rPr>
        <w:t>法定代表人或其委托代理人：</w:t>
      </w:r>
      <w:r>
        <w:rPr>
          <w:rFonts w:hint="eastAsia" w:ascii="宋体" w:hAnsi="宋体" w:cs="宋体"/>
          <w:b/>
          <w:szCs w:val="21"/>
          <w:highlight w:val="none"/>
          <w:u w:val="single"/>
        </w:rPr>
        <w:t xml:space="preserve">               </w:t>
      </w:r>
      <w:r>
        <w:rPr>
          <w:rFonts w:hint="eastAsia" w:ascii="宋体" w:hAnsi="宋体" w:cs="宋体"/>
          <w:b/>
          <w:szCs w:val="21"/>
          <w:highlight w:val="none"/>
        </w:rPr>
        <w:t>（电子签名）</w:t>
      </w:r>
    </w:p>
    <w:p w14:paraId="2CA4A399">
      <w:pPr>
        <w:spacing w:line="360" w:lineRule="auto"/>
        <w:ind w:firstLine="2" w:firstLineChars="1"/>
        <w:rPr>
          <w:rFonts w:ascii="宋体" w:hAnsi="宋体"/>
          <w:szCs w:val="21"/>
          <w:highlight w:val="none"/>
        </w:rPr>
      </w:pP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p w14:paraId="0F9DEE6C">
      <w:pPr>
        <w:spacing w:line="360" w:lineRule="auto"/>
        <w:ind w:firstLine="2" w:firstLineChars="1"/>
        <w:rPr>
          <w:rFonts w:ascii="宋体" w:hAnsi="宋体"/>
          <w:szCs w:val="21"/>
          <w:highlight w:val="none"/>
        </w:rPr>
      </w:pPr>
    </w:p>
    <w:bookmarkEnd w:id="209"/>
    <w:p w14:paraId="59D9DF04">
      <w:pPr>
        <w:spacing w:line="360" w:lineRule="auto"/>
        <w:rPr>
          <w:rFonts w:hint="eastAsia" w:ascii="宋体" w:hAnsi="宋体"/>
          <w:highlight w:val="none"/>
        </w:rPr>
      </w:pPr>
    </w:p>
    <w:p w14:paraId="42E9D9EB">
      <w:pPr>
        <w:spacing w:line="360" w:lineRule="auto"/>
        <w:rPr>
          <w:rFonts w:ascii="宋体" w:hAnsi="宋体"/>
          <w:highlight w:val="none"/>
        </w:rPr>
      </w:pPr>
    </w:p>
    <w:p w14:paraId="13B5AFF7">
      <w:pPr>
        <w:rPr>
          <w:rFonts w:hint="eastAsia" w:ascii="宋体" w:hAnsi="宋体"/>
          <w:sz w:val="32"/>
          <w:highlight w:val="none"/>
        </w:rPr>
      </w:pPr>
      <w:r>
        <w:rPr>
          <w:rFonts w:ascii="宋体" w:hAnsi="宋体"/>
          <w:bCs/>
          <w:sz w:val="32"/>
          <w:highlight w:val="none"/>
        </w:rPr>
        <w:br w:type="page"/>
      </w:r>
      <w:bookmarkStart w:id="214" w:name="_Toc86124091"/>
      <w:r>
        <w:rPr>
          <w:rFonts w:hint="eastAsia" w:ascii="宋体" w:hAnsi="宋体"/>
          <w:b/>
          <w:sz w:val="28"/>
          <w:highlight w:val="none"/>
        </w:rPr>
        <w:t>格式5：</w:t>
      </w:r>
    </w:p>
    <w:p w14:paraId="3CA2F70E">
      <w:pPr>
        <w:spacing w:line="360" w:lineRule="auto"/>
        <w:rPr>
          <w:rFonts w:hint="eastAsia" w:ascii="宋体" w:hAnsi="宋体"/>
          <w:highlight w:val="none"/>
        </w:rPr>
      </w:pPr>
    </w:p>
    <w:p w14:paraId="57164B13">
      <w:pPr>
        <w:pStyle w:val="3"/>
        <w:spacing w:before="0" w:after="0"/>
        <w:rPr>
          <w:rFonts w:hint="eastAsia" w:ascii="宋体" w:hAnsi="宋体"/>
          <w:bCs w:val="0"/>
          <w:sz w:val="32"/>
          <w:highlight w:val="none"/>
        </w:rPr>
      </w:pPr>
      <w:bookmarkStart w:id="215" w:name="_Toc87967140"/>
      <w:bookmarkStart w:id="216" w:name="_Toc77663062"/>
      <w:bookmarkStart w:id="217" w:name="_Toc10968"/>
      <w:bookmarkStart w:id="218" w:name="_Toc86936815"/>
      <w:bookmarkStart w:id="219" w:name="_Toc27666"/>
      <w:r>
        <w:rPr>
          <w:rFonts w:ascii="宋体" w:hAnsi="宋体"/>
          <w:bCs w:val="0"/>
          <w:sz w:val="32"/>
          <w:highlight w:val="none"/>
        </w:rPr>
        <w:t>技术规格偏离表</w:t>
      </w:r>
      <w:bookmarkEnd w:id="215"/>
      <w:bookmarkEnd w:id="216"/>
      <w:bookmarkEnd w:id="217"/>
      <w:bookmarkEnd w:id="218"/>
      <w:bookmarkEnd w:id="219"/>
    </w:p>
    <w:p w14:paraId="4A551259">
      <w:pPr>
        <w:spacing w:line="360" w:lineRule="auto"/>
        <w:ind w:firstLine="420" w:firstLineChars="200"/>
        <w:rPr>
          <w:rFonts w:ascii="宋体" w:hAnsi="宋体"/>
          <w:highlight w:val="none"/>
        </w:rPr>
      </w:pPr>
      <w:r>
        <w:rPr>
          <w:rFonts w:hint="eastAsia" w:ascii="宋体" w:hAnsi="宋体"/>
          <w:highlight w:val="none"/>
        </w:rPr>
        <w:t>供应商</w:t>
      </w:r>
      <w:r>
        <w:rPr>
          <w:rFonts w:ascii="宋体" w:hAnsi="宋体"/>
          <w:highlight w:val="none"/>
        </w:rPr>
        <w:t>应按所报产品的实际技术参数，逐条对应</w:t>
      </w:r>
      <w:r>
        <w:rPr>
          <w:rFonts w:hint="eastAsia" w:ascii="宋体" w:hAnsi="宋体"/>
          <w:highlight w:val="none"/>
        </w:rPr>
        <w:t>谈判</w:t>
      </w:r>
      <w:r>
        <w:rPr>
          <w:rFonts w:ascii="宋体" w:hAnsi="宋体"/>
          <w:highlight w:val="none"/>
        </w:rPr>
        <w:t>文件</w:t>
      </w:r>
      <w:r>
        <w:rPr>
          <w:rFonts w:hint="eastAsia" w:ascii="宋体" w:hAnsi="宋体"/>
          <w:highlight w:val="none"/>
        </w:rPr>
        <w:t xml:space="preserve">第五章 </w:t>
      </w:r>
      <w:r>
        <w:rPr>
          <w:rFonts w:hint="eastAsia" w:hAnsi="宋体"/>
          <w:szCs w:val="21"/>
          <w:highlight w:val="none"/>
        </w:rPr>
        <w:t>项目需求</w:t>
      </w:r>
      <w:r>
        <w:rPr>
          <w:rFonts w:hint="eastAsia" w:ascii="宋体" w:hAnsi="宋体"/>
          <w:highlight w:val="none"/>
        </w:rPr>
        <w:t xml:space="preserve"> “</w:t>
      </w:r>
      <w:r>
        <w:rPr>
          <w:rFonts w:hint="eastAsia" w:ascii="宋体" w:hAnsi="宋体"/>
          <w:bCs/>
          <w:kern w:val="0"/>
          <w:highlight w:val="none"/>
        </w:rPr>
        <w:t>五、项目需求</w:t>
      </w:r>
      <w:r>
        <w:rPr>
          <w:rFonts w:hint="eastAsia" w:ascii="宋体" w:hAnsi="宋体"/>
          <w:highlight w:val="none"/>
        </w:rPr>
        <w:t>”中所列的技术规范，如</w:t>
      </w:r>
      <w:r>
        <w:rPr>
          <w:rFonts w:ascii="宋体" w:hAnsi="宋体"/>
          <w:highlight w:val="none"/>
        </w:rPr>
        <w:t>实、完整、准确的填写该表。</w:t>
      </w:r>
    </w:p>
    <w:p w14:paraId="7600E3B9">
      <w:pPr>
        <w:pStyle w:val="7"/>
        <w:ind w:firstLine="210" w:firstLineChars="100"/>
        <w:rPr>
          <w:rFonts w:hint="default" w:hAnsi="宋体" w:eastAsia="宋体"/>
          <w:b/>
          <w:sz w:val="21"/>
          <w:szCs w:val="28"/>
          <w:highlight w:val="none"/>
          <w:u w:val="single"/>
          <w:lang w:val="en-US" w:eastAsia="zh-CN"/>
        </w:rPr>
      </w:pPr>
      <w:r>
        <w:rPr>
          <w:rFonts w:hint="eastAsia" w:hAnsi="宋体"/>
          <w:b/>
          <w:sz w:val="21"/>
          <w:szCs w:val="28"/>
          <w:highlight w:val="none"/>
        </w:rPr>
        <w:t>项目名称：</w:t>
      </w:r>
      <w:r>
        <w:rPr>
          <w:rFonts w:hAnsi="宋体"/>
          <w:b/>
          <w:sz w:val="21"/>
          <w:szCs w:val="28"/>
          <w:highlight w:val="none"/>
          <w:u w:val="single"/>
        </w:rPr>
        <w:t xml:space="preserve">                </w:t>
      </w:r>
      <w:r>
        <w:rPr>
          <w:rFonts w:hAnsi="宋体"/>
          <w:b/>
          <w:sz w:val="21"/>
          <w:szCs w:val="28"/>
          <w:highlight w:val="none"/>
        </w:rPr>
        <w:t xml:space="preserve">                  </w:t>
      </w:r>
      <w:r>
        <w:rPr>
          <w:rFonts w:hint="eastAsia" w:hAnsi="宋体"/>
          <w:b/>
          <w:sz w:val="21"/>
          <w:szCs w:val="28"/>
          <w:highlight w:val="none"/>
        </w:rPr>
        <w:t>项目编号：</w:t>
      </w:r>
      <w:r>
        <w:rPr>
          <w:rFonts w:hAnsi="宋体"/>
          <w:b/>
          <w:bCs/>
          <w:sz w:val="21"/>
          <w:szCs w:val="28"/>
          <w:highlight w:val="none"/>
          <w:u w:val="single"/>
        </w:rPr>
        <w:t xml:space="preserve">              </w:t>
      </w:r>
      <w:r>
        <w:rPr>
          <w:rFonts w:hAnsi="宋体"/>
          <w:b/>
          <w:bCs/>
          <w:sz w:val="21"/>
          <w:szCs w:val="28"/>
          <w:highlight w:val="none"/>
        </w:rPr>
        <w:t xml:space="preserve"> </w:t>
      </w:r>
      <w:r>
        <w:rPr>
          <w:rFonts w:hint="eastAsia" w:hAnsi="宋体"/>
          <w:b/>
          <w:bCs/>
          <w:sz w:val="21"/>
          <w:szCs w:val="28"/>
          <w:highlight w:val="none"/>
          <w:lang w:val="en-US" w:eastAsia="zh-CN"/>
        </w:rPr>
        <w:t xml:space="preserve">     </w:t>
      </w:r>
      <w:r>
        <w:rPr>
          <w:rFonts w:hint="eastAsia"/>
          <w:b/>
          <w:szCs w:val="21"/>
          <w:u w:val="none"/>
          <w:lang w:val="en-US" w:eastAsia="zh-CN"/>
        </w:rPr>
        <w:t>标段号：</w:t>
      </w:r>
      <w:r>
        <w:rPr>
          <w:rFonts w:hint="eastAsia"/>
          <w:b/>
          <w:szCs w:val="21"/>
          <w:u w:val="single"/>
          <w:lang w:val="en-US" w:eastAsia="zh-CN"/>
        </w:rPr>
        <w:t xml:space="preserve">   </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2973"/>
        <w:gridCol w:w="2061"/>
        <w:gridCol w:w="1586"/>
        <w:gridCol w:w="2264"/>
      </w:tblGrid>
      <w:tr w14:paraId="5213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440" w:type="pct"/>
            <w:noWrap w:val="0"/>
            <w:vAlign w:val="center"/>
          </w:tcPr>
          <w:p w14:paraId="434E81AA">
            <w:pPr>
              <w:spacing w:line="360" w:lineRule="auto"/>
              <w:jc w:val="center"/>
              <w:rPr>
                <w:rFonts w:hint="eastAsia" w:ascii="宋体" w:hAnsi="宋体"/>
                <w:b/>
                <w:highlight w:val="none"/>
              </w:rPr>
            </w:pPr>
            <w:r>
              <w:rPr>
                <w:rFonts w:hint="eastAsia" w:ascii="宋体" w:hAnsi="宋体"/>
                <w:b/>
                <w:highlight w:val="none"/>
              </w:rPr>
              <w:t>序号</w:t>
            </w:r>
          </w:p>
        </w:tc>
        <w:tc>
          <w:tcPr>
            <w:tcW w:w="1526" w:type="pct"/>
            <w:noWrap w:val="0"/>
            <w:vAlign w:val="center"/>
          </w:tcPr>
          <w:p w14:paraId="4A437718">
            <w:pPr>
              <w:spacing w:line="360" w:lineRule="auto"/>
              <w:jc w:val="center"/>
              <w:rPr>
                <w:rFonts w:hint="eastAsia" w:ascii="宋体" w:hAnsi="宋体"/>
                <w:b/>
                <w:highlight w:val="none"/>
              </w:rPr>
            </w:pPr>
            <w:r>
              <w:rPr>
                <w:rFonts w:hint="eastAsia" w:ascii="宋体" w:hAnsi="宋体"/>
                <w:b/>
                <w:highlight w:val="none"/>
              </w:rPr>
              <w:t>谈判文件技术规格、要求</w:t>
            </w:r>
          </w:p>
        </w:tc>
        <w:tc>
          <w:tcPr>
            <w:tcW w:w="1058" w:type="pct"/>
            <w:noWrap w:val="0"/>
            <w:vAlign w:val="center"/>
          </w:tcPr>
          <w:p w14:paraId="6363A9C0">
            <w:pPr>
              <w:spacing w:line="360" w:lineRule="auto"/>
              <w:jc w:val="center"/>
              <w:rPr>
                <w:rFonts w:hint="eastAsia" w:ascii="宋体" w:hAnsi="宋体"/>
                <w:b/>
                <w:highlight w:val="none"/>
              </w:rPr>
            </w:pPr>
            <w:r>
              <w:rPr>
                <w:rFonts w:hint="eastAsia" w:ascii="宋体" w:hAnsi="宋体"/>
                <w:b/>
                <w:highlight w:val="none"/>
              </w:rPr>
              <w:t>响应文件响应</w:t>
            </w:r>
          </w:p>
        </w:tc>
        <w:tc>
          <w:tcPr>
            <w:tcW w:w="814" w:type="pct"/>
            <w:noWrap w:val="0"/>
            <w:vAlign w:val="center"/>
          </w:tcPr>
          <w:p w14:paraId="5797B7A9">
            <w:pPr>
              <w:spacing w:line="360" w:lineRule="auto"/>
              <w:jc w:val="center"/>
              <w:rPr>
                <w:rFonts w:hint="eastAsia" w:ascii="宋体" w:hAnsi="宋体"/>
                <w:b/>
                <w:highlight w:val="none"/>
              </w:rPr>
            </w:pPr>
            <w:r>
              <w:rPr>
                <w:rFonts w:hint="eastAsia" w:ascii="宋体" w:hAnsi="宋体"/>
                <w:b/>
                <w:highlight w:val="none"/>
              </w:rPr>
              <w:t>偏离</w:t>
            </w:r>
          </w:p>
        </w:tc>
        <w:tc>
          <w:tcPr>
            <w:tcW w:w="1162" w:type="pct"/>
            <w:noWrap w:val="0"/>
            <w:vAlign w:val="center"/>
          </w:tcPr>
          <w:p w14:paraId="08123570">
            <w:pPr>
              <w:spacing w:line="360" w:lineRule="auto"/>
              <w:ind w:right="71" w:rightChars="34"/>
              <w:jc w:val="center"/>
              <w:rPr>
                <w:rFonts w:hint="eastAsia" w:ascii="宋体" w:hAnsi="宋体"/>
                <w:b/>
                <w:highlight w:val="none"/>
              </w:rPr>
            </w:pPr>
            <w:r>
              <w:rPr>
                <w:rFonts w:hint="eastAsia" w:ascii="宋体" w:hAnsi="宋体"/>
                <w:b/>
                <w:bCs/>
                <w:highlight w:val="none"/>
              </w:rPr>
              <w:t>技术支持资料索引（页码及条目号等）</w:t>
            </w:r>
          </w:p>
        </w:tc>
      </w:tr>
      <w:tr w14:paraId="6CE72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440" w:type="pct"/>
            <w:noWrap w:val="0"/>
            <w:vAlign w:val="center"/>
          </w:tcPr>
          <w:p w14:paraId="758A3E83">
            <w:pPr>
              <w:spacing w:line="360" w:lineRule="auto"/>
              <w:jc w:val="center"/>
              <w:rPr>
                <w:rFonts w:hint="eastAsia" w:ascii="宋体" w:hAnsi="宋体"/>
                <w:highlight w:val="none"/>
              </w:rPr>
            </w:pPr>
          </w:p>
        </w:tc>
        <w:tc>
          <w:tcPr>
            <w:tcW w:w="1526" w:type="pct"/>
            <w:noWrap w:val="0"/>
            <w:vAlign w:val="center"/>
          </w:tcPr>
          <w:p w14:paraId="33843E19">
            <w:pPr>
              <w:spacing w:line="360" w:lineRule="auto"/>
              <w:jc w:val="center"/>
              <w:rPr>
                <w:rFonts w:hint="eastAsia" w:ascii="宋体" w:hAnsi="宋体"/>
                <w:highlight w:val="none"/>
              </w:rPr>
            </w:pPr>
          </w:p>
        </w:tc>
        <w:tc>
          <w:tcPr>
            <w:tcW w:w="1058" w:type="pct"/>
            <w:noWrap w:val="0"/>
            <w:vAlign w:val="center"/>
          </w:tcPr>
          <w:p w14:paraId="18577031">
            <w:pPr>
              <w:spacing w:line="360" w:lineRule="auto"/>
              <w:jc w:val="center"/>
              <w:rPr>
                <w:rFonts w:hint="eastAsia" w:ascii="宋体" w:hAnsi="宋体"/>
                <w:highlight w:val="none"/>
              </w:rPr>
            </w:pPr>
          </w:p>
        </w:tc>
        <w:tc>
          <w:tcPr>
            <w:tcW w:w="814" w:type="pct"/>
            <w:noWrap w:val="0"/>
            <w:vAlign w:val="center"/>
          </w:tcPr>
          <w:p w14:paraId="617EDEC4">
            <w:pPr>
              <w:spacing w:line="360" w:lineRule="auto"/>
              <w:jc w:val="center"/>
              <w:rPr>
                <w:rFonts w:hint="eastAsia" w:ascii="宋体" w:hAnsi="宋体"/>
                <w:highlight w:val="none"/>
              </w:rPr>
            </w:pPr>
          </w:p>
        </w:tc>
        <w:tc>
          <w:tcPr>
            <w:tcW w:w="1162" w:type="pct"/>
            <w:noWrap w:val="0"/>
            <w:vAlign w:val="center"/>
          </w:tcPr>
          <w:p w14:paraId="7B66BDD5">
            <w:pPr>
              <w:spacing w:line="360" w:lineRule="auto"/>
              <w:jc w:val="center"/>
              <w:rPr>
                <w:rFonts w:hint="eastAsia" w:ascii="宋体" w:hAnsi="宋体"/>
                <w:highlight w:val="none"/>
              </w:rPr>
            </w:pPr>
          </w:p>
        </w:tc>
      </w:tr>
      <w:tr w14:paraId="2A08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440" w:type="pct"/>
            <w:noWrap w:val="0"/>
            <w:vAlign w:val="center"/>
          </w:tcPr>
          <w:p w14:paraId="300AA480">
            <w:pPr>
              <w:spacing w:line="360" w:lineRule="auto"/>
              <w:jc w:val="center"/>
              <w:rPr>
                <w:rFonts w:hint="eastAsia" w:ascii="宋体" w:hAnsi="宋体"/>
                <w:highlight w:val="none"/>
              </w:rPr>
            </w:pPr>
          </w:p>
        </w:tc>
        <w:tc>
          <w:tcPr>
            <w:tcW w:w="1526" w:type="pct"/>
            <w:noWrap w:val="0"/>
            <w:vAlign w:val="center"/>
          </w:tcPr>
          <w:p w14:paraId="5BF41CC3">
            <w:pPr>
              <w:spacing w:line="360" w:lineRule="auto"/>
              <w:jc w:val="center"/>
              <w:rPr>
                <w:rFonts w:hint="eastAsia" w:ascii="宋体" w:hAnsi="宋体"/>
                <w:highlight w:val="none"/>
              </w:rPr>
            </w:pPr>
          </w:p>
        </w:tc>
        <w:tc>
          <w:tcPr>
            <w:tcW w:w="1058" w:type="pct"/>
            <w:noWrap w:val="0"/>
            <w:vAlign w:val="center"/>
          </w:tcPr>
          <w:p w14:paraId="10C60144">
            <w:pPr>
              <w:spacing w:line="360" w:lineRule="auto"/>
              <w:jc w:val="center"/>
              <w:rPr>
                <w:rFonts w:hint="eastAsia" w:ascii="宋体" w:hAnsi="宋体"/>
                <w:highlight w:val="none"/>
              </w:rPr>
            </w:pPr>
          </w:p>
        </w:tc>
        <w:tc>
          <w:tcPr>
            <w:tcW w:w="814" w:type="pct"/>
            <w:noWrap w:val="0"/>
            <w:vAlign w:val="center"/>
          </w:tcPr>
          <w:p w14:paraId="72032E3B">
            <w:pPr>
              <w:spacing w:line="360" w:lineRule="auto"/>
              <w:jc w:val="center"/>
              <w:rPr>
                <w:rFonts w:hint="eastAsia" w:ascii="宋体" w:hAnsi="宋体"/>
                <w:highlight w:val="none"/>
              </w:rPr>
            </w:pPr>
          </w:p>
        </w:tc>
        <w:tc>
          <w:tcPr>
            <w:tcW w:w="1162" w:type="pct"/>
            <w:noWrap w:val="0"/>
            <w:vAlign w:val="center"/>
          </w:tcPr>
          <w:p w14:paraId="20236EF6">
            <w:pPr>
              <w:spacing w:line="360" w:lineRule="auto"/>
              <w:jc w:val="center"/>
              <w:rPr>
                <w:rFonts w:hint="eastAsia" w:ascii="宋体" w:hAnsi="宋体"/>
                <w:highlight w:val="none"/>
              </w:rPr>
            </w:pPr>
          </w:p>
        </w:tc>
      </w:tr>
      <w:tr w14:paraId="576C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440" w:type="pct"/>
            <w:noWrap w:val="0"/>
            <w:vAlign w:val="center"/>
          </w:tcPr>
          <w:p w14:paraId="5083CD3F">
            <w:pPr>
              <w:spacing w:line="360" w:lineRule="auto"/>
              <w:jc w:val="center"/>
              <w:rPr>
                <w:rFonts w:hint="eastAsia" w:ascii="宋体" w:hAnsi="宋体"/>
                <w:highlight w:val="none"/>
              </w:rPr>
            </w:pPr>
          </w:p>
        </w:tc>
        <w:tc>
          <w:tcPr>
            <w:tcW w:w="1526" w:type="pct"/>
            <w:noWrap w:val="0"/>
            <w:vAlign w:val="center"/>
          </w:tcPr>
          <w:p w14:paraId="6D5A9A84">
            <w:pPr>
              <w:spacing w:line="360" w:lineRule="auto"/>
              <w:jc w:val="center"/>
              <w:rPr>
                <w:rFonts w:hint="eastAsia" w:ascii="宋体" w:hAnsi="宋体"/>
                <w:highlight w:val="none"/>
              </w:rPr>
            </w:pPr>
          </w:p>
        </w:tc>
        <w:tc>
          <w:tcPr>
            <w:tcW w:w="1058" w:type="pct"/>
            <w:noWrap w:val="0"/>
            <w:vAlign w:val="center"/>
          </w:tcPr>
          <w:p w14:paraId="76A685D6">
            <w:pPr>
              <w:spacing w:line="360" w:lineRule="auto"/>
              <w:jc w:val="center"/>
              <w:rPr>
                <w:rFonts w:hint="eastAsia" w:ascii="宋体" w:hAnsi="宋体"/>
                <w:highlight w:val="none"/>
              </w:rPr>
            </w:pPr>
          </w:p>
        </w:tc>
        <w:tc>
          <w:tcPr>
            <w:tcW w:w="814" w:type="pct"/>
            <w:noWrap w:val="0"/>
            <w:vAlign w:val="center"/>
          </w:tcPr>
          <w:p w14:paraId="4FAE9CA6">
            <w:pPr>
              <w:spacing w:line="360" w:lineRule="auto"/>
              <w:jc w:val="center"/>
              <w:rPr>
                <w:rFonts w:hint="eastAsia" w:ascii="宋体" w:hAnsi="宋体"/>
                <w:highlight w:val="none"/>
              </w:rPr>
            </w:pPr>
          </w:p>
        </w:tc>
        <w:tc>
          <w:tcPr>
            <w:tcW w:w="1162" w:type="pct"/>
            <w:noWrap w:val="0"/>
            <w:vAlign w:val="center"/>
          </w:tcPr>
          <w:p w14:paraId="6DBB39CD">
            <w:pPr>
              <w:spacing w:line="360" w:lineRule="auto"/>
              <w:jc w:val="center"/>
              <w:rPr>
                <w:rFonts w:hint="eastAsia" w:ascii="宋体" w:hAnsi="宋体"/>
                <w:highlight w:val="none"/>
              </w:rPr>
            </w:pPr>
          </w:p>
        </w:tc>
      </w:tr>
      <w:tr w14:paraId="1FE94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440" w:type="pct"/>
            <w:noWrap w:val="0"/>
            <w:vAlign w:val="center"/>
          </w:tcPr>
          <w:p w14:paraId="1F772D21">
            <w:pPr>
              <w:spacing w:line="360" w:lineRule="auto"/>
              <w:jc w:val="center"/>
              <w:rPr>
                <w:rFonts w:hint="eastAsia" w:ascii="宋体" w:hAnsi="宋体"/>
                <w:highlight w:val="none"/>
              </w:rPr>
            </w:pPr>
            <w:r>
              <w:rPr>
                <w:rFonts w:ascii="宋体" w:hAnsi="宋体"/>
                <w:highlight w:val="none"/>
              </w:rPr>
              <w:t>…</w:t>
            </w:r>
          </w:p>
        </w:tc>
        <w:tc>
          <w:tcPr>
            <w:tcW w:w="1526" w:type="pct"/>
            <w:noWrap w:val="0"/>
            <w:vAlign w:val="center"/>
          </w:tcPr>
          <w:p w14:paraId="2554A793">
            <w:pPr>
              <w:spacing w:line="360" w:lineRule="auto"/>
              <w:jc w:val="center"/>
              <w:rPr>
                <w:rFonts w:hint="eastAsia" w:ascii="宋体" w:hAnsi="宋体"/>
                <w:highlight w:val="none"/>
              </w:rPr>
            </w:pPr>
          </w:p>
        </w:tc>
        <w:tc>
          <w:tcPr>
            <w:tcW w:w="1058" w:type="pct"/>
            <w:noWrap w:val="0"/>
            <w:vAlign w:val="center"/>
          </w:tcPr>
          <w:p w14:paraId="62368B63">
            <w:pPr>
              <w:spacing w:line="360" w:lineRule="auto"/>
              <w:jc w:val="center"/>
              <w:rPr>
                <w:rFonts w:hint="eastAsia" w:ascii="宋体" w:hAnsi="宋体"/>
                <w:highlight w:val="none"/>
              </w:rPr>
            </w:pPr>
          </w:p>
        </w:tc>
        <w:tc>
          <w:tcPr>
            <w:tcW w:w="814" w:type="pct"/>
            <w:noWrap w:val="0"/>
            <w:vAlign w:val="center"/>
          </w:tcPr>
          <w:p w14:paraId="579D99E7">
            <w:pPr>
              <w:spacing w:line="360" w:lineRule="auto"/>
              <w:jc w:val="center"/>
              <w:rPr>
                <w:rFonts w:hint="eastAsia" w:ascii="宋体" w:hAnsi="宋体"/>
                <w:highlight w:val="none"/>
              </w:rPr>
            </w:pPr>
          </w:p>
        </w:tc>
        <w:tc>
          <w:tcPr>
            <w:tcW w:w="1162" w:type="pct"/>
            <w:noWrap w:val="0"/>
            <w:vAlign w:val="center"/>
          </w:tcPr>
          <w:p w14:paraId="5914246B">
            <w:pPr>
              <w:spacing w:line="360" w:lineRule="auto"/>
              <w:jc w:val="center"/>
              <w:rPr>
                <w:rFonts w:hint="eastAsia" w:ascii="宋体" w:hAnsi="宋体"/>
                <w:highlight w:val="none"/>
              </w:rPr>
            </w:pPr>
          </w:p>
        </w:tc>
      </w:tr>
    </w:tbl>
    <w:p w14:paraId="1733A65A">
      <w:pPr>
        <w:pStyle w:val="7"/>
        <w:spacing w:line="440" w:lineRule="exact"/>
        <w:rPr>
          <w:sz w:val="21"/>
          <w:szCs w:val="21"/>
          <w:highlight w:val="none"/>
        </w:rPr>
      </w:pPr>
      <w:r>
        <w:rPr>
          <w:rFonts w:hint="eastAsia"/>
          <w:sz w:val="21"/>
          <w:szCs w:val="21"/>
          <w:highlight w:val="none"/>
        </w:rPr>
        <w:t>注：1、表中的“序号”应对应该产品在</w:t>
      </w:r>
      <w:r>
        <w:rPr>
          <w:rFonts w:hint="eastAsia"/>
          <w:bCs/>
          <w:sz w:val="21"/>
          <w:szCs w:val="21"/>
          <w:highlight w:val="none"/>
        </w:rPr>
        <w:t>第五章《货物需求及技术要求》中的序号。</w:t>
      </w:r>
    </w:p>
    <w:p w14:paraId="508112D5">
      <w:pPr>
        <w:pStyle w:val="7"/>
        <w:spacing w:line="440" w:lineRule="exact"/>
        <w:rPr>
          <w:sz w:val="21"/>
          <w:szCs w:val="21"/>
          <w:highlight w:val="none"/>
        </w:rPr>
      </w:pPr>
      <w:r>
        <w:rPr>
          <w:rFonts w:hint="eastAsia"/>
          <w:sz w:val="21"/>
          <w:szCs w:val="21"/>
          <w:highlight w:val="none"/>
        </w:rPr>
        <w:t>2、表中的“产品名称、品牌、型号”应按拟投产品的实际情况如实填写（产品名称应与</w:t>
      </w:r>
      <w:r>
        <w:rPr>
          <w:rFonts w:hint="eastAsia"/>
          <w:bCs/>
          <w:sz w:val="21"/>
          <w:szCs w:val="21"/>
          <w:highlight w:val="none"/>
        </w:rPr>
        <w:t>第五章《货物需求及技术要求》中对应产品名称一致</w:t>
      </w:r>
      <w:r>
        <w:rPr>
          <w:rFonts w:hint="eastAsia"/>
          <w:sz w:val="21"/>
          <w:szCs w:val="21"/>
          <w:highlight w:val="none"/>
        </w:rPr>
        <w:t>）。</w:t>
      </w:r>
      <w:r>
        <w:rPr>
          <w:sz w:val="21"/>
          <w:szCs w:val="21"/>
          <w:highlight w:val="none"/>
        </w:rPr>
        <w:t>表格中“偏离”</w:t>
      </w:r>
      <w:r>
        <w:rPr>
          <w:rFonts w:hint="eastAsia"/>
          <w:sz w:val="21"/>
          <w:szCs w:val="21"/>
          <w:highlight w:val="none"/>
        </w:rPr>
        <w:t>一列，供应商</w:t>
      </w:r>
      <w:r>
        <w:rPr>
          <w:sz w:val="21"/>
          <w:szCs w:val="21"/>
          <w:highlight w:val="none"/>
        </w:rPr>
        <w:t>只能如实填写“</w:t>
      </w:r>
      <w:r>
        <w:rPr>
          <w:rFonts w:hint="eastAsia"/>
          <w:sz w:val="21"/>
          <w:szCs w:val="21"/>
          <w:highlight w:val="none"/>
        </w:rPr>
        <w:t>正偏离</w:t>
      </w:r>
      <w:r>
        <w:rPr>
          <w:sz w:val="21"/>
          <w:szCs w:val="21"/>
          <w:highlight w:val="none"/>
        </w:rPr>
        <w:t>”</w:t>
      </w:r>
      <w:r>
        <w:rPr>
          <w:rFonts w:hint="eastAsia"/>
          <w:sz w:val="21"/>
          <w:szCs w:val="21"/>
          <w:highlight w:val="none"/>
        </w:rPr>
        <w:t>、“负</w:t>
      </w:r>
      <w:r>
        <w:rPr>
          <w:sz w:val="21"/>
          <w:szCs w:val="21"/>
          <w:highlight w:val="none"/>
        </w:rPr>
        <w:t>偏离”或“无偏离”。凡投标内容</w:t>
      </w:r>
      <w:r>
        <w:rPr>
          <w:rFonts w:hint="eastAsia"/>
          <w:sz w:val="21"/>
          <w:szCs w:val="21"/>
          <w:highlight w:val="none"/>
        </w:rPr>
        <w:t>高于</w:t>
      </w:r>
      <w:r>
        <w:rPr>
          <w:sz w:val="21"/>
          <w:szCs w:val="21"/>
          <w:highlight w:val="none"/>
        </w:rPr>
        <w:t>招标文件要求</w:t>
      </w:r>
      <w:r>
        <w:rPr>
          <w:rFonts w:hint="eastAsia"/>
          <w:sz w:val="21"/>
          <w:szCs w:val="21"/>
          <w:highlight w:val="none"/>
        </w:rPr>
        <w:t>的，按</w:t>
      </w:r>
      <w:r>
        <w:rPr>
          <w:sz w:val="21"/>
          <w:szCs w:val="21"/>
          <w:highlight w:val="none"/>
        </w:rPr>
        <w:t>“</w:t>
      </w:r>
      <w:r>
        <w:rPr>
          <w:rFonts w:hint="eastAsia"/>
          <w:sz w:val="21"/>
          <w:szCs w:val="21"/>
          <w:highlight w:val="none"/>
        </w:rPr>
        <w:t>正</w:t>
      </w:r>
      <w:r>
        <w:rPr>
          <w:sz w:val="21"/>
          <w:szCs w:val="21"/>
          <w:highlight w:val="none"/>
        </w:rPr>
        <w:t>偏离”填写</w:t>
      </w:r>
      <w:r>
        <w:rPr>
          <w:rFonts w:hint="eastAsia"/>
          <w:sz w:val="21"/>
          <w:szCs w:val="21"/>
          <w:highlight w:val="none"/>
        </w:rPr>
        <w:t>；低于招标文件要求的，按</w:t>
      </w:r>
      <w:r>
        <w:rPr>
          <w:sz w:val="21"/>
          <w:szCs w:val="21"/>
          <w:highlight w:val="none"/>
        </w:rPr>
        <w:t>“</w:t>
      </w:r>
      <w:r>
        <w:rPr>
          <w:rFonts w:hint="eastAsia"/>
          <w:sz w:val="21"/>
          <w:szCs w:val="21"/>
          <w:highlight w:val="none"/>
        </w:rPr>
        <w:t>负</w:t>
      </w:r>
      <w:r>
        <w:rPr>
          <w:sz w:val="21"/>
          <w:szCs w:val="21"/>
          <w:highlight w:val="none"/>
        </w:rPr>
        <w:t>偏离”填写</w:t>
      </w:r>
      <w:r>
        <w:rPr>
          <w:rFonts w:hint="eastAsia"/>
          <w:sz w:val="21"/>
          <w:szCs w:val="21"/>
          <w:highlight w:val="none"/>
        </w:rPr>
        <w:t>；满足招标文件要求的，按“无偏离”填写。</w:t>
      </w:r>
    </w:p>
    <w:p w14:paraId="12CCCCA1">
      <w:pPr>
        <w:pStyle w:val="7"/>
        <w:spacing w:line="440" w:lineRule="exact"/>
        <w:rPr>
          <w:sz w:val="21"/>
          <w:szCs w:val="21"/>
          <w:highlight w:val="none"/>
        </w:rPr>
      </w:pPr>
      <w:r>
        <w:rPr>
          <w:rFonts w:hint="eastAsia"/>
          <w:sz w:val="21"/>
          <w:szCs w:val="21"/>
          <w:highlight w:val="none"/>
        </w:rPr>
        <w:t>3、表中的“招标文件技术规范、要求”为</w:t>
      </w:r>
      <w:r>
        <w:rPr>
          <w:rFonts w:hint="eastAsia"/>
          <w:bCs/>
          <w:sz w:val="21"/>
          <w:szCs w:val="21"/>
          <w:highlight w:val="none"/>
        </w:rPr>
        <w:t>第五章《货物需求及技术要求》中对应产品的技术要求，供应商</w:t>
      </w:r>
      <w:r>
        <w:rPr>
          <w:rFonts w:hint="eastAsia"/>
          <w:sz w:val="21"/>
          <w:szCs w:val="21"/>
          <w:highlight w:val="none"/>
        </w:rPr>
        <w:t>应按拟投产品的实际情况如实在“投标文件技术规范、要求”一栏注明拟投产品的</w:t>
      </w:r>
      <w:r>
        <w:rPr>
          <w:sz w:val="21"/>
          <w:szCs w:val="21"/>
          <w:highlight w:val="none"/>
        </w:rPr>
        <w:t>技术</w:t>
      </w:r>
      <w:r>
        <w:rPr>
          <w:rFonts w:hint="eastAsia"/>
          <w:sz w:val="21"/>
          <w:szCs w:val="21"/>
          <w:highlight w:val="none"/>
        </w:rPr>
        <w:t>参数。</w:t>
      </w:r>
    </w:p>
    <w:p w14:paraId="7C358A36">
      <w:pPr>
        <w:pStyle w:val="7"/>
        <w:spacing w:line="440" w:lineRule="exact"/>
        <w:rPr>
          <w:sz w:val="21"/>
          <w:szCs w:val="21"/>
          <w:highlight w:val="none"/>
        </w:rPr>
      </w:pPr>
      <w:r>
        <w:rPr>
          <w:sz w:val="21"/>
          <w:szCs w:val="21"/>
          <w:highlight w:val="none"/>
        </w:rPr>
        <w:t>4</w:t>
      </w:r>
      <w:r>
        <w:rPr>
          <w:rFonts w:hint="eastAsia"/>
          <w:sz w:val="21"/>
          <w:szCs w:val="21"/>
          <w:highlight w:val="none"/>
        </w:rPr>
        <w:t>、供应商</w:t>
      </w:r>
      <w:r>
        <w:rPr>
          <w:rFonts w:hint="eastAsia"/>
          <w:bCs/>
          <w:sz w:val="21"/>
          <w:szCs w:val="21"/>
          <w:highlight w:val="none"/>
        </w:rPr>
        <w:t>须对招标文件第五章货物需求及技术要求中的技术参数要求作出全面、真实的反映，供应商除如实填写技术规格偏离表外，投标文件中必须提供最新技术支持资料支持参数技术规格偏离表应答。第五章《货物需求及技术要求》中要求提供技术支持资料的，供应商应按要求提供；第五章《货物需求及技术要求》中未明确要求提供技术支持资料的，供应商可根据实际情况自行提供相关技术支持资料（技术支持资料可为</w:t>
      </w:r>
      <w:r>
        <w:rPr>
          <w:rFonts w:hint="eastAsia"/>
          <w:sz w:val="21"/>
          <w:szCs w:val="21"/>
          <w:highlight w:val="none"/>
        </w:rPr>
        <w:t>技术白皮书或产品相关鉴定资料或试验报告或产品检验报告或技术彩页或宣传资料或图纸资料</w:t>
      </w:r>
      <w:r>
        <w:rPr>
          <w:rFonts w:hint="eastAsia"/>
          <w:bCs/>
          <w:sz w:val="21"/>
          <w:szCs w:val="21"/>
          <w:highlight w:val="none"/>
        </w:rPr>
        <w:t>，如</w:t>
      </w:r>
      <w:r>
        <w:rPr>
          <w:rFonts w:hint="eastAsia"/>
          <w:sz w:val="21"/>
          <w:szCs w:val="21"/>
          <w:highlight w:val="none"/>
        </w:rPr>
        <w:t>技术白皮书/产品相关鉴定资料/试验报告/技术彩页/宣传资料/图纸资料</w:t>
      </w:r>
      <w:r>
        <w:rPr>
          <w:rFonts w:hint="eastAsia"/>
          <w:bCs/>
          <w:sz w:val="21"/>
          <w:szCs w:val="21"/>
          <w:highlight w:val="none"/>
        </w:rPr>
        <w:t>与产品检验报告不一致的，以产品检验报告为准）。</w:t>
      </w:r>
    </w:p>
    <w:p w14:paraId="053C70A4">
      <w:pPr>
        <w:pStyle w:val="7"/>
        <w:spacing w:line="440" w:lineRule="exact"/>
        <w:rPr>
          <w:sz w:val="21"/>
          <w:szCs w:val="21"/>
          <w:highlight w:val="none"/>
        </w:rPr>
      </w:pPr>
      <w:r>
        <w:rPr>
          <w:rFonts w:hint="eastAsia"/>
          <w:sz w:val="21"/>
          <w:szCs w:val="21"/>
          <w:highlight w:val="none"/>
        </w:rPr>
        <w:t>5、</w:t>
      </w:r>
      <w:bookmarkStart w:id="220" w:name="_Hlk510201592"/>
      <w:r>
        <w:rPr>
          <w:rFonts w:hint="eastAsia"/>
          <w:sz w:val="21"/>
          <w:szCs w:val="21"/>
          <w:highlight w:val="none"/>
        </w:rPr>
        <w:t>若投标文件中的技术支持资料与技术规格偏离表应答不符，或供应商未提供技术支持资料且供应商又未在投标文件中作出说明和解释的，视为不响应该条技术参数要求。</w:t>
      </w:r>
      <w:bookmarkEnd w:id="220"/>
    </w:p>
    <w:p w14:paraId="6E911734">
      <w:pPr>
        <w:spacing w:line="360" w:lineRule="auto"/>
        <w:rPr>
          <w:rFonts w:hint="eastAsia" w:ascii="宋体" w:hAnsi="宋体" w:cs="宋体"/>
          <w:b/>
          <w:szCs w:val="21"/>
          <w:highlight w:val="none"/>
        </w:rPr>
      </w:pPr>
      <w:r>
        <w:rPr>
          <w:rFonts w:hint="eastAsia" w:ascii="宋体" w:hAnsi="宋体" w:cs="宋体"/>
          <w:b/>
          <w:szCs w:val="21"/>
          <w:highlight w:val="none"/>
        </w:rPr>
        <w:t>供应商：</w:t>
      </w:r>
      <w:r>
        <w:rPr>
          <w:rFonts w:hint="eastAsia" w:ascii="宋体" w:hAnsi="宋体" w:cs="宋体"/>
          <w:b/>
          <w:szCs w:val="21"/>
          <w:highlight w:val="none"/>
          <w:u w:val="single"/>
        </w:rPr>
        <w:t xml:space="preserve">                                   </w:t>
      </w:r>
      <w:r>
        <w:rPr>
          <w:rFonts w:hint="eastAsia" w:ascii="宋体" w:hAnsi="宋体" w:cs="宋体"/>
          <w:b/>
          <w:szCs w:val="21"/>
          <w:highlight w:val="none"/>
        </w:rPr>
        <w:t>（电子签章）</w:t>
      </w:r>
    </w:p>
    <w:p w14:paraId="01F18582">
      <w:pPr>
        <w:spacing w:line="360" w:lineRule="auto"/>
        <w:ind w:firstLine="2" w:firstLineChars="1"/>
        <w:rPr>
          <w:rFonts w:ascii="宋体" w:hAnsi="宋体"/>
          <w:szCs w:val="21"/>
          <w:highlight w:val="none"/>
        </w:rPr>
      </w:pPr>
      <w:r>
        <w:rPr>
          <w:rFonts w:hint="eastAsia" w:ascii="宋体" w:hAnsi="宋体" w:cs="宋体"/>
          <w:b/>
          <w:szCs w:val="21"/>
          <w:highlight w:val="none"/>
        </w:rPr>
        <w:t>法定代表人或其委托代理人：</w:t>
      </w:r>
      <w:r>
        <w:rPr>
          <w:rFonts w:hint="eastAsia" w:ascii="宋体" w:hAnsi="宋体" w:cs="宋体"/>
          <w:b/>
          <w:szCs w:val="21"/>
          <w:highlight w:val="none"/>
          <w:u w:val="single"/>
        </w:rPr>
        <w:t xml:space="preserve">               </w:t>
      </w:r>
      <w:r>
        <w:rPr>
          <w:rFonts w:hint="eastAsia" w:ascii="宋体" w:hAnsi="宋体" w:cs="宋体"/>
          <w:b/>
          <w:szCs w:val="21"/>
          <w:highlight w:val="none"/>
        </w:rPr>
        <w:t>（电子签名）</w:t>
      </w:r>
    </w:p>
    <w:p w14:paraId="0F1E6671">
      <w:pPr>
        <w:spacing w:line="360" w:lineRule="auto"/>
        <w:rPr>
          <w:rFonts w:ascii="宋体" w:hAnsi="宋体"/>
          <w:highlight w:val="none"/>
        </w:rPr>
      </w:pPr>
      <w:r>
        <w:rPr>
          <w:rFonts w:hAnsi="宋体"/>
          <w:szCs w:val="21"/>
          <w:highlight w:val="none"/>
          <w:u w:val="single"/>
        </w:rPr>
        <w:t xml:space="preserve">           </w:t>
      </w:r>
      <w:r>
        <w:rPr>
          <w:rFonts w:hAnsi="宋体"/>
          <w:szCs w:val="21"/>
          <w:highlight w:val="none"/>
        </w:rPr>
        <w:t>年</w:t>
      </w:r>
      <w:r>
        <w:rPr>
          <w:rFonts w:hAnsi="宋体"/>
          <w:szCs w:val="21"/>
          <w:highlight w:val="none"/>
          <w:u w:val="single"/>
        </w:rPr>
        <w:t xml:space="preserve">       </w:t>
      </w:r>
      <w:r>
        <w:rPr>
          <w:rFonts w:hAnsi="宋体"/>
          <w:szCs w:val="21"/>
          <w:highlight w:val="none"/>
        </w:rPr>
        <w:t>月</w:t>
      </w:r>
      <w:r>
        <w:rPr>
          <w:rFonts w:hAnsi="宋体"/>
          <w:szCs w:val="21"/>
          <w:highlight w:val="none"/>
          <w:u w:val="single"/>
        </w:rPr>
        <w:t xml:space="preserve">       </w:t>
      </w:r>
      <w:r>
        <w:rPr>
          <w:rFonts w:hAnsi="宋体"/>
          <w:szCs w:val="21"/>
          <w:highlight w:val="none"/>
        </w:rPr>
        <w:t>日</w:t>
      </w:r>
    </w:p>
    <w:p w14:paraId="570F1094">
      <w:pPr>
        <w:pStyle w:val="7"/>
        <w:spacing w:line="360" w:lineRule="auto"/>
        <w:rPr>
          <w:sz w:val="21"/>
          <w:highlight w:val="none"/>
        </w:rPr>
      </w:pPr>
      <w:r>
        <w:rPr>
          <w:rFonts w:hAnsi="宋体"/>
          <w:bCs/>
          <w:sz w:val="32"/>
          <w:highlight w:val="none"/>
        </w:rPr>
        <w:br w:type="page"/>
      </w:r>
      <w:r>
        <w:rPr>
          <w:rFonts w:hint="eastAsia" w:ascii="Times New Roman"/>
          <w:b/>
          <w:sz w:val="28"/>
          <w:szCs w:val="28"/>
          <w:highlight w:val="none"/>
        </w:rPr>
        <w:t>格式</w:t>
      </w:r>
      <w:r>
        <w:rPr>
          <w:rFonts w:ascii="Times New Roman"/>
          <w:b/>
          <w:sz w:val="28"/>
          <w:szCs w:val="28"/>
          <w:highlight w:val="none"/>
        </w:rPr>
        <w:t>7</w:t>
      </w:r>
      <w:r>
        <w:rPr>
          <w:rFonts w:hint="eastAsia" w:ascii="Times New Roman"/>
          <w:b/>
          <w:sz w:val="28"/>
          <w:szCs w:val="28"/>
          <w:highlight w:val="none"/>
        </w:rPr>
        <w:t>：</w:t>
      </w:r>
    </w:p>
    <w:p w14:paraId="7048FB97">
      <w:pPr>
        <w:pStyle w:val="3"/>
        <w:spacing w:before="0" w:after="0"/>
        <w:rPr>
          <w:rFonts w:ascii="宋体" w:hAnsi="宋体"/>
          <w:bCs w:val="0"/>
          <w:sz w:val="32"/>
          <w:highlight w:val="none"/>
        </w:rPr>
      </w:pPr>
      <w:bookmarkStart w:id="221" w:name="_Toc13365"/>
      <w:bookmarkStart w:id="222" w:name="_Toc26045"/>
      <w:r>
        <w:rPr>
          <w:rFonts w:hint="eastAsia" w:ascii="宋体" w:hAnsi="宋体"/>
          <w:bCs w:val="0"/>
          <w:sz w:val="32"/>
          <w:highlight w:val="none"/>
        </w:rPr>
        <w:t>设备供货及验收方案</w:t>
      </w:r>
      <w:bookmarkEnd w:id="221"/>
      <w:bookmarkEnd w:id="222"/>
    </w:p>
    <w:p w14:paraId="57B0FD28">
      <w:pPr>
        <w:ind w:firstLine="420" w:firstLineChars="200"/>
        <w:jc w:val="center"/>
        <w:rPr>
          <w:highlight w:val="none"/>
        </w:rPr>
      </w:pPr>
      <w:r>
        <w:rPr>
          <w:rFonts w:hint="eastAsia"/>
          <w:highlight w:val="none"/>
        </w:rPr>
        <w:t>（格式内容自拟）</w:t>
      </w:r>
    </w:p>
    <w:p w14:paraId="5BA4E154">
      <w:pPr>
        <w:pStyle w:val="7"/>
        <w:spacing w:line="360" w:lineRule="auto"/>
        <w:rPr>
          <w:sz w:val="21"/>
          <w:highlight w:val="none"/>
        </w:rPr>
      </w:pPr>
      <w:r>
        <w:rPr>
          <w:sz w:val="21"/>
          <w:highlight w:val="none"/>
        </w:rPr>
        <w:br w:type="page"/>
      </w:r>
      <w:r>
        <w:rPr>
          <w:rFonts w:hint="eastAsia" w:ascii="Times New Roman"/>
          <w:b/>
          <w:sz w:val="28"/>
          <w:szCs w:val="28"/>
          <w:highlight w:val="none"/>
        </w:rPr>
        <w:t>格式</w:t>
      </w:r>
      <w:r>
        <w:rPr>
          <w:rFonts w:ascii="Times New Roman"/>
          <w:b/>
          <w:sz w:val="28"/>
          <w:szCs w:val="28"/>
          <w:highlight w:val="none"/>
        </w:rPr>
        <w:t>8</w:t>
      </w:r>
      <w:r>
        <w:rPr>
          <w:rFonts w:hint="eastAsia" w:ascii="Times New Roman"/>
          <w:b/>
          <w:sz w:val="28"/>
          <w:szCs w:val="28"/>
          <w:highlight w:val="none"/>
        </w:rPr>
        <w:t>：</w:t>
      </w:r>
    </w:p>
    <w:p w14:paraId="15C2504C">
      <w:pPr>
        <w:pStyle w:val="3"/>
        <w:spacing w:before="0" w:after="0"/>
        <w:rPr>
          <w:rFonts w:hint="eastAsia" w:ascii="宋体" w:hAnsi="宋体"/>
          <w:bCs w:val="0"/>
          <w:sz w:val="32"/>
          <w:highlight w:val="none"/>
        </w:rPr>
      </w:pPr>
      <w:bookmarkStart w:id="223" w:name="_Toc24818"/>
      <w:bookmarkStart w:id="224" w:name="_Toc19606"/>
      <w:r>
        <w:rPr>
          <w:rFonts w:hint="eastAsia" w:ascii="宋体" w:hAnsi="宋体"/>
          <w:bCs w:val="0"/>
          <w:sz w:val="32"/>
          <w:highlight w:val="none"/>
        </w:rPr>
        <w:t>培训方案</w:t>
      </w:r>
      <w:bookmarkEnd w:id="223"/>
      <w:bookmarkEnd w:id="224"/>
    </w:p>
    <w:p w14:paraId="66C308AA">
      <w:pPr>
        <w:jc w:val="center"/>
        <w:rPr>
          <w:highlight w:val="none"/>
        </w:rPr>
      </w:pPr>
      <w:r>
        <w:rPr>
          <w:rFonts w:hint="eastAsia"/>
          <w:highlight w:val="none"/>
        </w:rPr>
        <w:t>（格式内容自拟）</w:t>
      </w:r>
    </w:p>
    <w:p w14:paraId="74B2A589">
      <w:pPr>
        <w:pStyle w:val="7"/>
        <w:spacing w:line="360" w:lineRule="auto"/>
        <w:rPr>
          <w:sz w:val="21"/>
          <w:highlight w:val="none"/>
        </w:rPr>
      </w:pPr>
      <w:r>
        <w:rPr>
          <w:sz w:val="21"/>
          <w:highlight w:val="none"/>
        </w:rPr>
        <w:br w:type="page"/>
      </w:r>
      <w:r>
        <w:rPr>
          <w:rFonts w:hint="eastAsia" w:ascii="Times New Roman"/>
          <w:b/>
          <w:sz w:val="28"/>
          <w:szCs w:val="28"/>
          <w:highlight w:val="none"/>
        </w:rPr>
        <w:t>格式</w:t>
      </w:r>
      <w:r>
        <w:rPr>
          <w:rFonts w:ascii="Times New Roman"/>
          <w:b/>
          <w:sz w:val="28"/>
          <w:szCs w:val="28"/>
          <w:highlight w:val="none"/>
        </w:rPr>
        <w:t>9</w:t>
      </w:r>
      <w:r>
        <w:rPr>
          <w:rFonts w:hint="eastAsia" w:ascii="Times New Roman"/>
          <w:b/>
          <w:sz w:val="28"/>
          <w:szCs w:val="28"/>
          <w:highlight w:val="none"/>
        </w:rPr>
        <w:t>：</w:t>
      </w:r>
    </w:p>
    <w:p w14:paraId="2E36F460">
      <w:pPr>
        <w:pStyle w:val="3"/>
        <w:spacing w:before="0" w:after="0"/>
        <w:rPr>
          <w:rFonts w:ascii="宋体" w:hAnsi="宋体"/>
          <w:bCs w:val="0"/>
          <w:sz w:val="32"/>
          <w:highlight w:val="none"/>
        </w:rPr>
      </w:pPr>
      <w:bookmarkStart w:id="225" w:name="_Toc30576"/>
      <w:bookmarkStart w:id="226" w:name="_Toc5164"/>
      <w:bookmarkStart w:id="227" w:name="_Toc347849265"/>
      <w:r>
        <w:rPr>
          <w:rFonts w:hint="eastAsia" w:ascii="宋体" w:hAnsi="宋体"/>
          <w:bCs w:val="0"/>
          <w:sz w:val="32"/>
          <w:highlight w:val="none"/>
        </w:rPr>
        <w:t>售后服务及维修方案</w:t>
      </w:r>
      <w:bookmarkEnd w:id="225"/>
      <w:bookmarkEnd w:id="226"/>
    </w:p>
    <w:p w14:paraId="0F23FF2A">
      <w:pPr>
        <w:jc w:val="center"/>
        <w:rPr>
          <w:highlight w:val="none"/>
        </w:rPr>
      </w:pPr>
      <w:r>
        <w:rPr>
          <w:rFonts w:hint="eastAsia"/>
          <w:highlight w:val="none"/>
        </w:rPr>
        <w:t>（格式内容自拟）</w:t>
      </w:r>
    </w:p>
    <w:p w14:paraId="6729C794">
      <w:pPr>
        <w:pStyle w:val="6"/>
        <w:rPr>
          <w:color w:val="auto"/>
          <w:highlight w:val="none"/>
        </w:rPr>
      </w:pPr>
    </w:p>
    <w:p w14:paraId="2512CC14">
      <w:pPr>
        <w:rPr>
          <w:rFonts w:hint="eastAsia"/>
          <w:highlight w:val="none"/>
        </w:rPr>
      </w:pPr>
    </w:p>
    <w:p w14:paraId="3E01495E">
      <w:pPr>
        <w:rPr>
          <w:rFonts w:hint="eastAsia" w:ascii="宋体" w:hAnsi="宋体"/>
          <w:b/>
          <w:sz w:val="28"/>
          <w:highlight w:val="none"/>
        </w:rPr>
      </w:pPr>
      <w:r>
        <w:rPr>
          <w:rFonts w:ascii="宋体" w:hAnsi="宋体"/>
          <w:sz w:val="24"/>
          <w:highlight w:val="none"/>
        </w:rPr>
        <w:br w:type="page"/>
      </w:r>
      <w:r>
        <w:rPr>
          <w:rFonts w:hint="eastAsia" w:ascii="宋体" w:hAnsi="宋体"/>
          <w:b/>
          <w:sz w:val="28"/>
          <w:highlight w:val="none"/>
        </w:rPr>
        <w:t>格式</w:t>
      </w:r>
      <w:r>
        <w:rPr>
          <w:rFonts w:ascii="宋体" w:hAnsi="宋体"/>
          <w:b/>
          <w:sz w:val="28"/>
          <w:highlight w:val="none"/>
        </w:rPr>
        <w:t>10</w:t>
      </w:r>
      <w:r>
        <w:rPr>
          <w:rFonts w:hint="eastAsia" w:ascii="宋体" w:hAnsi="宋体"/>
          <w:b/>
          <w:sz w:val="28"/>
          <w:highlight w:val="none"/>
        </w:rPr>
        <w:t>：</w:t>
      </w:r>
    </w:p>
    <w:p w14:paraId="697DCBF2">
      <w:pPr>
        <w:rPr>
          <w:rFonts w:hint="eastAsia" w:ascii="宋体" w:hAnsi="宋体"/>
          <w:szCs w:val="21"/>
          <w:highlight w:val="none"/>
        </w:rPr>
      </w:pPr>
    </w:p>
    <w:p w14:paraId="32A96B92">
      <w:pPr>
        <w:pStyle w:val="3"/>
        <w:spacing w:before="0" w:after="0"/>
        <w:rPr>
          <w:rFonts w:ascii="宋体" w:hAnsi="宋体"/>
          <w:bCs w:val="0"/>
          <w:sz w:val="32"/>
          <w:highlight w:val="none"/>
        </w:rPr>
      </w:pPr>
      <w:bookmarkStart w:id="228" w:name="_Toc14409"/>
      <w:bookmarkStart w:id="229" w:name="_Toc8694"/>
      <w:r>
        <w:rPr>
          <w:rFonts w:ascii="宋体" w:hAnsi="宋体"/>
          <w:bCs w:val="0"/>
          <w:sz w:val="32"/>
          <w:highlight w:val="none"/>
        </w:rPr>
        <w:t>构成响应文件的其他资料</w:t>
      </w:r>
      <w:bookmarkEnd w:id="227"/>
      <w:bookmarkEnd w:id="228"/>
      <w:bookmarkEnd w:id="229"/>
    </w:p>
    <w:p w14:paraId="2DC7BE55">
      <w:pPr>
        <w:jc w:val="center"/>
        <w:rPr>
          <w:rFonts w:hint="eastAsia" w:ascii="宋体" w:hAnsi="宋体"/>
          <w:highlight w:val="none"/>
        </w:rPr>
      </w:pPr>
      <w:r>
        <w:rPr>
          <w:rFonts w:hint="eastAsia" w:ascii="宋体" w:hAnsi="宋体"/>
          <w:highlight w:val="none"/>
        </w:rPr>
        <w:t>（此部分内容格式自拟）</w:t>
      </w:r>
    </w:p>
    <w:p w14:paraId="3E922F16">
      <w:pPr>
        <w:rPr>
          <w:rFonts w:ascii="宋体" w:hAnsi="宋体"/>
          <w:highlight w:val="none"/>
        </w:rPr>
      </w:pPr>
      <w:r>
        <w:rPr>
          <w:rFonts w:ascii="宋体" w:hAnsi="宋体"/>
          <w:highlight w:val="none"/>
        </w:rPr>
        <w:br w:type="page"/>
      </w:r>
    </w:p>
    <w:p w14:paraId="11990B86">
      <w:pPr>
        <w:spacing w:line="360" w:lineRule="auto"/>
        <w:rPr>
          <w:rFonts w:ascii="宋体" w:hAnsi="宋体"/>
          <w:sz w:val="28"/>
          <w:szCs w:val="28"/>
        </w:rPr>
      </w:pPr>
      <w:r>
        <w:rPr>
          <w:rFonts w:hint="eastAsia" w:ascii="宋体" w:hAnsi="宋体"/>
          <w:b/>
          <w:sz w:val="28"/>
          <w:szCs w:val="28"/>
        </w:rPr>
        <w:t>格式11：</w:t>
      </w:r>
    </w:p>
    <w:p w14:paraId="0F1D28ED">
      <w:pPr>
        <w:numPr>
          <w:ilvl w:val="2"/>
          <w:numId w:val="0"/>
        </w:numPr>
        <w:tabs>
          <w:tab w:val="left" w:pos="900"/>
        </w:tabs>
        <w:adjustRightInd w:val="0"/>
        <w:spacing w:line="360" w:lineRule="auto"/>
        <w:jc w:val="center"/>
        <w:textAlignment w:val="baseline"/>
        <w:outlineLvl w:val="2"/>
        <w:rPr>
          <w:rFonts w:hint="eastAsia" w:ascii="宋体" w:hAnsi="宋体"/>
          <w:b/>
          <w:kern w:val="0"/>
          <w:sz w:val="32"/>
          <w:szCs w:val="21"/>
        </w:rPr>
      </w:pPr>
      <w:r>
        <w:rPr>
          <w:rFonts w:hint="eastAsia" w:ascii="宋体" w:hAnsi="宋体"/>
          <w:b/>
          <w:kern w:val="0"/>
          <w:sz w:val="32"/>
          <w:szCs w:val="21"/>
        </w:rPr>
        <w:t>拟投入本项目管理、运输、安装人员情况表</w:t>
      </w:r>
    </w:p>
    <w:tbl>
      <w:tblPr>
        <w:tblStyle w:val="13"/>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682"/>
        <w:gridCol w:w="1116"/>
        <w:gridCol w:w="1116"/>
        <w:gridCol w:w="1410"/>
        <w:gridCol w:w="1377"/>
        <w:gridCol w:w="2365"/>
        <w:gridCol w:w="852"/>
        <w:gridCol w:w="823"/>
      </w:tblGrid>
      <w:tr w14:paraId="243459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jc w:val="center"/>
        </w:trPr>
        <w:tc>
          <w:tcPr>
            <w:tcW w:w="350" w:type="pct"/>
            <w:noWrap w:val="0"/>
            <w:vAlign w:val="center"/>
          </w:tcPr>
          <w:p w14:paraId="5560AB14">
            <w:pPr>
              <w:spacing w:line="360" w:lineRule="auto"/>
              <w:jc w:val="center"/>
              <w:rPr>
                <w:rFonts w:hint="eastAsia" w:ascii="宋体" w:hAnsi="宋体" w:cs="宋体"/>
                <w:b/>
                <w:bCs/>
                <w:szCs w:val="21"/>
              </w:rPr>
            </w:pPr>
            <w:r>
              <w:rPr>
                <w:rFonts w:hint="eastAsia" w:ascii="宋体" w:hAnsi="宋体" w:cs="宋体"/>
                <w:b/>
                <w:bCs/>
                <w:szCs w:val="21"/>
              </w:rPr>
              <w:t>序号</w:t>
            </w:r>
          </w:p>
        </w:tc>
        <w:tc>
          <w:tcPr>
            <w:tcW w:w="573" w:type="pct"/>
            <w:noWrap w:val="0"/>
            <w:vAlign w:val="center"/>
          </w:tcPr>
          <w:p w14:paraId="78CE786F">
            <w:pPr>
              <w:spacing w:line="360" w:lineRule="auto"/>
              <w:jc w:val="center"/>
              <w:rPr>
                <w:rFonts w:hint="eastAsia" w:ascii="宋体" w:hAnsi="宋体" w:cs="宋体"/>
                <w:b/>
                <w:bCs/>
                <w:szCs w:val="21"/>
              </w:rPr>
            </w:pPr>
            <w:r>
              <w:rPr>
                <w:rFonts w:hint="eastAsia" w:ascii="宋体" w:hAnsi="宋体" w:cs="宋体"/>
                <w:b/>
                <w:bCs/>
                <w:szCs w:val="21"/>
              </w:rPr>
              <w:t>姓名</w:t>
            </w:r>
          </w:p>
        </w:tc>
        <w:tc>
          <w:tcPr>
            <w:tcW w:w="573" w:type="pct"/>
            <w:noWrap w:val="0"/>
            <w:vAlign w:val="center"/>
          </w:tcPr>
          <w:p w14:paraId="71E1E1C4">
            <w:pPr>
              <w:spacing w:line="360" w:lineRule="auto"/>
              <w:jc w:val="center"/>
              <w:rPr>
                <w:rFonts w:hint="eastAsia" w:ascii="宋体" w:hAnsi="宋体" w:cs="宋体"/>
                <w:b/>
                <w:bCs/>
                <w:szCs w:val="21"/>
              </w:rPr>
            </w:pPr>
            <w:r>
              <w:rPr>
                <w:rFonts w:hint="eastAsia" w:ascii="宋体" w:hAnsi="宋体" w:cs="宋体"/>
                <w:b/>
                <w:bCs/>
                <w:szCs w:val="21"/>
              </w:rPr>
              <w:t>学历</w:t>
            </w:r>
          </w:p>
        </w:tc>
        <w:tc>
          <w:tcPr>
            <w:tcW w:w="724" w:type="pct"/>
            <w:noWrap w:val="0"/>
            <w:vAlign w:val="center"/>
          </w:tcPr>
          <w:p w14:paraId="0E93B484">
            <w:pPr>
              <w:spacing w:line="360" w:lineRule="auto"/>
              <w:jc w:val="center"/>
              <w:rPr>
                <w:rFonts w:hint="eastAsia" w:ascii="宋体" w:hAnsi="宋体" w:cs="宋体"/>
                <w:b/>
                <w:bCs/>
                <w:szCs w:val="21"/>
              </w:rPr>
            </w:pPr>
            <w:r>
              <w:rPr>
                <w:rFonts w:hint="eastAsia" w:ascii="宋体" w:hAnsi="宋体" w:cs="宋体"/>
                <w:b/>
                <w:bCs/>
                <w:szCs w:val="21"/>
              </w:rPr>
              <w:t>职称/资格证书</w:t>
            </w:r>
          </w:p>
        </w:tc>
        <w:tc>
          <w:tcPr>
            <w:tcW w:w="707" w:type="pct"/>
            <w:noWrap w:val="0"/>
            <w:vAlign w:val="center"/>
          </w:tcPr>
          <w:p w14:paraId="7823085B">
            <w:pPr>
              <w:spacing w:line="360" w:lineRule="auto"/>
              <w:jc w:val="center"/>
              <w:rPr>
                <w:rFonts w:hint="eastAsia" w:ascii="宋体" w:hAnsi="宋体" w:cs="宋体"/>
                <w:b/>
                <w:bCs/>
                <w:szCs w:val="21"/>
              </w:rPr>
            </w:pPr>
            <w:r>
              <w:rPr>
                <w:rFonts w:hint="eastAsia" w:ascii="宋体" w:hAnsi="宋体" w:cs="宋体"/>
                <w:b/>
                <w:bCs/>
                <w:szCs w:val="21"/>
              </w:rPr>
              <w:t>职责/工作内容</w:t>
            </w:r>
          </w:p>
        </w:tc>
        <w:tc>
          <w:tcPr>
            <w:tcW w:w="1214" w:type="pct"/>
            <w:tcBorders>
              <w:right w:val="single" w:color="auto" w:sz="4" w:space="0"/>
            </w:tcBorders>
            <w:noWrap w:val="0"/>
            <w:vAlign w:val="center"/>
          </w:tcPr>
          <w:p w14:paraId="16060246">
            <w:pPr>
              <w:spacing w:line="360" w:lineRule="auto"/>
              <w:jc w:val="center"/>
              <w:rPr>
                <w:rFonts w:hint="eastAsia" w:ascii="宋体" w:hAnsi="宋体" w:cs="宋体"/>
                <w:b/>
                <w:bCs/>
                <w:szCs w:val="21"/>
              </w:rPr>
            </w:pPr>
            <w:r>
              <w:rPr>
                <w:rFonts w:hint="eastAsia" w:ascii="宋体" w:hAnsi="宋体" w:cs="宋体"/>
                <w:b/>
                <w:bCs/>
                <w:szCs w:val="21"/>
              </w:rPr>
              <w:t>相关工作经验</w:t>
            </w:r>
          </w:p>
        </w:tc>
        <w:tc>
          <w:tcPr>
            <w:tcW w:w="437" w:type="pct"/>
            <w:tcBorders>
              <w:left w:val="single" w:color="auto" w:sz="4" w:space="0"/>
            </w:tcBorders>
            <w:noWrap w:val="0"/>
            <w:vAlign w:val="center"/>
          </w:tcPr>
          <w:p w14:paraId="67D8CD6D">
            <w:pPr>
              <w:spacing w:line="360" w:lineRule="auto"/>
              <w:jc w:val="center"/>
              <w:rPr>
                <w:rFonts w:hint="eastAsia" w:ascii="宋体" w:hAnsi="宋体" w:cs="宋体"/>
                <w:b/>
                <w:bCs/>
                <w:szCs w:val="21"/>
              </w:rPr>
            </w:pPr>
            <w:r>
              <w:rPr>
                <w:rFonts w:hint="eastAsia" w:ascii="宋体" w:hAnsi="宋体" w:cs="宋体"/>
                <w:b/>
                <w:bCs/>
                <w:szCs w:val="21"/>
              </w:rPr>
              <w:t>业绩</w:t>
            </w:r>
          </w:p>
        </w:tc>
        <w:tc>
          <w:tcPr>
            <w:tcW w:w="422" w:type="pct"/>
            <w:noWrap w:val="0"/>
            <w:vAlign w:val="center"/>
          </w:tcPr>
          <w:p w14:paraId="3C610D07">
            <w:pPr>
              <w:spacing w:line="360" w:lineRule="auto"/>
              <w:jc w:val="center"/>
              <w:rPr>
                <w:rFonts w:hint="eastAsia" w:ascii="宋体" w:hAnsi="宋体" w:cs="宋体"/>
                <w:b/>
                <w:bCs/>
                <w:szCs w:val="21"/>
              </w:rPr>
            </w:pPr>
            <w:r>
              <w:rPr>
                <w:rFonts w:hint="eastAsia" w:ascii="宋体" w:hAnsi="宋体" w:cs="宋体"/>
                <w:b/>
                <w:bCs/>
                <w:szCs w:val="21"/>
              </w:rPr>
              <w:t>备注</w:t>
            </w:r>
          </w:p>
        </w:tc>
      </w:tr>
      <w:tr w14:paraId="01F219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jc w:val="center"/>
        </w:trPr>
        <w:tc>
          <w:tcPr>
            <w:tcW w:w="350" w:type="pct"/>
            <w:noWrap w:val="0"/>
            <w:vAlign w:val="center"/>
          </w:tcPr>
          <w:p w14:paraId="7A70747B">
            <w:pPr>
              <w:spacing w:line="360" w:lineRule="auto"/>
              <w:jc w:val="center"/>
              <w:rPr>
                <w:rFonts w:hint="eastAsia" w:ascii="宋体" w:hAnsi="宋体" w:cs="宋体"/>
                <w:b/>
                <w:bCs/>
                <w:szCs w:val="21"/>
              </w:rPr>
            </w:pPr>
            <w:r>
              <w:rPr>
                <w:rFonts w:hint="eastAsia" w:ascii="宋体" w:hAnsi="宋体" w:cs="宋体"/>
                <w:b/>
                <w:bCs/>
                <w:szCs w:val="21"/>
              </w:rPr>
              <w:t>1</w:t>
            </w:r>
          </w:p>
        </w:tc>
        <w:tc>
          <w:tcPr>
            <w:tcW w:w="573" w:type="pct"/>
            <w:noWrap w:val="0"/>
            <w:vAlign w:val="center"/>
          </w:tcPr>
          <w:p w14:paraId="66638036">
            <w:pPr>
              <w:spacing w:line="360" w:lineRule="auto"/>
              <w:jc w:val="center"/>
              <w:rPr>
                <w:rFonts w:hint="eastAsia" w:ascii="宋体" w:hAnsi="宋体" w:cs="宋体"/>
                <w:b/>
                <w:bCs/>
                <w:szCs w:val="21"/>
              </w:rPr>
            </w:pPr>
          </w:p>
        </w:tc>
        <w:tc>
          <w:tcPr>
            <w:tcW w:w="573" w:type="pct"/>
            <w:noWrap w:val="0"/>
            <w:vAlign w:val="center"/>
          </w:tcPr>
          <w:p w14:paraId="1B7ECD43">
            <w:pPr>
              <w:spacing w:line="360" w:lineRule="auto"/>
              <w:jc w:val="center"/>
              <w:rPr>
                <w:rFonts w:hint="eastAsia" w:ascii="宋体" w:hAnsi="宋体" w:cs="宋体"/>
                <w:b/>
                <w:bCs/>
                <w:szCs w:val="21"/>
              </w:rPr>
            </w:pPr>
          </w:p>
        </w:tc>
        <w:tc>
          <w:tcPr>
            <w:tcW w:w="724" w:type="pct"/>
            <w:noWrap w:val="0"/>
            <w:vAlign w:val="center"/>
          </w:tcPr>
          <w:p w14:paraId="55E1C378">
            <w:pPr>
              <w:spacing w:line="360" w:lineRule="auto"/>
              <w:jc w:val="center"/>
              <w:rPr>
                <w:rFonts w:hint="eastAsia" w:ascii="宋体" w:hAnsi="宋体" w:cs="宋体"/>
                <w:b/>
                <w:bCs/>
                <w:szCs w:val="21"/>
              </w:rPr>
            </w:pPr>
          </w:p>
        </w:tc>
        <w:tc>
          <w:tcPr>
            <w:tcW w:w="707" w:type="pct"/>
            <w:noWrap w:val="0"/>
            <w:vAlign w:val="center"/>
          </w:tcPr>
          <w:p w14:paraId="6CA9CA4D">
            <w:pPr>
              <w:spacing w:line="360" w:lineRule="auto"/>
              <w:jc w:val="center"/>
              <w:rPr>
                <w:rFonts w:hint="eastAsia" w:ascii="宋体" w:hAnsi="宋体" w:cs="宋体"/>
                <w:b/>
                <w:bCs/>
                <w:szCs w:val="21"/>
              </w:rPr>
            </w:pPr>
          </w:p>
        </w:tc>
        <w:tc>
          <w:tcPr>
            <w:tcW w:w="1214" w:type="pct"/>
            <w:tcBorders>
              <w:right w:val="single" w:color="auto" w:sz="4" w:space="0"/>
            </w:tcBorders>
            <w:noWrap w:val="0"/>
            <w:vAlign w:val="center"/>
          </w:tcPr>
          <w:p w14:paraId="28EE7184">
            <w:pPr>
              <w:spacing w:line="360" w:lineRule="auto"/>
              <w:jc w:val="center"/>
              <w:rPr>
                <w:rFonts w:hint="eastAsia" w:ascii="宋体" w:hAnsi="宋体" w:cs="宋体"/>
                <w:b/>
                <w:bCs/>
                <w:szCs w:val="21"/>
              </w:rPr>
            </w:pPr>
          </w:p>
        </w:tc>
        <w:tc>
          <w:tcPr>
            <w:tcW w:w="437" w:type="pct"/>
            <w:tcBorders>
              <w:left w:val="single" w:color="auto" w:sz="4" w:space="0"/>
            </w:tcBorders>
            <w:noWrap w:val="0"/>
            <w:vAlign w:val="center"/>
          </w:tcPr>
          <w:p w14:paraId="3F8DB05B">
            <w:pPr>
              <w:spacing w:line="360" w:lineRule="auto"/>
              <w:jc w:val="center"/>
              <w:rPr>
                <w:rFonts w:hint="eastAsia" w:ascii="宋体" w:hAnsi="宋体" w:cs="宋体"/>
                <w:b/>
                <w:bCs/>
                <w:szCs w:val="21"/>
              </w:rPr>
            </w:pPr>
          </w:p>
        </w:tc>
        <w:tc>
          <w:tcPr>
            <w:tcW w:w="422" w:type="pct"/>
            <w:noWrap w:val="0"/>
            <w:vAlign w:val="center"/>
          </w:tcPr>
          <w:p w14:paraId="5F9C284A">
            <w:pPr>
              <w:spacing w:line="360" w:lineRule="auto"/>
              <w:jc w:val="center"/>
              <w:rPr>
                <w:rFonts w:hint="eastAsia" w:ascii="宋体" w:hAnsi="宋体" w:cs="宋体"/>
                <w:b/>
                <w:bCs/>
                <w:szCs w:val="21"/>
              </w:rPr>
            </w:pPr>
          </w:p>
        </w:tc>
      </w:tr>
      <w:tr w14:paraId="1F399D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jc w:val="center"/>
        </w:trPr>
        <w:tc>
          <w:tcPr>
            <w:tcW w:w="350" w:type="pct"/>
            <w:noWrap w:val="0"/>
            <w:vAlign w:val="center"/>
          </w:tcPr>
          <w:p w14:paraId="368E8EAC">
            <w:pPr>
              <w:spacing w:line="360" w:lineRule="auto"/>
              <w:jc w:val="center"/>
              <w:rPr>
                <w:rFonts w:hint="eastAsia" w:ascii="宋体" w:hAnsi="宋体" w:cs="宋体"/>
                <w:b/>
                <w:bCs/>
                <w:szCs w:val="21"/>
              </w:rPr>
            </w:pPr>
            <w:r>
              <w:rPr>
                <w:rFonts w:hint="eastAsia" w:ascii="宋体" w:hAnsi="宋体" w:cs="宋体"/>
                <w:b/>
                <w:bCs/>
                <w:szCs w:val="21"/>
              </w:rPr>
              <w:t>2</w:t>
            </w:r>
          </w:p>
        </w:tc>
        <w:tc>
          <w:tcPr>
            <w:tcW w:w="573" w:type="pct"/>
            <w:noWrap w:val="0"/>
            <w:vAlign w:val="center"/>
          </w:tcPr>
          <w:p w14:paraId="4B1BCCDB">
            <w:pPr>
              <w:spacing w:line="360" w:lineRule="auto"/>
              <w:jc w:val="center"/>
              <w:rPr>
                <w:rFonts w:hint="eastAsia" w:ascii="宋体" w:hAnsi="宋体" w:cs="宋体"/>
                <w:b/>
                <w:bCs/>
                <w:szCs w:val="21"/>
              </w:rPr>
            </w:pPr>
          </w:p>
        </w:tc>
        <w:tc>
          <w:tcPr>
            <w:tcW w:w="573" w:type="pct"/>
            <w:noWrap w:val="0"/>
            <w:vAlign w:val="center"/>
          </w:tcPr>
          <w:p w14:paraId="1A1A411F">
            <w:pPr>
              <w:spacing w:line="360" w:lineRule="auto"/>
              <w:jc w:val="center"/>
              <w:rPr>
                <w:rFonts w:hint="eastAsia" w:ascii="宋体" w:hAnsi="宋体" w:cs="宋体"/>
                <w:b/>
                <w:bCs/>
                <w:szCs w:val="21"/>
              </w:rPr>
            </w:pPr>
          </w:p>
        </w:tc>
        <w:tc>
          <w:tcPr>
            <w:tcW w:w="724" w:type="pct"/>
            <w:noWrap w:val="0"/>
            <w:vAlign w:val="center"/>
          </w:tcPr>
          <w:p w14:paraId="3F3E6C76">
            <w:pPr>
              <w:spacing w:line="360" w:lineRule="auto"/>
              <w:jc w:val="center"/>
              <w:rPr>
                <w:rFonts w:hint="eastAsia" w:ascii="宋体" w:hAnsi="宋体" w:cs="宋体"/>
                <w:b/>
                <w:bCs/>
                <w:szCs w:val="21"/>
              </w:rPr>
            </w:pPr>
          </w:p>
        </w:tc>
        <w:tc>
          <w:tcPr>
            <w:tcW w:w="707" w:type="pct"/>
            <w:noWrap w:val="0"/>
            <w:vAlign w:val="center"/>
          </w:tcPr>
          <w:p w14:paraId="0236231E">
            <w:pPr>
              <w:spacing w:line="360" w:lineRule="auto"/>
              <w:jc w:val="center"/>
              <w:rPr>
                <w:rFonts w:hint="eastAsia" w:ascii="宋体" w:hAnsi="宋体" w:cs="宋体"/>
                <w:b/>
                <w:bCs/>
                <w:szCs w:val="21"/>
              </w:rPr>
            </w:pPr>
          </w:p>
        </w:tc>
        <w:tc>
          <w:tcPr>
            <w:tcW w:w="1214" w:type="pct"/>
            <w:tcBorders>
              <w:right w:val="single" w:color="auto" w:sz="4" w:space="0"/>
            </w:tcBorders>
            <w:noWrap w:val="0"/>
            <w:vAlign w:val="center"/>
          </w:tcPr>
          <w:p w14:paraId="2DE95B79">
            <w:pPr>
              <w:spacing w:line="360" w:lineRule="auto"/>
              <w:jc w:val="center"/>
              <w:rPr>
                <w:rFonts w:hint="eastAsia" w:ascii="宋体" w:hAnsi="宋体" w:cs="宋体"/>
                <w:b/>
                <w:bCs/>
                <w:szCs w:val="21"/>
              </w:rPr>
            </w:pPr>
          </w:p>
        </w:tc>
        <w:tc>
          <w:tcPr>
            <w:tcW w:w="437" w:type="pct"/>
            <w:tcBorders>
              <w:left w:val="single" w:color="auto" w:sz="4" w:space="0"/>
            </w:tcBorders>
            <w:noWrap w:val="0"/>
            <w:vAlign w:val="center"/>
          </w:tcPr>
          <w:p w14:paraId="4D112C61">
            <w:pPr>
              <w:spacing w:line="360" w:lineRule="auto"/>
              <w:jc w:val="center"/>
              <w:rPr>
                <w:rFonts w:hint="eastAsia" w:ascii="宋体" w:hAnsi="宋体" w:cs="宋体"/>
                <w:b/>
                <w:bCs/>
                <w:szCs w:val="21"/>
              </w:rPr>
            </w:pPr>
          </w:p>
        </w:tc>
        <w:tc>
          <w:tcPr>
            <w:tcW w:w="422" w:type="pct"/>
            <w:noWrap w:val="0"/>
            <w:vAlign w:val="center"/>
          </w:tcPr>
          <w:p w14:paraId="3025D595">
            <w:pPr>
              <w:spacing w:line="360" w:lineRule="auto"/>
              <w:jc w:val="center"/>
              <w:rPr>
                <w:rFonts w:hint="eastAsia" w:ascii="宋体" w:hAnsi="宋体" w:cs="宋体"/>
                <w:b/>
                <w:bCs/>
                <w:szCs w:val="21"/>
              </w:rPr>
            </w:pPr>
          </w:p>
        </w:tc>
      </w:tr>
      <w:tr w14:paraId="29FBF4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jc w:val="center"/>
        </w:trPr>
        <w:tc>
          <w:tcPr>
            <w:tcW w:w="350" w:type="pct"/>
            <w:noWrap w:val="0"/>
            <w:vAlign w:val="center"/>
          </w:tcPr>
          <w:p w14:paraId="7D0A3B39">
            <w:pPr>
              <w:spacing w:line="360" w:lineRule="auto"/>
              <w:jc w:val="center"/>
              <w:rPr>
                <w:rFonts w:hint="eastAsia" w:ascii="宋体" w:hAnsi="宋体" w:cs="宋体"/>
                <w:b/>
                <w:bCs/>
                <w:szCs w:val="21"/>
              </w:rPr>
            </w:pPr>
            <w:r>
              <w:rPr>
                <w:rFonts w:hint="eastAsia" w:ascii="宋体" w:hAnsi="宋体" w:cs="宋体"/>
                <w:b/>
                <w:bCs/>
                <w:szCs w:val="21"/>
              </w:rPr>
              <w:t>3</w:t>
            </w:r>
          </w:p>
        </w:tc>
        <w:tc>
          <w:tcPr>
            <w:tcW w:w="573" w:type="pct"/>
            <w:noWrap w:val="0"/>
            <w:vAlign w:val="center"/>
          </w:tcPr>
          <w:p w14:paraId="5816757C">
            <w:pPr>
              <w:spacing w:line="360" w:lineRule="auto"/>
              <w:jc w:val="center"/>
              <w:rPr>
                <w:rFonts w:hint="eastAsia" w:ascii="宋体" w:hAnsi="宋体" w:cs="宋体"/>
                <w:b/>
                <w:bCs/>
                <w:szCs w:val="21"/>
              </w:rPr>
            </w:pPr>
          </w:p>
        </w:tc>
        <w:tc>
          <w:tcPr>
            <w:tcW w:w="573" w:type="pct"/>
            <w:noWrap w:val="0"/>
            <w:vAlign w:val="center"/>
          </w:tcPr>
          <w:p w14:paraId="5653752B">
            <w:pPr>
              <w:spacing w:line="360" w:lineRule="auto"/>
              <w:jc w:val="center"/>
              <w:rPr>
                <w:rFonts w:hint="eastAsia" w:ascii="宋体" w:hAnsi="宋体" w:cs="宋体"/>
                <w:b/>
                <w:bCs/>
                <w:szCs w:val="21"/>
              </w:rPr>
            </w:pPr>
          </w:p>
        </w:tc>
        <w:tc>
          <w:tcPr>
            <w:tcW w:w="724" w:type="pct"/>
            <w:noWrap w:val="0"/>
            <w:vAlign w:val="center"/>
          </w:tcPr>
          <w:p w14:paraId="7D39D8C7">
            <w:pPr>
              <w:spacing w:line="360" w:lineRule="auto"/>
              <w:jc w:val="center"/>
              <w:rPr>
                <w:rFonts w:hint="eastAsia" w:ascii="宋体" w:hAnsi="宋体" w:cs="宋体"/>
                <w:b/>
                <w:bCs/>
                <w:szCs w:val="21"/>
              </w:rPr>
            </w:pPr>
          </w:p>
        </w:tc>
        <w:tc>
          <w:tcPr>
            <w:tcW w:w="707" w:type="pct"/>
            <w:noWrap w:val="0"/>
            <w:vAlign w:val="center"/>
          </w:tcPr>
          <w:p w14:paraId="35DD1430">
            <w:pPr>
              <w:spacing w:line="360" w:lineRule="auto"/>
              <w:jc w:val="center"/>
              <w:rPr>
                <w:rFonts w:hint="eastAsia" w:ascii="宋体" w:hAnsi="宋体" w:cs="宋体"/>
                <w:b/>
                <w:bCs/>
                <w:szCs w:val="21"/>
              </w:rPr>
            </w:pPr>
          </w:p>
        </w:tc>
        <w:tc>
          <w:tcPr>
            <w:tcW w:w="1214" w:type="pct"/>
            <w:tcBorders>
              <w:right w:val="single" w:color="auto" w:sz="4" w:space="0"/>
            </w:tcBorders>
            <w:noWrap w:val="0"/>
            <w:vAlign w:val="center"/>
          </w:tcPr>
          <w:p w14:paraId="295093AF">
            <w:pPr>
              <w:spacing w:line="360" w:lineRule="auto"/>
              <w:jc w:val="center"/>
              <w:rPr>
                <w:rFonts w:hint="eastAsia" w:ascii="宋体" w:hAnsi="宋体" w:cs="宋体"/>
                <w:b/>
                <w:bCs/>
                <w:szCs w:val="21"/>
              </w:rPr>
            </w:pPr>
          </w:p>
        </w:tc>
        <w:tc>
          <w:tcPr>
            <w:tcW w:w="437" w:type="pct"/>
            <w:tcBorders>
              <w:left w:val="single" w:color="auto" w:sz="4" w:space="0"/>
            </w:tcBorders>
            <w:noWrap w:val="0"/>
            <w:vAlign w:val="center"/>
          </w:tcPr>
          <w:p w14:paraId="20088ECF">
            <w:pPr>
              <w:spacing w:line="360" w:lineRule="auto"/>
              <w:jc w:val="center"/>
              <w:rPr>
                <w:rFonts w:hint="eastAsia" w:ascii="宋体" w:hAnsi="宋体" w:cs="宋体"/>
                <w:b/>
                <w:bCs/>
                <w:szCs w:val="21"/>
              </w:rPr>
            </w:pPr>
          </w:p>
        </w:tc>
        <w:tc>
          <w:tcPr>
            <w:tcW w:w="422" w:type="pct"/>
            <w:noWrap w:val="0"/>
            <w:vAlign w:val="center"/>
          </w:tcPr>
          <w:p w14:paraId="547A9A03">
            <w:pPr>
              <w:spacing w:line="360" w:lineRule="auto"/>
              <w:jc w:val="center"/>
              <w:rPr>
                <w:rFonts w:hint="eastAsia" w:ascii="宋体" w:hAnsi="宋体" w:cs="宋体"/>
                <w:b/>
                <w:bCs/>
                <w:szCs w:val="21"/>
              </w:rPr>
            </w:pPr>
          </w:p>
        </w:tc>
      </w:tr>
      <w:tr w14:paraId="5C6971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jc w:val="center"/>
        </w:trPr>
        <w:tc>
          <w:tcPr>
            <w:tcW w:w="350" w:type="pct"/>
            <w:noWrap w:val="0"/>
            <w:vAlign w:val="center"/>
          </w:tcPr>
          <w:p w14:paraId="233B201D">
            <w:pPr>
              <w:spacing w:line="360" w:lineRule="auto"/>
              <w:jc w:val="center"/>
              <w:rPr>
                <w:rFonts w:hint="eastAsia" w:ascii="宋体" w:hAnsi="宋体" w:cs="宋体"/>
                <w:b/>
                <w:bCs/>
                <w:szCs w:val="21"/>
              </w:rPr>
            </w:pPr>
            <w:r>
              <w:rPr>
                <w:rFonts w:hint="eastAsia" w:ascii="宋体" w:hAnsi="宋体" w:cs="宋体"/>
                <w:b/>
                <w:bCs/>
                <w:szCs w:val="21"/>
              </w:rPr>
              <w:t>4</w:t>
            </w:r>
          </w:p>
        </w:tc>
        <w:tc>
          <w:tcPr>
            <w:tcW w:w="573" w:type="pct"/>
            <w:noWrap w:val="0"/>
            <w:vAlign w:val="center"/>
          </w:tcPr>
          <w:p w14:paraId="22C6228A">
            <w:pPr>
              <w:spacing w:line="360" w:lineRule="auto"/>
              <w:jc w:val="center"/>
              <w:rPr>
                <w:rFonts w:hint="eastAsia" w:ascii="宋体" w:hAnsi="宋体" w:cs="宋体"/>
                <w:b/>
                <w:bCs/>
                <w:szCs w:val="21"/>
              </w:rPr>
            </w:pPr>
          </w:p>
        </w:tc>
        <w:tc>
          <w:tcPr>
            <w:tcW w:w="573" w:type="pct"/>
            <w:noWrap w:val="0"/>
            <w:vAlign w:val="center"/>
          </w:tcPr>
          <w:p w14:paraId="6A129178">
            <w:pPr>
              <w:spacing w:line="360" w:lineRule="auto"/>
              <w:jc w:val="center"/>
              <w:rPr>
                <w:rFonts w:hint="eastAsia" w:ascii="宋体" w:hAnsi="宋体" w:cs="宋体"/>
                <w:b/>
                <w:bCs/>
                <w:szCs w:val="21"/>
              </w:rPr>
            </w:pPr>
          </w:p>
        </w:tc>
        <w:tc>
          <w:tcPr>
            <w:tcW w:w="724" w:type="pct"/>
            <w:noWrap w:val="0"/>
            <w:vAlign w:val="center"/>
          </w:tcPr>
          <w:p w14:paraId="3D7AD717">
            <w:pPr>
              <w:spacing w:line="360" w:lineRule="auto"/>
              <w:jc w:val="center"/>
              <w:rPr>
                <w:rFonts w:hint="eastAsia" w:ascii="宋体" w:hAnsi="宋体" w:cs="宋体"/>
                <w:b/>
                <w:bCs/>
                <w:szCs w:val="21"/>
              </w:rPr>
            </w:pPr>
          </w:p>
        </w:tc>
        <w:tc>
          <w:tcPr>
            <w:tcW w:w="707" w:type="pct"/>
            <w:noWrap w:val="0"/>
            <w:vAlign w:val="center"/>
          </w:tcPr>
          <w:p w14:paraId="43E9293F">
            <w:pPr>
              <w:spacing w:line="360" w:lineRule="auto"/>
              <w:jc w:val="center"/>
              <w:rPr>
                <w:rFonts w:hint="eastAsia" w:ascii="宋体" w:hAnsi="宋体" w:cs="宋体"/>
                <w:b/>
                <w:bCs/>
                <w:szCs w:val="21"/>
              </w:rPr>
            </w:pPr>
          </w:p>
        </w:tc>
        <w:tc>
          <w:tcPr>
            <w:tcW w:w="1214" w:type="pct"/>
            <w:tcBorders>
              <w:right w:val="single" w:color="auto" w:sz="4" w:space="0"/>
            </w:tcBorders>
            <w:noWrap w:val="0"/>
            <w:vAlign w:val="center"/>
          </w:tcPr>
          <w:p w14:paraId="4535D05B">
            <w:pPr>
              <w:spacing w:line="360" w:lineRule="auto"/>
              <w:jc w:val="center"/>
              <w:rPr>
                <w:rFonts w:hint="eastAsia" w:ascii="宋体" w:hAnsi="宋体" w:cs="宋体"/>
                <w:b/>
                <w:bCs/>
                <w:szCs w:val="21"/>
              </w:rPr>
            </w:pPr>
          </w:p>
        </w:tc>
        <w:tc>
          <w:tcPr>
            <w:tcW w:w="437" w:type="pct"/>
            <w:tcBorders>
              <w:left w:val="single" w:color="auto" w:sz="4" w:space="0"/>
            </w:tcBorders>
            <w:noWrap w:val="0"/>
            <w:vAlign w:val="center"/>
          </w:tcPr>
          <w:p w14:paraId="0E5B323E">
            <w:pPr>
              <w:spacing w:line="360" w:lineRule="auto"/>
              <w:jc w:val="center"/>
              <w:rPr>
                <w:rFonts w:hint="eastAsia" w:ascii="宋体" w:hAnsi="宋体" w:cs="宋体"/>
                <w:b/>
                <w:bCs/>
                <w:szCs w:val="21"/>
              </w:rPr>
            </w:pPr>
          </w:p>
        </w:tc>
        <w:tc>
          <w:tcPr>
            <w:tcW w:w="422" w:type="pct"/>
            <w:noWrap w:val="0"/>
            <w:vAlign w:val="center"/>
          </w:tcPr>
          <w:p w14:paraId="6AB7EBA2">
            <w:pPr>
              <w:spacing w:line="360" w:lineRule="auto"/>
              <w:jc w:val="center"/>
              <w:rPr>
                <w:rFonts w:hint="eastAsia" w:ascii="宋体" w:hAnsi="宋体" w:cs="宋体"/>
                <w:b/>
                <w:bCs/>
                <w:szCs w:val="21"/>
              </w:rPr>
            </w:pPr>
          </w:p>
        </w:tc>
      </w:tr>
      <w:tr w14:paraId="5C8A0F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jc w:val="center"/>
        </w:trPr>
        <w:tc>
          <w:tcPr>
            <w:tcW w:w="350" w:type="pct"/>
            <w:noWrap w:val="0"/>
            <w:vAlign w:val="center"/>
          </w:tcPr>
          <w:p w14:paraId="149A31D1">
            <w:pPr>
              <w:spacing w:line="360" w:lineRule="auto"/>
              <w:jc w:val="center"/>
              <w:rPr>
                <w:rFonts w:hint="eastAsia" w:ascii="宋体" w:hAnsi="宋体" w:cs="宋体"/>
                <w:b/>
                <w:bCs/>
                <w:szCs w:val="21"/>
              </w:rPr>
            </w:pPr>
            <w:r>
              <w:rPr>
                <w:rFonts w:hint="eastAsia" w:ascii="宋体" w:hAnsi="宋体" w:cs="宋体"/>
                <w:b/>
                <w:bCs/>
                <w:szCs w:val="21"/>
              </w:rPr>
              <w:t>5</w:t>
            </w:r>
          </w:p>
        </w:tc>
        <w:tc>
          <w:tcPr>
            <w:tcW w:w="573" w:type="pct"/>
            <w:noWrap w:val="0"/>
            <w:vAlign w:val="center"/>
          </w:tcPr>
          <w:p w14:paraId="31A1B24D">
            <w:pPr>
              <w:spacing w:line="360" w:lineRule="auto"/>
              <w:jc w:val="center"/>
              <w:rPr>
                <w:rFonts w:hint="eastAsia" w:ascii="宋体" w:hAnsi="宋体" w:cs="宋体"/>
                <w:b/>
                <w:bCs/>
                <w:szCs w:val="21"/>
              </w:rPr>
            </w:pPr>
          </w:p>
        </w:tc>
        <w:tc>
          <w:tcPr>
            <w:tcW w:w="573" w:type="pct"/>
            <w:noWrap w:val="0"/>
            <w:vAlign w:val="center"/>
          </w:tcPr>
          <w:p w14:paraId="0BDEFFA4">
            <w:pPr>
              <w:spacing w:line="360" w:lineRule="auto"/>
              <w:jc w:val="center"/>
              <w:rPr>
                <w:rFonts w:hint="eastAsia" w:ascii="宋体" w:hAnsi="宋体" w:cs="宋体"/>
                <w:b/>
                <w:bCs/>
                <w:szCs w:val="21"/>
              </w:rPr>
            </w:pPr>
          </w:p>
        </w:tc>
        <w:tc>
          <w:tcPr>
            <w:tcW w:w="724" w:type="pct"/>
            <w:noWrap w:val="0"/>
            <w:vAlign w:val="center"/>
          </w:tcPr>
          <w:p w14:paraId="49931CFC">
            <w:pPr>
              <w:spacing w:line="360" w:lineRule="auto"/>
              <w:jc w:val="center"/>
              <w:rPr>
                <w:rFonts w:hint="eastAsia" w:ascii="宋体" w:hAnsi="宋体" w:cs="宋体"/>
                <w:b/>
                <w:bCs/>
                <w:szCs w:val="21"/>
              </w:rPr>
            </w:pPr>
          </w:p>
        </w:tc>
        <w:tc>
          <w:tcPr>
            <w:tcW w:w="707" w:type="pct"/>
            <w:noWrap w:val="0"/>
            <w:vAlign w:val="center"/>
          </w:tcPr>
          <w:p w14:paraId="7FD84055">
            <w:pPr>
              <w:spacing w:line="360" w:lineRule="auto"/>
              <w:jc w:val="center"/>
              <w:rPr>
                <w:rFonts w:hint="eastAsia" w:ascii="宋体" w:hAnsi="宋体" w:cs="宋体"/>
                <w:b/>
                <w:bCs/>
                <w:szCs w:val="21"/>
              </w:rPr>
            </w:pPr>
          </w:p>
        </w:tc>
        <w:tc>
          <w:tcPr>
            <w:tcW w:w="1214" w:type="pct"/>
            <w:tcBorders>
              <w:right w:val="single" w:color="auto" w:sz="4" w:space="0"/>
            </w:tcBorders>
            <w:noWrap w:val="0"/>
            <w:vAlign w:val="center"/>
          </w:tcPr>
          <w:p w14:paraId="1EC036F8">
            <w:pPr>
              <w:spacing w:line="360" w:lineRule="auto"/>
              <w:jc w:val="center"/>
              <w:rPr>
                <w:rFonts w:hint="eastAsia" w:ascii="宋体" w:hAnsi="宋体" w:cs="宋体"/>
                <w:b/>
                <w:bCs/>
                <w:szCs w:val="21"/>
              </w:rPr>
            </w:pPr>
          </w:p>
        </w:tc>
        <w:tc>
          <w:tcPr>
            <w:tcW w:w="437" w:type="pct"/>
            <w:tcBorders>
              <w:left w:val="single" w:color="auto" w:sz="4" w:space="0"/>
            </w:tcBorders>
            <w:noWrap w:val="0"/>
            <w:vAlign w:val="center"/>
          </w:tcPr>
          <w:p w14:paraId="2255C33C">
            <w:pPr>
              <w:spacing w:line="360" w:lineRule="auto"/>
              <w:jc w:val="center"/>
              <w:rPr>
                <w:rFonts w:hint="eastAsia" w:ascii="宋体" w:hAnsi="宋体" w:cs="宋体"/>
                <w:b/>
                <w:bCs/>
                <w:szCs w:val="21"/>
              </w:rPr>
            </w:pPr>
          </w:p>
        </w:tc>
        <w:tc>
          <w:tcPr>
            <w:tcW w:w="422" w:type="pct"/>
            <w:noWrap w:val="0"/>
            <w:vAlign w:val="center"/>
          </w:tcPr>
          <w:p w14:paraId="45E10C5D">
            <w:pPr>
              <w:spacing w:line="360" w:lineRule="auto"/>
              <w:jc w:val="center"/>
              <w:rPr>
                <w:rFonts w:hint="eastAsia" w:ascii="宋体" w:hAnsi="宋体" w:cs="宋体"/>
                <w:b/>
                <w:bCs/>
                <w:szCs w:val="21"/>
              </w:rPr>
            </w:pPr>
          </w:p>
        </w:tc>
      </w:tr>
      <w:tr w14:paraId="49044E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jc w:val="center"/>
        </w:trPr>
        <w:tc>
          <w:tcPr>
            <w:tcW w:w="350" w:type="pct"/>
            <w:noWrap w:val="0"/>
            <w:vAlign w:val="center"/>
          </w:tcPr>
          <w:p w14:paraId="256B22A7">
            <w:pPr>
              <w:spacing w:line="360" w:lineRule="auto"/>
              <w:jc w:val="center"/>
              <w:rPr>
                <w:rFonts w:hint="eastAsia" w:ascii="宋体" w:hAnsi="宋体" w:cs="宋体"/>
                <w:b/>
                <w:bCs/>
                <w:szCs w:val="21"/>
              </w:rPr>
            </w:pPr>
            <w:r>
              <w:rPr>
                <w:rFonts w:hint="eastAsia" w:ascii="宋体" w:hAnsi="宋体" w:cs="宋体"/>
                <w:b/>
                <w:bCs/>
                <w:szCs w:val="21"/>
              </w:rPr>
              <w:t>6</w:t>
            </w:r>
          </w:p>
        </w:tc>
        <w:tc>
          <w:tcPr>
            <w:tcW w:w="573" w:type="pct"/>
            <w:noWrap w:val="0"/>
            <w:vAlign w:val="center"/>
          </w:tcPr>
          <w:p w14:paraId="15E7F314">
            <w:pPr>
              <w:spacing w:line="360" w:lineRule="auto"/>
              <w:jc w:val="center"/>
              <w:rPr>
                <w:rFonts w:hint="eastAsia" w:ascii="宋体" w:hAnsi="宋体" w:cs="宋体"/>
                <w:b/>
                <w:bCs/>
                <w:szCs w:val="21"/>
              </w:rPr>
            </w:pPr>
          </w:p>
        </w:tc>
        <w:tc>
          <w:tcPr>
            <w:tcW w:w="573" w:type="pct"/>
            <w:noWrap w:val="0"/>
            <w:vAlign w:val="center"/>
          </w:tcPr>
          <w:p w14:paraId="5CB2A58C">
            <w:pPr>
              <w:spacing w:line="360" w:lineRule="auto"/>
              <w:jc w:val="center"/>
              <w:rPr>
                <w:rFonts w:hint="eastAsia" w:ascii="宋体" w:hAnsi="宋体" w:cs="宋体"/>
                <w:b/>
                <w:bCs/>
                <w:szCs w:val="21"/>
              </w:rPr>
            </w:pPr>
          </w:p>
        </w:tc>
        <w:tc>
          <w:tcPr>
            <w:tcW w:w="724" w:type="pct"/>
            <w:noWrap w:val="0"/>
            <w:vAlign w:val="center"/>
          </w:tcPr>
          <w:p w14:paraId="6CB27BBC">
            <w:pPr>
              <w:spacing w:line="360" w:lineRule="auto"/>
              <w:jc w:val="center"/>
              <w:rPr>
                <w:rFonts w:hint="eastAsia" w:ascii="宋体" w:hAnsi="宋体" w:cs="宋体"/>
                <w:b/>
                <w:bCs/>
                <w:szCs w:val="21"/>
              </w:rPr>
            </w:pPr>
          </w:p>
        </w:tc>
        <w:tc>
          <w:tcPr>
            <w:tcW w:w="707" w:type="pct"/>
            <w:noWrap w:val="0"/>
            <w:vAlign w:val="center"/>
          </w:tcPr>
          <w:p w14:paraId="2E6E7430">
            <w:pPr>
              <w:spacing w:line="360" w:lineRule="auto"/>
              <w:jc w:val="center"/>
              <w:rPr>
                <w:rFonts w:hint="eastAsia" w:ascii="宋体" w:hAnsi="宋体" w:cs="宋体"/>
                <w:b/>
                <w:bCs/>
                <w:szCs w:val="21"/>
              </w:rPr>
            </w:pPr>
          </w:p>
        </w:tc>
        <w:tc>
          <w:tcPr>
            <w:tcW w:w="1214" w:type="pct"/>
            <w:tcBorders>
              <w:right w:val="single" w:color="auto" w:sz="4" w:space="0"/>
            </w:tcBorders>
            <w:noWrap w:val="0"/>
            <w:vAlign w:val="center"/>
          </w:tcPr>
          <w:p w14:paraId="0AC30632">
            <w:pPr>
              <w:spacing w:line="360" w:lineRule="auto"/>
              <w:jc w:val="center"/>
              <w:rPr>
                <w:rFonts w:hint="eastAsia" w:ascii="宋体" w:hAnsi="宋体" w:cs="宋体"/>
                <w:b/>
                <w:bCs/>
                <w:szCs w:val="21"/>
              </w:rPr>
            </w:pPr>
          </w:p>
        </w:tc>
        <w:tc>
          <w:tcPr>
            <w:tcW w:w="437" w:type="pct"/>
            <w:tcBorders>
              <w:left w:val="single" w:color="auto" w:sz="4" w:space="0"/>
            </w:tcBorders>
            <w:noWrap w:val="0"/>
            <w:vAlign w:val="center"/>
          </w:tcPr>
          <w:p w14:paraId="6ABE02DD">
            <w:pPr>
              <w:spacing w:line="360" w:lineRule="auto"/>
              <w:jc w:val="center"/>
              <w:rPr>
                <w:rFonts w:hint="eastAsia" w:ascii="宋体" w:hAnsi="宋体" w:cs="宋体"/>
                <w:b/>
                <w:bCs/>
                <w:szCs w:val="21"/>
              </w:rPr>
            </w:pPr>
          </w:p>
        </w:tc>
        <w:tc>
          <w:tcPr>
            <w:tcW w:w="422" w:type="pct"/>
            <w:noWrap w:val="0"/>
            <w:vAlign w:val="center"/>
          </w:tcPr>
          <w:p w14:paraId="64DF2F3A">
            <w:pPr>
              <w:spacing w:line="360" w:lineRule="auto"/>
              <w:jc w:val="center"/>
              <w:rPr>
                <w:rFonts w:hint="eastAsia" w:ascii="宋体" w:hAnsi="宋体" w:cs="宋体"/>
                <w:b/>
                <w:bCs/>
                <w:szCs w:val="21"/>
              </w:rPr>
            </w:pPr>
          </w:p>
        </w:tc>
      </w:tr>
      <w:tr w14:paraId="3C8B71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jc w:val="center"/>
        </w:trPr>
        <w:tc>
          <w:tcPr>
            <w:tcW w:w="350" w:type="pct"/>
            <w:noWrap w:val="0"/>
            <w:vAlign w:val="center"/>
          </w:tcPr>
          <w:p w14:paraId="496EF5AB">
            <w:pPr>
              <w:spacing w:line="360" w:lineRule="auto"/>
              <w:jc w:val="center"/>
              <w:rPr>
                <w:rFonts w:ascii="宋体" w:hAnsi="宋体" w:cs="宋体"/>
                <w:b/>
                <w:bCs/>
                <w:szCs w:val="21"/>
              </w:rPr>
            </w:pPr>
            <w:r>
              <w:rPr>
                <w:rFonts w:ascii="宋体" w:hAnsi="宋体" w:cs="宋体"/>
                <w:b/>
                <w:bCs/>
                <w:szCs w:val="21"/>
              </w:rPr>
              <w:t>…</w:t>
            </w:r>
          </w:p>
        </w:tc>
        <w:tc>
          <w:tcPr>
            <w:tcW w:w="573" w:type="pct"/>
            <w:noWrap w:val="0"/>
            <w:vAlign w:val="center"/>
          </w:tcPr>
          <w:p w14:paraId="4055D0CA">
            <w:pPr>
              <w:spacing w:line="360" w:lineRule="auto"/>
              <w:jc w:val="center"/>
              <w:rPr>
                <w:rFonts w:hint="eastAsia" w:ascii="宋体" w:hAnsi="宋体" w:cs="宋体"/>
                <w:b/>
                <w:bCs/>
                <w:szCs w:val="21"/>
              </w:rPr>
            </w:pPr>
            <w:r>
              <w:rPr>
                <w:rFonts w:ascii="宋体" w:hAnsi="宋体" w:cs="宋体"/>
                <w:b/>
                <w:bCs/>
                <w:szCs w:val="21"/>
              </w:rPr>
              <w:t>…</w:t>
            </w:r>
          </w:p>
        </w:tc>
        <w:tc>
          <w:tcPr>
            <w:tcW w:w="573" w:type="pct"/>
            <w:noWrap w:val="0"/>
            <w:vAlign w:val="center"/>
          </w:tcPr>
          <w:p w14:paraId="163A1CDF">
            <w:pPr>
              <w:spacing w:line="360" w:lineRule="auto"/>
              <w:jc w:val="center"/>
              <w:rPr>
                <w:rFonts w:hint="eastAsia" w:ascii="宋体" w:hAnsi="宋体" w:cs="宋体"/>
                <w:b/>
                <w:bCs/>
                <w:szCs w:val="21"/>
              </w:rPr>
            </w:pPr>
            <w:r>
              <w:rPr>
                <w:rFonts w:ascii="宋体" w:hAnsi="宋体" w:cs="宋体"/>
                <w:b/>
                <w:bCs/>
                <w:szCs w:val="21"/>
              </w:rPr>
              <w:t>…</w:t>
            </w:r>
          </w:p>
        </w:tc>
        <w:tc>
          <w:tcPr>
            <w:tcW w:w="724" w:type="pct"/>
            <w:noWrap w:val="0"/>
            <w:vAlign w:val="center"/>
          </w:tcPr>
          <w:p w14:paraId="15E00D18">
            <w:pPr>
              <w:spacing w:line="360" w:lineRule="auto"/>
              <w:jc w:val="center"/>
              <w:rPr>
                <w:rFonts w:hint="eastAsia" w:ascii="宋体" w:hAnsi="宋体" w:cs="宋体"/>
                <w:b/>
                <w:bCs/>
                <w:szCs w:val="21"/>
              </w:rPr>
            </w:pPr>
            <w:r>
              <w:rPr>
                <w:rFonts w:ascii="宋体" w:hAnsi="宋体" w:cs="宋体"/>
                <w:b/>
                <w:bCs/>
                <w:szCs w:val="21"/>
              </w:rPr>
              <w:t>…</w:t>
            </w:r>
          </w:p>
        </w:tc>
        <w:tc>
          <w:tcPr>
            <w:tcW w:w="707" w:type="pct"/>
            <w:noWrap w:val="0"/>
            <w:vAlign w:val="center"/>
          </w:tcPr>
          <w:p w14:paraId="4EB0BE5C">
            <w:pPr>
              <w:spacing w:line="360" w:lineRule="auto"/>
              <w:jc w:val="center"/>
              <w:rPr>
                <w:rFonts w:hint="eastAsia" w:ascii="宋体" w:hAnsi="宋体" w:cs="宋体"/>
                <w:b/>
                <w:bCs/>
                <w:szCs w:val="21"/>
              </w:rPr>
            </w:pPr>
            <w:r>
              <w:rPr>
                <w:rFonts w:ascii="宋体" w:hAnsi="宋体" w:cs="宋体"/>
                <w:b/>
                <w:bCs/>
                <w:szCs w:val="21"/>
              </w:rPr>
              <w:t>…</w:t>
            </w:r>
          </w:p>
        </w:tc>
        <w:tc>
          <w:tcPr>
            <w:tcW w:w="1214" w:type="pct"/>
            <w:tcBorders>
              <w:right w:val="single" w:color="auto" w:sz="4" w:space="0"/>
            </w:tcBorders>
            <w:noWrap w:val="0"/>
            <w:vAlign w:val="center"/>
          </w:tcPr>
          <w:p w14:paraId="2FFAC27A">
            <w:pPr>
              <w:spacing w:line="360" w:lineRule="auto"/>
              <w:jc w:val="center"/>
              <w:rPr>
                <w:rFonts w:hint="eastAsia" w:ascii="宋体" w:hAnsi="宋体" w:cs="宋体"/>
                <w:b/>
                <w:bCs/>
                <w:szCs w:val="21"/>
              </w:rPr>
            </w:pPr>
            <w:r>
              <w:rPr>
                <w:rFonts w:ascii="宋体" w:hAnsi="宋体" w:cs="宋体"/>
                <w:b/>
                <w:bCs/>
                <w:szCs w:val="21"/>
              </w:rPr>
              <w:t>…</w:t>
            </w:r>
          </w:p>
        </w:tc>
        <w:tc>
          <w:tcPr>
            <w:tcW w:w="437" w:type="pct"/>
            <w:tcBorders>
              <w:left w:val="single" w:color="auto" w:sz="4" w:space="0"/>
            </w:tcBorders>
            <w:noWrap w:val="0"/>
            <w:vAlign w:val="center"/>
          </w:tcPr>
          <w:p w14:paraId="0D80B042">
            <w:pPr>
              <w:spacing w:line="360" w:lineRule="auto"/>
              <w:jc w:val="center"/>
              <w:rPr>
                <w:rFonts w:hint="eastAsia" w:ascii="宋体" w:hAnsi="宋体" w:cs="宋体"/>
                <w:b/>
                <w:bCs/>
                <w:szCs w:val="21"/>
              </w:rPr>
            </w:pPr>
            <w:r>
              <w:rPr>
                <w:rFonts w:ascii="宋体" w:hAnsi="宋体" w:cs="宋体"/>
                <w:b/>
                <w:bCs/>
                <w:szCs w:val="21"/>
              </w:rPr>
              <w:t>…</w:t>
            </w:r>
          </w:p>
        </w:tc>
        <w:tc>
          <w:tcPr>
            <w:tcW w:w="422" w:type="pct"/>
            <w:noWrap w:val="0"/>
            <w:vAlign w:val="center"/>
          </w:tcPr>
          <w:p w14:paraId="791ADB29">
            <w:pPr>
              <w:spacing w:line="360" w:lineRule="auto"/>
              <w:jc w:val="center"/>
              <w:rPr>
                <w:rFonts w:hint="eastAsia" w:ascii="宋体" w:hAnsi="宋体" w:cs="宋体"/>
                <w:b/>
                <w:bCs/>
                <w:szCs w:val="21"/>
              </w:rPr>
            </w:pPr>
            <w:r>
              <w:rPr>
                <w:rFonts w:ascii="宋体" w:hAnsi="宋体" w:cs="宋体"/>
                <w:b/>
                <w:bCs/>
                <w:szCs w:val="21"/>
              </w:rPr>
              <w:t>…</w:t>
            </w:r>
          </w:p>
        </w:tc>
      </w:tr>
    </w:tbl>
    <w:p w14:paraId="5364E491">
      <w:pPr>
        <w:spacing w:line="360" w:lineRule="auto"/>
        <w:rPr>
          <w:rFonts w:ascii="宋体" w:hAnsi="宋体" w:cs="宋体"/>
          <w:b/>
          <w:bCs/>
          <w:szCs w:val="21"/>
        </w:rPr>
      </w:pPr>
      <w:r>
        <w:rPr>
          <w:rFonts w:hint="eastAsia" w:ascii="宋体" w:hAnsi="宋体" w:cs="宋体"/>
          <w:b/>
          <w:bCs/>
          <w:szCs w:val="21"/>
        </w:rPr>
        <w:t>注：</w:t>
      </w:r>
    </w:p>
    <w:p w14:paraId="03CCE78E">
      <w:pPr>
        <w:spacing w:line="360" w:lineRule="auto"/>
        <w:rPr>
          <w:rFonts w:ascii="宋体" w:hAnsi="宋体"/>
          <w:highlight w:val="none"/>
        </w:rPr>
      </w:pPr>
      <w:r>
        <w:rPr>
          <w:rFonts w:hAnsi="宋体"/>
          <w:b/>
          <w:bCs/>
        </w:rPr>
        <w:t>1</w:t>
      </w:r>
      <w:r>
        <w:rPr>
          <w:rFonts w:hint="eastAsia" w:hAnsi="宋体"/>
          <w:b/>
          <w:bCs/>
        </w:rPr>
        <w:t>、</w:t>
      </w:r>
      <w:r>
        <w:rPr>
          <w:rFonts w:hAnsi="宋体"/>
          <w:b/>
          <w:bCs/>
        </w:rPr>
        <w:t>表格长度</w:t>
      </w:r>
      <w:r>
        <w:rPr>
          <w:rFonts w:hint="eastAsia" w:hAnsi="宋体"/>
          <w:b/>
          <w:bCs/>
        </w:rPr>
        <w:t>须</w:t>
      </w:r>
      <w:r>
        <w:rPr>
          <w:rFonts w:hAnsi="宋体"/>
          <w:b/>
          <w:bCs/>
        </w:rPr>
        <w:t>根据</w:t>
      </w:r>
      <w:r>
        <w:rPr>
          <w:rFonts w:hint="eastAsia" w:hAnsi="宋体"/>
          <w:b/>
          <w:bCs/>
        </w:rPr>
        <w:t>招标文件要求并结合</w:t>
      </w:r>
      <w:r>
        <w:rPr>
          <w:rFonts w:hAnsi="宋体"/>
          <w:b/>
          <w:bCs/>
        </w:rPr>
        <w:t>自身</w:t>
      </w:r>
      <w:r>
        <w:rPr>
          <w:rFonts w:hint="eastAsia" w:hAnsi="宋体"/>
          <w:b/>
          <w:bCs/>
        </w:rPr>
        <w:t>实际情况</w:t>
      </w:r>
      <w:r>
        <w:rPr>
          <w:rFonts w:hAnsi="宋体"/>
          <w:b/>
          <w:bCs/>
        </w:rPr>
        <w:t>自行调整</w:t>
      </w:r>
      <w:r>
        <w:rPr>
          <w:rFonts w:hint="eastAsia" w:hAnsi="宋体"/>
          <w:b/>
          <w:bCs/>
        </w:rPr>
        <w:t>进行填写；</w:t>
      </w:r>
    </w:p>
    <w:p w14:paraId="471E69F1">
      <w:pPr>
        <w:spacing w:line="360" w:lineRule="auto"/>
        <w:rPr>
          <w:rFonts w:hint="eastAsia" w:ascii="宋体" w:hAnsi="宋体"/>
          <w:b/>
          <w:sz w:val="28"/>
          <w:szCs w:val="28"/>
          <w:highlight w:val="none"/>
        </w:rPr>
      </w:pPr>
      <w:r>
        <w:rPr>
          <w:rFonts w:ascii="宋体" w:hAnsi="宋体"/>
          <w:highlight w:val="none"/>
        </w:rPr>
        <w:br w:type="page"/>
      </w:r>
      <w:r>
        <w:rPr>
          <w:rFonts w:hint="eastAsia" w:ascii="宋体" w:hAnsi="宋体"/>
          <w:b/>
          <w:sz w:val="28"/>
          <w:szCs w:val="28"/>
          <w:highlight w:val="none"/>
        </w:rPr>
        <w:t>格式</w:t>
      </w:r>
      <w:r>
        <w:rPr>
          <w:rFonts w:ascii="宋体" w:hAnsi="宋体"/>
          <w:b/>
          <w:sz w:val="28"/>
          <w:szCs w:val="28"/>
          <w:highlight w:val="none"/>
        </w:rPr>
        <w:t>1</w:t>
      </w:r>
      <w:r>
        <w:rPr>
          <w:rFonts w:hint="eastAsia" w:ascii="宋体" w:hAnsi="宋体"/>
          <w:b/>
          <w:sz w:val="28"/>
          <w:szCs w:val="28"/>
          <w:highlight w:val="none"/>
        </w:rPr>
        <w:t>3：</w:t>
      </w:r>
    </w:p>
    <w:p w14:paraId="58945439">
      <w:pPr>
        <w:pStyle w:val="3"/>
        <w:numPr>
          <w:ilvl w:val="0"/>
          <w:numId w:val="0"/>
        </w:numPr>
        <w:ind w:left="425"/>
        <w:jc w:val="center"/>
        <w:rPr>
          <w:rFonts w:ascii="宋体" w:hAnsi="宋体" w:eastAsia="宋体"/>
          <w:color w:val="auto"/>
          <w:szCs w:val="28"/>
          <w:highlight w:val="none"/>
        </w:rPr>
      </w:pPr>
      <w:bookmarkStart w:id="230" w:name="_Toc23919"/>
      <w:bookmarkStart w:id="231" w:name="_Toc11227"/>
      <w:bookmarkStart w:id="232" w:name="_Toc37"/>
      <w:bookmarkStart w:id="233" w:name="_Toc348010011"/>
      <w:r>
        <w:rPr>
          <w:rFonts w:hint="eastAsia" w:ascii="宋体" w:hAnsi="宋体" w:eastAsia="宋体"/>
          <w:color w:val="auto"/>
          <w:szCs w:val="28"/>
          <w:highlight w:val="none"/>
        </w:rPr>
        <w:t>中小企业声明函</w:t>
      </w:r>
      <w:bookmarkEnd w:id="230"/>
      <w:bookmarkEnd w:id="231"/>
      <w:bookmarkEnd w:id="232"/>
    </w:p>
    <w:p w14:paraId="270233C4">
      <w:pPr>
        <w:spacing w:line="360" w:lineRule="auto"/>
        <w:jc w:val="left"/>
        <w:rPr>
          <w:rFonts w:ascii="宋体" w:hAnsi="宋体"/>
          <w:b/>
          <w:bCs/>
          <w:color w:val="auto"/>
          <w:szCs w:val="21"/>
          <w:highlight w:val="none"/>
        </w:rPr>
      </w:pPr>
    </w:p>
    <w:bookmarkEnd w:id="233"/>
    <w:p w14:paraId="1A8D701C">
      <w:pPr>
        <w:pStyle w:val="6"/>
        <w:spacing w:line="360" w:lineRule="auto"/>
        <w:ind w:firstLine="420" w:firstLineChars="200"/>
        <w:rPr>
          <w:rFonts w:ascii="宋体" w:hAnsi="宋体" w:eastAsia="宋体" w:cs="等线"/>
          <w:b w:val="0"/>
          <w:color w:val="auto"/>
          <w:sz w:val="21"/>
          <w:szCs w:val="21"/>
          <w:highlight w:val="none"/>
        </w:rPr>
      </w:pPr>
      <w:r>
        <w:rPr>
          <w:rFonts w:hint="eastAsia" w:ascii="宋体" w:hAnsi="宋体" w:eastAsia="宋体" w:cs="等线"/>
          <w:b w:val="0"/>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等线"/>
          <w:b w:val="0"/>
          <w:color w:val="auto"/>
          <w:sz w:val="21"/>
          <w:szCs w:val="21"/>
          <w:highlight w:val="none"/>
          <w:u w:val="single"/>
        </w:rPr>
        <w:t>（单位名称）</w:t>
      </w:r>
      <w:r>
        <w:rPr>
          <w:rFonts w:hint="eastAsia" w:ascii="宋体" w:hAnsi="宋体" w:eastAsia="宋体" w:cs="等线"/>
          <w:b w:val="0"/>
          <w:color w:val="auto"/>
          <w:sz w:val="21"/>
          <w:szCs w:val="21"/>
          <w:highlight w:val="none"/>
        </w:rPr>
        <w:t>的</w:t>
      </w:r>
      <w:r>
        <w:rPr>
          <w:rFonts w:hint="eastAsia" w:ascii="宋体" w:hAnsi="宋体" w:eastAsia="宋体" w:cs="等线"/>
          <w:b w:val="0"/>
          <w:color w:val="auto"/>
          <w:sz w:val="21"/>
          <w:szCs w:val="21"/>
          <w:highlight w:val="none"/>
          <w:u w:val="single"/>
        </w:rPr>
        <w:t>（项目名称）</w:t>
      </w:r>
      <w:r>
        <w:rPr>
          <w:rFonts w:hint="eastAsia" w:ascii="宋体" w:hAnsi="宋体" w:eastAsia="宋体" w:cs="等线"/>
          <w:b w:val="0"/>
          <w:color w:val="auto"/>
          <w:sz w:val="21"/>
          <w:szCs w:val="21"/>
          <w:highlight w:val="none"/>
        </w:rPr>
        <w:t>采购活动，提供的货物全部由符合政策要求的中小企业。相关企业（含联合体中的中小企业、签订分包意向协议的中小企业）的具体情况如下：</w:t>
      </w:r>
    </w:p>
    <w:p w14:paraId="090830B4">
      <w:pPr>
        <w:pStyle w:val="6"/>
        <w:spacing w:line="360" w:lineRule="auto"/>
        <w:ind w:firstLine="420" w:firstLineChars="200"/>
        <w:rPr>
          <w:rFonts w:ascii="宋体" w:hAnsi="宋体" w:eastAsia="宋体" w:cs="等线"/>
          <w:b w:val="0"/>
          <w:color w:val="auto"/>
          <w:sz w:val="21"/>
          <w:szCs w:val="21"/>
          <w:highlight w:val="none"/>
        </w:rPr>
      </w:pPr>
      <w:r>
        <w:rPr>
          <w:rFonts w:hint="eastAsia" w:ascii="宋体" w:hAnsi="宋体" w:eastAsia="宋体" w:cs="等线"/>
          <w:b w:val="0"/>
          <w:color w:val="auto"/>
          <w:sz w:val="21"/>
          <w:szCs w:val="21"/>
          <w:highlight w:val="none"/>
        </w:rPr>
        <w:t>1.</w:t>
      </w:r>
      <w:r>
        <w:rPr>
          <w:rFonts w:hint="eastAsia" w:ascii="宋体" w:hAnsi="宋体" w:eastAsia="宋体" w:cs="等线"/>
          <w:b w:val="0"/>
          <w:color w:val="auto"/>
          <w:sz w:val="21"/>
          <w:szCs w:val="21"/>
          <w:highlight w:val="none"/>
          <w:u w:val="single"/>
        </w:rPr>
        <w:t xml:space="preserve"> （标的名称） </w:t>
      </w:r>
      <w:r>
        <w:rPr>
          <w:rFonts w:hint="eastAsia" w:ascii="宋体" w:hAnsi="宋体" w:eastAsia="宋体" w:cs="等线"/>
          <w:b w:val="0"/>
          <w:color w:val="auto"/>
          <w:sz w:val="21"/>
          <w:szCs w:val="21"/>
          <w:highlight w:val="none"/>
        </w:rPr>
        <w:t>，属于</w:t>
      </w:r>
      <w:r>
        <w:rPr>
          <w:rFonts w:hint="eastAsia" w:ascii="宋体" w:hAnsi="宋体" w:eastAsia="宋体" w:cs="等线"/>
          <w:b w:val="0"/>
          <w:color w:val="auto"/>
          <w:sz w:val="21"/>
          <w:szCs w:val="21"/>
          <w:highlight w:val="none"/>
          <w:u w:val="single"/>
        </w:rPr>
        <w:t>（采购文件中明确的所属行业）</w:t>
      </w:r>
      <w:r>
        <w:rPr>
          <w:rFonts w:hint="eastAsia" w:ascii="宋体" w:hAnsi="宋体" w:eastAsia="宋体" w:cs="等线"/>
          <w:b w:val="0"/>
          <w:color w:val="auto"/>
          <w:sz w:val="21"/>
          <w:szCs w:val="21"/>
          <w:highlight w:val="none"/>
        </w:rPr>
        <w:t>；制造商为</w:t>
      </w:r>
      <w:r>
        <w:rPr>
          <w:rFonts w:hint="eastAsia" w:ascii="宋体" w:hAnsi="宋体" w:eastAsia="宋体" w:cs="等线"/>
          <w:b w:val="0"/>
          <w:color w:val="auto"/>
          <w:sz w:val="21"/>
          <w:szCs w:val="21"/>
          <w:highlight w:val="none"/>
          <w:u w:val="single"/>
        </w:rPr>
        <w:t>（企业名称）</w:t>
      </w:r>
      <w:r>
        <w:rPr>
          <w:rFonts w:hint="eastAsia" w:ascii="宋体" w:hAnsi="宋体" w:eastAsia="宋体" w:cs="等线"/>
          <w:b w:val="0"/>
          <w:color w:val="auto"/>
          <w:sz w:val="21"/>
          <w:szCs w:val="21"/>
          <w:highlight w:val="none"/>
        </w:rPr>
        <w:t>，从业人员</w:t>
      </w:r>
      <w:r>
        <w:rPr>
          <w:rFonts w:hint="eastAsia" w:ascii="宋体" w:hAnsi="宋体" w:eastAsia="宋体" w:cs="等线"/>
          <w:b w:val="0"/>
          <w:color w:val="auto"/>
          <w:sz w:val="21"/>
          <w:szCs w:val="21"/>
          <w:highlight w:val="none"/>
          <w:u w:val="single"/>
        </w:rPr>
        <w:t xml:space="preserve">     </w:t>
      </w:r>
      <w:r>
        <w:rPr>
          <w:rFonts w:hint="eastAsia" w:ascii="宋体" w:hAnsi="宋体" w:eastAsia="宋体" w:cs="等线"/>
          <w:b w:val="0"/>
          <w:color w:val="auto"/>
          <w:sz w:val="21"/>
          <w:szCs w:val="21"/>
          <w:highlight w:val="none"/>
        </w:rPr>
        <w:t>人，营业收入为</w:t>
      </w:r>
      <w:r>
        <w:rPr>
          <w:rFonts w:hint="eastAsia" w:ascii="宋体" w:hAnsi="宋体" w:eastAsia="宋体" w:cs="等线"/>
          <w:b w:val="0"/>
          <w:color w:val="auto"/>
          <w:sz w:val="21"/>
          <w:szCs w:val="21"/>
          <w:highlight w:val="none"/>
          <w:u w:val="single"/>
        </w:rPr>
        <w:t xml:space="preserve">      </w:t>
      </w:r>
      <w:r>
        <w:rPr>
          <w:rFonts w:hint="eastAsia" w:ascii="宋体" w:hAnsi="宋体" w:eastAsia="宋体" w:cs="等线"/>
          <w:b w:val="0"/>
          <w:color w:val="auto"/>
          <w:sz w:val="21"/>
          <w:szCs w:val="21"/>
          <w:highlight w:val="none"/>
        </w:rPr>
        <w:t>万元，资产总额为</w:t>
      </w:r>
      <w:r>
        <w:rPr>
          <w:rFonts w:hint="eastAsia" w:ascii="宋体" w:hAnsi="宋体" w:eastAsia="宋体" w:cs="等线"/>
          <w:b w:val="0"/>
          <w:color w:val="auto"/>
          <w:sz w:val="21"/>
          <w:szCs w:val="21"/>
          <w:highlight w:val="none"/>
          <w:u w:val="single"/>
        </w:rPr>
        <w:t xml:space="preserve">      </w:t>
      </w:r>
      <w:r>
        <w:rPr>
          <w:rFonts w:hint="eastAsia" w:ascii="宋体" w:hAnsi="宋体" w:eastAsia="宋体" w:cs="等线"/>
          <w:b w:val="0"/>
          <w:color w:val="auto"/>
          <w:sz w:val="21"/>
          <w:szCs w:val="21"/>
          <w:highlight w:val="none"/>
        </w:rPr>
        <w:t>万元，属于</w:t>
      </w:r>
      <w:r>
        <w:rPr>
          <w:rFonts w:hint="eastAsia" w:ascii="宋体" w:hAnsi="宋体" w:eastAsia="宋体" w:cs="等线"/>
          <w:b w:val="0"/>
          <w:color w:val="auto"/>
          <w:sz w:val="21"/>
          <w:szCs w:val="21"/>
          <w:highlight w:val="none"/>
          <w:u w:val="single"/>
        </w:rPr>
        <w:t>（中型企业、小型企业、微型企业）</w:t>
      </w:r>
      <w:r>
        <w:rPr>
          <w:rFonts w:hint="eastAsia" w:ascii="宋体" w:hAnsi="宋体" w:eastAsia="宋体" w:cs="等线"/>
          <w:b w:val="0"/>
          <w:color w:val="auto"/>
          <w:sz w:val="21"/>
          <w:szCs w:val="21"/>
          <w:highlight w:val="none"/>
        </w:rPr>
        <w:t>；</w:t>
      </w:r>
    </w:p>
    <w:p w14:paraId="58781CB6">
      <w:pPr>
        <w:pStyle w:val="6"/>
        <w:spacing w:line="360" w:lineRule="auto"/>
        <w:ind w:firstLine="420" w:firstLineChars="200"/>
        <w:rPr>
          <w:rFonts w:ascii="宋体" w:hAnsi="宋体" w:eastAsia="宋体" w:cs="等线"/>
          <w:b w:val="0"/>
          <w:color w:val="auto"/>
          <w:sz w:val="21"/>
          <w:szCs w:val="21"/>
          <w:highlight w:val="none"/>
        </w:rPr>
      </w:pPr>
      <w:r>
        <w:rPr>
          <w:rFonts w:hint="eastAsia" w:ascii="宋体" w:hAnsi="宋体" w:eastAsia="宋体" w:cs="等线"/>
          <w:b w:val="0"/>
          <w:color w:val="auto"/>
          <w:sz w:val="21"/>
          <w:szCs w:val="21"/>
          <w:highlight w:val="none"/>
        </w:rPr>
        <w:t>2.</w:t>
      </w:r>
      <w:r>
        <w:rPr>
          <w:rFonts w:hint="eastAsia" w:ascii="宋体" w:hAnsi="宋体" w:eastAsia="宋体" w:cs="等线"/>
          <w:b w:val="0"/>
          <w:color w:val="auto"/>
          <w:sz w:val="21"/>
          <w:szCs w:val="21"/>
          <w:highlight w:val="none"/>
          <w:u w:val="single"/>
        </w:rPr>
        <w:t xml:space="preserve"> （标的名称） </w:t>
      </w:r>
      <w:r>
        <w:rPr>
          <w:rFonts w:hint="eastAsia" w:ascii="宋体" w:hAnsi="宋体" w:eastAsia="宋体" w:cs="等线"/>
          <w:b w:val="0"/>
          <w:color w:val="auto"/>
          <w:sz w:val="21"/>
          <w:szCs w:val="21"/>
          <w:highlight w:val="none"/>
        </w:rPr>
        <w:t>，属于</w:t>
      </w:r>
      <w:r>
        <w:rPr>
          <w:rFonts w:hint="eastAsia" w:ascii="宋体" w:hAnsi="宋体" w:eastAsia="宋体" w:cs="等线"/>
          <w:b w:val="0"/>
          <w:color w:val="auto"/>
          <w:sz w:val="21"/>
          <w:szCs w:val="21"/>
          <w:highlight w:val="none"/>
          <w:u w:val="single"/>
        </w:rPr>
        <w:t>（采购文件中明确的所属行业）</w:t>
      </w:r>
      <w:r>
        <w:rPr>
          <w:rFonts w:hint="eastAsia" w:ascii="宋体" w:hAnsi="宋体" w:eastAsia="宋体" w:cs="等线"/>
          <w:b w:val="0"/>
          <w:color w:val="auto"/>
          <w:sz w:val="21"/>
          <w:szCs w:val="21"/>
          <w:highlight w:val="none"/>
        </w:rPr>
        <w:t>；制造商为</w:t>
      </w:r>
      <w:r>
        <w:rPr>
          <w:rFonts w:hint="eastAsia" w:ascii="宋体" w:hAnsi="宋体" w:eastAsia="宋体" w:cs="等线"/>
          <w:b w:val="0"/>
          <w:color w:val="auto"/>
          <w:sz w:val="21"/>
          <w:szCs w:val="21"/>
          <w:highlight w:val="none"/>
          <w:u w:val="single"/>
        </w:rPr>
        <w:t>（企业名称）</w:t>
      </w:r>
      <w:r>
        <w:rPr>
          <w:rFonts w:hint="eastAsia" w:ascii="宋体" w:hAnsi="宋体" w:eastAsia="宋体" w:cs="等线"/>
          <w:b w:val="0"/>
          <w:color w:val="auto"/>
          <w:sz w:val="21"/>
          <w:szCs w:val="21"/>
          <w:highlight w:val="none"/>
        </w:rPr>
        <w:t>，从业人员</w:t>
      </w:r>
      <w:r>
        <w:rPr>
          <w:rFonts w:hint="eastAsia" w:ascii="宋体" w:hAnsi="宋体" w:eastAsia="宋体" w:cs="等线"/>
          <w:b w:val="0"/>
          <w:color w:val="auto"/>
          <w:sz w:val="21"/>
          <w:szCs w:val="21"/>
          <w:highlight w:val="none"/>
          <w:u w:val="single"/>
        </w:rPr>
        <w:t xml:space="preserve">      </w:t>
      </w:r>
      <w:r>
        <w:rPr>
          <w:rFonts w:hint="eastAsia" w:ascii="宋体" w:hAnsi="宋体" w:eastAsia="宋体" w:cs="等线"/>
          <w:b w:val="0"/>
          <w:color w:val="auto"/>
          <w:sz w:val="21"/>
          <w:szCs w:val="21"/>
          <w:highlight w:val="none"/>
        </w:rPr>
        <w:t>人，营业收入为</w:t>
      </w:r>
      <w:r>
        <w:rPr>
          <w:rFonts w:hint="eastAsia" w:ascii="宋体" w:hAnsi="宋体" w:eastAsia="宋体" w:cs="等线"/>
          <w:b w:val="0"/>
          <w:color w:val="auto"/>
          <w:sz w:val="21"/>
          <w:szCs w:val="21"/>
          <w:highlight w:val="none"/>
          <w:u w:val="single"/>
        </w:rPr>
        <w:t xml:space="preserve">     </w:t>
      </w:r>
      <w:r>
        <w:rPr>
          <w:rFonts w:hint="eastAsia" w:ascii="宋体" w:hAnsi="宋体" w:eastAsia="宋体" w:cs="等线"/>
          <w:b w:val="0"/>
          <w:color w:val="auto"/>
          <w:sz w:val="21"/>
          <w:szCs w:val="21"/>
          <w:highlight w:val="none"/>
        </w:rPr>
        <w:t>万元，资产总额为</w:t>
      </w:r>
      <w:r>
        <w:rPr>
          <w:rFonts w:hint="eastAsia" w:ascii="宋体" w:hAnsi="宋体" w:eastAsia="宋体" w:cs="等线"/>
          <w:b w:val="0"/>
          <w:color w:val="auto"/>
          <w:sz w:val="21"/>
          <w:szCs w:val="21"/>
          <w:highlight w:val="none"/>
          <w:u w:val="single"/>
        </w:rPr>
        <w:t xml:space="preserve">     </w:t>
      </w:r>
      <w:r>
        <w:rPr>
          <w:rFonts w:hint="eastAsia" w:ascii="宋体" w:hAnsi="宋体" w:eastAsia="宋体" w:cs="等线"/>
          <w:b w:val="0"/>
          <w:color w:val="auto"/>
          <w:sz w:val="21"/>
          <w:szCs w:val="21"/>
          <w:highlight w:val="none"/>
        </w:rPr>
        <w:t>万元，属于</w:t>
      </w:r>
      <w:r>
        <w:rPr>
          <w:rFonts w:hint="eastAsia" w:ascii="宋体" w:hAnsi="宋体" w:eastAsia="宋体" w:cs="等线"/>
          <w:b w:val="0"/>
          <w:color w:val="auto"/>
          <w:sz w:val="21"/>
          <w:szCs w:val="21"/>
          <w:highlight w:val="none"/>
          <w:u w:val="single"/>
        </w:rPr>
        <w:t>（中型企业、小型企业、微型企业）</w:t>
      </w:r>
      <w:r>
        <w:rPr>
          <w:rFonts w:hint="eastAsia" w:ascii="宋体" w:hAnsi="宋体" w:eastAsia="宋体" w:cs="等线"/>
          <w:b w:val="0"/>
          <w:color w:val="auto"/>
          <w:sz w:val="21"/>
          <w:szCs w:val="21"/>
          <w:highlight w:val="none"/>
        </w:rPr>
        <w:t>；</w:t>
      </w:r>
    </w:p>
    <w:p w14:paraId="39BFC695">
      <w:pPr>
        <w:pStyle w:val="6"/>
        <w:spacing w:line="360" w:lineRule="auto"/>
        <w:ind w:firstLine="420" w:firstLineChars="200"/>
        <w:rPr>
          <w:rFonts w:ascii="宋体" w:hAnsi="宋体" w:eastAsia="宋体" w:cs="等线"/>
          <w:b w:val="0"/>
          <w:color w:val="auto"/>
          <w:sz w:val="21"/>
          <w:szCs w:val="21"/>
          <w:highlight w:val="none"/>
        </w:rPr>
      </w:pPr>
      <w:r>
        <w:rPr>
          <w:rFonts w:hint="eastAsia" w:ascii="宋体" w:hAnsi="宋体" w:eastAsia="宋体" w:cs="等线"/>
          <w:b w:val="0"/>
          <w:color w:val="auto"/>
          <w:sz w:val="21"/>
          <w:szCs w:val="21"/>
          <w:highlight w:val="none"/>
        </w:rPr>
        <w:t>……</w:t>
      </w:r>
    </w:p>
    <w:p w14:paraId="5035D01E">
      <w:pPr>
        <w:pStyle w:val="6"/>
        <w:spacing w:line="360" w:lineRule="auto"/>
        <w:ind w:firstLine="420" w:firstLineChars="200"/>
        <w:rPr>
          <w:rFonts w:ascii="宋体" w:hAnsi="宋体" w:eastAsia="宋体" w:cs="等线"/>
          <w:b w:val="0"/>
          <w:color w:val="auto"/>
          <w:sz w:val="21"/>
          <w:szCs w:val="21"/>
          <w:highlight w:val="none"/>
        </w:rPr>
      </w:pPr>
      <w:r>
        <w:rPr>
          <w:rFonts w:hint="eastAsia" w:ascii="宋体" w:hAnsi="宋体" w:eastAsia="宋体" w:cs="等线"/>
          <w:b w:val="0"/>
          <w:color w:val="auto"/>
          <w:sz w:val="21"/>
          <w:szCs w:val="21"/>
          <w:highlight w:val="none"/>
        </w:rPr>
        <w:t>以上企业，不属于大企业的分支机构，不存在控股股东为大企业的情形，也不存在与大企业的负责人为同一人的情形。</w:t>
      </w:r>
    </w:p>
    <w:p w14:paraId="5C01B327">
      <w:pPr>
        <w:pStyle w:val="6"/>
        <w:spacing w:line="360" w:lineRule="auto"/>
        <w:ind w:firstLine="420" w:firstLineChars="200"/>
        <w:rPr>
          <w:rFonts w:ascii="宋体" w:hAnsi="宋体" w:eastAsia="宋体" w:cs="等线"/>
          <w:b w:val="0"/>
          <w:color w:val="auto"/>
          <w:sz w:val="21"/>
          <w:szCs w:val="21"/>
          <w:highlight w:val="none"/>
        </w:rPr>
      </w:pPr>
      <w:r>
        <w:rPr>
          <w:rFonts w:hint="eastAsia" w:ascii="宋体" w:hAnsi="宋体" w:eastAsia="宋体" w:cs="等线"/>
          <w:b w:val="0"/>
          <w:color w:val="auto"/>
          <w:sz w:val="21"/>
          <w:szCs w:val="21"/>
          <w:highlight w:val="none"/>
        </w:rPr>
        <w:t>本企业对上述声明内容的真实性负责。如有虚假，将依法承担相应责任。</w:t>
      </w:r>
    </w:p>
    <w:p w14:paraId="0F23F40A">
      <w:pPr>
        <w:pStyle w:val="6"/>
        <w:spacing w:line="360" w:lineRule="auto"/>
        <w:ind w:firstLine="420" w:firstLineChars="200"/>
        <w:rPr>
          <w:rFonts w:ascii="宋体" w:hAnsi="宋体" w:eastAsia="宋体" w:cs="等线"/>
          <w:b w:val="0"/>
          <w:color w:val="auto"/>
          <w:sz w:val="21"/>
          <w:szCs w:val="21"/>
          <w:highlight w:val="none"/>
        </w:rPr>
      </w:pPr>
    </w:p>
    <w:p w14:paraId="68608E77">
      <w:pPr>
        <w:pStyle w:val="6"/>
        <w:spacing w:line="360" w:lineRule="auto"/>
        <w:ind w:firstLine="420" w:firstLineChars="200"/>
        <w:rPr>
          <w:rFonts w:ascii="宋体" w:hAnsi="宋体" w:eastAsia="宋体" w:cs="等线"/>
          <w:b w:val="0"/>
          <w:color w:val="auto"/>
          <w:sz w:val="21"/>
          <w:szCs w:val="21"/>
          <w:highlight w:val="none"/>
        </w:rPr>
      </w:pPr>
    </w:p>
    <w:p w14:paraId="056FE806">
      <w:pPr>
        <w:pStyle w:val="6"/>
        <w:spacing w:line="360" w:lineRule="auto"/>
        <w:ind w:firstLine="420" w:firstLineChars="200"/>
        <w:rPr>
          <w:rFonts w:ascii="宋体" w:hAnsi="宋体" w:eastAsia="宋体" w:cs="等线"/>
          <w:b w:val="0"/>
          <w:color w:val="auto"/>
          <w:sz w:val="21"/>
          <w:szCs w:val="21"/>
          <w:highlight w:val="none"/>
          <w:u w:val="single"/>
        </w:rPr>
      </w:pPr>
      <w:r>
        <w:rPr>
          <w:rFonts w:hint="eastAsia" w:ascii="宋体" w:hAnsi="宋体" w:eastAsia="宋体" w:cs="等线"/>
          <w:b w:val="0"/>
          <w:color w:val="auto"/>
          <w:sz w:val="21"/>
          <w:szCs w:val="21"/>
          <w:highlight w:val="none"/>
        </w:rPr>
        <w:t>企业名称（电子公章）：</w:t>
      </w:r>
      <w:r>
        <w:rPr>
          <w:rFonts w:hint="eastAsia" w:ascii="宋体" w:hAnsi="宋体" w:eastAsia="宋体" w:cs="等线"/>
          <w:b w:val="0"/>
          <w:color w:val="auto"/>
          <w:sz w:val="21"/>
          <w:szCs w:val="21"/>
          <w:highlight w:val="none"/>
          <w:u w:val="single"/>
        </w:rPr>
        <w:t xml:space="preserve">             </w:t>
      </w:r>
    </w:p>
    <w:p w14:paraId="282E34A5">
      <w:pPr>
        <w:pStyle w:val="6"/>
        <w:spacing w:line="360" w:lineRule="auto"/>
        <w:ind w:firstLine="420" w:firstLineChars="200"/>
        <w:rPr>
          <w:rFonts w:ascii="宋体" w:hAnsi="宋体" w:eastAsia="宋体" w:cs="等线"/>
          <w:b w:val="0"/>
          <w:color w:val="auto"/>
          <w:sz w:val="21"/>
          <w:szCs w:val="21"/>
          <w:highlight w:val="none"/>
          <w:u w:val="single"/>
        </w:rPr>
      </w:pPr>
      <w:r>
        <w:rPr>
          <w:rFonts w:hint="eastAsia" w:ascii="宋体" w:hAnsi="宋体" w:eastAsia="宋体" w:cs="等线"/>
          <w:b w:val="0"/>
          <w:color w:val="auto"/>
          <w:sz w:val="21"/>
          <w:szCs w:val="21"/>
          <w:highlight w:val="none"/>
        </w:rPr>
        <w:t>日期：</w:t>
      </w:r>
      <w:r>
        <w:rPr>
          <w:rFonts w:hint="eastAsia" w:ascii="宋体" w:hAnsi="宋体" w:eastAsia="宋体" w:cs="等线"/>
          <w:b w:val="0"/>
          <w:color w:val="auto"/>
          <w:sz w:val="21"/>
          <w:szCs w:val="21"/>
          <w:highlight w:val="none"/>
          <w:u w:val="single"/>
        </w:rPr>
        <w:t xml:space="preserve">                        </w:t>
      </w:r>
    </w:p>
    <w:p w14:paraId="1F76F594">
      <w:pPr>
        <w:pStyle w:val="6"/>
        <w:spacing w:line="360" w:lineRule="auto"/>
        <w:ind w:firstLine="420" w:firstLineChars="200"/>
        <w:rPr>
          <w:rFonts w:ascii="宋体" w:hAnsi="宋体" w:eastAsia="宋体" w:cs="等线"/>
          <w:b w:val="0"/>
          <w:color w:val="auto"/>
          <w:sz w:val="21"/>
          <w:szCs w:val="21"/>
          <w:highlight w:val="none"/>
          <w:u w:val="single"/>
        </w:rPr>
      </w:pPr>
    </w:p>
    <w:p w14:paraId="2068E28A">
      <w:pPr>
        <w:pStyle w:val="6"/>
        <w:spacing w:line="360" w:lineRule="auto"/>
        <w:ind w:firstLine="420" w:firstLineChars="200"/>
        <w:rPr>
          <w:rFonts w:ascii="宋体" w:hAnsi="宋体" w:eastAsia="宋体" w:cs="等线"/>
          <w:b w:val="0"/>
          <w:color w:val="auto"/>
          <w:sz w:val="21"/>
          <w:szCs w:val="21"/>
          <w:highlight w:val="none"/>
          <w:u w:val="single"/>
        </w:rPr>
      </w:pPr>
    </w:p>
    <w:p w14:paraId="629CA3A0">
      <w:pPr>
        <w:spacing w:line="360" w:lineRule="auto"/>
        <w:ind w:firstLine="420" w:firstLineChars="200"/>
        <w:rPr>
          <w:rFonts w:hint="eastAsia" w:ascii="宋体" w:hAnsi="宋体" w:cs="等线"/>
          <w:color w:val="auto"/>
          <w:highlight w:val="none"/>
        </w:rPr>
      </w:pPr>
      <w:r>
        <w:rPr>
          <w:rFonts w:hint="eastAsia" w:ascii="宋体" w:hAnsi="宋体" w:cs="等线"/>
          <w:color w:val="auto"/>
          <w:highlight w:val="none"/>
        </w:rPr>
        <w:t>从业人员、营业收入、资产总额填报上一年度数据，无上一年度数据的新成立企业可不填报。</w:t>
      </w:r>
    </w:p>
    <w:p w14:paraId="1DE600BD">
      <w:pPr>
        <w:spacing w:line="360" w:lineRule="auto"/>
        <w:ind w:firstLine="420" w:firstLineChars="200"/>
        <w:rPr>
          <w:rFonts w:hint="eastAsia" w:ascii="宋体" w:hAnsi="宋体" w:cs="等线"/>
          <w:color w:val="auto"/>
          <w:highlight w:val="none"/>
        </w:rPr>
      </w:pPr>
      <w:r>
        <w:rPr>
          <w:rFonts w:hint="eastAsia" w:ascii="宋体" w:hAnsi="宋体" w:cs="等线"/>
          <w:color w:val="auto"/>
          <w:highlight w:val="none"/>
          <w:lang w:val="en-US" w:eastAsia="zh-CN"/>
        </w:rPr>
        <w:t>注：</w:t>
      </w:r>
      <w:r>
        <w:rPr>
          <w:rFonts w:hint="eastAsia" w:ascii="宋体" w:hAnsi="宋体" w:cs="等线"/>
          <w:color w:val="auto"/>
          <w:highlight w:val="none"/>
        </w:rPr>
        <w:t>1.投标人须根据制造商情况如实出具声明函。享受本招标文件规定的中小企业扶持政策的，将随中标结果公开中标人的《中小企业声明函》。</w:t>
      </w:r>
    </w:p>
    <w:p w14:paraId="0F598D55">
      <w:pPr>
        <w:spacing w:line="360" w:lineRule="auto"/>
        <w:ind w:firstLine="420" w:firstLineChars="200"/>
        <w:rPr>
          <w:rFonts w:hint="eastAsia" w:ascii="宋体" w:hAnsi="宋体" w:cs="等线"/>
          <w:color w:val="auto"/>
          <w:highlight w:val="none"/>
        </w:rPr>
      </w:pPr>
      <w:r>
        <w:rPr>
          <w:rFonts w:hint="eastAsia" w:ascii="宋体" w:hAnsi="宋体" w:cs="等线"/>
          <w:color w:val="auto"/>
          <w:highlight w:val="none"/>
        </w:rPr>
        <w:t>2.所声明的从业人员人数、营业收入金额或资产总额不实的，依照《中华人民共和国政府采购法》等国家有关规定追究相应责任。</w:t>
      </w:r>
    </w:p>
    <w:p w14:paraId="2677906B">
      <w:pPr>
        <w:spacing w:line="360" w:lineRule="auto"/>
        <w:ind w:firstLine="420" w:firstLineChars="200"/>
        <w:rPr>
          <w:rFonts w:hint="eastAsia" w:ascii="宋体" w:hAnsi="宋体" w:cs="等线"/>
          <w:color w:val="auto"/>
          <w:highlight w:val="none"/>
        </w:rPr>
      </w:pPr>
      <w:r>
        <w:rPr>
          <w:rFonts w:hint="eastAsia" w:ascii="宋体" w:hAnsi="宋体" w:cs="等线"/>
          <w:color w:val="auto"/>
          <w:highlight w:val="none"/>
        </w:rPr>
        <w:t>3.投标人须按招标文件规定的所属行业，核对《关于印发中小企业划型标准规定的通知》（工信部联企业〔2011〕300号）规定的中小企业划型标准，如实出具声明函。中小企业划型填写错误或所属行业填写错误的，</w:t>
      </w:r>
      <w:r>
        <w:rPr>
          <w:rFonts w:hint="eastAsia" w:ascii="宋体" w:hAnsi="宋体" w:cs="等线"/>
          <w:color w:val="auto"/>
          <w:highlight w:val="none"/>
          <w:lang w:val="en-US" w:eastAsia="zh-CN"/>
        </w:rPr>
        <w:t>若专门面向中小型企业采购的，</w:t>
      </w:r>
      <w:r>
        <w:rPr>
          <w:rFonts w:hint="eastAsia" w:ascii="宋体" w:hAnsi="宋体" w:cs="等线"/>
          <w:color w:val="auto"/>
          <w:highlight w:val="none"/>
        </w:rPr>
        <w:t>评标委员会将不予</w:t>
      </w:r>
      <w:r>
        <w:rPr>
          <w:rFonts w:hint="eastAsia" w:ascii="宋体" w:hAnsi="宋体" w:cs="等线"/>
          <w:color w:val="auto"/>
          <w:highlight w:val="none"/>
          <w:lang w:val="en-US" w:eastAsia="zh-CN"/>
        </w:rPr>
        <w:t>通过资格审查，若非专门面向中小型企业采购的，</w:t>
      </w:r>
      <w:r>
        <w:rPr>
          <w:rFonts w:hint="eastAsia" w:ascii="宋体" w:hAnsi="宋体" w:cs="等线"/>
          <w:color w:val="auto"/>
          <w:highlight w:val="none"/>
        </w:rPr>
        <w:t>评标委员会将不予进行价格扣除。</w:t>
      </w:r>
    </w:p>
    <w:p w14:paraId="66AFA131">
      <w:pPr>
        <w:spacing w:line="360" w:lineRule="auto"/>
        <w:ind w:firstLine="420" w:firstLineChars="200"/>
        <w:rPr>
          <w:rFonts w:hint="eastAsia" w:ascii="宋体" w:hAnsi="宋体" w:cs="等线"/>
          <w:color w:val="auto"/>
          <w:highlight w:val="none"/>
        </w:rPr>
      </w:pPr>
      <w:r>
        <w:rPr>
          <w:rFonts w:hint="eastAsia" w:ascii="宋体" w:hAnsi="宋体" w:cs="等线"/>
          <w:color w:val="auto"/>
          <w:highlight w:val="none"/>
        </w:rPr>
        <w:t>4.若采购项目包含多个标的物的，须按第五章“采购标的物清单”逐项将货物制造商的相关信息全部列入《中小企业声明函》，并由投标人出具、加盖投标人公章。</w:t>
      </w:r>
    </w:p>
    <w:p w14:paraId="4798D8C2">
      <w:pPr>
        <w:pStyle w:val="7"/>
        <w:spacing w:line="500" w:lineRule="exact"/>
        <w:jc w:val="left"/>
        <w:rPr>
          <w:rFonts w:hAnsi="宋体" w:cs="等线"/>
          <w:color w:val="auto"/>
          <w:szCs w:val="21"/>
          <w:highlight w:val="none"/>
        </w:rPr>
      </w:pPr>
      <w:r>
        <w:rPr>
          <w:rFonts w:hAnsi="宋体" w:cs="等线"/>
          <w:color w:val="auto"/>
          <w:highlight w:val="none"/>
        </w:rPr>
        <w:br w:type="page"/>
      </w:r>
      <w:r>
        <w:rPr>
          <w:rFonts w:hint="eastAsia" w:hAnsi="宋体" w:cs="等线"/>
          <w:color w:val="auto"/>
          <w:szCs w:val="21"/>
          <w:highlight w:val="none"/>
        </w:rPr>
        <w:t>附件：国家统计局关于印发《统计上大中小微型企业划分办法（2017）》的通知</w:t>
      </w:r>
    </w:p>
    <w:p w14:paraId="1A2C5B9E">
      <w:pPr>
        <w:widowControl/>
        <w:spacing w:line="330" w:lineRule="atLeast"/>
        <w:jc w:val="center"/>
        <w:rPr>
          <w:rFonts w:ascii="宋体" w:hAnsi="宋体" w:cs="等线"/>
          <w:color w:val="auto"/>
          <w:kern w:val="0"/>
          <w:sz w:val="32"/>
          <w:szCs w:val="28"/>
          <w:highlight w:val="none"/>
        </w:rPr>
      </w:pPr>
      <w:r>
        <w:rPr>
          <w:rFonts w:hint="eastAsia" w:ascii="宋体" w:hAnsi="宋体" w:cs="等线"/>
          <w:color w:val="auto"/>
          <w:kern w:val="0"/>
          <w:sz w:val="32"/>
          <w:szCs w:val="28"/>
          <w:highlight w:val="none"/>
        </w:rPr>
        <w:t>统计上大中小微型企业划分标准</w:t>
      </w:r>
    </w:p>
    <w:tbl>
      <w:tblPr>
        <w:tblStyle w:val="13"/>
        <w:tblW w:w="0" w:type="auto"/>
        <w:jc w:val="center"/>
        <w:tblLayout w:type="fixed"/>
        <w:tblCellMar>
          <w:top w:w="0" w:type="dxa"/>
          <w:left w:w="108" w:type="dxa"/>
          <w:bottom w:w="0" w:type="dxa"/>
          <w:right w:w="108" w:type="dxa"/>
        </w:tblCellMar>
      </w:tblPr>
      <w:tblGrid>
        <w:gridCol w:w="2113"/>
        <w:gridCol w:w="1369"/>
        <w:gridCol w:w="709"/>
        <w:gridCol w:w="1125"/>
        <w:gridCol w:w="1701"/>
        <w:gridCol w:w="1426"/>
        <w:gridCol w:w="992"/>
      </w:tblGrid>
      <w:tr w14:paraId="2C63FAAE">
        <w:tblPrEx>
          <w:tblCellMar>
            <w:top w:w="0" w:type="dxa"/>
            <w:left w:w="108" w:type="dxa"/>
            <w:bottom w:w="0" w:type="dxa"/>
            <w:right w:w="108" w:type="dxa"/>
          </w:tblCellMar>
        </w:tblPrEx>
        <w:trPr>
          <w:trHeight w:val="622" w:hRule="exact"/>
          <w:jc w:val="center"/>
        </w:trPr>
        <w:tc>
          <w:tcPr>
            <w:tcW w:w="2113" w:type="dxa"/>
            <w:tcBorders>
              <w:top w:val="single" w:color="auto" w:sz="4" w:space="0"/>
              <w:left w:val="single" w:color="auto" w:sz="4" w:space="0"/>
              <w:bottom w:val="single" w:color="auto" w:sz="4" w:space="0"/>
              <w:right w:val="single" w:color="auto" w:sz="4" w:space="0"/>
            </w:tcBorders>
            <w:noWrap w:val="0"/>
            <w:vAlign w:val="center"/>
          </w:tcPr>
          <w:p w14:paraId="37BBD77F">
            <w:pPr>
              <w:widowControl/>
              <w:spacing w:line="240" w:lineRule="exact"/>
              <w:jc w:val="center"/>
              <w:rPr>
                <w:rFonts w:ascii="宋体" w:hAnsi="宋体" w:cs="等线"/>
                <w:b/>
                <w:bCs/>
                <w:color w:val="auto"/>
                <w:kern w:val="0"/>
                <w:sz w:val="18"/>
                <w:szCs w:val="21"/>
                <w:highlight w:val="none"/>
              </w:rPr>
            </w:pPr>
            <w:r>
              <w:rPr>
                <w:rFonts w:hint="eastAsia" w:ascii="宋体" w:hAnsi="宋体" w:cs="等线"/>
                <w:b/>
                <w:bCs/>
                <w:color w:val="auto"/>
                <w:kern w:val="0"/>
                <w:sz w:val="18"/>
                <w:szCs w:val="21"/>
                <w:highlight w:val="none"/>
              </w:rPr>
              <w:t>行业名称</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5A72C321">
            <w:pPr>
              <w:widowControl/>
              <w:jc w:val="center"/>
              <w:rPr>
                <w:rFonts w:ascii="宋体" w:hAnsi="宋体" w:cs="等线"/>
                <w:b/>
                <w:bCs/>
                <w:color w:val="auto"/>
                <w:kern w:val="0"/>
                <w:sz w:val="18"/>
                <w:szCs w:val="18"/>
                <w:highlight w:val="none"/>
              </w:rPr>
            </w:pPr>
            <w:r>
              <w:rPr>
                <w:rFonts w:hint="eastAsia" w:ascii="宋体" w:hAnsi="宋体" w:cs="等线"/>
                <w:b/>
                <w:bCs/>
                <w:color w:val="auto"/>
                <w:kern w:val="0"/>
                <w:sz w:val="18"/>
                <w:szCs w:val="18"/>
                <w:highlight w:val="none"/>
              </w:rPr>
              <w:t>指标名称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65FFAEE">
            <w:pPr>
              <w:widowControl/>
              <w:jc w:val="center"/>
              <w:rPr>
                <w:rFonts w:hint="eastAsia" w:ascii="宋体" w:hAnsi="宋体" w:cs="等线"/>
                <w:b/>
                <w:bCs/>
                <w:color w:val="auto"/>
                <w:kern w:val="0"/>
                <w:sz w:val="18"/>
                <w:szCs w:val="18"/>
                <w:highlight w:val="none"/>
              </w:rPr>
            </w:pPr>
            <w:r>
              <w:rPr>
                <w:rFonts w:hint="eastAsia" w:ascii="宋体" w:hAnsi="宋体" w:cs="等线"/>
                <w:b/>
                <w:bCs/>
                <w:color w:val="auto"/>
                <w:kern w:val="0"/>
                <w:sz w:val="18"/>
                <w:szCs w:val="18"/>
                <w:highlight w:val="none"/>
              </w:rPr>
              <w:t>计量</w:t>
            </w:r>
          </w:p>
          <w:p w14:paraId="00F570AC">
            <w:pPr>
              <w:widowControl/>
              <w:jc w:val="center"/>
              <w:rPr>
                <w:rFonts w:ascii="宋体" w:hAnsi="宋体" w:cs="等线"/>
                <w:b/>
                <w:bCs/>
                <w:color w:val="auto"/>
                <w:kern w:val="0"/>
                <w:sz w:val="18"/>
                <w:szCs w:val="18"/>
                <w:highlight w:val="none"/>
              </w:rPr>
            </w:pPr>
            <w:r>
              <w:rPr>
                <w:rFonts w:hint="eastAsia" w:ascii="宋体" w:hAnsi="宋体" w:cs="等线"/>
                <w:b/>
                <w:bCs/>
                <w:color w:val="auto"/>
                <w:kern w:val="0"/>
                <w:sz w:val="18"/>
                <w:szCs w:val="18"/>
                <w:highlight w:val="none"/>
              </w:rPr>
              <w:t>单位</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B95ADF1">
            <w:pPr>
              <w:widowControl/>
              <w:jc w:val="center"/>
              <w:rPr>
                <w:rFonts w:ascii="宋体" w:hAnsi="宋体" w:cs="等线"/>
                <w:b/>
                <w:bCs/>
                <w:color w:val="auto"/>
                <w:kern w:val="0"/>
                <w:sz w:val="18"/>
                <w:szCs w:val="18"/>
                <w:highlight w:val="none"/>
              </w:rPr>
            </w:pPr>
            <w:r>
              <w:rPr>
                <w:rFonts w:hint="eastAsia" w:ascii="宋体" w:hAnsi="宋体" w:cs="等线"/>
                <w:b/>
                <w:bCs/>
                <w:color w:val="auto"/>
                <w:kern w:val="0"/>
                <w:sz w:val="18"/>
                <w:szCs w:val="18"/>
                <w:highlight w:val="none"/>
              </w:rPr>
              <w:t>大型</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E8E5858">
            <w:pPr>
              <w:widowControl/>
              <w:jc w:val="center"/>
              <w:rPr>
                <w:rFonts w:ascii="宋体" w:hAnsi="宋体" w:cs="等线"/>
                <w:b/>
                <w:bCs/>
                <w:color w:val="auto"/>
                <w:kern w:val="0"/>
                <w:sz w:val="18"/>
                <w:szCs w:val="18"/>
                <w:highlight w:val="none"/>
              </w:rPr>
            </w:pPr>
            <w:r>
              <w:rPr>
                <w:rFonts w:hint="eastAsia" w:ascii="宋体" w:hAnsi="宋体" w:cs="等线"/>
                <w:b/>
                <w:bCs/>
                <w:color w:val="auto"/>
                <w:kern w:val="0"/>
                <w:sz w:val="18"/>
                <w:szCs w:val="18"/>
                <w:highlight w:val="none"/>
              </w:rPr>
              <w:t>中型</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0006419">
            <w:pPr>
              <w:widowControl/>
              <w:jc w:val="center"/>
              <w:rPr>
                <w:rFonts w:ascii="宋体" w:hAnsi="宋体" w:cs="等线"/>
                <w:b/>
                <w:bCs/>
                <w:color w:val="auto"/>
                <w:kern w:val="0"/>
                <w:sz w:val="18"/>
                <w:szCs w:val="18"/>
                <w:highlight w:val="none"/>
              </w:rPr>
            </w:pPr>
            <w:r>
              <w:rPr>
                <w:rFonts w:hint="eastAsia" w:ascii="宋体" w:hAnsi="宋体" w:cs="等线"/>
                <w:b/>
                <w:bCs/>
                <w:color w:val="auto"/>
                <w:kern w:val="0"/>
                <w:sz w:val="18"/>
                <w:szCs w:val="18"/>
                <w:highlight w:val="none"/>
              </w:rPr>
              <w:t>小型</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22238CA">
            <w:pPr>
              <w:widowControl/>
              <w:jc w:val="center"/>
              <w:rPr>
                <w:rFonts w:ascii="宋体" w:hAnsi="宋体" w:cs="等线"/>
                <w:b/>
                <w:bCs/>
                <w:color w:val="auto"/>
                <w:kern w:val="0"/>
                <w:sz w:val="18"/>
                <w:szCs w:val="18"/>
                <w:highlight w:val="none"/>
              </w:rPr>
            </w:pPr>
            <w:r>
              <w:rPr>
                <w:rFonts w:hint="eastAsia" w:ascii="宋体" w:hAnsi="宋体" w:cs="等线"/>
                <w:b/>
                <w:bCs/>
                <w:color w:val="auto"/>
                <w:kern w:val="0"/>
                <w:sz w:val="18"/>
                <w:szCs w:val="18"/>
                <w:highlight w:val="none"/>
              </w:rPr>
              <w:t>微型</w:t>
            </w:r>
          </w:p>
        </w:tc>
      </w:tr>
      <w:tr w14:paraId="1EC90593">
        <w:tblPrEx>
          <w:tblCellMar>
            <w:top w:w="0" w:type="dxa"/>
            <w:left w:w="108" w:type="dxa"/>
            <w:bottom w:w="0" w:type="dxa"/>
            <w:right w:w="108" w:type="dxa"/>
          </w:tblCellMar>
        </w:tblPrEx>
        <w:trPr>
          <w:trHeight w:val="397" w:hRule="exact"/>
          <w:jc w:val="center"/>
        </w:trPr>
        <w:tc>
          <w:tcPr>
            <w:tcW w:w="2113" w:type="dxa"/>
            <w:tcBorders>
              <w:top w:val="single" w:color="auto" w:sz="4" w:space="0"/>
              <w:left w:val="single" w:color="auto" w:sz="4" w:space="0"/>
              <w:bottom w:val="single" w:color="auto" w:sz="4" w:space="0"/>
              <w:right w:val="single" w:color="auto" w:sz="4" w:space="0"/>
            </w:tcBorders>
            <w:noWrap w:val="0"/>
            <w:vAlign w:val="center"/>
          </w:tcPr>
          <w:p w14:paraId="753E3C02">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农、林、牧、渔业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789AE61">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C90F1B">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205E8C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Y≥20000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32AD07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500≤Y＜20000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4BC23B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50≤Y＜500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428041">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Y＜50</w:t>
            </w:r>
          </w:p>
        </w:tc>
      </w:tr>
      <w:tr w14:paraId="1ACD5A7E">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38966F18">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工业 *</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DEEC9C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8907A7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AA7852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4C27F21">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D5B97B0">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DBCB5B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X＜20</w:t>
            </w:r>
          </w:p>
        </w:tc>
      </w:tr>
      <w:tr w14:paraId="6D5DD5D5">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10C5B078">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7141904">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2A147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7BC9880">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Y≥40000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994B09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2000≤Y＜40000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FC8728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300≤Y＜2000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142934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Y＜300</w:t>
            </w:r>
          </w:p>
        </w:tc>
      </w:tr>
      <w:tr w14:paraId="1FD9D3FC">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44B87E18">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建筑业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31059A9">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2C5FE8">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FF1A4F1">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Y≥80000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04998B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6000≤Y＜80000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6825E6B">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300≤Y＜6000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960B6F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Y＜300</w:t>
            </w:r>
          </w:p>
        </w:tc>
      </w:tr>
      <w:tr w14:paraId="4000CB50">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367A8097">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6BB74C54">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资产总额(Z)</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31A36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F05E41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Z≥80000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A8658B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5000≤Z＜80000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4DCDF4D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300≤Z＜5000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1AF161">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Z＜300</w:t>
            </w:r>
          </w:p>
        </w:tc>
      </w:tr>
      <w:tr w14:paraId="44DBFE1B">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7D14AAA0">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批发业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52DF1B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00DE9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FAE758B">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X≥200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B822A4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20≤X＜200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5D0A4DD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5≤X＜20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8D22F5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X＜5</w:t>
            </w:r>
          </w:p>
        </w:tc>
      </w:tr>
      <w:tr w14:paraId="798F14BE">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53ECF521">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873435C">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B3D7AF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901399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Y≥40000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726F91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5000≤Y＜40000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31A541A">
            <w:pPr>
              <w:widowControl/>
              <w:ind w:left="-1" w:leftChars="-1" w:hanging="1"/>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1000≤Y＜5000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9CDC69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Y＜1000</w:t>
            </w:r>
          </w:p>
        </w:tc>
      </w:tr>
      <w:tr w14:paraId="6724D3BF">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26887A59">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零售业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5F1923D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6CA0B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D4EA59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334D44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50≤X＜300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656F8A3">
            <w:pPr>
              <w:widowControl/>
              <w:ind w:left="-1" w:leftChars="-1" w:hanging="1"/>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10≤X＜50 </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DE792A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w:t>
            </w:r>
          </w:p>
        </w:tc>
      </w:tr>
      <w:tr w14:paraId="3FB4214B">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6080167C">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BD89646">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B23294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4135AE8">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Y≥20000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33FFF6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500≤Y＜20000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79347DA">
            <w:pPr>
              <w:widowControl/>
              <w:ind w:left="-1" w:leftChars="-1" w:hanging="1"/>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100≤Y＜500 </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D293BE8">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w:t>
            </w:r>
          </w:p>
        </w:tc>
      </w:tr>
      <w:tr w14:paraId="50E48258">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5BCBA8D9">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交通运输业 *</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610328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FF01C0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717673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57DEC0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C75B58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57EBAB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X＜20</w:t>
            </w:r>
          </w:p>
        </w:tc>
      </w:tr>
      <w:tr w14:paraId="3422FF78">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7A8FEAD2">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C425A09">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723BE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59D4D4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38DF42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3000≤Y＜30000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A39304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200≤Y＜3000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762C30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Y＜200</w:t>
            </w:r>
          </w:p>
        </w:tc>
      </w:tr>
      <w:tr w14:paraId="2F0347CC">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678E2F64">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仓储业*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E1FF2F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D7CE9E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8DE23E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X≥200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6008E6C">
            <w:pPr>
              <w:widowControl/>
              <w:ind w:left="1" w:leftChars="-51" w:hanging="108" w:hangingChars="60"/>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100≤X＜200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42ED81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20≤X＜100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5E8D34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X＜20</w:t>
            </w:r>
          </w:p>
        </w:tc>
      </w:tr>
      <w:tr w14:paraId="6A96D141">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096818A4">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A6CC24C">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82C863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8B5314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AC3C409">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1000≤Y＜30000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3AD57D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32954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w:t>
            </w:r>
          </w:p>
        </w:tc>
      </w:tr>
      <w:tr w14:paraId="17E8805E">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7ADCB77F">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邮政业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06BF54E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2898D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8B55EC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DAF7DC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7EC45F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4BC4AA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X＜20</w:t>
            </w:r>
          </w:p>
        </w:tc>
      </w:tr>
      <w:tr w14:paraId="7F6A0C58">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3A358792">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751F0CE">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0EE0F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055097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D0ED09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2000≤Y＜30000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1C1B9C0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C7C8931">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w:t>
            </w:r>
          </w:p>
        </w:tc>
      </w:tr>
      <w:tr w14:paraId="627EE4DF">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7EF5B5B7">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住宿业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3FD93F0">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6AFA39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729E7D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070B23A">
            <w:pPr>
              <w:widowControl/>
              <w:ind w:left="1" w:leftChars="-51" w:hanging="108" w:hangingChars="60"/>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19C9E76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8849A61">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w:t>
            </w:r>
          </w:p>
        </w:tc>
      </w:tr>
      <w:tr w14:paraId="31AFF8DC">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0658669F">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C32D034">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F3F1A8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2D2927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48A4CF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2000≤Y＜10000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1C23598">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EE006E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w:t>
            </w:r>
          </w:p>
        </w:tc>
      </w:tr>
      <w:tr w14:paraId="7B08718F">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3A1197CD">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餐饮业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393EDCC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18A3D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4D5F66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70471A0">
            <w:pPr>
              <w:widowControl/>
              <w:ind w:left="1" w:leftChars="-51" w:hanging="108" w:hangingChars="60"/>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809C6D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03CE0A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w:t>
            </w:r>
          </w:p>
        </w:tc>
      </w:tr>
      <w:tr w14:paraId="6CE91263">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4A4A5F48">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DC96E78">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61B535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4B31C5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F86B5E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2000≤Y＜10000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D7E32B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BE1509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w:t>
            </w:r>
          </w:p>
        </w:tc>
      </w:tr>
      <w:tr w14:paraId="48EA88B2">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69336015">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信息传输业 *</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5B1B08E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AB15A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7BE2E7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X≥2000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52C9EC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100≤X＜2000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E633889">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12225D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w:t>
            </w:r>
          </w:p>
        </w:tc>
      </w:tr>
      <w:tr w14:paraId="1CB000B2">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242DDB83">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68B726A">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5CB2F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3A5EB8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956502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1000≤Y＜100000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FD26BA9">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3CE73E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w:t>
            </w:r>
          </w:p>
        </w:tc>
      </w:tr>
      <w:tr w14:paraId="4D2BC8A9">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43655F62">
            <w:pPr>
              <w:widowControl/>
              <w:spacing w:line="240" w:lineRule="exact"/>
              <w:jc w:val="left"/>
              <w:rPr>
                <w:rFonts w:ascii="宋体" w:hAnsi="宋体" w:cs="等线"/>
                <w:color w:val="auto"/>
                <w:spacing w:val="-12"/>
                <w:kern w:val="0"/>
                <w:sz w:val="18"/>
                <w:szCs w:val="18"/>
                <w:highlight w:val="none"/>
              </w:rPr>
            </w:pPr>
            <w:r>
              <w:rPr>
                <w:rFonts w:hint="eastAsia" w:ascii="宋体" w:hAnsi="宋体" w:cs="等线"/>
                <w:color w:val="auto"/>
                <w:spacing w:val="-12"/>
                <w:kern w:val="0"/>
                <w:sz w:val="18"/>
                <w:szCs w:val="18"/>
                <w:highlight w:val="none"/>
              </w:rPr>
              <w:t>软件和信息技术服</w:t>
            </w:r>
            <w:r>
              <w:rPr>
                <w:rFonts w:hint="eastAsia" w:ascii="宋体" w:hAnsi="宋体" w:cs="等线"/>
                <w:color w:val="auto"/>
                <w:kern w:val="0"/>
                <w:sz w:val="18"/>
                <w:szCs w:val="18"/>
                <w:highlight w:val="none"/>
              </w:rPr>
              <w:t>务业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077E858">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4A1E6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B43495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2C0CC11">
            <w:pPr>
              <w:widowControl/>
              <w:ind w:left="1" w:leftChars="-51" w:hanging="108" w:hangingChars="60"/>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4BAFB38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A178A8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w:t>
            </w:r>
          </w:p>
        </w:tc>
      </w:tr>
      <w:tr w14:paraId="2D88CF26">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4EAE324E">
            <w:pPr>
              <w:widowControl/>
              <w:jc w:val="left"/>
              <w:rPr>
                <w:rFonts w:ascii="宋体" w:hAnsi="宋体" w:cs="等线"/>
                <w:color w:val="auto"/>
                <w:spacing w:val="-12"/>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5AB4AFF8">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B70EF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A0A106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A0A698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1000≤Y＜10000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5F3895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50≤Y＜1000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A2E1B7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Y＜50</w:t>
            </w:r>
          </w:p>
        </w:tc>
      </w:tr>
      <w:tr w14:paraId="19F1B224">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019A9790">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房地产开发经营</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C914C29">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97B237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9784C4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Y≥200000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307432B">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1000≤Y＜200000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54C407F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ACC189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Y＜100</w:t>
            </w:r>
          </w:p>
        </w:tc>
      </w:tr>
      <w:tr w14:paraId="5F78AED9">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3C15A9F8">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3FA26D9">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资产总额(Z)</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93930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09DBE7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Z≥10000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D93A9D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5000≤Z＜10000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E79C28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2000≤Z＜5000   </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1F53B89">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Z＜2000</w:t>
            </w:r>
          </w:p>
        </w:tc>
      </w:tr>
      <w:tr w14:paraId="2ABF8B94">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0D3104BE">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物业管理</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D4EA38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DFFC5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75BA291">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F8E473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B7F2EC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100≤X＜300 </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6B147E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X＜100</w:t>
            </w:r>
          </w:p>
        </w:tc>
      </w:tr>
      <w:tr w14:paraId="0E5085A9">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5BD7F58B">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B36ECC9">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营业收入(Y)</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DC9305F">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2B9DE9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Y≥5000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A793FB3">
            <w:pPr>
              <w:widowControl/>
              <w:ind w:left="1" w:leftChars="-51" w:hanging="108" w:hangingChars="60"/>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1000≤Y＜5000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A46AFD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500≤Y＜1000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88763F2">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Y＜500</w:t>
            </w:r>
          </w:p>
        </w:tc>
      </w:tr>
      <w:tr w14:paraId="139C9EB8">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noWrap w:val="0"/>
            <w:vAlign w:val="center"/>
          </w:tcPr>
          <w:p w14:paraId="095EBF51">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租赁和商务服务业</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A9F884E">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8CAFA3">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9AE7FD7">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BB5E0BA">
            <w:pPr>
              <w:widowControl/>
              <w:ind w:left="1" w:leftChars="-51" w:hanging="108" w:hangingChars="60"/>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BA5B83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5812458">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w:t>
            </w:r>
          </w:p>
        </w:tc>
      </w:tr>
      <w:tr w14:paraId="79E64070">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noWrap w:val="0"/>
            <w:vAlign w:val="center"/>
          </w:tcPr>
          <w:p w14:paraId="489B99DB">
            <w:pPr>
              <w:widowControl/>
              <w:jc w:val="left"/>
              <w:rPr>
                <w:rFonts w:ascii="宋体" w:hAnsi="宋体" w:cs="等线"/>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14:paraId="71A32416">
            <w:pPr>
              <w:widowControl/>
              <w:spacing w:line="240" w:lineRule="exact"/>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资产总额(Z)</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B79EDCD">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EA43EF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Z≥120000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AEB3DB4">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8000≤Z＜120000</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5A9B179">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100≤Z＜8000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8A4DAA8">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Z＜100</w:t>
            </w:r>
          </w:p>
        </w:tc>
      </w:tr>
      <w:tr w14:paraId="0F2961EF">
        <w:tblPrEx>
          <w:tblCellMar>
            <w:top w:w="0" w:type="dxa"/>
            <w:left w:w="108" w:type="dxa"/>
            <w:bottom w:w="0" w:type="dxa"/>
            <w:right w:w="108" w:type="dxa"/>
          </w:tblCellMar>
        </w:tblPrEx>
        <w:trPr>
          <w:trHeight w:val="397" w:hRule="exact"/>
          <w:jc w:val="center"/>
        </w:trPr>
        <w:tc>
          <w:tcPr>
            <w:tcW w:w="2113" w:type="dxa"/>
            <w:tcBorders>
              <w:top w:val="single" w:color="auto" w:sz="4" w:space="0"/>
              <w:left w:val="single" w:color="auto" w:sz="4" w:space="0"/>
              <w:bottom w:val="single" w:color="auto" w:sz="4" w:space="0"/>
              <w:right w:val="single" w:color="auto" w:sz="4" w:space="0"/>
            </w:tcBorders>
            <w:noWrap w:val="0"/>
            <w:vAlign w:val="center"/>
          </w:tcPr>
          <w:p w14:paraId="5DF0C859">
            <w:pPr>
              <w:widowControl/>
              <w:spacing w:line="240" w:lineRule="exact"/>
              <w:jc w:val="left"/>
              <w:rPr>
                <w:rFonts w:ascii="宋体" w:hAnsi="宋体" w:cs="等线"/>
                <w:color w:val="auto"/>
                <w:kern w:val="0"/>
                <w:sz w:val="18"/>
                <w:szCs w:val="18"/>
                <w:highlight w:val="none"/>
              </w:rPr>
            </w:pPr>
            <w:r>
              <w:rPr>
                <w:rFonts w:hint="eastAsia" w:ascii="宋体" w:hAnsi="宋体" w:cs="等线"/>
                <w:color w:val="auto"/>
                <w:kern w:val="0"/>
                <w:sz w:val="18"/>
                <w:szCs w:val="18"/>
                <w:highlight w:val="none"/>
              </w:rPr>
              <w:t>其他未列明行业 *</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5C7FE2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从业人员(X)</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3CBCC5">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8C2FAB6">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2CDE9C9">
            <w:pPr>
              <w:widowControl/>
              <w:ind w:left="1" w:leftChars="-51" w:hanging="108" w:hangingChars="60"/>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186FE8C">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DB5D93A">
            <w:pPr>
              <w:widowControl/>
              <w:jc w:val="center"/>
              <w:rPr>
                <w:rFonts w:ascii="宋体" w:hAnsi="宋体" w:cs="等线"/>
                <w:color w:val="auto"/>
                <w:kern w:val="0"/>
                <w:sz w:val="18"/>
                <w:szCs w:val="18"/>
                <w:highlight w:val="none"/>
              </w:rPr>
            </w:pPr>
            <w:r>
              <w:rPr>
                <w:rFonts w:hint="eastAsia" w:ascii="宋体" w:hAnsi="宋体" w:cs="等线"/>
                <w:color w:val="auto"/>
                <w:kern w:val="0"/>
                <w:sz w:val="18"/>
                <w:szCs w:val="18"/>
                <w:highlight w:val="none"/>
              </w:rPr>
              <w:t>X＜10</w:t>
            </w:r>
          </w:p>
        </w:tc>
      </w:tr>
    </w:tbl>
    <w:p w14:paraId="6B2326A4">
      <w:pPr>
        <w:spacing w:line="360" w:lineRule="auto"/>
        <w:rPr>
          <w:rFonts w:ascii="宋体" w:hAnsi="宋体" w:cs="等线"/>
          <w:color w:val="auto"/>
          <w:spacing w:val="8"/>
          <w:kern w:val="0"/>
          <w:szCs w:val="21"/>
          <w:highlight w:val="none"/>
        </w:rPr>
      </w:pPr>
      <w:r>
        <w:rPr>
          <w:rFonts w:hint="eastAsia" w:ascii="宋体" w:hAnsi="宋体" w:cs="等线"/>
          <w:color w:val="auto"/>
          <w:spacing w:val="8"/>
          <w:kern w:val="0"/>
          <w:sz w:val="32"/>
          <w:szCs w:val="32"/>
          <w:highlight w:val="none"/>
        </w:rPr>
        <w:br w:type="page"/>
      </w:r>
      <w:r>
        <w:rPr>
          <w:rFonts w:hint="eastAsia" w:ascii="宋体" w:hAnsi="宋体" w:cs="等线"/>
          <w:color w:val="auto"/>
          <w:spacing w:val="8"/>
          <w:kern w:val="0"/>
          <w:szCs w:val="21"/>
          <w:highlight w:val="none"/>
        </w:rPr>
        <w:t>说明：</w:t>
      </w:r>
    </w:p>
    <w:p w14:paraId="459AB241">
      <w:pPr>
        <w:spacing w:line="360" w:lineRule="auto"/>
        <w:ind w:firstLine="452" w:firstLineChars="200"/>
        <w:rPr>
          <w:rFonts w:ascii="宋体" w:hAnsi="宋体" w:cs="等线"/>
          <w:color w:val="auto"/>
          <w:spacing w:val="8"/>
          <w:kern w:val="0"/>
          <w:szCs w:val="21"/>
          <w:highlight w:val="none"/>
        </w:rPr>
      </w:pPr>
      <w:r>
        <w:rPr>
          <w:rFonts w:hint="eastAsia" w:ascii="宋体" w:hAnsi="宋体" w:cs="等线"/>
          <w:color w:val="auto"/>
          <w:spacing w:val="8"/>
          <w:kern w:val="0"/>
          <w:szCs w:val="21"/>
          <w:highlight w:val="none"/>
        </w:rPr>
        <w:t>1.大型、中型和小型企业须同时满足所列指标的下限，否则下划一档；微型企业只须满足所列指标中的一项即可。</w:t>
      </w:r>
    </w:p>
    <w:p w14:paraId="081B3A04">
      <w:pPr>
        <w:spacing w:line="360" w:lineRule="auto"/>
        <w:ind w:firstLine="452" w:firstLineChars="200"/>
        <w:rPr>
          <w:rFonts w:ascii="宋体" w:hAnsi="宋体" w:cs="等线"/>
          <w:color w:val="auto"/>
          <w:spacing w:val="8"/>
          <w:kern w:val="0"/>
          <w:szCs w:val="21"/>
          <w:highlight w:val="none"/>
        </w:rPr>
      </w:pPr>
      <w:r>
        <w:rPr>
          <w:rFonts w:hint="eastAsia" w:ascii="宋体" w:hAnsi="宋体" w:cs="等线"/>
          <w:color w:val="auto"/>
          <w:spacing w:val="8"/>
          <w:kern w:val="0"/>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B1B98C3">
      <w:pPr>
        <w:spacing w:line="360" w:lineRule="auto"/>
        <w:ind w:firstLine="452" w:firstLineChars="200"/>
        <w:rPr>
          <w:rFonts w:ascii="宋体" w:hAnsi="宋体"/>
          <w:color w:val="auto"/>
          <w:highlight w:val="none"/>
        </w:rPr>
      </w:pPr>
      <w:r>
        <w:rPr>
          <w:rFonts w:hint="eastAsia" w:ascii="宋体" w:hAnsi="宋体" w:cs="等线"/>
          <w:color w:val="auto"/>
          <w:spacing w:val="8"/>
          <w:kern w:val="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20202DE">
      <w:pPr>
        <w:pStyle w:val="6"/>
        <w:rPr>
          <w:rFonts w:ascii="宋体" w:hAnsi="宋体" w:eastAsia="宋体"/>
          <w:b w:val="0"/>
          <w:color w:val="auto"/>
          <w:spacing w:val="0"/>
          <w:sz w:val="21"/>
          <w:szCs w:val="21"/>
          <w:highlight w:val="none"/>
        </w:rPr>
      </w:pPr>
      <w:r>
        <w:rPr>
          <w:rFonts w:ascii="宋体" w:hAnsi="宋体" w:eastAsia="宋体"/>
          <w:color w:val="auto"/>
          <w:highlight w:val="none"/>
        </w:rPr>
        <w:br w:type="page"/>
      </w:r>
      <w:r>
        <w:rPr>
          <w:rFonts w:ascii="宋体" w:hAnsi="宋体" w:eastAsia="宋体"/>
          <w:b w:val="0"/>
          <w:color w:val="auto"/>
          <w:spacing w:val="0"/>
          <w:sz w:val="21"/>
          <w:szCs w:val="21"/>
          <w:highlight w:val="none"/>
        </w:rPr>
        <w:t>附件</w:t>
      </w:r>
      <w:r>
        <w:rPr>
          <w:rFonts w:hint="eastAsia" w:ascii="宋体" w:hAnsi="宋体" w:eastAsia="宋体"/>
          <w:b w:val="0"/>
          <w:color w:val="auto"/>
          <w:spacing w:val="0"/>
          <w:sz w:val="21"/>
          <w:szCs w:val="21"/>
          <w:highlight w:val="none"/>
        </w:rPr>
        <w:t>：</w:t>
      </w:r>
    </w:p>
    <w:p w14:paraId="36CA136C">
      <w:pPr>
        <w:pStyle w:val="6"/>
        <w:ind w:firstLine="630" w:firstLineChars="300"/>
        <w:rPr>
          <w:rFonts w:hint="eastAsia" w:ascii="宋体" w:hAnsi="宋体" w:eastAsia="宋体"/>
          <w:b w:val="0"/>
          <w:color w:val="auto"/>
          <w:spacing w:val="0"/>
          <w:sz w:val="21"/>
          <w:szCs w:val="21"/>
          <w:highlight w:val="none"/>
        </w:rPr>
      </w:pPr>
      <w:r>
        <w:rPr>
          <w:rFonts w:hint="eastAsia" w:ascii="宋体" w:hAnsi="宋体" w:eastAsia="宋体"/>
          <w:b w:val="0"/>
          <w:color w:val="auto"/>
          <w:spacing w:val="0"/>
          <w:sz w:val="21"/>
          <w:szCs w:val="21"/>
          <w:highlight w:val="none"/>
        </w:rPr>
        <w:t>《关于印发中小企业划型标准规定的通知》（工信部联企业〔2011〕300号）中小企业划型标准规定节选：</w:t>
      </w:r>
    </w:p>
    <w:p w14:paraId="7A5E4688">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四、各行业划型标准为：</w:t>
      </w:r>
    </w:p>
    <w:p w14:paraId="3943642F">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（一）农、林、牧、渔业。营业收入20000万元以下的为中小微型企业。其中，营业收入500万元及以上的为中型企业，营业收入50万元及以上的为小型企业，营业收入50万元以下的为微型企业。</w:t>
      </w:r>
    </w:p>
    <w:p w14:paraId="64010A65">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A2BAA6F">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FC7A9CE">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BF8BA64">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1048165">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5F74B6B">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ED6781F">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D8021AC">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E57849">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1433151">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F24AB0A">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EC20C50">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D4BB3D2">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D2BDB22">
      <w:pPr>
        <w:pStyle w:val="7"/>
        <w:spacing w:line="500" w:lineRule="exact"/>
        <w:ind w:firstLine="200" w:firstLineChars="100"/>
        <w:jc w:val="left"/>
        <w:rPr>
          <w:rFonts w:hint="eastAsia" w:hAnsi="宋体"/>
          <w:color w:val="auto"/>
          <w:szCs w:val="21"/>
          <w:highlight w:val="none"/>
        </w:rPr>
      </w:pPr>
      <w:r>
        <w:rPr>
          <w:rFonts w:hint="eastAsia" w:hAnsi="宋体"/>
          <w:color w:val="auto"/>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630CDAD">
      <w:pPr>
        <w:pStyle w:val="7"/>
        <w:spacing w:line="500" w:lineRule="exact"/>
        <w:ind w:firstLine="200" w:firstLineChars="100"/>
        <w:jc w:val="left"/>
        <w:rPr>
          <w:rFonts w:hint="eastAsia" w:ascii="宋体" w:hAnsi="宋体"/>
          <w:szCs w:val="21"/>
          <w:highlight w:val="none"/>
          <w:u w:val="single"/>
        </w:rPr>
      </w:pPr>
      <w:r>
        <w:rPr>
          <w:rFonts w:hint="eastAsia" w:ascii="宋体" w:hAnsi="宋体" w:eastAsia="宋体"/>
          <w:color w:val="auto"/>
          <w:szCs w:val="21"/>
          <w:highlight w:val="none"/>
        </w:rPr>
        <w:t>　　（十六）其他未列明行业。从业人员300人以下的为中小微型企业。其中，从业人员100人及以上的为中型企业；从业人员10人及以上的为小型企业；从业人员10人以下的为微型企业。</w:t>
      </w:r>
    </w:p>
    <w:p w14:paraId="02A461A2">
      <w:pPr>
        <w:spacing w:line="360" w:lineRule="auto"/>
        <w:rPr>
          <w:rFonts w:ascii="宋体" w:hAnsi="宋体"/>
          <w:b/>
          <w:sz w:val="28"/>
          <w:szCs w:val="28"/>
          <w:highlight w:val="none"/>
        </w:rPr>
      </w:pPr>
      <w:r>
        <w:rPr>
          <w:rFonts w:ascii="宋体" w:hAnsi="宋体"/>
          <w:b/>
          <w:sz w:val="28"/>
          <w:szCs w:val="28"/>
          <w:highlight w:val="none"/>
        </w:rPr>
        <w:br w:type="page"/>
      </w:r>
      <w:r>
        <w:rPr>
          <w:rFonts w:hint="eastAsia" w:ascii="宋体" w:hAnsi="宋体"/>
          <w:b/>
          <w:sz w:val="28"/>
          <w:szCs w:val="28"/>
          <w:highlight w:val="none"/>
        </w:rPr>
        <w:t>格式</w:t>
      </w:r>
      <w:r>
        <w:rPr>
          <w:rFonts w:ascii="宋体" w:hAnsi="宋体"/>
          <w:b/>
          <w:sz w:val="28"/>
          <w:szCs w:val="28"/>
          <w:highlight w:val="none"/>
        </w:rPr>
        <w:t>1</w:t>
      </w:r>
      <w:r>
        <w:rPr>
          <w:rFonts w:hint="eastAsia" w:ascii="宋体" w:hAnsi="宋体"/>
          <w:b/>
          <w:sz w:val="28"/>
          <w:szCs w:val="28"/>
          <w:highlight w:val="none"/>
        </w:rPr>
        <w:t>4：</w:t>
      </w:r>
    </w:p>
    <w:p w14:paraId="67DC92EF">
      <w:pPr>
        <w:spacing w:line="588" w:lineRule="exact"/>
        <w:jc w:val="left"/>
        <w:rPr>
          <w:rFonts w:ascii="宋体" w:hAnsi="宋体"/>
          <w:kern w:val="0"/>
          <w:sz w:val="24"/>
          <w:highlight w:val="none"/>
        </w:rPr>
      </w:pPr>
    </w:p>
    <w:p w14:paraId="205E6E56">
      <w:pPr>
        <w:keepNext/>
        <w:numPr>
          <w:ilvl w:val="1"/>
          <w:numId w:val="0"/>
        </w:numPr>
        <w:adjustRightInd w:val="0"/>
        <w:spacing w:before="120" w:line="360" w:lineRule="auto"/>
        <w:ind w:firstLine="640" w:firstLineChars="200"/>
        <w:jc w:val="center"/>
        <w:textAlignment w:val="baseline"/>
        <w:outlineLvl w:val="1"/>
        <w:rPr>
          <w:rFonts w:ascii="宋体" w:hAnsi="宋体"/>
          <w:b/>
          <w:kern w:val="0"/>
          <w:sz w:val="32"/>
          <w:szCs w:val="32"/>
          <w:highlight w:val="none"/>
        </w:rPr>
      </w:pPr>
      <w:bookmarkStart w:id="234" w:name="_Toc21706622"/>
      <w:bookmarkStart w:id="235" w:name="_Toc28246"/>
      <w:bookmarkStart w:id="236" w:name="_Toc28514"/>
      <w:r>
        <w:rPr>
          <w:rFonts w:hint="eastAsia" w:ascii="宋体" w:hAnsi="宋体"/>
          <w:b/>
          <w:kern w:val="0"/>
          <w:sz w:val="32"/>
          <w:szCs w:val="32"/>
          <w:highlight w:val="none"/>
        </w:rPr>
        <w:t>供应商在响应文件中未提供虚假材料的承诺</w:t>
      </w:r>
      <w:bookmarkEnd w:id="234"/>
      <w:bookmarkEnd w:id="235"/>
      <w:bookmarkEnd w:id="236"/>
    </w:p>
    <w:p w14:paraId="001D0D93">
      <w:pPr>
        <w:spacing w:line="480" w:lineRule="auto"/>
        <w:rPr>
          <w:rFonts w:ascii="宋体" w:hAnsi="宋体"/>
          <w:szCs w:val="21"/>
          <w:highlight w:val="none"/>
        </w:rPr>
      </w:pPr>
      <w:r>
        <w:rPr>
          <w:rFonts w:hint="eastAsia" w:ascii="宋体" w:hAnsi="宋体"/>
          <w:szCs w:val="21"/>
          <w:highlight w:val="none"/>
        </w:rPr>
        <w:t>致：（采购人名称）</w:t>
      </w:r>
    </w:p>
    <w:p w14:paraId="0913EBAF">
      <w:pPr>
        <w:spacing w:line="480" w:lineRule="auto"/>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（供应商名称）现对我公司参与的</w:t>
      </w:r>
      <w:r>
        <w:rPr>
          <w:rFonts w:hint="eastAsia" w:ascii="宋体" w:hAnsi="宋体"/>
          <w:b/>
          <w:szCs w:val="21"/>
          <w:highlight w:val="none"/>
          <w:u w:val="single"/>
        </w:rPr>
        <w:t xml:space="preserve">     </w:t>
      </w:r>
      <w:r>
        <w:rPr>
          <w:rFonts w:hint="eastAsia" w:ascii="宋体" w:hAnsi="宋体"/>
          <w:szCs w:val="21"/>
          <w:highlight w:val="none"/>
          <w:u w:val="single"/>
        </w:rPr>
        <w:t>（项目名称）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szCs w:val="21"/>
          <w:highlight w:val="none"/>
        </w:rPr>
        <w:t>（项目编号：</w:t>
      </w:r>
      <w:r>
        <w:rPr>
          <w:rFonts w:hint="eastAsia" w:ascii="宋体" w:hAnsi="宋体"/>
          <w:b/>
          <w:szCs w:val="21"/>
          <w:highlight w:val="none"/>
          <w:u w:val="single"/>
        </w:rPr>
        <w:t xml:space="preserve">         </w:t>
      </w:r>
      <w:r>
        <w:rPr>
          <w:rFonts w:hint="eastAsia"/>
          <w:b/>
          <w:szCs w:val="21"/>
          <w:u w:val="none"/>
          <w:lang w:val="en-US" w:eastAsia="zh-CN"/>
        </w:rPr>
        <w:t>标段号：</w:t>
      </w:r>
      <w:r>
        <w:rPr>
          <w:rFonts w:hint="eastAsia"/>
          <w:b/>
          <w:szCs w:val="21"/>
          <w:u w:val="single"/>
          <w:lang w:val="en-US" w:eastAsia="zh-CN"/>
        </w:rPr>
        <w:t xml:space="preserve">   </w:t>
      </w:r>
      <w:r>
        <w:rPr>
          <w:rFonts w:hint="eastAsia" w:ascii="宋体" w:hAnsi="宋体"/>
          <w:szCs w:val="21"/>
          <w:highlight w:val="none"/>
        </w:rPr>
        <w:t>）采购项目中，所提供的所有响应材料的真实性郑重声明如下：</w:t>
      </w:r>
    </w:p>
    <w:p w14:paraId="334B001C">
      <w:pPr>
        <w:spacing w:line="360" w:lineRule="auto"/>
        <w:ind w:firstLine="420" w:firstLineChars="200"/>
        <w:rPr>
          <w:rFonts w:ascii="宋体" w:hAnsi="宋体"/>
          <w:szCs w:val="21"/>
          <w:highlight w:val="none"/>
        </w:rPr>
      </w:pPr>
      <w:r>
        <w:rPr>
          <w:rFonts w:ascii="宋体" w:hAnsi="宋体"/>
          <w:szCs w:val="21"/>
          <w:highlight w:val="none"/>
        </w:rPr>
        <w:t>1</w:t>
      </w:r>
      <w:r>
        <w:rPr>
          <w:rFonts w:hint="eastAsia" w:ascii="宋体" w:hAnsi="宋体"/>
          <w:szCs w:val="21"/>
          <w:highlight w:val="none"/>
        </w:rPr>
        <w:t>、我公司参与本项目投标所提供的各项材料，包括但不限于企业基本信息材料、资质与资格材料、</w:t>
      </w:r>
      <w:r>
        <w:rPr>
          <w:rFonts w:hint="eastAsia" w:ascii="宋体" w:hAnsi="宋体"/>
          <w:highlight w:val="none"/>
        </w:rPr>
        <w:t>《中小企业声明函》、</w:t>
      </w:r>
      <w:r>
        <w:rPr>
          <w:rFonts w:hint="eastAsia" w:ascii="宋体" w:hAnsi="宋体"/>
          <w:szCs w:val="21"/>
          <w:highlight w:val="none"/>
        </w:rPr>
        <w:t>技术参数材料及业绩证明材料等均是真实的。</w:t>
      </w:r>
    </w:p>
    <w:p w14:paraId="190198F4">
      <w:pPr>
        <w:spacing w:line="360" w:lineRule="auto"/>
        <w:ind w:firstLine="420" w:firstLineChars="200"/>
        <w:rPr>
          <w:rFonts w:ascii="宋体" w:hAnsi="宋体"/>
          <w:szCs w:val="21"/>
          <w:highlight w:val="none"/>
        </w:rPr>
      </w:pPr>
      <w:r>
        <w:rPr>
          <w:rFonts w:ascii="宋体" w:hAnsi="宋体"/>
          <w:szCs w:val="21"/>
          <w:highlight w:val="none"/>
        </w:rPr>
        <w:t>2</w:t>
      </w:r>
      <w:r>
        <w:rPr>
          <w:rFonts w:hint="eastAsia" w:ascii="宋体" w:hAnsi="宋体"/>
          <w:szCs w:val="21"/>
          <w:highlight w:val="none"/>
        </w:rPr>
        <w:t>、我方响应文件中提供的证明材料满足采购人依照本谈判文件有关规定进行核查的要求。若根据我方提供的证明材料无法进行核查或者核查结果证明我方提供的证明材料不实，我方愿意承担相应的后果并放弃成交资格。</w:t>
      </w:r>
    </w:p>
    <w:p w14:paraId="3D25D42D">
      <w:pPr>
        <w:spacing w:line="480" w:lineRule="auto"/>
        <w:ind w:firstLine="480"/>
        <w:rPr>
          <w:rFonts w:ascii="宋体" w:hAnsi="宋体"/>
          <w:b/>
          <w:szCs w:val="21"/>
          <w:highlight w:val="none"/>
        </w:rPr>
      </w:pPr>
      <w:r>
        <w:rPr>
          <w:rFonts w:hint="eastAsia" w:ascii="宋体" w:hAnsi="宋体"/>
          <w:b/>
          <w:szCs w:val="21"/>
          <w:highlight w:val="none"/>
        </w:rPr>
        <w:t>我方郑重承诺：如提供虚假、不真实资料，我方将接受相关处罚，自愿放弃成交资格并对因此而造成的损失承担法律责任。</w:t>
      </w:r>
    </w:p>
    <w:p w14:paraId="6CB3FA79">
      <w:pPr>
        <w:spacing w:line="480" w:lineRule="auto"/>
        <w:ind w:firstLine="480"/>
        <w:rPr>
          <w:rFonts w:ascii="宋体" w:hAnsi="宋体"/>
          <w:b/>
          <w:szCs w:val="21"/>
          <w:highlight w:val="none"/>
        </w:rPr>
      </w:pPr>
    </w:p>
    <w:p w14:paraId="1225605E">
      <w:pPr>
        <w:spacing w:line="480" w:lineRule="auto"/>
        <w:ind w:firstLine="480"/>
        <w:rPr>
          <w:rFonts w:hint="eastAsia" w:ascii="宋体" w:hAnsi="宋体"/>
          <w:b/>
          <w:szCs w:val="21"/>
          <w:highlight w:val="none"/>
        </w:rPr>
      </w:pPr>
    </w:p>
    <w:p w14:paraId="1DFE77E6">
      <w:pPr>
        <w:spacing w:line="360" w:lineRule="auto"/>
        <w:rPr>
          <w:rFonts w:hint="eastAsia" w:ascii="宋体" w:hAnsi="宋体" w:cs="宋体"/>
          <w:b/>
          <w:szCs w:val="21"/>
          <w:highlight w:val="none"/>
        </w:rPr>
      </w:pPr>
      <w:r>
        <w:rPr>
          <w:rFonts w:hint="eastAsia" w:ascii="宋体" w:hAnsi="宋体" w:cs="宋体"/>
          <w:b/>
          <w:szCs w:val="21"/>
          <w:highlight w:val="none"/>
        </w:rPr>
        <w:t>供应商：</w:t>
      </w:r>
      <w:r>
        <w:rPr>
          <w:rFonts w:hint="eastAsia" w:ascii="宋体" w:hAnsi="宋体" w:cs="宋体"/>
          <w:b/>
          <w:szCs w:val="21"/>
          <w:highlight w:val="none"/>
          <w:u w:val="single"/>
        </w:rPr>
        <w:t xml:space="preserve">                                   </w:t>
      </w:r>
      <w:r>
        <w:rPr>
          <w:rFonts w:hint="eastAsia" w:ascii="宋体" w:hAnsi="宋体" w:cs="宋体"/>
          <w:b/>
          <w:szCs w:val="21"/>
          <w:highlight w:val="none"/>
        </w:rPr>
        <w:t>（电子签章）</w:t>
      </w:r>
    </w:p>
    <w:p w14:paraId="24962164">
      <w:pPr>
        <w:spacing w:line="480" w:lineRule="auto"/>
        <w:ind w:firstLine="567" w:firstLineChars="270"/>
        <w:rPr>
          <w:rFonts w:ascii="宋体" w:hAnsi="宋体"/>
          <w:szCs w:val="21"/>
          <w:highlight w:val="none"/>
        </w:rPr>
      </w:pPr>
      <w:r>
        <w:rPr>
          <w:rFonts w:hint="eastAsia" w:ascii="宋体" w:hAnsi="宋体" w:cs="宋体"/>
          <w:b/>
          <w:szCs w:val="21"/>
          <w:highlight w:val="none"/>
        </w:rPr>
        <w:t>法定代表人或其委托代理人：</w:t>
      </w:r>
      <w:r>
        <w:rPr>
          <w:rFonts w:hint="eastAsia" w:ascii="宋体" w:hAnsi="宋体" w:cs="宋体"/>
          <w:b/>
          <w:szCs w:val="21"/>
          <w:highlight w:val="none"/>
          <w:u w:val="single"/>
        </w:rPr>
        <w:t xml:space="preserve">               </w:t>
      </w:r>
      <w:r>
        <w:rPr>
          <w:rFonts w:hint="eastAsia" w:ascii="宋体" w:hAnsi="宋体" w:cs="宋体"/>
          <w:b/>
          <w:szCs w:val="21"/>
          <w:highlight w:val="none"/>
        </w:rPr>
        <w:t>（电子签名）</w:t>
      </w:r>
    </w:p>
    <w:p w14:paraId="5716DA53">
      <w:pPr>
        <w:spacing w:line="480" w:lineRule="auto"/>
        <w:ind w:firstLine="567" w:firstLineChars="270"/>
        <w:rPr>
          <w:rFonts w:ascii="宋体" w:hAnsi="宋体"/>
          <w:szCs w:val="21"/>
          <w:highlight w:val="none"/>
        </w:rPr>
      </w:pP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p w14:paraId="639C61BA">
      <w:pPr>
        <w:pStyle w:val="7"/>
        <w:spacing w:line="360" w:lineRule="auto"/>
        <w:ind w:firstLine="567" w:firstLineChars="270"/>
        <w:jc w:val="center"/>
        <w:rPr>
          <w:rFonts w:hAnsi="宋体"/>
          <w:sz w:val="21"/>
          <w:szCs w:val="21"/>
          <w:highlight w:val="none"/>
        </w:rPr>
      </w:pPr>
    </w:p>
    <w:p w14:paraId="17278522">
      <w:pPr>
        <w:spacing w:line="360" w:lineRule="auto"/>
        <w:ind w:firstLine="420" w:firstLineChars="200"/>
        <w:rPr>
          <w:rFonts w:ascii="宋体" w:hAnsi="宋体"/>
          <w:szCs w:val="21"/>
          <w:highlight w:val="none"/>
        </w:rPr>
      </w:pPr>
    </w:p>
    <w:p w14:paraId="33129F32">
      <w:pPr>
        <w:spacing w:line="360" w:lineRule="auto"/>
        <w:rPr>
          <w:rFonts w:hint="eastAsia" w:ascii="宋体" w:hAnsi="宋体"/>
          <w:sz w:val="24"/>
          <w:highlight w:val="none"/>
        </w:rPr>
        <w:sectPr>
          <w:footerReference r:id="rId3" w:type="default"/>
          <w:pgSz w:w="11906" w:h="16838"/>
          <w:pgMar w:top="993" w:right="1134" w:bottom="1135" w:left="1247" w:header="510" w:footer="680" w:gutter="0"/>
          <w:cols w:space="720" w:num="1"/>
          <w:docGrid w:type="linesAndChars" w:linePitch="312" w:charSpace="0"/>
        </w:sectPr>
      </w:pPr>
    </w:p>
    <w:bookmarkEnd w:id="214"/>
    <w:p w14:paraId="63C2A634">
      <w:pPr>
        <w:pStyle w:val="2"/>
        <w:spacing w:line="360" w:lineRule="auto"/>
        <w:jc w:val="center"/>
        <w:rPr>
          <w:rFonts w:ascii="宋体" w:hAnsi="宋体" w:eastAsia="宋体"/>
          <w:color w:val="auto"/>
          <w:sz w:val="32"/>
          <w:szCs w:val="32"/>
          <w:highlight w:val="none"/>
        </w:rPr>
      </w:pPr>
      <w:bookmarkStart w:id="237" w:name="_Toc25346"/>
      <w:r>
        <w:rPr>
          <w:rFonts w:ascii="宋体" w:hAnsi="宋体" w:eastAsia="宋体"/>
          <w:color w:val="auto"/>
          <w:sz w:val="32"/>
          <w:szCs w:val="32"/>
          <w:highlight w:val="none"/>
        </w:rPr>
        <w:t xml:space="preserve">第五章  </w:t>
      </w:r>
      <w:bookmarkStart w:id="238" w:name="_Hlk55809757"/>
      <w:r>
        <w:rPr>
          <w:rFonts w:hint="eastAsia" w:ascii="宋体" w:hAnsi="宋体" w:eastAsia="宋体"/>
          <w:color w:val="auto"/>
          <w:sz w:val="32"/>
          <w:szCs w:val="32"/>
          <w:highlight w:val="none"/>
        </w:rPr>
        <w:t>采购需求及服务要求</w:t>
      </w:r>
      <w:bookmarkEnd w:id="237"/>
    </w:p>
    <w:bookmarkEnd w:id="238"/>
    <w:p w14:paraId="621E7834">
      <w:pPr>
        <w:pStyle w:val="3"/>
        <w:numPr>
          <w:ilvl w:val="1"/>
          <w:numId w:val="0"/>
        </w:numPr>
        <w:tabs>
          <w:tab w:val="left" w:pos="360"/>
        </w:tabs>
        <w:spacing w:before="0"/>
        <w:jc w:val="left"/>
        <w:rPr>
          <w:rFonts w:hint="eastAsia"/>
          <w:sz w:val="21"/>
          <w:szCs w:val="21"/>
          <w:highlight w:val="none"/>
        </w:rPr>
      </w:pPr>
      <w:bookmarkStart w:id="239" w:name="_Toc18412"/>
      <w:bookmarkStart w:id="240" w:name="_Toc2774"/>
      <w:bookmarkStart w:id="241" w:name="_Toc26635"/>
      <w:r>
        <w:rPr>
          <w:rFonts w:hint="eastAsia"/>
          <w:sz w:val="24"/>
          <w:szCs w:val="24"/>
          <w:highlight w:val="none"/>
        </w:rPr>
        <w:t>一、货物需求一览表</w:t>
      </w:r>
      <w:bookmarkEnd w:id="239"/>
      <w:bookmarkEnd w:id="240"/>
      <w:bookmarkEnd w:id="241"/>
      <w:bookmarkStart w:id="242" w:name="_Toc10210"/>
    </w:p>
    <w:tbl>
      <w:tblPr>
        <w:tblStyle w:val="13"/>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911"/>
        <w:gridCol w:w="1304"/>
        <w:gridCol w:w="2940"/>
        <w:gridCol w:w="1200"/>
        <w:gridCol w:w="912"/>
        <w:gridCol w:w="674"/>
      </w:tblGrid>
      <w:tr w14:paraId="4A9A7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656" w:type="dxa"/>
            <w:noWrap/>
            <w:vAlign w:val="center"/>
          </w:tcPr>
          <w:p w14:paraId="1851B2C6">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标段号</w:t>
            </w:r>
          </w:p>
        </w:tc>
        <w:tc>
          <w:tcPr>
            <w:tcW w:w="911" w:type="dxa"/>
            <w:noWrap w:val="0"/>
            <w:vAlign w:val="center"/>
          </w:tcPr>
          <w:p w14:paraId="58B92417">
            <w:pPr>
              <w:widowControl/>
              <w:jc w:val="center"/>
              <w:textAlignment w:val="center"/>
              <w:rPr>
                <w:szCs w:val="21"/>
                <w:highlight w:val="none"/>
              </w:rPr>
            </w:pPr>
            <w:r>
              <w:rPr>
                <w:rStyle w:val="16"/>
                <w:sz w:val="21"/>
                <w:szCs w:val="21"/>
                <w:highlight w:val="none"/>
                <w:lang w:bidi="ar"/>
              </w:rPr>
              <w:t>★</w:t>
            </w:r>
            <w:r>
              <w:rPr>
                <w:rStyle w:val="17"/>
                <w:rFonts w:hint="default"/>
                <w:sz w:val="21"/>
                <w:szCs w:val="21"/>
                <w:highlight w:val="none"/>
                <w:lang w:bidi="ar"/>
              </w:rPr>
              <w:t>是否接受进口产品</w:t>
            </w:r>
          </w:p>
        </w:tc>
        <w:tc>
          <w:tcPr>
            <w:tcW w:w="1304" w:type="dxa"/>
            <w:noWrap/>
            <w:vAlign w:val="center"/>
          </w:tcPr>
          <w:p w14:paraId="2496D8E9">
            <w:pPr>
              <w:widowControl/>
              <w:jc w:val="center"/>
              <w:textAlignment w:val="center"/>
              <w:rPr>
                <w:rFonts w:hint="eastAsia" w:ascii="宋体" w:hAnsi="宋体" w:cs="宋体"/>
                <w:kern w:val="0"/>
                <w:szCs w:val="21"/>
                <w:highlight w:val="none"/>
                <w:lang w:bidi="ar"/>
              </w:rPr>
            </w:pPr>
            <w:r>
              <w:rPr>
                <w:rFonts w:hint="eastAsia" w:ascii="宋体" w:hAnsi="宋体" w:cs="宋体"/>
                <w:kern w:val="0"/>
                <w:szCs w:val="21"/>
                <w:highlight w:val="none"/>
                <w:lang w:bidi="ar"/>
              </w:rPr>
              <w:t>装备类别</w:t>
            </w:r>
          </w:p>
        </w:tc>
        <w:tc>
          <w:tcPr>
            <w:tcW w:w="2940" w:type="dxa"/>
            <w:noWrap/>
            <w:vAlign w:val="center"/>
          </w:tcPr>
          <w:p w14:paraId="180938F7">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装备名称</w:t>
            </w:r>
          </w:p>
        </w:tc>
        <w:tc>
          <w:tcPr>
            <w:tcW w:w="1200" w:type="dxa"/>
            <w:noWrap/>
            <w:vAlign w:val="center"/>
          </w:tcPr>
          <w:p w14:paraId="75C27645">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数量</w:t>
            </w:r>
          </w:p>
        </w:tc>
        <w:tc>
          <w:tcPr>
            <w:tcW w:w="912" w:type="dxa"/>
            <w:noWrap/>
            <w:vAlign w:val="center"/>
          </w:tcPr>
          <w:p w14:paraId="1D726A15">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单位</w:t>
            </w:r>
          </w:p>
        </w:tc>
        <w:tc>
          <w:tcPr>
            <w:tcW w:w="674" w:type="dxa"/>
            <w:noWrap w:val="0"/>
            <w:vAlign w:val="center"/>
          </w:tcPr>
          <w:p w14:paraId="64A5BB47">
            <w:pPr>
              <w:widowControl/>
              <w:jc w:val="center"/>
              <w:textAlignment w:val="center"/>
              <w:rPr>
                <w:rFonts w:hint="eastAsia" w:ascii="宋体" w:hAnsi="宋体" w:eastAsia="宋体" w:cs="宋体"/>
                <w:szCs w:val="21"/>
                <w:highlight w:val="none"/>
                <w:lang w:eastAsia="zh-CN"/>
              </w:rPr>
            </w:pPr>
            <w:r>
              <w:rPr>
                <w:rFonts w:hint="eastAsia" w:ascii="宋体" w:hAnsi="宋体" w:cs="宋体"/>
                <w:kern w:val="0"/>
                <w:szCs w:val="21"/>
                <w:highlight w:val="none"/>
                <w:lang w:val="en-US" w:eastAsia="zh-CN" w:bidi="ar"/>
              </w:rPr>
              <w:t>备注</w:t>
            </w:r>
          </w:p>
        </w:tc>
      </w:tr>
      <w:tr w14:paraId="1AC8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656" w:type="dxa"/>
            <w:vMerge w:val="restart"/>
            <w:noWrap/>
            <w:vAlign w:val="center"/>
          </w:tcPr>
          <w:p w14:paraId="3388C588">
            <w:pPr>
              <w:jc w:val="center"/>
              <w:textAlignment w:val="center"/>
              <w:rPr>
                <w:rFonts w:hint="eastAsia" w:ascii="宋体" w:hAnsi="宋体" w:cs="宋体"/>
                <w:szCs w:val="21"/>
                <w:highlight w:val="none"/>
              </w:rPr>
            </w:pPr>
            <w:r>
              <w:rPr>
                <w:rFonts w:ascii="宋体" w:hAnsi="宋体" w:cs="宋体"/>
                <w:kern w:val="0"/>
                <w:szCs w:val="21"/>
                <w:highlight w:val="none"/>
                <w:lang w:bidi="ar"/>
              </w:rPr>
              <w:t>1</w:t>
            </w:r>
          </w:p>
        </w:tc>
        <w:tc>
          <w:tcPr>
            <w:tcW w:w="911" w:type="dxa"/>
            <w:noWrap/>
            <w:vAlign w:val="center"/>
          </w:tcPr>
          <w:p w14:paraId="7B1D1242">
            <w:pPr>
              <w:widowControl/>
              <w:jc w:val="center"/>
              <w:rPr>
                <w:color w:val="000000"/>
                <w:kern w:val="0"/>
                <w:szCs w:val="21"/>
                <w:highlight w:val="none"/>
              </w:rPr>
            </w:pPr>
            <w:r>
              <w:rPr>
                <w:rFonts w:hint="eastAsia"/>
                <w:color w:val="000000"/>
                <w:szCs w:val="21"/>
                <w:highlight w:val="none"/>
              </w:rPr>
              <w:t>否</w:t>
            </w:r>
          </w:p>
        </w:tc>
        <w:tc>
          <w:tcPr>
            <w:tcW w:w="1304" w:type="dxa"/>
            <w:vMerge w:val="restart"/>
            <w:noWrap/>
            <w:vAlign w:val="center"/>
          </w:tcPr>
          <w:p w14:paraId="22512B07">
            <w:pPr>
              <w:widowControl/>
              <w:jc w:val="center"/>
              <w:textAlignment w:val="center"/>
              <w:rPr>
                <w:rFonts w:hint="eastAsia" w:ascii="宋体" w:hAnsi="宋体" w:cs="宋体"/>
                <w:kern w:val="0"/>
                <w:szCs w:val="21"/>
                <w:highlight w:val="none"/>
                <w:lang w:bidi="ar"/>
              </w:rPr>
            </w:pPr>
            <w:r>
              <w:rPr>
                <w:rFonts w:hint="eastAsia" w:ascii="宋体" w:hAnsi="宋体" w:cs="宋体"/>
                <w:kern w:val="0"/>
                <w:szCs w:val="21"/>
                <w:highlight w:val="none"/>
                <w:lang w:bidi="ar"/>
              </w:rPr>
              <w:t>单警装备</w:t>
            </w:r>
          </w:p>
        </w:tc>
        <w:tc>
          <w:tcPr>
            <w:tcW w:w="2940" w:type="dxa"/>
            <w:noWrap/>
            <w:vAlign w:val="center"/>
          </w:tcPr>
          <w:p w14:paraId="0203D967">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多功能腰带</w:t>
            </w:r>
          </w:p>
        </w:tc>
        <w:tc>
          <w:tcPr>
            <w:tcW w:w="1200" w:type="dxa"/>
            <w:noWrap/>
            <w:vAlign w:val="center"/>
          </w:tcPr>
          <w:p w14:paraId="61603A05">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w:t>
            </w:r>
            <w:r>
              <w:rPr>
                <w:rFonts w:hint="eastAsia" w:ascii="Times New Roman" w:hAnsi="Times New Roman" w:eastAsia="宋体" w:cs="Times New Roman"/>
                <w:color w:val="000000"/>
                <w:szCs w:val="21"/>
                <w:highlight w:val="none"/>
                <w:lang w:val="en" w:eastAsia="zh-CN"/>
              </w:rPr>
              <w:t>30</w:t>
            </w:r>
          </w:p>
        </w:tc>
        <w:tc>
          <w:tcPr>
            <w:tcW w:w="912" w:type="dxa"/>
            <w:noWrap/>
            <w:vAlign w:val="center"/>
          </w:tcPr>
          <w:p w14:paraId="596A97A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条</w:t>
            </w:r>
          </w:p>
        </w:tc>
        <w:tc>
          <w:tcPr>
            <w:tcW w:w="674" w:type="dxa"/>
            <w:noWrap/>
            <w:vAlign w:val="center"/>
          </w:tcPr>
          <w:p w14:paraId="649C6B41">
            <w:pPr>
              <w:widowControl/>
              <w:jc w:val="center"/>
              <w:rPr>
                <w:color w:val="000000"/>
                <w:kern w:val="0"/>
                <w:szCs w:val="21"/>
                <w:highlight w:val="none"/>
              </w:rPr>
            </w:pPr>
          </w:p>
        </w:tc>
      </w:tr>
      <w:tr w14:paraId="372B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656" w:type="dxa"/>
            <w:vMerge w:val="continue"/>
            <w:noWrap/>
            <w:vAlign w:val="center"/>
          </w:tcPr>
          <w:p w14:paraId="3CB29641">
            <w:pPr>
              <w:widowControl/>
              <w:jc w:val="center"/>
              <w:textAlignment w:val="center"/>
              <w:rPr>
                <w:rFonts w:hint="eastAsia" w:ascii="宋体" w:hAnsi="宋体" w:cs="宋体"/>
                <w:szCs w:val="21"/>
                <w:highlight w:val="none"/>
              </w:rPr>
            </w:pPr>
          </w:p>
        </w:tc>
        <w:tc>
          <w:tcPr>
            <w:tcW w:w="911" w:type="dxa"/>
            <w:noWrap/>
            <w:vAlign w:val="center"/>
          </w:tcPr>
          <w:p w14:paraId="3F3C0EB4">
            <w:pPr>
              <w:jc w:val="center"/>
              <w:rPr>
                <w:rFonts w:hint="eastAsia"/>
                <w:color w:val="000000"/>
                <w:szCs w:val="21"/>
                <w:highlight w:val="none"/>
              </w:rPr>
            </w:pPr>
            <w:r>
              <w:rPr>
                <w:rFonts w:hint="eastAsia"/>
                <w:color w:val="000000"/>
                <w:szCs w:val="21"/>
                <w:highlight w:val="none"/>
              </w:rPr>
              <w:t>否</w:t>
            </w:r>
          </w:p>
        </w:tc>
        <w:tc>
          <w:tcPr>
            <w:tcW w:w="1304" w:type="dxa"/>
            <w:vMerge w:val="continue"/>
            <w:noWrap/>
            <w:vAlign w:val="center"/>
          </w:tcPr>
          <w:p w14:paraId="3E43C159">
            <w:pPr>
              <w:widowControl/>
              <w:jc w:val="center"/>
              <w:textAlignment w:val="center"/>
              <w:rPr>
                <w:rFonts w:hint="eastAsia" w:ascii="宋体" w:hAnsi="宋体" w:cs="宋体"/>
                <w:kern w:val="0"/>
                <w:szCs w:val="21"/>
                <w:highlight w:val="none"/>
                <w:lang w:bidi="ar"/>
              </w:rPr>
            </w:pPr>
          </w:p>
        </w:tc>
        <w:tc>
          <w:tcPr>
            <w:tcW w:w="2940" w:type="dxa"/>
            <w:noWrap/>
            <w:vAlign w:val="center"/>
          </w:tcPr>
          <w:p w14:paraId="39133DF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伸缩警棍</w:t>
            </w:r>
          </w:p>
        </w:tc>
        <w:tc>
          <w:tcPr>
            <w:tcW w:w="1200" w:type="dxa"/>
            <w:noWrap/>
            <w:vAlign w:val="center"/>
          </w:tcPr>
          <w:p w14:paraId="0772FD7B">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 w:eastAsia="zh-CN"/>
              </w:rPr>
              <w:t>250</w:t>
            </w:r>
          </w:p>
        </w:tc>
        <w:tc>
          <w:tcPr>
            <w:tcW w:w="912" w:type="dxa"/>
            <w:noWrap/>
            <w:vAlign w:val="center"/>
          </w:tcPr>
          <w:p w14:paraId="415DFB4E">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根</w:t>
            </w:r>
          </w:p>
        </w:tc>
        <w:tc>
          <w:tcPr>
            <w:tcW w:w="674" w:type="dxa"/>
            <w:noWrap/>
            <w:vAlign w:val="center"/>
          </w:tcPr>
          <w:p w14:paraId="0D338CFB">
            <w:pPr>
              <w:jc w:val="center"/>
              <w:rPr>
                <w:rFonts w:hint="eastAsia"/>
                <w:color w:val="000000"/>
                <w:szCs w:val="21"/>
                <w:highlight w:val="none"/>
              </w:rPr>
            </w:pPr>
          </w:p>
        </w:tc>
      </w:tr>
      <w:tr w14:paraId="771B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05268872">
            <w:pPr>
              <w:jc w:val="center"/>
              <w:rPr>
                <w:rFonts w:hint="eastAsia" w:ascii="宋体" w:hAnsi="宋体" w:cs="宋体"/>
                <w:szCs w:val="21"/>
                <w:highlight w:val="none"/>
              </w:rPr>
            </w:pPr>
          </w:p>
        </w:tc>
        <w:tc>
          <w:tcPr>
            <w:tcW w:w="911" w:type="dxa"/>
            <w:noWrap/>
            <w:vAlign w:val="center"/>
          </w:tcPr>
          <w:p w14:paraId="0A85327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2E6AB880">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01FDC15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催泪喷射器（竖喷式）</w:t>
            </w:r>
          </w:p>
        </w:tc>
        <w:tc>
          <w:tcPr>
            <w:tcW w:w="1200" w:type="dxa"/>
            <w:noWrap/>
            <w:vAlign w:val="center"/>
          </w:tcPr>
          <w:p w14:paraId="6C7C678A">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277</w:t>
            </w:r>
          </w:p>
        </w:tc>
        <w:tc>
          <w:tcPr>
            <w:tcW w:w="912" w:type="dxa"/>
            <w:noWrap/>
            <w:vAlign w:val="center"/>
          </w:tcPr>
          <w:p w14:paraId="0106A88E">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支</w:t>
            </w:r>
          </w:p>
        </w:tc>
        <w:tc>
          <w:tcPr>
            <w:tcW w:w="674" w:type="dxa"/>
            <w:noWrap/>
            <w:vAlign w:val="center"/>
          </w:tcPr>
          <w:p w14:paraId="402003A2">
            <w:pPr>
              <w:jc w:val="center"/>
              <w:rPr>
                <w:rFonts w:hint="eastAsia"/>
                <w:color w:val="000000"/>
                <w:szCs w:val="21"/>
                <w:highlight w:val="none"/>
              </w:rPr>
            </w:pPr>
          </w:p>
        </w:tc>
      </w:tr>
      <w:tr w14:paraId="5EC6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478B9048">
            <w:pPr>
              <w:jc w:val="center"/>
              <w:rPr>
                <w:rFonts w:hint="eastAsia" w:ascii="宋体" w:hAnsi="宋体" w:cs="宋体"/>
                <w:szCs w:val="21"/>
                <w:highlight w:val="none"/>
              </w:rPr>
            </w:pPr>
          </w:p>
        </w:tc>
        <w:tc>
          <w:tcPr>
            <w:tcW w:w="911" w:type="dxa"/>
            <w:noWrap/>
            <w:vAlign w:val="center"/>
          </w:tcPr>
          <w:p w14:paraId="52BBF8C2">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499D6867">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3BC48776">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手铐</w:t>
            </w:r>
          </w:p>
        </w:tc>
        <w:tc>
          <w:tcPr>
            <w:tcW w:w="1200" w:type="dxa"/>
            <w:noWrap/>
            <w:vAlign w:val="center"/>
          </w:tcPr>
          <w:p w14:paraId="7FA61219">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70</w:t>
            </w:r>
          </w:p>
        </w:tc>
        <w:tc>
          <w:tcPr>
            <w:tcW w:w="912" w:type="dxa"/>
            <w:noWrap/>
            <w:vAlign w:val="center"/>
          </w:tcPr>
          <w:p w14:paraId="3DB0B95D">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副</w:t>
            </w:r>
          </w:p>
        </w:tc>
        <w:tc>
          <w:tcPr>
            <w:tcW w:w="674" w:type="dxa"/>
            <w:noWrap/>
            <w:vAlign w:val="center"/>
          </w:tcPr>
          <w:p w14:paraId="1AE98D68">
            <w:pPr>
              <w:jc w:val="center"/>
              <w:rPr>
                <w:rFonts w:hint="eastAsia"/>
                <w:color w:val="000000"/>
                <w:szCs w:val="21"/>
                <w:highlight w:val="none"/>
              </w:rPr>
            </w:pPr>
          </w:p>
        </w:tc>
      </w:tr>
      <w:tr w14:paraId="2380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56" w:type="dxa"/>
            <w:vMerge w:val="continue"/>
            <w:noWrap/>
            <w:vAlign w:val="center"/>
          </w:tcPr>
          <w:p w14:paraId="1BE11E0C">
            <w:pPr>
              <w:jc w:val="center"/>
              <w:rPr>
                <w:rFonts w:hint="eastAsia" w:ascii="宋体" w:hAnsi="宋体" w:cs="宋体"/>
                <w:szCs w:val="21"/>
                <w:highlight w:val="none"/>
              </w:rPr>
            </w:pPr>
          </w:p>
        </w:tc>
        <w:tc>
          <w:tcPr>
            <w:tcW w:w="911" w:type="dxa"/>
            <w:noWrap/>
            <w:vAlign w:val="center"/>
          </w:tcPr>
          <w:p w14:paraId="53C1532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restart"/>
            <w:noWrap/>
            <w:vAlign w:val="center"/>
          </w:tcPr>
          <w:p w14:paraId="79CD1131">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执勤装备</w:t>
            </w:r>
          </w:p>
        </w:tc>
        <w:tc>
          <w:tcPr>
            <w:tcW w:w="2940" w:type="dxa"/>
            <w:noWrap/>
            <w:vAlign w:val="center"/>
          </w:tcPr>
          <w:p w14:paraId="708B4563">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肩灯</w:t>
            </w:r>
          </w:p>
        </w:tc>
        <w:tc>
          <w:tcPr>
            <w:tcW w:w="1200" w:type="dxa"/>
            <w:noWrap/>
            <w:vAlign w:val="center"/>
          </w:tcPr>
          <w:p w14:paraId="34F8A0D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675</w:t>
            </w:r>
          </w:p>
        </w:tc>
        <w:tc>
          <w:tcPr>
            <w:tcW w:w="912" w:type="dxa"/>
            <w:noWrap/>
            <w:vAlign w:val="center"/>
          </w:tcPr>
          <w:p w14:paraId="16A99610">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7D5DC6CB">
            <w:pPr>
              <w:jc w:val="center"/>
              <w:rPr>
                <w:rFonts w:hint="eastAsia"/>
                <w:color w:val="000000"/>
                <w:szCs w:val="21"/>
                <w:highlight w:val="none"/>
              </w:rPr>
            </w:pPr>
          </w:p>
        </w:tc>
      </w:tr>
      <w:tr w14:paraId="4E347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18198F73">
            <w:pPr>
              <w:jc w:val="center"/>
              <w:rPr>
                <w:rFonts w:hint="eastAsia" w:ascii="宋体" w:hAnsi="宋体" w:cs="宋体"/>
                <w:szCs w:val="21"/>
                <w:highlight w:val="none"/>
              </w:rPr>
            </w:pPr>
          </w:p>
        </w:tc>
        <w:tc>
          <w:tcPr>
            <w:tcW w:w="911" w:type="dxa"/>
            <w:noWrap/>
            <w:vAlign w:val="center"/>
          </w:tcPr>
          <w:p w14:paraId="629AF628">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022482A9">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77EB8325">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发光指挥棒</w:t>
            </w:r>
          </w:p>
        </w:tc>
        <w:tc>
          <w:tcPr>
            <w:tcW w:w="1200" w:type="dxa"/>
            <w:noWrap/>
            <w:vAlign w:val="center"/>
          </w:tcPr>
          <w:p w14:paraId="14F054A9">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320</w:t>
            </w:r>
          </w:p>
        </w:tc>
        <w:tc>
          <w:tcPr>
            <w:tcW w:w="912" w:type="dxa"/>
            <w:noWrap/>
            <w:vAlign w:val="center"/>
          </w:tcPr>
          <w:p w14:paraId="0AB4FB24">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35D59CCC">
            <w:pPr>
              <w:jc w:val="center"/>
              <w:rPr>
                <w:rFonts w:hint="eastAsia"/>
                <w:color w:val="000000"/>
                <w:szCs w:val="21"/>
                <w:highlight w:val="none"/>
              </w:rPr>
            </w:pPr>
          </w:p>
        </w:tc>
      </w:tr>
      <w:tr w14:paraId="6947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656" w:type="dxa"/>
            <w:vMerge w:val="continue"/>
            <w:noWrap/>
            <w:vAlign w:val="center"/>
          </w:tcPr>
          <w:p w14:paraId="33249420">
            <w:pPr>
              <w:jc w:val="center"/>
              <w:rPr>
                <w:rFonts w:hint="eastAsia" w:ascii="宋体" w:hAnsi="宋体" w:cs="宋体"/>
                <w:szCs w:val="21"/>
                <w:highlight w:val="none"/>
              </w:rPr>
            </w:pPr>
          </w:p>
        </w:tc>
        <w:tc>
          <w:tcPr>
            <w:tcW w:w="911" w:type="dxa"/>
            <w:noWrap/>
            <w:vAlign w:val="center"/>
          </w:tcPr>
          <w:p w14:paraId="17F82678">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0CB5D027">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14FF48BB">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反光背心</w:t>
            </w:r>
          </w:p>
        </w:tc>
        <w:tc>
          <w:tcPr>
            <w:tcW w:w="1200" w:type="dxa"/>
            <w:noWrap/>
            <w:vAlign w:val="center"/>
          </w:tcPr>
          <w:p w14:paraId="205C055B">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7</w:t>
            </w:r>
            <w:r>
              <w:rPr>
                <w:rFonts w:hint="eastAsia" w:ascii="Times New Roman" w:hAnsi="Times New Roman" w:eastAsia="宋体" w:cs="Times New Roman"/>
                <w:color w:val="000000"/>
                <w:szCs w:val="21"/>
                <w:highlight w:val="none"/>
                <w:lang w:val="en" w:eastAsia="zh-CN"/>
              </w:rPr>
              <w:t>75</w:t>
            </w:r>
          </w:p>
        </w:tc>
        <w:tc>
          <w:tcPr>
            <w:tcW w:w="912" w:type="dxa"/>
            <w:noWrap/>
            <w:vAlign w:val="center"/>
          </w:tcPr>
          <w:p w14:paraId="3E8AC362">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件</w:t>
            </w:r>
          </w:p>
        </w:tc>
        <w:tc>
          <w:tcPr>
            <w:tcW w:w="674" w:type="dxa"/>
            <w:noWrap/>
            <w:vAlign w:val="center"/>
          </w:tcPr>
          <w:p w14:paraId="5B90F2E2">
            <w:pPr>
              <w:jc w:val="center"/>
              <w:rPr>
                <w:rFonts w:hint="eastAsia"/>
                <w:color w:val="000000"/>
                <w:szCs w:val="21"/>
                <w:highlight w:val="none"/>
              </w:rPr>
            </w:pPr>
          </w:p>
        </w:tc>
      </w:tr>
      <w:tr w14:paraId="742C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4F212E6B">
            <w:pPr>
              <w:jc w:val="center"/>
              <w:rPr>
                <w:rFonts w:hint="eastAsia" w:ascii="宋体" w:hAnsi="宋体" w:cs="宋体"/>
                <w:szCs w:val="21"/>
                <w:highlight w:val="none"/>
              </w:rPr>
            </w:pPr>
          </w:p>
        </w:tc>
        <w:tc>
          <w:tcPr>
            <w:tcW w:w="911" w:type="dxa"/>
            <w:noWrap/>
            <w:vAlign w:val="center"/>
          </w:tcPr>
          <w:p w14:paraId="40B39C05">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74639DF5">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0CC5EC9A">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强光手电筒</w:t>
            </w:r>
          </w:p>
        </w:tc>
        <w:tc>
          <w:tcPr>
            <w:tcW w:w="1200" w:type="dxa"/>
            <w:noWrap/>
            <w:vAlign w:val="center"/>
          </w:tcPr>
          <w:p w14:paraId="788AE816">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565</w:t>
            </w:r>
          </w:p>
        </w:tc>
        <w:tc>
          <w:tcPr>
            <w:tcW w:w="912" w:type="dxa"/>
            <w:noWrap/>
            <w:vAlign w:val="center"/>
          </w:tcPr>
          <w:p w14:paraId="4E2481AB">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支</w:t>
            </w:r>
          </w:p>
        </w:tc>
        <w:tc>
          <w:tcPr>
            <w:tcW w:w="674" w:type="dxa"/>
            <w:noWrap/>
            <w:vAlign w:val="center"/>
          </w:tcPr>
          <w:p w14:paraId="09DE9B9A">
            <w:pPr>
              <w:jc w:val="center"/>
              <w:rPr>
                <w:rFonts w:hint="eastAsia"/>
                <w:color w:val="000000"/>
                <w:szCs w:val="21"/>
                <w:highlight w:val="none"/>
              </w:rPr>
            </w:pPr>
          </w:p>
        </w:tc>
      </w:tr>
      <w:tr w14:paraId="4164A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0C7D109B">
            <w:pPr>
              <w:jc w:val="center"/>
              <w:rPr>
                <w:rFonts w:hint="eastAsia" w:ascii="宋体" w:hAnsi="宋体" w:cs="宋体"/>
                <w:szCs w:val="21"/>
                <w:highlight w:val="none"/>
              </w:rPr>
            </w:pPr>
          </w:p>
        </w:tc>
        <w:tc>
          <w:tcPr>
            <w:tcW w:w="911" w:type="dxa"/>
            <w:noWrap/>
            <w:vAlign w:val="center"/>
          </w:tcPr>
          <w:p w14:paraId="5931E14E">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restart"/>
            <w:noWrap/>
            <w:vAlign w:val="center"/>
          </w:tcPr>
          <w:p w14:paraId="6B7BE43B">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安全防护装备</w:t>
            </w:r>
          </w:p>
        </w:tc>
        <w:tc>
          <w:tcPr>
            <w:tcW w:w="2940" w:type="dxa"/>
            <w:noWrap/>
            <w:vAlign w:val="center"/>
          </w:tcPr>
          <w:p w14:paraId="736E0208">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反光锥筒</w:t>
            </w:r>
          </w:p>
        </w:tc>
        <w:tc>
          <w:tcPr>
            <w:tcW w:w="1200" w:type="dxa"/>
            <w:noWrap/>
            <w:vAlign w:val="center"/>
          </w:tcPr>
          <w:p w14:paraId="05FF6939">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 w:eastAsia="zh-CN"/>
              </w:rPr>
              <w:t>9350</w:t>
            </w:r>
          </w:p>
        </w:tc>
        <w:tc>
          <w:tcPr>
            <w:tcW w:w="912" w:type="dxa"/>
            <w:noWrap/>
            <w:vAlign w:val="center"/>
          </w:tcPr>
          <w:p w14:paraId="3B7D2013">
            <w:pPr>
              <w:widowControl/>
              <w:jc w:val="center"/>
              <w:rPr>
                <w:rFonts w:hint="eastAsia" w:ascii="Times New Roman" w:hAnsi="Times New Roman" w:eastAsia="宋体" w:cs="Times New Roman"/>
                <w:color w:val="000000"/>
                <w:szCs w:val="21"/>
                <w:highlight w:val="none"/>
                <w:lang w:val="en" w:eastAsia="zh-CN"/>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578FC3A5">
            <w:pPr>
              <w:jc w:val="center"/>
              <w:rPr>
                <w:rFonts w:hint="eastAsia"/>
                <w:color w:val="000000"/>
                <w:szCs w:val="21"/>
                <w:highlight w:val="none"/>
              </w:rPr>
            </w:pPr>
          </w:p>
        </w:tc>
      </w:tr>
      <w:tr w14:paraId="7E0C1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1B18636A">
            <w:pPr>
              <w:jc w:val="center"/>
              <w:rPr>
                <w:rFonts w:hint="eastAsia" w:ascii="宋体" w:hAnsi="宋体" w:cs="宋体"/>
                <w:szCs w:val="21"/>
                <w:highlight w:val="none"/>
              </w:rPr>
            </w:pPr>
          </w:p>
        </w:tc>
        <w:tc>
          <w:tcPr>
            <w:tcW w:w="911" w:type="dxa"/>
            <w:noWrap/>
            <w:vAlign w:val="center"/>
          </w:tcPr>
          <w:p w14:paraId="1C6A6BB5">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68DBA791">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300B8F98">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可伸缩发光路锥</w:t>
            </w:r>
          </w:p>
        </w:tc>
        <w:tc>
          <w:tcPr>
            <w:tcW w:w="1200" w:type="dxa"/>
            <w:noWrap/>
            <w:vAlign w:val="center"/>
          </w:tcPr>
          <w:p w14:paraId="150E15F2">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1030</w:t>
            </w:r>
          </w:p>
        </w:tc>
        <w:tc>
          <w:tcPr>
            <w:tcW w:w="912" w:type="dxa"/>
            <w:noWrap/>
            <w:vAlign w:val="center"/>
          </w:tcPr>
          <w:p w14:paraId="22F575A6">
            <w:pPr>
              <w:widowControl/>
              <w:jc w:val="center"/>
              <w:textAlignment w:val="center"/>
              <w:rPr>
                <w:rFonts w:hint="eastAsia" w:ascii="宋体" w:hAnsi="宋体" w:eastAsia="宋体" w:cs="宋体"/>
                <w:kern w:val="0"/>
                <w:szCs w:val="21"/>
                <w:highlight w:val="none"/>
                <w:lang w:bidi="ar"/>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5230B7B7">
            <w:pPr>
              <w:jc w:val="center"/>
              <w:rPr>
                <w:rFonts w:hint="eastAsia"/>
                <w:color w:val="000000"/>
                <w:szCs w:val="21"/>
                <w:highlight w:val="none"/>
              </w:rPr>
            </w:pPr>
          </w:p>
        </w:tc>
      </w:tr>
      <w:tr w14:paraId="74B25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56" w:type="dxa"/>
            <w:vMerge w:val="continue"/>
            <w:noWrap/>
            <w:vAlign w:val="center"/>
          </w:tcPr>
          <w:p w14:paraId="5482056A">
            <w:pPr>
              <w:jc w:val="center"/>
              <w:rPr>
                <w:rFonts w:hint="eastAsia" w:ascii="宋体" w:hAnsi="宋体" w:cs="宋体"/>
                <w:szCs w:val="21"/>
                <w:highlight w:val="none"/>
              </w:rPr>
            </w:pPr>
          </w:p>
        </w:tc>
        <w:tc>
          <w:tcPr>
            <w:tcW w:w="911" w:type="dxa"/>
            <w:noWrap/>
            <w:vAlign w:val="center"/>
          </w:tcPr>
          <w:p w14:paraId="6FDDC670">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否</w:t>
            </w:r>
          </w:p>
        </w:tc>
        <w:tc>
          <w:tcPr>
            <w:tcW w:w="1304" w:type="dxa"/>
            <w:vMerge w:val="continue"/>
            <w:noWrap/>
            <w:vAlign w:val="center"/>
          </w:tcPr>
          <w:p w14:paraId="77C93A9F">
            <w:pPr>
              <w:widowControl/>
              <w:jc w:val="center"/>
              <w:rPr>
                <w:rFonts w:hint="eastAsia" w:ascii="Times New Roman" w:hAnsi="Times New Roman" w:eastAsia="宋体" w:cs="Times New Roman"/>
                <w:color w:val="000000"/>
                <w:szCs w:val="21"/>
                <w:highlight w:val="none"/>
                <w:lang w:val="en-US" w:eastAsia="zh-CN"/>
              </w:rPr>
            </w:pPr>
          </w:p>
        </w:tc>
        <w:tc>
          <w:tcPr>
            <w:tcW w:w="2940" w:type="dxa"/>
            <w:noWrap/>
            <w:vAlign w:val="center"/>
          </w:tcPr>
          <w:p w14:paraId="4A62E386">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水码</w:t>
            </w:r>
          </w:p>
        </w:tc>
        <w:tc>
          <w:tcPr>
            <w:tcW w:w="1200" w:type="dxa"/>
            <w:noWrap/>
            <w:vAlign w:val="center"/>
          </w:tcPr>
          <w:p w14:paraId="266E9CD6">
            <w:pPr>
              <w:widowControl/>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560</w:t>
            </w:r>
          </w:p>
        </w:tc>
        <w:tc>
          <w:tcPr>
            <w:tcW w:w="912" w:type="dxa"/>
            <w:noWrap/>
            <w:vAlign w:val="center"/>
          </w:tcPr>
          <w:p w14:paraId="3C011003">
            <w:pPr>
              <w:widowControl/>
              <w:jc w:val="center"/>
              <w:textAlignment w:val="center"/>
              <w:rPr>
                <w:rFonts w:hint="eastAsia" w:ascii="宋体" w:hAnsi="宋体" w:eastAsia="宋体" w:cs="宋体"/>
                <w:kern w:val="0"/>
                <w:szCs w:val="21"/>
                <w:highlight w:val="none"/>
                <w:lang w:bidi="ar"/>
              </w:rPr>
            </w:pPr>
            <w:r>
              <w:rPr>
                <w:rFonts w:hint="eastAsia" w:ascii="Times New Roman" w:hAnsi="Times New Roman" w:eastAsia="宋体" w:cs="Times New Roman"/>
                <w:color w:val="000000"/>
                <w:szCs w:val="21"/>
                <w:highlight w:val="none"/>
                <w:lang w:val="en-US" w:eastAsia="zh-CN"/>
              </w:rPr>
              <w:t>只</w:t>
            </w:r>
          </w:p>
        </w:tc>
        <w:tc>
          <w:tcPr>
            <w:tcW w:w="674" w:type="dxa"/>
            <w:noWrap/>
            <w:vAlign w:val="center"/>
          </w:tcPr>
          <w:p w14:paraId="6D268867">
            <w:pPr>
              <w:jc w:val="center"/>
              <w:rPr>
                <w:rFonts w:hint="eastAsia"/>
                <w:color w:val="000000"/>
                <w:szCs w:val="21"/>
                <w:highlight w:val="none"/>
              </w:rPr>
            </w:pPr>
          </w:p>
        </w:tc>
      </w:tr>
    </w:tbl>
    <w:p w14:paraId="424156CB">
      <w:pPr>
        <w:widowControl/>
        <w:jc w:val="left"/>
        <w:rPr>
          <w:rFonts w:hint="eastAsia" w:cs="Segoe UI Symbol"/>
          <w:b/>
          <w:bCs/>
          <w:kern w:val="0"/>
          <w:szCs w:val="21"/>
          <w:highlight w:val="none"/>
        </w:rPr>
      </w:pPr>
    </w:p>
    <w:p w14:paraId="2CB1CF3F">
      <w:pPr>
        <w:widowControl/>
        <w:jc w:val="left"/>
        <w:rPr>
          <w:rFonts w:hint="eastAsia" w:cs="Segoe UI Symbol"/>
          <w:b/>
          <w:bCs/>
          <w:kern w:val="0"/>
          <w:szCs w:val="21"/>
          <w:highlight w:val="none"/>
        </w:rPr>
      </w:pPr>
      <w:r>
        <w:rPr>
          <w:rFonts w:hint="eastAsia" w:cs="Segoe UI Symbol"/>
          <w:b/>
          <w:bCs/>
          <w:kern w:val="0"/>
          <w:szCs w:val="21"/>
          <w:highlight w:val="none"/>
        </w:rPr>
        <w:t>注：（1）本项目中小企业类型为工业-制造业。</w:t>
      </w:r>
    </w:p>
    <w:p w14:paraId="03431C37">
      <w:pPr>
        <w:ind w:firstLine="420" w:firstLineChars="200"/>
        <w:rPr>
          <w:b/>
          <w:bCs/>
          <w:highlight w:val="none"/>
        </w:rPr>
      </w:pPr>
    </w:p>
    <w:p w14:paraId="7E9D71EC">
      <w:pPr>
        <w:ind w:firstLine="420" w:firstLineChars="200"/>
        <w:rPr>
          <w:rFonts w:hint="eastAsia"/>
          <w:b/>
          <w:bCs/>
          <w:highlight w:val="none"/>
        </w:rPr>
        <w:sectPr>
          <w:pgSz w:w="11906" w:h="16838"/>
          <w:pgMar w:top="993" w:right="1418" w:bottom="1276" w:left="1418" w:header="720" w:footer="624" w:gutter="0"/>
          <w:cols w:space="720" w:num="1"/>
          <w:docGrid w:type="linesAndChars" w:linePitch="331" w:charSpace="0"/>
        </w:sectPr>
      </w:pPr>
    </w:p>
    <w:p w14:paraId="1606459D">
      <w:pPr>
        <w:pStyle w:val="3"/>
        <w:numPr>
          <w:ilvl w:val="0"/>
          <w:numId w:val="1"/>
        </w:numPr>
        <w:tabs>
          <w:tab w:val="left" w:pos="360"/>
        </w:tabs>
        <w:spacing w:before="0"/>
        <w:jc w:val="left"/>
        <w:rPr>
          <w:sz w:val="21"/>
          <w:szCs w:val="21"/>
          <w:highlight w:val="none"/>
        </w:rPr>
      </w:pPr>
      <w:bookmarkStart w:id="243" w:name="_Toc27374"/>
      <w:bookmarkStart w:id="244" w:name="_Toc3433"/>
      <w:r>
        <w:rPr>
          <w:rFonts w:hint="eastAsia"/>
          <w:sz w:val="21"/>
          <w:szCs w:val="21"/>
          <w:highlight w:val="none"/>
        </w:rPr>
        <w:t>技术要求</w:t>
      </w:r>
      <w:bookmarkEnd w:id="242"/>
      <w:bookmarkEnd w:id="243"/>
      <w:bookmarkEnd w:id="244"/>
      <w:bookmarkStart w:id="245" w:name="_Toc2601"/>
    </w:p>
    <w:tbl>
      <w:tblPr>
        <w:tblStyle w:val="13"/>
        <w:tblW w:w="91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86"/>
        <w:gridCol w:w="1279"/>
        <w:gridCol w:w="1530"/>
        <w:gridCol w:w="5493"/>
      </w:tblGrid>
      <w:tr w14:paraId="470E2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86" w:type="dxa"/>
            <w:tcBorders>
              <w:top w:val="single" w:color="000000" w:sz="4" w:space="0"/>
              <w:left w:val="single" w:color="000000" w:sz="4" w:space="0"/>
              <w:bottom w:val="single" w:color="000000" w:sz="4" w:space="0"/>
              <w:right w:val="single" w:color="000000" w:sz="4" w:space="0"/>
            </w:tcBorders>
            <w:noWrap/>
            <w:vAlign w:val="center"/>
          </w:tcPr>
          <w:p w14:paraId="12108798">
            <w:pPr>
              <w:keepNext w:val="0"/>
              <w:keepLines w:val="0"/>
              <w:widowControl/>
              <w:suppressLineNumbers w:val="0"/>
              <w:ind w:left="0" w:leftChars="0" w:firstLine="0" w:firstLineChars="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序号</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34C99A7E">
            <w:pPr>
              <w:keepNext w:val="0"/>
              <w:keepLines w:val="0"/>
              <w:widowControl/>
              <w:suppressLineNumbers w:val="0"/>
              <w:ind w:left="0" w:leftChars="0" w:firstLine="0" w:firstLineChars="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装备类别</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66558D2">
            <w:pPr>
              <w:keepNext w:val="0"/>
              <w:keepLines w:val="0"/>
              <w:widowControl/>
              <w:suppressLineNumbers w:val="0"/>
              <w:ind w:left="0" w:leftChars="0" w:firstLine="211" w:firstLineChars="10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装备名称</w:t>
            </w:r>
          </w:p>
        </w:tc>
        <w:tc>
          <w:tcPr>
            <w:tcW w:w="5493" w:type="dxa"/>
            <w:tcBorders>
              <w:top w:val="single" w:color="000000" w:sz="4" w:space="0"/>
              <w:left w:val="single" w:color="000000" w:sz="4" w:space="0"/>
              <w:bottom w:val="single" w:color="000000" w:sz="4" w:space="0"/>
              <w:right w:val="single" w:color="000000" w:sz="4" w:space="0"/>
            </w:tcBorders>
            <w:noWrap/>
            <w:vAlign w:val="center"/>
          </w:tcPr>
          <w:p w14:paraId="6DCC7E2F">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技术参数需求</w:t>
            </w:r>
          </w:p>
        </w:tc>
      </w:tr>
      <w:tr w14:paraId="613FC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0" w:hRule="atLeast"/>
        </w:trPr>
        <w:tc>
          <w:tcPr>
            <w:tcW w:w="886" w:type="dxa"/>
            <w:vMerge w:val="restart"/>
            <w:tcBorders>
              <w:top w:val="single" w:color="000000" w:sz="4" w:space="0"/>
              <w:left w:val="single" w:color="000000" w:sz="4" w:space="0"/>
              <w:bottom w:val="single" w:color="000000" w:sz="4" w:space="0"/>
              <w:right w:val="single" w:color="000000" w:sz="4" w:space="0"/>
            </w:tcBorders>
            <w:noWrap/>
            <w:vAlign w:val="center"/>
          </w:tcPr>
          <w:p w14:paraId="6BE72D37">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279" w:type="dxa"/>
            <w:vMerge w:val="restart"/>
            <w:tcBorders>
              <w:top w:val="single" w:color="000000" w:sz="4" w:space="0"/>
              <w:left w:val="single" w:color="000000" w:sz="4" w:space="0"/>
              <w:bottom w:val="single" w:color="000000" w:sz="4" w:space="0"/>
              <w:right w:val="single" w:color="000000" w:sz="4" w:space="0"/>
            </w:tcBorders>
            <w:noWrap w:val="0"/>
            <w:vAlign w:val="center"/>
          </w:tcPr>
          <w:p w14:paraId="38C01EB0">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单警装备</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A3DCAE0">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多功能腰带</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77D58037">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多功能腰带，整体佩戴操作简单、设计独特、美观实用。配套装具：主腰带、内带、斜挂带、快拔型警棍套、强光手电套、工作包、手铐套、催泪喷射器套、对讲机套（警用水壶套为选配件）。</w:t>
            </w:r>
          </w:p>
          <w:p w14:paraId="6B83729B">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多功能腰带规格（单位：mm）规格 XL L M S SS 公差 </w:t>
            </w:r>
          </w:p>
          <w:p w14:paraId="288B19A3">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主腰带带体长度 1500 1400 1300 1200 1100 ±20 </w:t>
            </w:r>
          </w:p>
          <w:p w14:paraId="5E8AF9E4">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内带带体长度 1400 1300 1200 1100 1000 ±20 </w:t>
            </w:r>
          </w:p>
          <w:p w14:paraId="276C3C34">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斜挂带带体长度 1250 1200 1150 1100 1050 ±20；</w:t>
            </w:r>
          </w:p>
          <w:p w14:paraId="2AE75BF6">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颜色：白色。腰带钎子外盖颜色为镀镍亚光银白色。白色多功能腰带的金属配件表面白色（喷塑）或亚光银白色（镀镍），塑料配件白色。</w:t>
            </w:r>
          </w:p>
          <w:p w14:paraId="1AB6AB65">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材料：主腰带带体：尼龙机织带（尼龙6）438dtex/96F 宽48mm，厚度2mm。</w:t>
            </w:r>
          </w:p>
          <w:p w14:paraId="52C45D74">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内带带体：438dtex/96F 宽35mm，厚度1.5mm。</w:t>
            </w:r>
          </w:p>
          <w:p w14:paraId="321AE339">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斜挂带带体：429dtex/48F 宽30mm，厚度1.2mm。</w:t>
            </w:r>
          </w:p>
          <w:p w14:paraId="4CEBFC90">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装具套挂袢等：锦丝搭扣带，25mm。</w:t>
            </w:r>
          </w:p>
          <w:p w14:paraId="63C7D44E">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装具套面料：涤纶长丝牛津布，经纱750dtex/2，经密115根/10cm。纬纱750dtex/2，纬密95根/10cm。</w:t>
            </w:r>
          </w:p>
          <w:p w14:paraId="70493591">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质量：规格为XL，全套标配质量（不含选配件）1.0kg</w:t>
            </w:r>
          </w:p>
          <w:p w14:paraId="3E646CD7">
            <w:pPr>
              <w:keepNext w:val="0"/>
              <w:keepLines w:val="0"/>
              <w:widowControl/>
              <w:suppressLineNumbers w:val="0"/>
              <w:ind w:left="0" w:leftChars="0" w:firstLine="0" w:firstLineChars="0"/>
              <w:jc w:val="both"/>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执行标准：GA890-2018</w:t>
            </w:r>
          </w:p>
        </w:tc>
      </w:tr>
      <w:tr w14:paraId="3FDF4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86" w:type="dxa"/>
            <w:vMerge w:val="continue"/>
            <w:tcBorders>
              <w:top w:val="single" w:color="000000" w:sz="4" w:space="0"/>
              <w:left w:val="single" w:color="000000" w:sz="4" w:space="0"/>
              <w:bottom w:val="single" w:color="000000" w:sz="4" w:space="0"/>
              <w:right w:val="single" w:color="000000" w:sz="4" w:space="0"/>
            </w:tcBorders>
            <w:noWrap/>
            <w:vAlign w:val="center"/>
          </w:tcPr>
          <w:p w14:paraId="51D002B3">
            <w:pPr>
              <w:jc w:val="center"/>
              <w:rPr>
                <w:rFonts w:hint="eastAsia" w:ascii="宋体" w:hAnsi="宋体" w:eastAsia="宋体" w:cs="宋体"/>
                <w:i w:val="0"/>
                <w:color w:val="000000"/>
                <w:sz w:val="21"/>
                <w:szCs w:val="21"/>
                <w:u w:val="none"/>
              </w:rPr>
            </w:pPr>
          </w:p>
        </w:tc>
        <w:tc>
          <w:tcPr>
            <w:tcW w:w="1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72AC61">
            <w:pPr>
              <w:jc w:val="center"/>
              <w:rPr>
                <w:rFonts w:hint="eastAsia" w:ascii="宋体" w:hAnsi="宋体" w:eastAsia="宋体" w:cs="宋体"/>
                <w:i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8193D7B">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伸缩警棍</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15C01B30">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产品结构：伸缩警棍由小管组件、中管组件、握把组件和开关组件组成。</w:t>
            </w:r>
          </w:p>
          <w:p w14:paraId="2A1E9AD9">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产品尺寸：伸缩警棍收回长度224.5mm，完全伸展长度508.5mm，握把外径26.05mm，中管外径 20.5mm，小管外径16mm。 </w:t>
            </w:r>
          </w:p>
          <w:p w14:paraId="0EDBD6A5">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产品颜色：伸缩警棍在完全伸展状态下，所有金属部件为亚光黑色，握把橡胶套应为黑色，伸缩警棍在激光雕刻处颜色为银白色。 </w:t>
            </w:r>
          </w:p>
          <w:p w14:paraId="7A013DA9">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标识：伸缩警棍握把有凸起的“警POLICE察”字样，金属部位激光雕刻有警徽、POLICE”和产品编号。</w:t>
            </w:r>
          </w:p>
          <w:p w14:paraId="07A92949">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产品重量：320g。</w:t>
            </w:r>
          </w:p>
          <w:p w14:paraId="437D8818">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伸缩性能：伸缩警棍应能通过手拉或甩动的方式顺畅伸展，各节棍体应锁定稳固；按压解锁按键回推，应能顺畅收回。锁合抗冲击性能检验：伸缩警棍完全伸展并锁定状态下，以300±5g钢球从1m高度自由落下，对棍头进行轴向冲击，试验3次，伸缩警棍不应回缩，且能正常使用。 </w:t>
            </w:r>
          </w:p>
          <w:p w14:paraId="44CD7090">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锁合可靠性能：伸缩警棍伸展、收回为一个循环，分别用拉出伸展和甩动伸展循环3000次后，能正常伸展和收回。</w:t>
            </w:r>
          </w:p>
          <w:p w14:paraId="5D15637E">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轴向抗拉性能：伸缩警棍完全伸展并锁定状态下，对棍头施加轴向拉力至1000 N ，并保持 1min后，能正常伸展和收回。 </w:t>
            </w:r>
          </w:p>
          <w:p w14:paraId="2611EAE2">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极限击打性能：伸缩警棍完全伸展并锁定状态下，固定在专用击打试验机上，对钢制刀具进行击打，以10000±200N的击打力值进行试验，击打5次后伸缩警棍不应断裂，棍头不脱落，能正常伸展和收回。</w:t>
            </w:r>
          </w:p>
          <w:p w14:paraId="78826EF4">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执行标准 GA 886-2018提供公安部相关检测机构出具的检测报告。</w:t>
            </w:r>
          </w:p>
        </w:tc>
      </w:tr>
      <w:tr w14:paraId="11D3C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6" w:type="dxa"/>
            <w:vMerge w:val="continue"/>
            <w:tcBorders>
              <w:top w:val="single" w:color="000000" w:sz="4" w:space="0"/>
              <w:left w:val="single" w:color="000000" w:sz="4" w:space="0"/>
              <w:bottom w:val="single" w:color="000000" w:sz="4" w:space="0"/>
              <w:right w:val="single" w:color="000000" w:sz="4" w:space="0"/>
            </w:tcBorders>
            <w:noWrap/>
            <w:vAlign w:val="center"/>
          </w:tcPr>
          <w:p w14:paraId="1ABBFF31">
            <w:pPr>
              <w:jc w:val="center"/>
              <w:rPr>
                <w:rFonts w:hint="eastAsia" w:ascii="宋体" w:hAnsi="宋体" w:eastAsia="宋体" w:cs="宋体"/>
                <w:i w:val="0"/>
                <w:color w:val="000000"/>
                <w:sz w:val="21"/>
                <w:szCs w:val="21"/>
                <w:u w:val="none"/>
              </w:rPr>
            </w:pPr>
          </w:p>
        </w:tc>
        <w:tc>
          <w:tcPr>
            <w:tcW w:w="1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097C1B">
            <w:pPr>
              <w:jc w:val="center"/>
              <w:rPr>
                <w:rFonts w:hint="eastAsia" w:ascii="宋体" w:hAnsi="宋体" w:eastAsia="宋体" w:cs="宋体"/>
                <w:i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D8FC094">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催泪喷射器（竖喷式）</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0AE4893E">
            <w:pPr>
              <w:pStyle w:val="5"/>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执行标准：《GA884-2018 公安单警装备 催泪喷射器》</w:t>
            </w:r>
            <w:r>
              <w:rPr>
                <w:rFonts w:hint="eastAsia"/>
                <w:lang w:val="en-US" w:eastAsia="zh-CN"/>
              </w:rPr>
              <w:t>高为188.5mm±2mm，</w:t>
            </w:r>
            <w:r>
              <w:rPr>
                <w:rFonts w:hint="eastAsia" w:ascii="宋体" w:hAnsi="宋体" w:eastAsia="宋体" w:cs="宋体"/>
                <w:i w:val="0"/>
                <w:color w:val="000000"/>
                <w:kern w:val="0"/>
                <w:sz w:val="21"/>
                <w:szCs w:val="21"/>
                <w:u w:val="none"/>
                <w:lang w:val="en-US" w:eastAsia="zh-CN" w:bidi="ar"/>
              </w:rPr>
              <w:t>筒身最大外径：40mm</w:t>
            </w:r>
            <w:r>
              <w:rPr>
                <w:rFonts w:hint="eastAsia"/>
                <w:lang w:val="en-US" w:eastAsia="zh-CN"/>
              </w:rPr>
              <w:t>±0.5mm，</w:t>
            </w:r>
            <w:r>
              <w:rPr>
                <w:rFonts w:hint="eastAsia" w:ascii="宋体" w:hAnsi="宋体" w:eastAsia="宋体" w:cs="宋体"/>
                <w:i w:val="0"/>
                <w:color w:val="000000"/>
                <w:kern w:val="0"/>
                <w:sz w:val="21"/>
                <w:szCs w:val="21"/>
                <w:u w:val="none"/>
                <w:lang w:val="en-US" w:eastAsia="zh-CN" w:bidi="ar"/>
              </w:rPr>
              <w:t>外罐外径：37.5mm</w:t>
            </w:r>
            <w:r>
              <w:rPr>
                <w:rFonts w:hint="eastAsia"/>
                <w:lang w:val="en-US" w:eastAsia="zh-CN"/>
              </w:rPr>
              <w:t>±0.5mm</w:t>
            </w:r>
            <w:r>
              <w:rPr>
                <w:rFonts w:hint="eastAsia" w:ascii="宋体" w:hAnsi="宋体" w:eastAsia="宋体" w:cs="宋体"/>
                <w:i w:val="0"/>
                <w:color w:val="000000"/>
                <w:kern w:val="0"/>
                <w:sz w:val="21"/>
                <w:szCs w:val="21"/>
                <w:u w:val="none"/>
                <w:lang w:val="en-US" w:eastAsia="zh-CN" w:bidi="ar"/>
              </w:rPr>
              <w:t>观察窗尺寸：宽 8mm</w:t>
            </w:r>
            <w:r>
              <w:rPr>
                <w:rFonts w:hint="eastAsia"/>
                <w:lang w:val="en-US" w:eastAsia="zh-CN"/>
              </w:rPr>
              <w:t>±1mm</w:t>
            </w:r>
            <w:r>
              <w:rPr>
                <w:rFonts w:hint="eastAsia" w:ascii="宋体" w:hAnsi="宋体" w:eastAsia="宋体" w:cs="宋体"/>
                <w:i w:val="0"/>
                <w:color w:val="000000"/>
                <w:kern w:val="0"/>
                <w:sz w:val="21"/>
                <w:szCs w:val="21"/>
                <w:u w:val="none"/>
                <w:lang w:val="en-US" w:eastAsia="zh-CN" w:bidi="ar"/>
              </w:rPr>
              <w:t>、高80mm</w:t>
            </w:r>
            <w:r>
              <w:rPr>
                <w:rFonts w:hint="eastAsia"/>
                <w:lang w:val="en-US" w:eastAsia="zh-CN"/>
              </w:rPr>
              <w:t>±1mm</w:t>
            </w:r>
            <w:r>
              <w:rPr>
                <w:rFonts w:hint="eastAsia" w:ascii="宋体" w:hAnsi="宋体" w:eastAsia="宋体" w:cs="宋体"/>
                <w:i w:val="0"/>
                <w:color w:val="000000"/>
                <w:kern w:val="0"/>
                <w:sz w:val="21"/>
                <w:szCs w:val="21"/>
                <w:u w:val="none"/>
                <w:lang w:val="en-US" w:eastAsia="zh-CN" w:bidi="ar"/>
              </w:rPr>
              <w:t>。溶剂：70ml</w:t>
            </w:r>
            <w:r>
              <w:rPr>
                <w:rFonts w:hint="eastAsia"/>
                <w:lang w:val="en-US" w:eastAsia="zh-CN"/>
              </w:rPr>
              <w:t>±</w:t>
            </w:r>
            <w:r>
              <w:rPr>
                <w:rFonts w:hint="eastAsia" w:ascii="宋体" w:hAnsi="宋体" w:eastAsia="宋体" w:cs="宋体"/>
                <w:i w:val="0"/>
                <w:color w:val="000000"/>
                <w:kern w:val="0"/>
                <w:sz w:val="21"/>
                <w:szCs w:val="21"/>
                <w:u w:val="none"/>
                <w:lang w:val="en-US" w:eastAsia="zh-CN" w:bidi="ar"/>
              </w:rPr>
              <w:t>3ml；催泪剂：合成辣椒素；</w:t>
            </w:r>
          </w:p>
          <w:p w14:paraId="098BBD49">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喷射性能：连续喷射：喷射距离＞4m，有效喷射时间＞7s，完全喷射后剩余容量＜7ml 间断喷射：喷射 3s 后，放置 8h 再次喷射，喷射距离＞3m，喷射距离＞3m的喷射时间≥4s，完全喷射后剩余容量＜7ml颜色：主体为黑色，喷嘴颜色为白色，溶液颜色为蓝色质量：</w:t>
            </w:r>
            <w:r>
              <w:rPr>
                <w:rFonts w:hint="eastAsia"/>
                <w:lang w:val="en-US" w:eastAsia="zh-CN"/>
              </w:rPr>
              <w:t>185g±15g</w:t>
            </w:r>
            <w:r>
              <w:rPr>
                <w:rFonts w:hint="eastAsia" w:ascii="宋体" w:hAnsi="宋体" w:eastAsia="宋体" w:cs="宋体"/>
                <w:i w:val="0"/>
                <w:color w:val="000000"/>
                <w:kern w:val="0"/>
                <w:sz w:val="21"/>
                <w:szCs w:val="21"/>
                <w:u w:val="none"/>
                <w:lang w:val="en-US" w:eastAsia="zh-CN" w:bidi="ar"/>
              </w:rPr>
              <w:t>环境适应性：-30℃～55°C</w:t>
            </w:r>
          </w:p>
        </w:tc>
      </w:tr>
      <w:tr w14:paraId="0CFDC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886" w:type="dxa"/>
            <w:vMerge w:val="continue"/>
            <w:tcBorders>
              <w:top w:val="single" w:color="000000" w:sz="4" w:space="0"/>
              <w:left w:val="single" w:color="000000" w:sz="4" w:space="0"/>
              <w:bottom w:val="single" w:color="000000" w:sz="4" w:space="0"/>
              <w:right w:val="single" w:color="000000" w:sz="4" w:space="0"/>
            </w:tcBorders>
            <w:noWrap/>
            <w:vAlign w:val="center"/>
          </w:tcPr>
          <w:p w14:paraId="4A4FE1FB">
            <w:pPr>
              <w:jc w:val="center"/>
              <w:rPr>
                <w:rFonts w:hint="eastAsia" w:ascii="宋体" w:hAnsi="宋体" w:eastAsia="宋体" w:cs="宋体"/>
                <w:i w:val="0"/>
                <w:color w:val="000000"/>
                <w:sz w:val="21"/>
                <w:szCs w:val="21"/>
                <w:u w:val="none"/>
              </w:rPr>
            </w:pPr>
          </w:p>
        </w:tc>
        <w:tc>
          <w:tcPr>
            <w:tcW w:w="1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75BC0B">
            <w:pPr>
              <w:jc w:val="center"/>
              <w:rPr>
                <w:rFonts w:hint="eastAsia" w:ascii="宋体" w:hAnsi="宋体" w:eastAsia="宋体" w:cs="宋体"/>
                <w:i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580A86C">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手铐</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0831232D">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产品使用航空级铝材，三齿锁结构及钥匙。零部件经过热处理和表面处理。金属手铐由左、右铐体和三排齿的扇梁、链座、链环、钥匙等组成。颜色：金属手铐铐体表面颜色为铄金色，左、右铐体颜色一致，无明显色差；扇梁为亚光银色。材料：左、右铐体、扇梁：2Cr13不锈钢a锁齿：45#钢板链环：0Cr18Ni9不锈钢丝钥匙：2Cr13不锈钢注：质量：</w:t>
            </w:r>
            <w:r>
              <w:rPr>
                <w:rFonts w:hint="eastAsia" w:ascii="宋体" w:hAnsi="宋体" w:eastAsia="宋体" w:cs="宋体"/>
                <w:i w:val="0"/>
                <w:color w:val="000000"/>
                <w:kern w:val="0"/>
                <w:sz w:val="21"/>
                <w:szCs w:val="21"/>
                <w:u w:val="none"/>
                <w:lang w:val="en-US" w:eastAsia="zh-CN" w:bidi="ar"/>
              </w:rPr>
              <w:t>≤225g</w:t>
            </w:r>
            <w:r>
              <w:rPr>
                <w:rFonts w:hint="eastAsia" w:ascii="宋体" w:hAnsi="宋体" w:eastAsia="宋体" w:cs="宋体"/>
                <w:i w:val="0"/>
                <w:color w:val="000000"/>
                <w:kern w:val="0"/>
                <w:sz w:val="21"/>
                <w:szCs w:val="21"/>
                <w:u w:val="none"/>
                <w:lang w:val="en-US" w:eastAsia="zh-CN" w:bidi="ar"/>
              </w:rPr>
              <w:t>（不含钥匙和包装）执行标准：GA1512-2018</w:t>
            </w:r>
          </w:p>
        </w:tc>
      </w:tr>
      <w:tr w14:paraId="7FFF4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8" w:hRule="atLeast"/>
        </w:trPr>
        <w:tc>
          <w:tcPr>
            <w:tcW w:w="886" w:type="dxa"/>
            <w:vMerge w:val="restart"/>
            <w:tcBorders>
              <w:top w:val="single" w:color="000000" w:sz="4" w:space="0"/>
              <w:left w:val="single" w:color="000000" w:sz="4" w:space="0"/>
              <w:bottom w:val="single" w:color="000000" w:sz="4" w:space="0"/>
              <w:right w:val="single" w:color="000000" w:sz="4" w:space="0"/>
            </w:tcBorders>
            <w:noWrap/>
            <w:vAlign w:val="center"/>
          </w:tcPr>
          <w:p w14:paraId="014FD646">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279" w:type="dxa"/>
            <w:vMerge w:val="restart"/>
            <w:tcBorders>
              <w:top w:val="single" w:color="000000" w:sz="4" w:space="0"/>
              <w:left w:val="single" w:color="000000" w:sz="4" w:space="0"/>
              <w:bottom w:val="single" w:color="000000" w:sz="4" w:space="0"/>
              <w:right w:val="single" w:color="000000" w:sz="4" w:space="0"/>
            </w:tcBorders>
            <w:noWrap w:val="0"/>
            <w:vAlign w:val="center"/>
          </w:tcPr>
          <w:p w14:paraId="720EC8D1">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执勤装备</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CEF752D">
            <w:pPr>
              <w:keepNext w:val="0"/>
              <w:keepLines w:val="0"/>
              <w:widowControl/>
              <w:suppressLineNumbers w:val="0"/>
              <w:ind w:left="0" w:leftChars="0" w:firstLine="420" w:firstLineChars="20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肩灯</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2BC5B357">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执行标准：GA/T 2140-2024 《警用肩灯》；</w:t>
            </w:r>
          </w:p>
          <w:p w14:paraId="1F0BBC12">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外观：警用肩灯外观表面光滑，无裂纹和明显的变形，无毛刺、起泡、腐蚀、划痕等缺陷。外露金属部件无锈蚀；</w:t>
            </w:r>
          </w:p>
          <w:p w14:paraId="21E1BF86">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组成：警用肩灯由发光单元(频闪发光单元及照明发光单元)、外壳、内置可充电电池、开关、肩袢挂扣、充电器等组成；频闪发光单元与照明发光单元独立，由同一按钮开关进行功能切换；频闪发光单元及照明发光单元均使用发光二极管(LED)制成；肩袢挂扣可进行旋转以配合调整佩戴方向；设置遮光板或防止闪光影响警员的装置或部件；设置遮光板或防止闪光影响警员的装置或部件；警用肩灯宜使用USB Type-C接口或提供USB Type-C接口转换器；颜色：警用肩灯发光区域可通过透明材质外壳交替发出红色、蓝色光(可通过采用有色LED灯珠或有色透明材质外壳方式实现)；其他部分为黑色不透光材质外壳。</w:t>
            </w:r>
          </w:p>
          <w:p w14:paraId="07D88794">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标志：警用肩灯有文字“警POLICE察”字样，字体为黑体，颜色为白色；字样大小与整体协调、美观。</w:t>
            </w:r>
          </w:p>
          <w:p w14:paraId="13E35B7C">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质量；总质量（不含充电器）≤70g。</w:t>
            </w:r>
          </w:p>
          <w:p w14:paraId="3C8384EA">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频闪模式最大发光强度：全部频闪发光单元同时点亮时的最大发光强度为2cd～4cd；</w:t>
            </w:r>
          </w:p>
          <w:p w14:paraId="6D486A0A">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频闪频率：单一LED灯珠频闪频率在4Hz-6Hz范围内；</w:t>
            </w:r>
          </w:p>
          <w:p w14:paraId="11ED3E9B">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频闪模式连续工作时间：完全充电状态进入频闪模式，连续工作时间≥10h，期间警用肩灯不会自动变换发光状态或熄灭。开关可靠性、跌落可靠性、静电放电抗扰度、外壳防护、温度适应性、耐盐雾高。</w:t>
            </w:r>
          </w:p>
        </w:tc>
      </w:tr>
      <w:tr w14:paraId="4CFB2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886" w:type="dxa"/>
            <w:vMerge w:val="continue"/>
            <w:tcBorders>
              <w:top w:val="single" w:color="000000" w:sz="4" w:space="0"/>
              <w:left w:val="single" w:color="000000" w:sz="4" w:space="0"/>
              <w:bottom w:val="single" w:color="000000" w:sz="4" w:space="0"/>
              <w:right w:val="single" w:color="000000" w:sz="4" w:space="0"/>
            </w:tcBorders>
            <w:noWrap/>
            <w:vAlign w:val="center"/>
          </w:tcPr>
          <w:p w14:paraId="3E168269">
            <w:pPr>
              <w:jc w:val="center"/>
              <w:rPr>
                <w:rFonts w:hint="eastAsia" w:ascii="宋体" w:hAnsi="宋体" w:eastAsia="宋体" w:cs="宋体"/>
                <w:i w:val="0"/>
                <w:color w:val="000000"/>
                <w:sz w:val="21"/>
                <w:szCs w:val="21"/>
                <w:u w:val="none"/>
              </w:rPr>
            </w:pPr>
          </w:p>
        </w:tc>
        <w:tc>
          <w:tcPr>
            <w:tcW w:w="1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8CAB30">
            <w:pPr>
              <w:jc w:val="center"/>
              <w:rPr>
                <w:rFonts w:hint="eastAsia" w:ascii="宋体" w:hAnsi="宋体" w:eastAsia="宋体" w:cs="宋体"/>
                <w:i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2F677E03">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发光指挥棒</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3B748924">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指挥棒由发光部分（红蓝色）、手柄部分（含控制部分）、可充电电池组和挂绳（或挂钩等其他携带配件）等组成，外形为圆柱，发光部分为红色，发光部分端面和手柄部分为黑色；</w:t>
            </w:r>
          </w:p>
          <w:p w14:paraId="39D99448">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整体长度：295±2mm；</w:t>
            </w:r>
          </w:p>
          <w:p w14:paraId="3D02BA72">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发光部分长度：135±2mm；</w:t>
            </w:r>
          </w:p>
          <w:p w14:paraId="45085C3A">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发光部分外径：35±2mm；</w:t>
            </w:r>
          </w:p>
          <w:p w14:paraId="3EF93762">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手柄长度：135±2mm；</w:t>
            </w:r>
          </w:p>
          <w:p w14:paraId="35F091D5">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总重量（含电池、挂绳等）应小于或等于350g；</w:t>
            </w:r>
          </w:p>
          <w:p w14:paraId="4C0D9028">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功能：具有常亮、频闪、照明、尾部磁吸功能，电子警哨功能。</w:t>
            </w:r>
          </w:p>
        </w:tc>
      </w:tr>
      <w:tr w14:paraId="5CE58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86" w:type="dxa"/>
            <w:vMerge w:val="continue"/>
            <w:tcBorders>
              <w:top w:val="single" w:color="000000" w:sz="4" w:space="0"/>
              <w:left w:val="single" w:color="000000" w:sz="4" w:space="0"/>
              <w:bottom w:val="single" w:color="000000" w:sz="4" w:space="0"/>
              <w:right w:val="single" w:color="000000" w:sz="4" w:space="0"/>
            </w:tcBorders>
            <w:noWrap/>
            <w:vAlign w:val="center"/>
          </w:tcPr>
          <w:p w14:paraId="1E144525">
            <w:pPr>
              <w:jc w:val="center"/>
              <w:rPr>
                <w:rFonts w:hint="eastAsia" w:ascii="宋体" w:hAnsi="宋体" w:eastAsia="宋体" w:cs="宋体"/>
                <w:i w:val="0"/>
                <w:color w:val="000000"/>
                <w:sz w:val="21"/>
                <w:szCs w:val="21"/>
                <w:u w:val="none"/>
              </w:rPr>
            </w:pPr>
          </w:p>
        </w:tc>
        <w:tc>
          <w:tcPr>
            <w:tcW w:w="1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0B7C58">
            <w:pPr>
              <w:jc w:val="center"/>
              <w:rPr>
                <w:rFonts w:hint="eastAsia" w:ascii="宋体" w:hAnsi="宋体" w:eastAsia="宋体" w:cs="宋体"/>
                <w:i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0195D297">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反光背心</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0E5A5B79">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颜色：黄色；</w:t>
            </w:r>
          </w:p>
          <w:p w14:paraId="41ECEE5B">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面料：380克摇蓝网格布和300D牛津布；</w:t>
            </w:r>
          </w:p>
          <w:p w14:paraId="08AB35E4">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反光材料：采用3M反光条热压成型，反光性能好；</w:t>
            </w:r>
          </w:p>
          <w:p w14:paraId="41D2BC56">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款式：前开襟马甲式样，用拉链拉合，前后身分别具有横向反光条；肩部腰部为可调节设计，采用高粘力魔术贴和四合扣可自由调节大小，穿着更贴身，胸前包袋有警察字样；</w:t>
            </w:r>
          </w:p>
          <w:p w14:paraId="14721AAD">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肩绊：左右可以搭载对讲机、执法记录仪等通讯设备；有胸牌胸号，下面左右5个单警包袋为牛津布，挂件有：手铐套、手电筒套、催泪瓦斯套、甩棍套、公文包；</w:t>
            </w:r>
          </w:p>
          <w:p w14:paraId="792592A4">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文字标志：背后有“高速交警”字样；</w:t>
            </w:r>
          </w:p>
          <w:p w14:paraId="3A03C4FD">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尺码：按实际需求大小订制。</w:t>
            </w:r>
          </w:p>
        </w:tc>
      </w:tr>
      <w:tr w14:paraId="667D1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0" w:hRule="atLeast"/>
        </w:trPr>
        <w:tc>
          <w:tcPr>
            <w:tcW w:w="886" w:type="dxa"/>
            <w:vMerge w:val="continue"/>
            <w:tcBorders>
              <w:top w:val="single" w:color="000000" w:sz="4" w:space="0"/>
              <w:left w:val="single" w:color="000000" w:sz="4" w:space="0"/>
              <w:bottom w:val="single" w:color="000000" w:sz="4" w:space="0"/>
              <w:right w:val="single" w:color="000000" w:sz="4" w:space="0"/>
            </w:tcBorders>
            <w:noWrap/>
            <w:vAlign w:val="center"/>
          </w:tcPr>
          <w:p w14:paraId="2EBF3B1B">
            <w:pPr>
              <w:jc w:val="center"/>
              <w:rPr>
                <w:rFonts w:hint="eastAsia" w:ascii="宋体" w:hAnsi="宋体" w:eastAsia="宋体" w:cs="宋体"/>
                <w:i w:val="0"/>
                <w:color w:val="000000"/>
                <w:sz w:val="21"/>
                <w:szCs w:val="21"/>
                <w:u w:val="none"/>
              </w:rPr>
            </w:pPr>
          </w:p>
        </w:tc>
        <w:tc>
          <w:tcPr>
            <w:tcW w:w="1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0F7F63">
            <w:pPr>
              <w:jc w:val="center"/>
              <w:rPr>
                <w:rFonts w:hint="eastAsia" w:ascii="宋体" w:hAnsi="宋体" w:eastAsia="宋体" w:cs="宋体"/>
                <w:i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31F6FCB">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强光手电筒</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74953D23">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材质：高强度铝合金，漆面经过硬质氧化；</w:t>
            </w:r>
          </w:p>
          <w:p w14:paraId="73EDEBAA">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额定电压：3.7V ；</w:t>
            </w:r>
          </w:p>
          <w:p w14:paraId="52B77F34">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爆闪频率：8.8HZ光源；外形寸：长度152.7mm 握柄直径28.7m 头盖外径35.1mm 手绳长度152.6mm；</w:t>
            </w:r>
          </w:p>
          <w:p w14:paraId="399B14E1">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强光连续工作时间：≥8小时 ；弱光连续工作时间：≥16小时 ；</w:t>
            </w:r>
          </w:p>
          <w:p w14:paraId="1021CAD0">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重量：≤207g （含18650电池和手绳）；</w:t>
            </w:r>
          </w:p>
          <w:p w14:paraId="137464AB">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具有电量显示功能，在任意模式下均可直接关闭手电，强化照明亮度完善散热功能同时具备更好的防水功能； 兼容任意安卓充电器；</w:t>
            </w:r>
          </w:p>
          <w:p w14:paraId="14908C74">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前端配备攻击头功能：不锈钢材质攻击头镶嵌高硬度陶瓷珠，突破摧毁更轻松。符合GA 883-2018《公安单警装备 强光手电》标准。</w:t>
            </w:r>
          </w:p>
        </w:tc>
      </w:tr>
      <w:tr w14:paraId="299BF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886" w:type="dxa"/>
            <w:vMerge w:val="restart"/>
            <w:tcBorders>
              <w:top w:val="single" w:color="000000" w:sz="4" w:space="0"/>
              <w:left w:val="single" w:color="000000" w:sz="4" w:space="0"/>
              <w:bottom w:val="single" w:color="000000" w:sz="4" w:space="0"/>
              <w:right w:val="single" w:color="000000" w:sz="4" w:space="0"/>
            </w:tcBorders>
            <w:noWrap/>
            <w:vAlign w:val="center"/>
          </w:tcPr>
          <w:p w14:paraId="6CB2915C">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1279" w:type="dxa"/>
            <w:vMerge w:val="restart"/>
            <w:tcBorders>
              <w:top w:val="single" w:color="000000" w:sz="4" w:space="0"/>
              <w:left w:val="single" w:color="000000" w:sz="4" w:space="0"/>
              <w:bottom w:val="single" w:color="000000" w:sz="4" w:space="0"/>
              <w:right w:val="single" w:color="000000" w:sz="4" w:space="0"/>
            </w:tcBorders>
            <w:noWrap w:val="0"/>
            <w:vAlign w:val="center"/>
          </w:tcPr>
          <w:p w14:paraId="1E89687B">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安全防护装备</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F244881">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反光锥筒</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0B6BC9B6">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名称：90cm高橡胶锥；</w:t>
            </w:r>
          </w:p>
          <w:p w14:paraId="26EC4431">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锥体及底座材质：新橡胶尺900×440×440mm；</w:t>
            </w:r>
          </w:p>
          <w:p w14:paraId="37315C1F">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重量：4Kg；</w:t>
            </w:r>
          </w:p>
          <w:p w14:paraId="5455AFA9">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反光膜：反光强度为高强级、三红三白反光锥套、锥筒上竖向字体为高速交警、横向字体为报警电话12122；整体锥体提环设计</w:t>
            </w:r>
          </w:p>
        </w:tc>
      </w:tr>
      <w:tr w14:paraId="4E946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trPr>
        <w:tc>
          <w:tcPr>
            <w:tcW w:w="886" w:type="dxa"/>
            <w:vMerge w:val="continue"/>
            <w:tcBorders>
              <w:top w:val="single" w:color="000000" w:sz="4" w:space="0"/>
              <w:left w:val="single" w:color="000000" w:sz="4" w:space="0"/>
              <w:bottom w:val="single" w:color="000000" w:sz="4" w:space="0"/>
              <w:right w:val="single" w:color="000000" w:sz="4" w:space="0"/>
            </w:tcBorders>
            <w:noWrap/>
            <w:vAlign w:val="center"/>
          </w:tcPr>
          <w:p w14:paraId="6E33539B">
            <w:pPr>
              <w:jc w:val="center"/>
              <w:rPr>
                <w:rFonts w:hint="eastAsia" w:ascii="宋体" w:hAnsi="宋体" w:eastAsia="宋体" w:cs="宋体"/>
                <w:i w:val="0"/>
                <w:color w:val="000000"/>
                <w:sz w:val="21"/>
                <w:szCs w:val="21"/>
                <w:u w:val="none"/>
              </w:rPr>
            </w:pPr>
          </w:p>
        </w:tc>
        <w:tc>
          <w:tcPr>
            <w:tcW w:w="1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850DE9">
            <w:pPr>
              <w:jc w:val="center"/>
              <w:rPr>
                <w:rFonts w:hint="eastAsia" w:ascii="宋体" w:hAnsi="宋体" w:eastAsia="宋体" w:cs="宋体"/>
                <w:i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C42E3D3">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可伸缩发光路锥</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6F80DA2D">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底座材质：塑胶；</w:t>
            </w:r>
          </w:p>
          <w:p w14:paraId="65E33941">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塔圈材质：塑胶；</w:t>
            </w:r>
          </w:p>
          <w:p w14:paraId="2ED8242A">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弹性体：内层为网纱，外层为牛津布；</w:t>
            </w:r>
          </w:p>
          <w:p w14:paraId="6D2D9EF9">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主体：防水荧光牛津布尺寸 </w:t>
            </w:r>
          </w:p>
          <w:p w14:paraId="49B75654">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 xml:space="preserve">总高度：≤70cm    </w:t>
            </w:r>
          </w:p>
          <w:p w14:paraId="7C41E8E9">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底座：≥28.2cm*28.2cm*6.7cm；</w:t>
            </w:r>
          </w:p>
          <w:p w14:paraId="1A990D3B">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总质量：≤ 2.5kg；</w:t>
            </w:r>
          </w:p>
          <w:p w14:paraId="0B2BC772">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防护等级：IP54；</w:t>
            </w:r>
          </w:p>
          <w:p w14:paraId="4B15AF1F">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电池容量： 2500 毫安，充放可达300次以上循环；</w:t>
            </w:r>
          </w:p>
          <w:p w14:paraId="0785A4D1">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充电方式：TD-C USB2.0 USB充电接口，电压3.7V，充电2-3H续航≥15小时；</w:t>
            </w:r>
          </w:p>
          <w:p w14:paraId="57EB5FF5">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灯珠亮度：单颗灯珠亮度MCD值300-350之间，功率为0.1W；</w:t>
            </w:r>
          </w:p>
          <w:p w14:paraId="0C74C25C">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警示灯闪烁模式：红蓝交替警示</w:t>
            </w:r>
          </w:p>
        </w:tc>
      </w:tr>
      <w:tr w14:paraId="29FF0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886" w:type="dxa"/>
            <w:vMerge w:val="continue"/>
            <w:tcBorders>
              <w:top w:val="single" w:color="000000" w:sz="4" w:space="0"/>
              <w:left w:val="single" w:color="000000" w:sz="4" w:space="0"/>
              <w:bottom w:val="single" w:color="000000" w:sz="4" w:space="0"/>
              <w:right w:val="single" w:color="000000" w:sz="4" w:space="0"/>
            </w:tcBorders>
            <w:noWrap/>
            <w:vAlign w:val="center"/>
          </w:tcPr>
          <w:p w14:paraId="63E4A445">
            <w:pPr>
              <w:jc w:val="center"/>
              <w:rPr>
                <w:rFonts w:hint="eastAsia" w:ascii="宋体" w:hAnsi="宋体" w:eastAsia="宋体" w:cs="宋体"/>
                <w:i w:val="0"/>
                <w:color w:val="000000"/>
                <w:sz w:val="21"/>
                <w:szCs w:val="21"/>
                <w:u w:val="none"/>
              </w:rPr>
            </w:pPr>
          </w:p>
        </w:tc>
        <w:tc>
          <w:tcPr>
            <w:tcW w:w="1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C4B714">
            <w:pPr>
              <w:jc w:val="center"/>
              <w:rPr>
                <w:rFonts w:hint="eastAsia" w:ascii="宋体" w:hAnsi="宋体" w:eastAsia="宋体" w:cs="宋体"/>
                <w:i w:val="0"/>
                <w:color w:val="000000"/>
                <w:sz w:val="21"/>
                <w:szCs w:val="21"/>
                <w:u w:val="none"/>
              </w:rPr>
            </w:pP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1B9A5D6">
            <w:pPr>
              <w:keepNext w:val="0"/>
              <w:keepLines w:val="0"/>
              <w:widowControl/>
              <w:suppressLineNumbers w:val="0"/>
              <w:ind w:left="0" w:leftChars="0" w:firstLine="0" w:firstLineChars="0"/>
              <w:jc w:val="both"/>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水码</w:t>
            </w:r>
          </w:p>
        </w:tc>
        <w:tc>
          <w:tcPr>
            <w:tcW w:w="5493" w:type="dxa"/>
            <w:tcBorders>
              <w:top w:val="single" w:color="000000" w:sz="4" w:space="0"/>
              <w:left w:val="single" w:color="000000" w:sz="4" w:space="0"/>
              <w:bottom w:val="single" w:color="000000" w:sz="4" w:space="0"/>
              <w:right w:val="single" w:color="000000" w:sz="4" w:space="0"/>
            </w:tcBorders>
            <w:noWrap w:val="0"/>
            <w:vAlign w:val="top"/>
          </w:tcPr>
          <w:p w14:paraId="18CFAA82">
            <w:pPr>
              <w:keepNext w:val="0"/>
              <w:keepLines w:val="0"/>
              <w:widowControl/>
              <w:suppressLineNumbers w:val="0"/>
              <w:ind w:left="0" w:leftChars="0" w:firstLine="0" w:firstLineChars="0"/>
              <w:jc w:val="left"/>
              <w:textAlignment w:val="top"/>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材料：环保高密度聚乙烯，滚塑，加厚耐磨一次成型耐高温，暴晒和低温严寒，颜色鲜艳警示性强；</w:t>
            </w:r>
          </w:p>
          <w:p w14:paraId="61159D11">
            <w:pPr>
              <w:keepNext w:val="0"/>
              <w:keepLines w:val="0"/>
              <w:widowControl/>
              <w:suppressLineNumbers w:val="0"/>
              <w:ind w:left="0" w:leftChars="0" w:firstLine="0" w:firstLineChars="0"/>
              <w:jc w:val="left"/>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尺寸：长140mm，高78mm</w:t>
            </w:r>
          </w:p>
        </w:tc>
      </w:tr>
    </w:tbl>
    <w:p w14:paraId="1A0024D2">
      <w:pPr>
        <w:rPr>
          <w:rFonts w:hint="eastAsia" w:ascii="宋体" w:hAnsi="宋体" w:cs="宋体"/>
          <w:color w:val="000000"/>
          <w:kern w:val="0"/>
          <w:szCs w:val="21"/>
          <w:highlight w:val="none"/>
        </w:rPr>
      </w:pPr>
      <w:r>
        <w:rPr>
          <w:rFonts w:hint="eastAsia" w:ascii="宋体" w:hAnsi="宋体" w:cs="宋体"/>
          <w:color w:val="000000"/>
          <w:kern w:val="0"/>
          <w:szCs w:val="21"/>
          <w:highlight w:val="none"/>
        </w:rPr>
        <w:br w:type="page"/>
      </w:r>
    </w:p>
    <w:p w14:paraId="5F7805F9">
      <w:pPr>
        <w:pStyle w:val="3"/>
        <w:numPr>
          <w:ilvl w:val="1"/>
          <w:numId w:val="0"/>
        </w:numPr>
        <w:tabs>
          <w:tab w:val="left" w:pos="360"/>
        </w:tabs>
        <w:spacing w:before="0"/>
        <w:jc w:val="left"/>
        <w:rPr>
          <w:rFonts w:hint="default" w:eastAsia="宋体"/>
          <w:sz w:val="24"/>
          <w:szCs w:val="24"/>
          <w:highlight w:val="none"/>
          <w:lang w:val="en-US" w:eastAsia="zh-CN"/>
        </w:rPr>
      </w:pPr>
      <w:bookmarkStart w:id="246" w:name="_Toc17232"/>
      <w:r>
        <w:rPr>
          <w:rFonts w:hint="eastAsia"/>
          <w:sz w:val="24"/>
          <w:szCs w:val="24"/>
          <w:highlight w:val="none"/>
        </w:rPr>
        <w:t>★</w:t>
      </w:r>
      <w:r>
        <w:rPr>
          <w:rFonts w:hint="eastAsia"/>
          <w:sz w:val="24"/>
          <w:szCs w:val="24"/>
          <w:highlight w:val="none"/>
          <w:lang w:val="en-US" w:eastAsia="zh-CN"/>
        </w:rPr>
        <w:t>三、人员要求</w:t>
      </w:r>
      <w:bookmarkEnd w:id="246"/>
    </w:p>
    <w:bookmarkEnd w:id="245"/>
    <w:p w14:paraId="14F3F4EE">
      <w:pPr>
        <w:spacing w:line="360" w:lineRule="auto"/>
        <w:ind w:firstLine="420" w:firstLineChars="200"/>
        <w:jc w:val="left"/>
        <w:rPr>
          <w:rFonts w:hint="eastAsia" w:ascii="宋体" w:hAnsi="宋体"/>
          <w:bCs/>
          <w:highlight w:val="none"/>
          <w:lang w:val="en-US" w:eastAsia="zh-CN"/>
        </w:rPr>
      </w:pPr>
      <w:r>
        <w:rPr>
          <w:rFonts w:hint="eastAsia" w:ascii="宋体" w:hAnsi="宋体"/>
          <w:bCs/>
          <w:highlight w:val="none"/>
          <w:lang w:val="en-US" w:eastAsia="zh-CN"/>
        </w:rPr>
        <w:t>提供2名及以上管理、运输、安装人员，并提供人员相关证明材料(如身份证、劳动合同、社保证明材料等)。</w:t>
      </w:r>
    </w:p>
    <w:p w14:paraId="513C1547">
      <w:pPr>
        <w:spacing w:line="360" w:lineRule="auto"/>
        <w:ind w:firstLine="420" w:firstLineChars="200"/>
        <w:jc w:val="left"/>
        <w:rPr>
          <w:rFonts w:hint="eastAsia" w:ascii="宋体" w:hAnsi="宋体"/>
          <w:bCs/>
          <w:highlight w:val="none"/>
          <w:lang w:val="en-US" w:eastAsia="zh-CN"/>
        </w:rPr>
      </w:pPr>
      <w:r>
        <w:rPr>
          <w:rFonts w:hint="eastAsia" w:ascii="宋体" w:hAnsi="宋体"/>
          <w:bCs/>
          <w:highlight w:val="none"/>
          <w:lang w:val="en-US" w:eastAsia="zh-CN"/>
        </w:rPr>
        <w:t>注：</w:t>
      </w:r>
    </w:p>
    <w:p w14:paraId="2582D9C0">
      <w:pPr>
        <w:spacing w:line="360" w:lineRule="auto"/>
        <w:ind w:firstLine="420" w:firstLineChars="200"/>
        <w:jc w:val="left"/>
        <w:rPr>
          <w:rFonts w:hint="eastAsia" w:ascii="宋体" w:hAnsi="宋体"/>
          <w:bCs/>
          <w:highlight w:val="none"/>
          <w:lang w:val="en-US" w:eastAsia="zh-CN"/>
        </w:rPr>
      </w:pPr>
      <w:r>
        <w:rPr>
          <w:rFonts w:hint="eastAsia" w:ascii="宋体" w:hAnsi="宋体"/>
          <w:bCs/>
          <w:highlight w:val="none"/>
          <w:lang w:val="en-US" w:eastAsia="zh-CN"/>
        </w:rPr>
        <w:t>(1)劳动合同必须由供应商单位与之签订；</w:t>
      </w:r>
    </w:p>
    <w:p w14:paraId="3D7891D9">
      <w:pPr>
        <w:spacing w:line="360" w:lineRule="auto"/>
        <w:ind w:firstLine="420" w:firstLineChars="200"/>
        <w:jc w:val="left"/>
        <w:rPr>
          <w:rFonts w:hint="default" w:ascii="宋体" w:hAnsi="宋体"/>
          <w:bCs/>
          <w:highlight w:val="none"/>
          <w:lang w:val="en-US" w:eastAsia="zh-CN"/>
        </w:rPr>
      </w:pPr>
      <w:r>
        <w:rPr>
          <w:rFonts w:hint="eastAsia" w:ascii="宋体" w:hAnsi="宋体"/>
          <w:bCs/>
          <w:highlight w:val="none"/>
          <w:lang w:val="en-US" w:eastAsia="zh-CN"/>
        </w:rPr>
        <w:t>(2)供应商单位为其办理社会保险关系。</w:t>
      </w:r>
    </w:p>
    <w:p w14:paraId="547BEACF">
      <w:pPr>
        <w:pStyle w:val="8"/>
        <w:rPr>
          <w:rFonts w:hint="eastAsia"/>
        </w:rPr>
      </w:pPr>
    </w:p>
    <w:p w14:paraId="05D44C44">
      <w:pPr>
        <w:jc w:val="left"/>
        <w:rPr>
          <w:rFonts w:hint="eastAsia"/>
          <w:highlight w:val="none"/>
        </w:rPr>
        <w:sectPr>
          <w:pgSz w:w="11906" w:h="16838"/>
          <w:pgMar w:top="1134" w:right="1134" w:bottom="1134" w:left="1247" w:header="510" w:footer="680" w:gutter="0"/>
          <w:cols w:space="720" w:num="1"/>
          <w:docGrid w:linePitch="312" w:charSpace="0"/>
        </w:sectPr>
      </w:pPr>
    </w:p>
    <w:p w14:paraId="6E2D725E">
      <w:pPr>
        <w:jc w:val="left"/>
        <w:rPr>
          <w:rFonts w:ascii="宋体" w:hAnsi="宋体"/>
          <w:highlight w:val="none"/>
        </w:rPr>
      </w:pPr>
    </w:p>
    <w:p w14:paraId="6443E92E">
      <w:pPr>
        <w:pStyle w:val="2"/>
        <w:spacing w:line="360" w:lineRule="auto"/>
        <w:jc w:val="center"/>
        <w:rPr>
          <w:rFonts w:ascii="宋体" w:hAnsi="宋体" w:eastAsia="宋体" w:cs="宋体"/>
          <w:color w:val="auto"/>
          <w:sz w:val="21"/>
          <w:highlight w:val="none"/>
        </w:rPr>
      </w:pPr>
      <w:bookmarkStart w:id="247" w:name="_Toc9543"/>
      <w:r>
        <w:rPr>
          <w:rFonts w:ascii="宋体" w:hAnsi="宋体" w:eastAsia="宋体"/>
          <w:color w:val="auto"/>
          <w:sz w:val="32"/>
          <w:szCs w:val="32"/>
          <w:highlight w:val="none"/>
        </w:rPr>
        <w:t>第</w:t>
      </w:r>
      <w:r>
        <w:rPr>
          <w:rFonts w:hint="eastAsia" w:ascii="宋体" w:hAnsi="宋体" w:eastAsia="宋体"/>
          <w:color w:val="auto"/>
          <w:sz w:val="32"/>
          <w:szCs w:val="32"/>
          <w:highlight w:val="none"/>
        </w:rPr>
        <w:t>六</w:t>
      </w:r>
      <w:r>
        <w:rPr>
          <w:rFonts w:ascii="宋体" w:hAnsi="宋体" w:eastAsia="宋体"/>
          <w:color w:val="auto"/>
          <w:sz w:val="32"/>
          <w:szCs w:val="32"/>
          <w:highlight w:val="none"/>
        </w:rPr>
        <w:t xml:space="preserve">章  </w:t>
      </w:r>
      <w:r>
        <w:rPr>
          <w:rFonts w:hint="eastAsia" w:ascii="宋体" w:hAnsi="宋体" w:eastAsia="宋体"/>
          <w:color w:val="auto"/>
          <w:sz w:val="32"/>
          <w:szCs w:val="32"/>
          <w:highlight w:val="none"/>
        </w:rPr>
        <w:t>谈判程序和方法</w:t>
      </w:r>
      <w:bookmarkEnd w:id="247"/>
    </w:p>
    <w:p w14:paraId="75A130E7">
      <w:pPr>
        <w:spacing w:line="360" w:lineRule="auto"/>
        <w:jc w:val="center"/>
        <w:outlineLvl w:val="1"/>
        <w:rPr>
          <w:rFonts w:ascii="宋体" w:hAnsi="宋体"/>
          <w:b/>
          <w:sz w:val="30"/>
          <w:szCs w:val="30"/>
          <w:highlight w:val="none"/>
        </w:rPr>
      </w:pPr>
      <w:bookmarkStart w:id="248" w:name="_Toc21328"/>
      <w:r>
        <w:rPr>
          <w:rFonts w:hint="eastAsia" w:ascii="宋体" w:hAnsi="宋体"/>
          <w:b/>
          <w:sz w:val="30"/>
          <w:szCs w:val="30"/>
          <w:highlight w:val="none"/>
        </w:rPr>
        <w:t>谈判程序和方法</w:t>
      </w:r>
      <w:r>
        <w:rPr>
          <w:rFonts w:ascii="宋体" w:hAnsi="宋体"/>
          <w:b/>
          <w:sz w:val="30"/>
          <w:szCs w:val="30"/>
          <w:highlight w:val="none"/>
        </w:rPr>
        <w:t>前附表</w:t>
      </w:r>
      <w:bookmarkEnd w:id="248"/>
    </w:p>
    <w:tbl>
      <w:tblPr>
        <w:tblStyle w:val="13"/>
        <w:tblW w:w="9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153"/>
        <w:gridCol w:w="1473"/>
        <w:gridCol w:w="6294"/>
      </w:tblGrid>
      <w:tr w14:paraId="23F92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tblHeader/>
          <w:jc w:val="center"/>
        </w:trPr>
        <w:tc>
          <w:tcPr>
            <w:tcW w:w="2100" w:type="dxa"/>
            <w:gridSpan w:val="2"/>
            <w:noWrap w:val="0"/>
            <w:vAlign w:val="center"/>
          </w:tcPr>
          <w:p w14:paraId="58E60CF3">
            <w:pPr>
              <w:spacing w:line="360" w:lineRule="auto"/>
              <w:jc w:val="center"/>
              <w:rPr>
                <w:rFonts w:hint="eastAsia" w:ascii="宋体" w:hAnsi="宋体"/>
                <w:b/>
                <w:szCs w:val="21"/>
                <w:highlight w:val="none"/>
              </w:rPr>
            </w:pPr>
            <w:r>
              <w:rPr>
                <w:rFonts w:hint="eastAsia" w:ascii="宋体" w:hAnsi="宋体"/>
                <w:b/>
                <w:szCs w:val="21"/>
                <w:highlight w:val="none"/>
              </w:rPr>
              <w:t>条款号</w:t>
            </w:r>
          </w:p>
        </w:tc>
        <w:tc>
          <w:tcPr>
            <w:tcW w:w="1473" w:type="dxa"/>
            <w:noWrap w:val="0"/>
            <w:vAlign w:val="center"/>
          </w:tcPr>
          <w:p w14:paraId="1C232245">
            <w:pPr>
              <w:spacing w:line="360" w:lineRule="auto"/>
              <w:jc w:val="center"/>
              <w:rPr>
                <w:rFonts w:hint="eastAsia" w:ascii="宋体" w:hAnsi="宋体"/>
                <w:b/>
                <w:szCs w:val="21"/>
                <w:highlight w:val="none"/>
              </w:rPr>
            </w:pPr>
            <w:r>
              <w:rPr>
                <w:rFonts w:hint="eastAsia" w:ascii="宋体" w:hAnsi="宋体"/>
                <w:b/>
                <w:szCs w:val="21"/>
                <w:highlight w:val="none"/>
              </w:rPr>
              <w:t>审 查 内 容</w:t>
            </w:r>
          </w:p>
        </w:tc>
        <w:tc>
          <w:tcPr>
            <w:tcW w:w="6294" w:type="dxa"/>
            <w:noWrap w:val="0"/>
            <w:vAlign w:val="center"/>
          </w:tcPr>
          <w:p w14:paraId="0495A46B">
            <w:pPr>
              <w:spacing w:line="360" w:lineRule="auto"/>
              <w:jc w:val="center"/>
              <w:rPr>
                <w:rFonts w:hint="eastAsia" w:ascii="宋体" w:hAnsi="宋体"/>
                <w:b/>
                <w:szCs w:val="21"/>
                <w:highlight w:val="none"/>
              </w:rPr>
            </w:pPr>
            <w:r>
              <w:rPr>
                <w:rFonts w:hint="eastAsia" w:ascii="宋体" w:hAnsi="宋体"/>
                <w:b/>
                <w:szCs w:val="21"/>
                <w:highlight w:val="none"/>
              </w:rPr>
              <w:t>审 查 标 准</w:t>
            </w:r>
          </w:p>
        </w:tc>
      </w:tr>
      <w:tr w14:paraId="024F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exact"/>
          <w:jc w:val="center"/>
        </w:trPr>
        <w:tc>
          <w:tcPr>
            <w:tcW w:w="947" w:type="dxa"/>
            <w:vMerge w:val="restart"/>
            <w:noWrap w:val="0"/>
            <w:vAlign w:val="center"/>
          </w:tcPr>
          <w:p w14:paraId="45A4C279">
            <w:pPr>
              <w:spacing w:line="360" w:lineRule="auto"/>
              <w:jc w:val="center"/>
              <w:rPr>
                <w:rFonts w:hint="eastAsia" w:ascii="宋体" w:hAnsi="宋体"/>
                <w:szCs w:val="21"/>
                <w:highlight w:val="none"/>
              </w:rPr>
            </w:pPr>
            <w:r>
              <w:rPr>
                <w:rFonts w:hint="eastAsia" w:ascii="宋体" w:hAnsi="宋体"/>
                <w:szCs w:val="21"/>
                <w:highlight w:val="none"/>
              </w:rPr>
              <w:t>2.1</w:t>
            </w:r>
          </w:p>
        </w:tc>
        <w:tc>
          <w:tcPr>
            <w:tcW w:w="1153" w:type="dxa"/>
            <w:vMerge w:val="restart"/>
            <w:noWrap w:val="0"/>
            <w:vAlign w:val="center"/>
          </w:tcPr>
          <w:p w14:paraId="0B33C287">
            <w:pPr>
              <w:spacing w:line="360" w:lineRule="auto"/>
              <w:jc w:val="center"/>
              <w:rPr>
                <w:rFonts w:hint="eastAsia" w:ascii="宋体" w:hAnsi="宋体"/>
                <w:szCs w:val="21"/>
                <w:highlight w:val="none"/>
              </w:rPr>
            </w:pPr>
            <w:r>
              <w:rPr>
                <w:rFonts w:hint="eastAsia" w:ascii="宋体" w:hAnsi="宋体"/>
                <w:szCs w:val="21"/>
                <w:highlight w:val="none"/>
              </w:rPr>
              <w:t>实质性要求审查标准</w:t>
            </w:r>
          </w:p>
        </w:tc>
        <w:tc>
          <w:tcPr>
            <w:tcW w:w="1473" w:type="dxa"/>
            <w:noWrap w:val="0"/>
            <w:vAlign w:val="center"/>
          </w:tcPr>
          <w:p w14:paraId="11D100A5">
            <w:pPr>
              <w:spacing w:line="360" w:lineRule="auto"/>
              <w:jc w:val="center"/>
              <w:rPr>
                <w:rFonts w:hint="eastAsia" w:ascii="宋体" w:hAnsi="宋体"/>
                <w:szCs w:val="21"/>
                <w:highlight w:val="none"/>
              </w:rPr>
            </w:pPr>
            <w:r>
              <w:rPr>
                <w:rFonts w:hint="eastAsia" w:ascii="宋体" w:hAnsi="宋体"/>
                <w:szCs w:val="21"/>
                <w:highlight w:val="none"/>
              </w:rPr>
              <w:t>资格条件</w:t>
            </w:r>
          </w:p>
        </w:tc>
        <w:tc>
          <w:tcPr>
            <w:tcW w:w="6294" w:type="dxa"/>
            <w:noWrap w:val="0"/>
            <w:vAlign w:val="center"/>
          </w:tcPr>
          <w:p w14:paraId="6E535393">
            <w:pPr>
              <w:spacing w:line="360" w:lineRule="auto"/>
              <w:rPr>
                <w:rFonts w:hint="eastAsia" w:ascii="宋体" w:hAnsi="宋体"/>
                <w:szCs w:val="21"/>
                <w:highlight w:val="none"/>
              </w:rPr>
            </w:pPr>
            <w:r>
              <w:rPr>
                <w:rFonts w:hint="eastAsia" w:ascii="宋体" w:hAnsi="宋体"/>
                <w:szCs w:val="21"/>
                <w:highlight w:val="none"/>
              </w:rPr>
              <w:t>符合“第一章 竞争性谈判公告”条款号第二项规定</w:t>
            </w:r>
          </w:p>
        </w:tc>
      </w:tr>
      <w:tr w14:paraId="60AD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1" w:hRule="exact"/>
          <w:jc w:val="center"/>
        </w:trPr>
        <w:tc>
          <w:tcPr>
            <w:tcW w:w="947" w:type="dxa"/>
            <w:vMerge w:val="continue"/>
            <w:noWrap w:val="0"/>
            <w:vAlign w:val="center"/>
          </w:tcPr>
          <w:p w14:paraId="1C70EA2E">
            <w:pPr>
              <w:spacing w:line="360" w:lineRule="auto"/>
              <w:jc w:val="center"/>
              <w:rPr>
                <w:rFonts w:hint="eastAsia" w:ascii="宋体" w:hAnsi="宋体"/>
                <w:szCs w:val="21"/>
                <w:highlight w:val="none"/>
              </w:rPr>
            </w:pPr>
          </w:p>
        </w:tc>
        <w:tc>
          <w:tcPr>
            <w:tcW w:w="1153" w:type="dxa"/>
            <w:vMerge w:val="continue"/>
            <w:noWrap w:val="0"/>
            <w:vAlign w:val="center"/>
          </w:tcPr>
          <w:p w14:paraId="12A648FB">
            <w:pPr>
              <w:spacing w:line="360" w:lineRule="auto"/>
              <w:jc w:val="center"/>
              <w:rPr>
                <w:rFonts w:hint="eastAsia" w:ascii="宋体" w:hAnsi="宋体"/>
                <w:szCs w:val="21"/>
                <w:highlight w:val="none"/>
              </w:rPr>
            </w:pPr>
          </w:p>
        </w:tc>
        <w:tc>
          <w:tcPr>
            <w:tcW w:w="1473" w:type="dxa"/>
            <w:noWrap w:val="0"/>
            <w:vAlign w:val="center"/>
          </w:tcPr>
          <w:p w14:paraId="5CEC2F3E">
            <w:pPr>
              <w:spacing w:line="360" w:lineRule="auto"/>
              <w:jc w:val="center"/>
              <w:rPr>
                <w:rFonts w:hint="eastAsia" w:ascii="宋体" w:hAnsi="宋体"/>
                <w:szCs w:val="21"/>
                <w:highlight w:val="none"/>
              </w:rPr>
            </w:pPr>
            <w:r>
              <w:rPr>
                <w:rFonts w:hint="eastAsia" w:ascii="宋体" w:hAnsi="宋体"/>
                <w:szCs w:val="21"/>
                <w:highlight w:val="none"/>
              </w:rPr>
              <w:t>谈判保证金</w:t>
            </w:r>
          </w:p>
        </w:tc>
        <w:tc>
          <w:tcPr>
            <w:tcW w:w="6294" w:type="dxa"/>
            <w:noWrap w:val="0"/>
            <w:vAlign w:val="center"/>
          </w:tcPr>
          <w:p w14:paraId="1B477A03">
            <w:pPr>
              <w:spacing w:line="360" w:lineRule="auto"/>
              <w:rPr>
                <w:rFonts w:ascii="宋体" w:hAnsi="宋体"/>
                <w:szCs w:val="21"/>
                <w:highlight w:val="none"/>
              </w:rPr>
            </w:pPr>
            <w:r>
              <w:rPr>
                <w:rFonts w:hint="eastAsia" w:ascii="宋体" w:hAnsi="宋体"/>
                <w:szCs w:val="21"/>
                <w:highlight w:val="none"/>
              </w:rPr>
              <w:t>符合“第二章 供应商须知”条款号第13项规定</w:t>
            </w:r>
          </w:p>
        </w:tc>
      </w:tr>
      <w:tr w14:paraId="7A19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exact"/>
          <w:jc w:val="center"/>
        </w:trPr>
        <w:tc>
          <w:tcPr>
            <w:tcW w:w="947" w:type="dxa"/>
            <w:vMerge w:val="continue"/>
            <w:noWrap w:val="0"/>
            <w:vAlign w:val="center"/>
          </w:tcPr>
          <w:p w14:paraId="3C1B152D">
            <w:pPr>
              <w:spacing w:line="360" w:lineRule="auto"/>
              <w:jc w:val="center"/>
              <w:rPr>
                <w:rFonts w:hint="eastAsia" w:ascii="宋体" w:hAnsi="宋体"/>
                <w:szCs w:val="21"/>
                <w:highlight w:val="none"/>
              </w:rPr>
            </w:pPr>
          </w:p>
        </w:tc>
        <w:tc>
          <w:tcPr>
            <w:tcW w:w="1153" w:type="dxa"/>
            <w:vMerge w:val="continue"/>
            <w:noWrap w:val="0"/>
            <w:vAlign w:val="center"/>
          </w:tcPr>
          <w:p w14:paraId="6D44D6B3">
            <w:pPr>
              <w:spacing w:line="360" w:lineRule="auto"/>
              <w:jc w:val="center"/>
              <w:rPr>
                <w:rFonts w:hint="eastAsia" w:ascii="宋体" w:hAnsi="宋体"/>
                <w:szCs w:val="21"/>
                <w:highlight w:val="none"/>
              </w:rPr>
            </w:pPr>
          </w:p>
        </w:tc>
        <w:tc>
          <w:tcPr>
            <w:tcW w:w="1473" w:type="dxa"/>
            <w:noWrap w:val="0"/>
            <w:vAlign w:val="center"/>
          </w:tcPr>
          <w:p w14:paraId="34FA894C">
            <w:pPr>
              <w:spacing w:line="360" w:lineRule="auto"/>
              <w:jc w:val="center"/>
              <w:rPr>
                <w:rFonts w:hint="eastAsia" w:ascii="宋体" w:hAnsi="宋体"/>
                <w:szCs w:val="21"/>
                <w:highlight w:val="none"/>
              </w:rPr>
            </w:pPr>
            <w:r>
              <w:rPr>
                <w:rFonts w:hint="eastAsia" w:ascii="宋体" w:hAnsi="宋体"/>
                <w:szCs w:val="21"/>
                <w:highlight w:val="none"/>
              </w:rPr>
              <w:t>谈判报价表</w:t>
            </w:r>
          </w:p>
        </w:tc>
        <w:tc>
          <w:tcPr>
            <w:tcW w:w="6294" w:type="dxa"/>
            <w:noWrap w:val="0"/>
            <w:vAlign w:val="center"/>
          </w:tcPr>
          <w:p w14:paraId="66D238C8">
            <w:pPr>
              <w:spacing w:line="360" w:lineRule="auto"/>
              <w:rPr>
                <w:rFonts w:hint="eastAsia" w:ascii="宋体" w:hAnsi="宋体"/>
                <w:szCs w:val="21"/>
                <w:highlight w:val="none"/>
              </w:rPr>
            </w:pPr>
            <w:r>
              <w:rPr>
                <w:rFonts w:hint="eastAsia" w:ascii="宋体" w:hAnsi="宋体"/>
                <w:szCs w:val="21"/>
                <w:highlight w:val="none"/>
              </w:rPr>
              <w:t>有法定代表人或其委托代理人签字，并盖单位章</w:t>
            </w:r>
          </w:p>
        </w:tc>
      </w:tr>
      <w:tr w14:paraId="4DEE6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exact"/>
          <w:jc w:val="center"/>
        </w:trPr>
        <w:tc>
          <w:tcPr>
            <w:tcW w:w="947" w:type="dxa"/>
            <w:vMerge w:val="continue"/>
            <w:noWrap w:val="0"/>
            <w:vAlign w:val="center"/>
          </w:tcPr>
          <w:p w14:paraId="3F4BC19F">
            <w:pPr>
              <w:spacing w:line="360" w:lineRule="auto"/>
              <w:jc w:val="center"/>
              <w:rPr>
                <w:rFonts w:hint="eastAsia" w:ascii="宋体" w:hAnsi="宋体"/>
                <w:szCs w:val="21"/>
                <w:highlight w:val="none"/>
              </w:rPr>
            </w:pPr>
          </w:p>
        </w:tc>
        <w:tc>
          <w:tcPr>
            <w:tcW w:w="1153" w:type="dxa"/>
            <w:vMerge w:val="continue"/>
            <w:noWrap w:val="0"/>
            <w:vAlign w:val="center"/>
          </w:tcPr>
          <w:p w14:paraId="65551FD7">
            <w:pPr>
              <w:spacing w:line="360" w:lineRule="auto"/>
              <w:jc w:val="center"/>
              <w:rPr>
                <w:rFonts w:hint="eastAsia" w:ascii="宋体" w:hAnsi="宋体"/>
                <w:szCs w:val="21"/>
                <w:highlight w:val="none"/>
              </w:rPr>
            </w:pPr>
          </w:p>
        </w:tc>
        <w:tc>
          <w:tcPr>
            <w:tcW w:w="1473" w:type="dxa"/>
            <w:noWrap w:val="0"/>
            <w:vAlign w:val="center"/>
          </w:tcPr>
          <w:p w14:paraId="22A8D71B">
            <w:pPr>
              <w:spacing w:line="360" w:lineRule="auto"/>
              <w:jc w:val="center"/>
              <w:rPr>
                <w:rFonts w:hint="eastAsia" w:ascii="宋体" w:hAnsi="宋体"/>
                <w:szCs w:val="21"/>
                <w:highlight w:val="none"/>
              </w:rPr>
            </w:pPr>
            <w:r>
              <w:rPr>
                <w:rFonts w:hint="eastAsia" w:ascii="宋体" w:hAnsi="宋体"/>
                <w:szCs w:val="21"/>
                <w:highlight w:val="none"/>
              </w:rPr>
              <w:t>谈判</w:t>
            </w:r>
            <w:r>
              <w:rPr>
                <w:rFonts w:ascii="宋体" w:hAnsi="宋体"/>
                <w:szCs w:val="21"/>
                <w:highlight w:val="none"/>
              </w:rPr>
              <w:t>申请函</w:t>
            </w:r>
          </w:p>
        </w:tc>
        <w:tc>
          <w:tcPr>
            <w:tcW w:w="6294" w:type="dxa"/>
            <w:noWrap w:val="0"/>
            <w:vAlign w:val="center"/>
          </w:tcPr>
          <w:p w14:paraId="57C2B2B3">
            <w:pPr>
              <w:spacing w:line="360" w:lineRule="auto"/>
              <w:rPr>
                <w:rFonts w:hint="eastAsia" w:ascii="宋体" w:hAnsi="宋体"/>
                <w:szCs w:val="21"/>
                <w:highlight w:val="none"/>
              </w:rPr>
            </w:pPr>
            <w:r>
              <w:rPr>
                <w:rFonts w:hint="eastAsia" w:ascii="宋体" w:hAnsi="宋体"/>
                <w:szCs w:val="21"/>
                <w:highlight w:val="none"/>
              </w:rPr>
              <w:t>有盖单位章</w:t>
            </w:r>
          </w:p>
        </w:tc>
      </w:tr>
      <w:tr w14:paraId="30C9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47" w:type="dxa"/>
            <w:vMerge w:val="continue"/>
            <w:noWrap w:val="0"/>
            <w:vAlign w:val="center"/>
          </w:tcPr>
          <w:p w14:paraId="59AB589F">
            <w:pPr>
              <w:spacing w:line="360" w:lineRule="auto"/>
              <w:rPr>
                <w:rFonts w:ascii="宋体" w:hAnsi="宋体"/>
                <w:szCs w:val="21"/>
                <w:highlight w:val="none"/>
              </w:rPr>
            </w:pPr>
          </w:p>
        </w:tc>
        <w:tc>
          <w:tcPr>
            <w:tcW w:w="1153" w:type="dxa"/>
            <w:vMerge w:val="continue"/>
            <w:noWrap w:val="0"/>
            <w:vAlign w:val="center"/>
          </w:tcPr>
          <w:p w14:paraId="71348121">
            <w:pPr>
              <w:spacing w:line="360" w:lineRule="auto"/>
              <w:rPr>
                <w:rFonts w:ascii="宋体" w:hAnsi="宋体"/>
                <w:szCs w:val="21"/>
                <w:highlight w:val="none"/>
              </w:rPr>
            </w:pPr>
          </w:p>
        </w:tc>
        <w:tc>
          <w:tcPr>
            <w:tcW w:w="1473" w:type="dxa"/>
            <w:noWrap w:val="0"/>
            <w:vAlign w:val="center"/>
          </w:tcPr>
          <w:p w14:paraId="7CAB63C8">
            <w:pPr>
              <w:spacing w:line="360" w:lineRule="auto"/>
              <w:jc w:val="center"/>
              <w:rPr>
                <w:rFonts w:ascii="宋体" w:hAnsi="宋体"/>
                <w:szCs w:val="21"/>
                <w:highlight w:val="none"/>
              </w:rPr>
            </w:pPr>
            <w:r>
              <w:rPr>
                <w:rFonts w:ascii="宋体" w:hAnsi="宋体"/>
                <w:szCs w:val="21"/>
                <w:highlight w:val="none"/>
              </w:rPr>
              <w:t>法定代表人身份证明书</w:t>
            </w:r>
          </w:p>
        </w:tc>
        <w:tc>
          <w:tcPr>
            <w:tcW w:w="6294" w:type="dxa"/>
            <w:noWrap w:val="0"/>
            <w:vAlign w:val="center"/>
          </w:tcPr>
          <w:p w14:paraId="149D8DAA">
            <w:pPr>
              <w:spacing w:line="360" w:lineRule="auto"/>
              <w:rPr>
                <w:rFonts w:hint="eastAsia" w:ascii="宋体" w:hAnsi="宋体"/>
                <w:szCs w:val="21"/>
                <w:highlight w:val="none"/>
              </w:rPr>
            </w:pPr>
            <w:r>
              <w:rPr>
                <w:rFonts w:hint="eastAsia" w:ascii="宋体" w:hAnsi="宋体"/>
                <w:szCs w:val="21"/>
                <w:highlight w:val="none"/>
              </w:rPr>
              <w:t>有</w:t>
            </w:r>
            <w:r>
              <w:rPr>
                <w:rFonts w:ascii="宋体" w:hAnsi="宋体"/>
                <w:szCs w:val="21"/>
                <w:highlight w:val="none"/>
              </w:rPr>
              <w:t>盖单位章</w:t>
            </w:r>
          </w:p>
        </w:tc>
      </w:tr>
      <w:tr w14:paraId="409B3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947" w:type="dxa"/>
            <w:vMerge w:val="continue"/>
            <w:noWrap w:val="0"/>
            <w:vAlign w:val="center"/>
          </w:tcPr>
          <w:p w14:paraId="55656AFD">
            <w:pPr>
              <w:spacing w:line="360" w:lineRule="auto"/>
              <w:rPr>
                <w:rFonts w:ascii="宋体" w:hAnsi="宋体"/>
                <w:szCs w:val="21"/>
                <w:highlight w:val="none"/>
              </w:rPr>
            </w:pPr>
          </w:p>
        </w:tc>
        <w:tc>
          <w:tcPr>
            <w:tcW w:w="1153" w:type="dxa"/>
            <w:vMerge w:val="continue"/>
            <w:noWrap w:val="0"/>
            <w:vAlign w:val="center"/>
          </w:tcPr>
          <w:p w14:paraId="72789F0D">
            <w:pPr>
              <w:spacing w:line="360" w:lineRule="auto"/>
              <w:rPr>
                <w:rFonts w:ascii="宋体" w:hAnsi="宋体"/>
                <w:szCs w:val="21"/>
                <w:highlight w:val="none"/>
              </w:rPr>
            </w:pPr>
          </w:p>
        </w:tc>
        <w:tc>
          <w:tcPr>
            <w:tcW w:w="1473" w:type="dxa"/>
            <w:noWrap w:val="0"/>
            <w:vAlign w:val="center"/>
          </w:tcPr>
          <w:p w14:paraId="349474A9">
            <w:pPr>
              <w:spacing w:line="360" w:lineRule="auto"/>
              <w:jc w:val="center"/>
              <w:rPr>
                <w:rFonts w:ascii="宋体" w:hAnsi="宋体"/>
                <w:szCs w:val="21"/>
                <w:highlight w:val="none"/>
              </w:rPr>
            </w:pPr>
            <w:r>
              <w:rPr>
                <w:rFonts w:ascii="宋体" w:hAnsi="宋体"/>
                <w:szCs w:val="21"/>
                <w:highlight w:val="none"/>
              </w:rPr>
              <w:t>法定代表人授权委托书</w:t>
            </w:r>
          </w:p>
        </w:tc>
        <w:tc>
          <w:tcPr>
            <w:tcW w:w="6294" w:type="dxa"/>
            <w:noWrap w:val="0"/>
            <w:vAlign w:val="center"/>
          </w:tcPr>
          <w:p w14:paraId="264982A6">
            <w:pPr>
              <w:spacing w:line="360" w:lineRule="auto"/>
              <w:rPr>
                <w:rFonts w:ascii="宋体" w:hAnsi="宋体"/>
                <w:szCs w:val="21"/>
                <w:highlight w:val="none"/>
              </w:rPr>
            </w:pPr>
            <w:r>
              <w:rPr>
                <w:rFonts w:ascii="宋体" w:hAnsi="宋体"/>
                <w:szCs w:val="21"/>
                <w:highlight w:val="none"/>
              </w:rPr>
              <w:t>有法定代表人及其委托代理人签字，并盖单位章</w:t>
            </w:r>
          </w:p>
        </w:tc>
      </w:tr>
      <w:tr w14:paraId="5532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exact"/>
          <w:jc w:val="center"/>
        </w:trPr>
        <w:tc>
          <w:tcPr>
            <w:tcW w:w="947" w:type="dxa"/>
            <w:vMerge w:val="continue"/>
            <w:noWrap w:val="0"/>
            <w:vAlign w:val="center"/>
          </w:tcPr>
          <w:p w14:paraId="1FEC3482">
            <w:pPr>
              <w:spacing w:line="360" w:lineRule="auto"/>
              <w:rPr>
                <w:rFonts w:ascii="宋体" w:hAnsi="宋体"/>
                <w:szCs w:val="21"/>
                <w:highlight w:val="none"/>
              </w:rPr>
            </w:pPr>
          </w:p>
        </w:tc>
        <w:tc>
          <w:tcPr>
            <w:tcW w:w="1153" w:type="dxa"/>
            <w:vMerge w:val="continue"/>
            <w:noWrap w:val="0"/>
            <w:vAlign w:val="center"/>
          </w:tcPr>
          <w:p w14:paraId="158B6C2E">
            <w:pPr>
              <w:spacing w:line="360" w:lineRule="auto"/>
              <w:rPr>
                <w:rFonts w:ascii="宋体" w:hAnsi="宋体"/>
                <w:szCs w:val="21"/>
                <w:highlight w:val="none"/>
              </w:rPr>
            </w:pPr>
          </w:p>
        </w:tc>
        <w:tc>
          <w:tcPr>
            <w:tcW w:w="1473" w:type="dxa"/>
            <w:noWrap w:val="0"/>
            <w:vAlign w:val="center"/>
          </w:tcPr>
          <w:p w14:paraId="7CC3300C">
            <w:pPr>
              <w:spacing w:line="360" w:lineRule="auto"/>
              <w:jc w:val="center"/>
              <w:rPr>
                <w:rFonts w:hint="eastAsia" w:ascii="宋体" w:hAnsi="宋体"/>
                <w:szCs w:val="21"/>
                <w:highlight w:val="none"/>
              </w:rPr>
            </w:pPr>
            <w:r>
              <w:rPr>
                <w:rFonts w:hint="eastAsia" w:ascii="宋体" w:hAnsi="宋体"/>
                <w:szCs w:val="21"/>
                <w:highlight w:val="none"/>
              </w:rPr>
              <w:t>其它实质性要求</w:t>
            </w:r>
          </w:p>
        </w:tc>
        <w:tc>
          <w:tcPr>
            <w:tcW w:w="6294" w:type="dxa"/>
            <w:noWrap w:val="0"/>
            <w:vAlign w:val="center"/>
          </w:tcPr>
          <w:p w14:paraId="331C1C53">
            <w:pPr>
              <w:rPr>
                <w:rFonts w:ascii="宋体" w:hAnsi="宋体"/>
                <w:szCs w:val="21"/>
                <w:highlight w:val="none"/>
              </w:rPr>
            </w:pPr>
            <w:r>
              <w:rPr>
                <w:rFonts w:hint="eastAsia" w:ascii="宋体" w:hAnsi="宋体"/>
                <w:szCs w:val="21"/>
                <w:highlight w:val="none"/>
              </w:rPr>
              <w:t>1）★号条款规定的内容</w:t>
            </w:r>
            <w:r>
              <w:rPr>
                <w:rFonts w:hint="eastAsia" w:ascii="宋体" w:hAnsi="宋体"/>
                <w:bCs/>
                <w:szCs w:val="21"/>
                <w:highlight w:val="none"/>
              </w:rPr>
              <w:t>；</w:t>
            </w:r>
            <w:r>
              <w:rPr>
                <w:rFonts w:ascii="宋体" w:hAnsi="宋体"/>
                <w:szCs w:val="21"/>
                <w:highlight w:val="none"/>
              </w:rPr>
              <w:t xml:space="preserve"> </w:t>
            </w:r>
          </w:p>
          <w:p w14:paraId="69A9446E">
            <w:pPr>
              <w:rPr>
                <w:rFonts w:hint="eastAsia" w:ascii="宋体" w:hAnsi="宋体"/>
                <w:szCs w:val="21"/>
                <w:highlight w:val="none"/>
              </w:rPr>
            </w:pPr>
            <w:r>
              <w:rPr>
                <w:rFonts w:ascii="宋体" w:hAnsi="宋体"/>
                <w:szCs w:val="21"/>
                <w:highlight w:val="none"/>
              </w:rPr>
              <w:t>2</w:t>
            </w:r>
            <w:r>
              <w:rPr>
                <w:rFonts w:hint="eastAsia" w:ascii="宋体" w:hAnsi="宋体"/>
                <w:szCs w:val="21"/>
                <w:highlight w:val="none"/>
              </w:rPr>
              <w:t>）</w:t>
            </w:r>
            <w:r>
              <w:rPr>
                <w:rFonts w:hint="eastAsia" w:ascii="宋体" w:hAnsi="宋体"/>
                <w:szCs w:val="21"/>
                <w:highlight w:val="none"/>
                <w:lang w:val="en-US" w:eastAsia="zh-CN"/>
              </w:rPr>
              <w:t>满足谈判文件第五章“采购需求及服务要求”中全部内容</w:t>
            </w:r>
            <w:r>
              <w:rPr>
                <w:rFonts w:hint="eastAsia" w:ascii="宋体" w:hAnsi="宋体"/>
                <w:szCs w:val="21"/>
                <w:highlight w:val="none"/>
              </w:rPr>
              <w:t>。</w:t>
            </w:r>
          </w:p>
          <w:p w14:paraId="3948BAD0">
            <w:pPr>
              <w:rPr>
                <w:rFonts w:hint="eastAsia" w:ascii="宋体" w:hAnsi="宋体" w:eastAsia="宋体"/>
                <w:szCs w:val="21"/>
                <w:highlight w:val="none"/>
                <w:lang w:val="en-US" w:eastAsia="zh-CN"/>
              </w:rPr>
            </w:pPr>
            <w:r>
              <w:rPr>
                <w:rFonts w:hint="eastAsia" w:ascii="宋体" w:hAnsi="宋体"/>
                <w:szCs w:val="21"/>
                <w:highlight w:val="none"/>
                <w:lang w:val="en-US" w:eastAsia="zh-CN"/>
              </w:rPr>
              <w:t>3）</w:t>
            </w:r>
            <w:r>
              <w:rPr>
                <w:rFonts w:hint="eastAsia" w:ascii="宋体" w:hAnsi="宋体"/>
                <w:szCs w:val="21"/>
                <w:highlight w:val="none"/>
              </w:rPr>
              <w:t>谈判文件中载明的其他实质性要求。</w:t>
            </w:r>
          </w:p>
        </w:tc>
      </w:tr>
      <w:tr w14:paraId="7ED9E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947" w:type="dxa"/>
            <w:noWrap w:val="0"/>
            <w:vAlign w:val="center"/>
          </w:tcPr>
          <w:p w14:paraId="7A3AC6B5">
            <w:pPr>
              <w:spacing w:line="360" w:lineRule="auto"/>
              <w:rPr>
                <w:rFonts w:ascii="宋体" w:hAnsi="宋体"/>
                <w:szCs w:val="21"/>
                <w:highlight w:val="none"/>
              </w:rPr>
            </w:pPr>
            <w:r>
              <w:rPr>
                <w:rFonts w:hint="eastAsia" w:ascii="宋体" w:hAnsi="宋体"/>
                <w:szCs w:val="21"/>
                <w:highlight w:val="none"/>
              </w:rPr>
              <w:t>2.2</w:t>
            </w:r>
          </w:p>
        </w:tc>
        <w:tc>
          <w:tcPr>
            <w:tcW w:w="1153" w:type="dxa"/>
            <w:noWrap w:val="0"/>
            <w:vAlign w:val="center"/>
          </w:tcPr>
          <w:p w14:paraId="711A81BE">
            <w:pPr>
              <w:spacing w:line="360" w:lineRule="auto"/>
              <w:rPr>
                <w:rFonts w:ascii="宋体" w:hAnsi="宋体"/>
                <w:szCs w:val="21"/>
                <w:highlight w:val="none"/>
              </w:rPr>
            </w:pPr>
            <w:r>
              <w:rPr>
                <w:rFonts w:hint="eastAsia" w:ascii="宋体" w:hAnsi="宋体"/>
                <w:szCs w:val="21"/>
                <w:highlight w:val="none"/>
              </w:rPr>
              <w:t>谈判、比较与评价</w:t>
            </w:r>
          </w:p>
        </w:tc>
        <w:tc>
          <w:tcPr>
            <w:tcW w:w="7767" w:type="dxa"/>
            <w:gridSpan w:val="2"/>
            <w:noWrap w:val="0"/>
            <w:vAlign w:val="center"/>
          </w:tcPr>
          <w:p w14:paraId="58E1E0D9">
            <w:pPr>
              <w:spacing w:line="360" w:lineRule="auto"/>
              <w:rPr>
                <w:rFonts w:ascii="宋体" w:hAnsi="宋体"/>
                <w:szCs w:val="21"/>
                <w:highlight w:val="none"/>
              </w:rPr>
            </w:pPr>
            <w:r>
              <w:rPr>
                <w:rFonts w:ascii="宋体" w:hAnsi="宋体"/>
                <w:szCs w:val="21"/>
                <w:highlight w:val="none"/>
              </w:rPr>
              <w:t>根据质量和服务均能满足谈判文件实质性响应要求且最后报价最低的原则</w:t>
            </w:r>
            <w:r>
              <w:rPr>
                <w:rFonts w:hint="eastAsia" w:ascii="宋体" w:hAnsi="宋体"/>
                <w:szCs w:val="21"/>
                <w:highlight w:val="none"/>
              </w:rPr>
              <w:t>，按报价由低到高的顺序</w:t>
            </w:r>
            <w:r>
              <w:rPr>
                <w:rFonts w:ascii="宋体" w:hAnsi="宋体"/>
                <w:szCs w:val="21"/>
                <w:highlight w:val="none"/>
              </w:rPr>
              <w:t>确定</w:t>
            </w:r>
            <w:r>
              <w:rPr>
                <w:rFonts w:hint="eastAsia" w:ascii="宋体" w:hAnsi="宋体"/>
                <w:szCs w:val="21"/>
                <w:highlight w:val="none"/>
              </w:rPr>
              <w:t>成交</w:t>
            </w:r>
            <w:r>
              <w:rPr>
                <w:rFonts w:ascii="宋体" w:hAnsi="宋体"/>
                <w:szCs w:val="21"/>
                <w:highlight w:val="none"/>
              </w:rPr>
              <w:t>供应商</w:t>
            </w:r>
            <w:r>
              <w:rPr>
                <w:rFonts w:hint="eastAsia" w:ascii="宋体" w:hAnsi="宋体"/>
                <w:szCs w:val="21"/>
                <w:highlight w:val="none"/>
              </w:rPr>
              <w:t>。</w:t>
            </w:r>
          </w:p>
        </w:tc>
      </w:tr>
    </w:tbl>
    <w:p w14:paraId="5A4281E9">
      <w:pPr>
        <w:rPr>
          <w:rFonts w:hint="eastAsia"/>
          <w:highlight w:val="none"/>
        </w:rPr>
      </w:pPr>
    </w:p>
    <w:p w14:paraId="01FDB353">
      <w:pPr>
        <w:pStyle w:val="3"/>
        <w:spacing w:before="0" w:after="0"/>
        <w:jc w:val="both"/>
        <w:rPr>
          <w:rFonts w:ascii="宋体" w:hAnsi="宋体"/>
          <w:sz w:val="24"/>
          <w:szCs w:val="28"/>
          <w:highlight w:val="none"/>
        </w:rPr>
      </w:pPr>
      <w:bookmarkStart w:id="249" w:name="_Toc9506"/>
      <w:bookmarkStart w:id="250" w:name="_Toc28823"/>
      <w:r>
        <w:rPr>
          <w:rFonts w:ascii="宋体" w:hAnsi="宋体"/>
          <w:sz w:val="24"/>
          <w:szCs w:val="24"/>
          <w:highlight w:val="none"/>
        </w:rPr>
        <w:t xml:space="preserve">1. </w:t>
      </w:r>
      <w:r>
        <w:rPr>
          <w:rFonts w:hint="eastAsia" w:ascii="宋体" w:hAnsi="宋体"/>
          <w:sz w:val="24"/>
          <w:szCs w:val="24"/>
          <w:highlight w:val="none"/>
        </w:rPr>
        <w:t>谈判</w:t>
      </w:r>
      <w:r>
        <w:rPr>
          <w:rFonts w:ascii="宋体" w:hAnsi="宋体"/>
          <w:sz w:val="24"/>
          <w:szCs w:val="24"/>
          <w:highlight w:val="none"/>
        </w:rPr>
        <w:t>方法</w:t>
      </w:r>
      <w:bookmarkEnd w:id="249"/>
      <w:bookmarkEnd w:id="250"/>
    </w:p>
    <w:p w14:paraId="113F0551">
      <w:pPr>
        <w:adjustRightInd w:val="0"/>
        <w:spacing w:line="360" w:lineRule="auto"/>
        <w:ind w:firstLine="420" w:firstLineChars="200"/>
        <w:rPr>
          <w:rFonts w:hint="eastAsia" w:ascii="宋体" w:hAnsi="宋体"/>
          <w:szCs w:val="21"/>
          <w:highlight w:val="none"/>
        </w:rPr>
      </w:pPr>
      <w:bookmarkStart w:id="251" w:name="_Toc347849270"/>
      <w:bookmarkStart w:id="252" w:name="_Toc86124095"/>
      <w:r>
        <w:rPr>
          <w:rFonts w:ascii="宋体" w:hAnsi="宋体"/>
          <w:highlight w:val="none"/>
        </w:rPr>
        <w:t>本次</w:t>
      </w:r>
      <w:r>
        <w:rPr>
          <w:rFonts w:hint="eastAsia" w:ascii="宋体" w:hAnsi="宋体"/>
          <w:highlight w:val="none"/>
        </w:rPr>
        <w:t>谈判比照</w:t>
      </w:r>
      <w:r>
        <w:rPr>
          <w:rFonts w:ascii="宋体" w:hAnsi="宋体"/>
          <w:b/>
          <w:bCs/>
          <w:highlight w:val="none"/>
        </w:rPr>
        <w:t>最低</w:t>
      </w:r>
      <w:r>
        <w:rPr>
          <w:rFonts w:hint="eastAsia" w:ascii="宋体" w:hAnsi="宋体"/>
          <w:b/>
          <w:bCs/>
          <w:highlight w:val="none"/>
        </w:rPr>
        <w:t>评标</w:t>
      </w:r>
      <w:r>
        <w:rPr>
          <w:rFonts w:ascii="宋体" w:hAnsi="宋体"/>
          <w:b/>
          <w:bCs/>
          <w:highlight w:val="none"/>
        </w:rPr>
        <w:t>价法</w:t>
      </w:r>
      <w:r>
        <w:rPr>
          <w:rFonts w:hint="eastAsia" w:ascii="宋体" w:hAnsi="宋体"/>
          <w:highlight w:val="none"/>
        </w:rPr>
        <w:t>，即在</w:t>
      </w:r>
      <w:r>
        <w:rPr>
          <w:rFonts w:ascii="宋体" w:hAnsi="宋体"/>
          <w:highlight w:val="none"/>
        </w:rPr>
        <w:t>符合采购需求、质量和服务相等的前提下，</w:t>
      </w:r>
      <w:r>
        <w:rPr>
          <w:rFonts w:hint="eastAsia" w:ascii="宋体" w:hAnsi="宋体"/>
          <w:highlight w:val="none"/>
        </w:rPr>
        <w:t>以提出最低报价（最终报价）的供应商作为成交供应商</w:t>
      </w:r>
      <w:r>
        <w:rPr>
          <w:rFonts w:ascii="宋体" w:hAnsi="宋体"/>
          <w:highlight w:val="none"/>
        </w:rPr>
        <w:t>（</w:t>
      </w:r>
      <w:r>
        <w:rPr>
          <w:rFonts w:hint="eastAsia" w:ascii="宋体" w:hAnsi="宋体"/>
          <w:highlight w:val="none"/>
        </w:rPr>
        <w:t>最终报价</w:t>
      </w:r>
      <w:r>
        <w:rPr>
          <w:rFonts w:ascii="宋体" w:hAnsi="宋体"/>
          <w:highlight w:val="none"/>
        </w:rPr>
        <w:t>相同时，依次</w:t>
      </w:r>
      <w:r>
        <w:rPr>
          <w:rFonts w:hint="eastAsia" w:ascii="宋体" w:hAnsi="宋体"/>
          <w:highlight w:val="none"/>
        </w:rPr>
        <w:t>按所投产品中提供政府非强制采购节能产品或环保产品的优先</w:t>
      </w:r>
      <w:r>
        <w:rPr>
          <w:rFonts w:ascii="宋体" w:hAnsi="宋体"/>
          <w:highlight w:val="none"/>
        </w:rPr>
        <w:t>排列各供应商的次序）推荐成交候选</w:t>
      </w:r>
      <w:r>
        <w:rPr>
          <w:rFonts w:hint="eastAsia" w:ascii="宋体" w:hAnsi="宋体"/>
          <w:highlight w:val="none"/>
        </w:rPr>
        <w:t>人。最终报价</w:t>
      </w:r>
      <w:r>
        <w:rPr>
          <w:rFonts w:ascii="宋体" w:hAnsi="宋体"/>
          <w:highlight w:val="none"/>
        </w:rPr>
        <w:t>相同时</w:t>
      </w:r>
      <w:r>
        <w:rPr>
          <w:rFonts w:hint="eastAsia" w:ascii="宋体" w:hAnsi="宋体"/>
          <w:highlight w:val="none"/>
        </w:rPr>
        <w:t>，</w:t>
      </w:r>
      <w:r>
        <w:rPr>
          <w:rFonts w:hint="eastAsia" w:ascii="宋体" w:hAnsi="宋体"/>
          <w:szCs w:val="21"/>
          <w:highlight w:val="none"/>
        </w:rPr>
        <w:t>且政府采购政策条件也相等的，按质保期长、售后服务优于项目需求</w:t>
      </w:r>
      <w:r>
        <w:rPr>
          <w:rFonts w:hint="eastAsia" w:ascii="宋体" w:hAnsi="宋体"/>
          <w:szCs w:val="21"/>
          <w:highlight w:val="none"/>
          <w:lang w:eastAsia="zh-CN"/>
        </w:rPr>
        <w:t>、</w:t>
      </w:r>
      <w:r>
        <w:rPr>
          <w:rFonts w:hint="eastAsia" w:ascii="宋体" w:hAnsi="宋体"/>
          <w:szCs w:val="21"/>
          <w:highlight w:val="none"/>
          <w:lang w:val="en-US" w:eastAsia="zh-CN"/>
        </w:rPr>
        <w:t>人员人数多</w:t>
      </w:r>
      <w:r>
        <w:rPr>
          <w:rFonts w:hint="eastAsia" w:ascii="宋体" w:hAnsi="宋体"/>
          <w:szCs w:val="21"/>
          <w:highlight w:val="none"/>
        </w:rPr>
        <w:t>的优先顺序推荐成交候选人。</w:t>
      </w:r>
    </w:p>
    <w:p w14:paraId="063A4866">
      <w:pPr>
        <w:pStyle w:val="3"/>
        <w:spacing w:before="0" w:after="0"/>
        <w:jc w:val="both"/>
        <w:rPr>
          <w:rFonts w:ascii="宋体" w:hAnsi="宋体"/>
          <w:sz w:val="24"/>
          <w:szCs w:val="24"/>
          <w:highlight w:val="none"/>
        </w:rPr>
      </w:pPr>
      <w:bookmarkStart w:id="253" w:name="_Toc15290"/>
      <w:bookmarkStart w:id="254" w:name="_Toc30986"/>
      <w:r>
        <w:rPr>
          <w:rFonts w:ascii="宋体" w:hAnsi="宋体"/>
          <w:sz w:val="24"/>
          <w:szCs w:val="24"/>
          <w:highlight w:val="none"/>
        </w:rPr>
        <w:t xml:space="preserve">2. </w:t>
      </w:r>
      <w:r>
        <w:rPr>
          <w:rFonts w:hint="eastAsia" w:ascii="宋体" w:hAnsi="宋体"/>
          <w:sz w:val="24"/>
          <w:szCs w:val="24"/>
          <w:highlight w:val="none"/>
        </w:rPr>
        <w:t>谈判</w:t>
      </w:r>
      <w:r>
        <w:rPr>
          <w:rFonts w:ascii="宋体" w:hAnsi="宋体"/>
          <w:sz w:val="24"/>
          <w:szCs w:val="24"/>
          <w:highlight w:val="none"/>
        </w:rPr>
        <w:t>标准</w:t>
      </w:r>
      <w:bookmarkEnd w:id="251"/>
      <w:bookmarkEnd w:id="252"/>
      <w:bookmarkEnd w:id="253"/>
      <w:bookmarkEnd w:id="254"/>
    </w:p>
    <w:p w14:paraId="235157A6">
      <w:pPr>
        <w:pStyle w:val="4"/>
        <w:tabs>
          <w:tab w:val="left" w:pos="900"/>
        </w:tabs>
        <w:spacing w:before="0" w:after="0"/>
        <w:ind w:firstLine="0" w:firstLineChars="0"/>
        <w:jc w:val="left"/>
        <w:rPr>
          <w:rFonts w:hAnsi="宋体"/>
          <w:sz w:val="22"/>
          <w:szCs w:val="22"/>
          <w:highlight w:val="none"/>
        </w:rPr>
      </w:pPr>
      <w:bookmarkStart w:id="255" w:name="_Toc48271429"/>
      <w:bookmarkStart w:id="256" w:name="_Toc191374449"/>
      <w:bookmarkStart w:id="257" w:name="_Toc347849271"/>
      <w:bookmarkStart w:id="258" w:name="_Toc329810237"/>
      <w:bookmarkStart w:id="259" w:name="_Toc86124096"/>
      <w:r>
        <w:rPr>
          <w:rFonts w:hAnsi="宋体"/>
          <w:sz w:val="22"/>
          <w:szCs w:val="22"/>
          <w:highlight w:val="none"/>
        </w:rPr>
        <w:t xml:space="preserve">2.1 </w:t>
      </w:r>
      <w:r>
        <w:rPr>
          <w:rFonts w:hint="eastAsia" w:hAnsi="宋体"/>
          <w:sz w:val="22"/>
          <w:szCs w:val="22"/>
          <w:highlight w:val="none"/>
        </w:rPr>
        <w:t>实质性要求审查</w:t>
      </w:r>
      <w:r>
        <w:rPr>
          <w:rFonts w:hAnsi="宋体"/>
          <w:sz w:val="22"/>
          <w:szCs w:val="22"/>
          <w:highlight w:val="none"/>
        </w:rPr>
        <w:t>标准</w:t>
      </w:r>
      <w:bookmarkEnd w:id="255"/>
      <w:bookmarkEnd w:id="256"/>
      <w:bookmarkEnd w:id="257"/>
      <w:bookmarkEnd w:id="258"/>
      <w:bookmarkEnd w:id="259"/>
    </w:p>
    <w:p w14:paraId="5C576A25">
      <w:pPr>
        <w:spacing w:line="360" w:lineRule="auto"/>
        <w:ind w:firstLine="420" w:firstLineChars="200"/>
        <w:jc w:val="left"/>
        <w:rPr>
          <w:rFonts w:ascii="宋体" w:hAnsi="宋体"/>
          <w:highlight w:val="none"/>
        </w:rPr>
      </w:pPr>
      <w:r>
        <w:rPr>
          <w:rFonts w:ascii="宋体" w:hAnsi="宋体"/>
          <w:highlight w:val="none"/>
        </w:rPr>
        <w:t xml:space="preserve">2.1.1 </w:t>
      </w:r>
      <w:r>
        <w:rPr>
          <w:rFonts w:hint="eastAsia" w:ascii="宋体" w:hAnsi="宋体"/>
          <w:highlight w:val="none"/>
        </w:rPr>
        <w:t>实质性要求审查</w:t>
      </w:r>
      <w:r>
        <w:rPr>
          <w:rFonts w:ascii="宋体" w:hAnsi="宋体"/>
          <w:highlight w:val="none"/>
        </w:rPr>
        <w:t>标准：</w:t>
      </w:r>
      <w:r>
        <w:rPr>
          <w:rFonts w:ascii="宋体" w:hAnsi="宋体"/>
          <w:kern w:val="0"/>
          <w:highlight w:val="none"/>
        </w:rPr>
        <w:t>依据法律法规和谈判文件的规定，对响应文件中的资格</w:t>
      </w:r>
      <w:r>
        <w:rPr>
          <w:rFonts w:hint="eastAsia" w:ascii="宋体" w:hAnsi="宋体"/>
          <w:kern w:val="0"/>
          <w:highlight w:val="none"/>
        </w:rPr>
        <w:t>条件</w:t>
      </w:r>
      <w:r>
        <w:rPr>
          <w:rFonts w:ascii="宋体" w:hAnsi="宋体"/>
          <w:kern w:val="0"/>
          <w:highlight w:val="none"/>
        </w:rPr>
        <w:t>等进行审查</w:t>
      </w:r>
      <w:r>
        <w:rPr>
          <w:rFonts w:hint="eastAsia" w:ascii="宋体" w:hAnsi="宋体"/>
          <w:kern w:val="0"/>
          <w:highlight w:val="none"/>
        </w:rPr>
        <w:t>，</w:t>
      </w:r>
      <w:r>
        <w:rPr>
          <w:rFonts w:ascii="宋体" w:hAnsi="宋体"/>
          <w:highlight w:val="none"/>
        </w:rPr>
        <w:t>见“</w:t>
      </w:r>
      <w:r>
        <w:rPr>
          <w:rFonts w:ascii="宋体" w:hAnsi="宋体"/>
          <w:b/>
          <w:highlight w:val="none"/>
        </w:rPr>
        <w:t>谈判程序和方法前附表</w:t>
      </w:r>
      <w:r>
        <w:rPr>
          <w:rFonts w:ascii="宋体" w:hAnsi="宋体"/>
          <w:highlight w:val="none"/>
        </w:rPr>
        <w:t>”。</w:t>
      </w:r>
    </w:p>
    <w:p w14:paraId="349CAF37">
      <w:pPr>
        <w:pStyle w:val="4"/>
        <w:tabs>
          <w:tab w:val="left" w:pos="900"/>
        </w:tabs>
        <w:spacing w:before="0" w:after="0"/>
        <w:ind w:firstLine="0" w:firstLineChars="0"/>
        <w:jc w:val="left"/>
        <w:rPr>
          <w:rFonts w:hAnsi="宋体"/>
          <w:sz w:val="22"/>
          <w:szCs w:val="22"/>
          <w:highlight w:val="none"/>
        </w:rPr>
      </w:pPr>
      <w:bookmarkStart w:id="260" w:name="_Toc86124097"/>
      <w:bookmarkStart w:id="261" w:name="_Toc347849272"/>
      <w:bookmarkStart w:id="262" w:name="_Toc48271430"/>
      <w:bookmarkStart w:id="263" w:name="_Toc329810238"/>
      <w:r>
        <w:rPr>
          <w:rFonts w:hAnsi="宋体"/>
          <w:sz w:val="22"/>
          <w:szCs w:val="22"/>
          <w:highlight w:val="none"/>
        </w:rPr>
        <w:t>2.2 谈判标准</w:t>
      </w:r>
      <w:bookmarkEnd w:id="260"/>
      <w:bookmarkEnd w:id="261"/>
      <w:bookmarkEnd w:id="262"/>
      <w:bookmarkEnd w:id="263"/>
    </w:p>
    <w:p w14:paraId="72FB662E">
      <w:pPr>
        <w:spacing w:line="360" w:lineRule="auto"/>
        <w:ind w:firstLine="420" w:firstLineChars="200"/>
        <w:jc w:val="left"/>
        <w:rPr>
          <w:rFonts w:ascii="宋体" w:hAnsi="宋体"/>
          <w:sz w:val="18"/>
          <w:szCs w:val="21"/>
          <w:highlight w:val="none"/>
        </w:rPr>
      </w:pPr>
      <w:r>
        <w:rPr>
          <w:rFonts w:ascii="宋体" w:hAnsi="宋体"/>
          <w:highlight w:val="none"/>
        </w:rPr>
        <w:t>谈判小组</w:t>
      </w:r>
      <w:r>
        <w:rPr>
          <w:rFonts w:ascii="宋体" w:hAnsi="宋体"/>
          <w:kern w:val="0"/>
          <w:highlight w:val="none"/>
        </w:rPr>
        <w:t>按谈判文件中规定的</w:t>
      </w:r>
      <w:r>
        <w:rPr>
          <w:rFonts w:hint="eastAsia" w:ascii="宋体" w:hAnsi="宋体"/>
          <w:kern w:val="0"/>
          <w:highlight w:val="none"/>
        </w:rPr>
        <w:t>谈判</w:t>
      </w:r>
      <w:r>
        <w:rPr>
          <w:rFonts w:ascii="宋体" w:hAnsi="宋体"/>
          <w:kern w:val="0"/>
          <w:highlight w:val="none"/>
        </w:rPr>
        <w:t>方法和标准，对资格审查合格的响应文件进行综合比较与评价</w:t>
      </w:r>
      <w:r>
        <w:rPr>
          <w:rFonts w:ascii="宋体" w:hAnsi="宋体"/>
          <w:highlight w:val="none"/>
        </w:rPr>
        <w:t>，</w:t>
      </w:r>
      <w:r>
        <w:rPr>
          <w:rFonts w:hint="eastAsia" w:ascii="宋体" w:hAnsi="宋体"/>
          <w:highlight w:val="none"/>
        </w:rPr>
        <w:t>在符合采购需求、质量和服务相等的前提下，按最终报价由低到高顺序</w:t>
      </w:r>
      <w:bookmarkStart w:id="264" w:name="_Toc86124098"/>
      <w:bookmarkStart w:id="265" w:name="_Toc347849273"/>
      <w:bookmarkStart w:id="266" w:name="_Toc191374451"/>
      <w:r>
        <w:rPr>
          <w:rFonts w:hint="eastAsia" w:ascii="宋体" w:hAnsi="宋体"/>
          <w:highlight w:val="none"/>
        </w:rPr>
        <w:t>推荐</w:t>
      </w:r>
      <w:r>
        <w:rPr>
          <w:rFonts w:ascii="宋体" w:hAnsi="宋体"/>
          <w:highlight w:val="none"/>
        </w:rPr>
        <w:t>3名</w:t>
      </w:r>
      <w:r>
        <w:rPr>
          <w:rFonts w:hint="eastAsia" w:ascii="宋体" w:hAnsi="宋体"/>
          <w:highlight w:val="none"/>
        </w:rPr>
        <w:t>成交</w:t>
      </w:r>
      <w:r>
        <w:rPr>
          <w:rFonts w:ascii="宋体" w:hAnsi="宋体"/>
          <w:highlight w:val="none"/>
        </w:rPr>
        <w:t>候选人</w:t>
      </w:r>
      <w:r>
        <w:rPr>
          <w:rFonts w:hint="eastAsia" w:ascii="宋体" w:hAnsi="宋体"/>
          <w:highlight w:val="none"/>
        </w:rPr>
        <w:t>。</w:t>
      </w:r>
    </w:p>
    <w:p w14:paraId="362B2DED">
      <w:pPr>
        <w:pStyle w:val="4"/>
        <w:tabs>
          <w:tab w:val="left" w:pos="900"/>
        </w:tabs>
        <w:spacing w:before="0" w:after="0"/>
        <w:ind w:firstLine="0" w:firstLineChars="0"/>
        <w:jc w:val="left"/>
        <w:rPr>
          <w:rFonts w:hAnsi="宋体"/>
          <w:szCs w:val="24"/>
          <w:highlight w:val="none"/>
        </w:rPr>
      </w:pPr>
      <w:r>
        <w:rPr>
          <w:rFonts w:hAnsi="宋体"/>
          <w:szCs w:val="24"/>
          <w:highlight w:val="none"/>
        </w:rPr>
        <w:t xml:space="preserve">3. </w:t>
      </w:r>
      <w:r>
        <w:rPr>
          <w:rFonts w:hint="eastAsia" w:hAnsi="宋体"/>
          <w:szCs w:val="24"/>
          <w:highlight w:val="none"/>
        </w:rPr>
        <w:t>谈判</w:t>
      </w:r>
      <w:r>
        <w:rPr>
          <w:rFonts w:hAnsi="宋体"/>
          <w:szCs w:val="24"/>
          <w:highlight w:val="none"/>
        </w:rPr>
        <w:t>程序</w:t>
      </w:r>
      <w:bookmarkEnd w:id="264"/>
      <w:bookmarkEnd w:id="265"/>
      <w:bookmarkEnd w:id="266"/>
    </w:p>
    <w:p w14:paraId="25C79F1C">
      <w:pPr>
        <w:pStyle w:val="4"/>
        <w:tabs>
          <w:tab w:val="left" w:pos="900"/>
        </w:tabs>
        <w:spacing w:before="0" w:after="0"/>
        <w:ind w:firstLine="0" w:firstLineChars="0"/>
        <w:jc w:val="left"/>
        <w:rPr>
          <w:rFonts w:hAnsi="宋体"/>
          <w:sz w:val="22"/>
          <w:szCs w:val="22"/>
          <w:highlight w:val="none"/>
        </w:rPr>
      </w:pPr>
      <w:bookmarkStart w:id="267" w:name="_Toc378499755"/>
      <w:bookmarkStart w:id="268" w:name="_Toc413012015"/>
      <w:r>
        <w:rPr>
          <w:rFonts w:hAnsi="宋体"/>
          <w:sz w:val="22"/>
          <w:szCs w:val="22"/>
          <w:highlight w:val="none"/>
        </w:rPr>
        <w:t xml:space="preserve">3.1 </w:t>
      </w:r>
      <w:bookmarkEnd w:id="267"/>
      <w:r>
        <w:rPr>
          <w:rFonts w:hint="eastAsia" w:hAnsi="宋体"/>
          <w:sz w:val="22"/>
          <w:szCs w:val="22"/>
          <w:highlight w:val="none"/>
        </w:rPr>
        <w:t>实质性要求审查</w:t>
      </w:r>
      <w:bookmarkEnd w:id="268"/>
    </w:p>
    <w:p w14:paraId="77F9F229">
      <w:pPr>
        <w:spacing w:line="360" w:lineRule="auto"/>
        <w:ind w:firstLine="420" w:firstLineChars="200"/>
        <w:jc w:val="left"/>
        <w:rPr>
          <w:rFonts w:ascii="宋体" w:hAnsi="宋体"/>
          <w:bCs/>
          <w:highlight w:val="none"/>
        </w:rPr>
      </w:pPr>
      <w:r>
        <w:rPr>
          <w:rFonts w:ascii="宋体" w:hAnsi="宋体"/>
          <w:highlight w:val="none"/>
        </w:rPr>
        <w:t>3.1.1谈判小组依据本章规定的标准对响应文件进行</w:t>
      </w:r>
      <w:r>
        <w:rPr>
          <w:rFonts w:hint="eastAsia" w:ascii="宋体" w:hAnsi="宋体"/>
          <w:highlight w:val="none"/>
        </w:rPr>
        <w:t>实质性要求审查</w:t>
      </w:r>
      <w:r>
        <w:rPr>
          <w:rFonts w:ascii="宋体" w:hAnsi="宋体"/>
          <w:highlight w:val="none"/>
        </w:rPr>
        <w:t>。</w:t>
      </w:r>
      <w:r>
        <w:rPr>
          <w:rFonts w:ascii="宋体" w:hAnsi="宋体"/>
          <w:bCs/>
          <w:highlight w:val="none"/>
        </w:rPr>
        <w:t>有一项不符合</w:t>
      </w:r>
      <w:r>
        <w:rPr>
          <w:rFonts w:hint="eastAsia" w:ascii="宋体" w:hAnsi="宋体"/>
          <w:bCs/>
          <w:highlight w:val="none"/>
        </w:rPr>
        <w:t>谈判</w:t>
      </w:r>
      <w:r>
        <w:rPr>
          <w:rFonts w:ascii="宋体" w:hAnsi="宋体"/>
          <w:bCs/>
          <w:highlight w:val="none"/>
        </w:rPr>
        <w:t>标准的，</w:t>
      </w:r>
      <w:r>
        <w:rPr>
          <w:rFonts w:hint="eastAsia" w:ascii="宋体" w:hAnsi="宋体"/>
          <w:bCs/>
          <w:highlight w:val="none"/>
        </w:rPr>
        <w:t>不通过</w:t>
      </w:r>
      <w:r>
        <w:rPr>
          <w:rFonts w:hint="eastAsia" w:ascii="宋体" w:hAnsi="宋体"/>
          <w:highlight w:val="none"/>
        </w:rPr>
        <w:t>实质性要求审查</w:t>
      </w:r>
      <w:r>
        <w:rPr>
          <w:rFonts w:hint="eastAsia" w:ascii="宋体" w:hAnsi="宋体"/>
          <w:bCs/>
          <w:highlight w:val="none"/>
        </w:rPr>
        <w:t>，</w:t>
      </w:r>
      <w:r>
        <w:rPr>
          <w:rFonts w:ascii="宋体" w:hAnsi="宋体"/>
          <w:bCs/>
          <w:highlight w:val="none"/>
        </w:rPr>
        <w:t>不再参与谈判</w:t>
      </w:r>
      <w:r>
        <w:rPr>
          <w:rFonts w:hint="eastAsia" w:ascii="宋体" w:hAnsi="宋体"/>
          <w:bCs/>
          <w:highlight w:val="none"/>
        </w:rPr>
        <w:t>。</w:t>
      </w:r>
      <w:bookmarkStart w:id="269" w:name="_Toc191374453"/>
      <w:bookmarkStart w:id="270" w:name="_Toc86124100"/>
      <w:bookmarkStart w:id="271" w:name="_Toc48271433"/>
      <w:bookmarkStart w:id="272" w:name="_Toc347849275"/>
      <w:bookmarkStart w:id="273" w:name="_Toc329810241"/>
      <w:r>
        <w:rPr>
          <w:rFonts w:hint="eastAsia" w:ascii="宋体" w:hAnsi="宋体"/>
          <w:bCs/>
          <w:highlight w:val="none"/>
        </w:rPr>
        <w:t>当谈判响应文件通过实质性要求的供应商少于三家时，将终止本次竞争性谈判采购活动。</w:t>
      </w:r>
    </w:p>
    <w:p w14:paraId="0A7281FB">
      <w:pPr>
        <w:pStyle w:val="4"/>
        <w:tabs>
          <w:tab w:val="left" w:pos="900"/>
        </w:tabs>
        <w:spacing w:before="0" w:after="0"/>
        <w:ind w:firstLine="0" w:firstLineChars="0"/>
        <w:jc w:val="left"/>
        <w:rPr>
          <w:rFonts w:hint="eastAsia" w:hAnsi="宋体"/>
          <w:sz w:val="22"/>
          <w:szCs w:val="22"/>
          <w:highlight w:val="none"/>
        </w:rPr>
      </w:pPr>
      <w:r>
        <w:rPr>
          <w:rFonts w:hAnsi="宋体"/>
          <w:sz w:val="22"/>
          <w:szCs w:val="22"/>
          <w:highlight w:val="none"/>
        </w:rPr>
        <w:t xml:space="preserve">3.2 </w:t>
      </w:r>
      <w:bookmarkEnd w:id="269"/>
      <w:bookmarkEnd w:id="270"/>
      <w:bookmarkStart w:id="274" w:name="_Toc86124101"/>
      <w:bookmarkStart w:id="275" w:name="_Toc191374454"/>
      <w:r>
        <w:rPr>
          <w:rFonts w:hAnsi="宋体"/>
          <w:sz w:val="22"/>
          <w:szCs w:val="22"/>
          <w:highlight w:val="none"/>
        </w:rPr>
        <w:t>谈判</w:t>
      </w:r>
      <w:bookmarkEnd w:id="271"/>
      <w:r>
        <w:rPr>
          <w:rFonts w:hAnsi="宋体"/>
          <w:sz w:val="22"/>
          <w:szCs w:val="22"/>
          <w:highlight w:val="none"/>
        </w:rPr>
        <w:t>、比较与评价</w:t>
      </w:r>
      <w:bookmarkEnd w:id="272"/>
      <w:bookmarkEnd w:id="273"/>
    </w:p>
    <w:p w14:paraId="702C09E7">
      <w:pPr>
        <w:spacing w:line="360" w:lineRule="auto"/>
        <w:ind w:firstLine="420" w:firstLineChars="200"/>
        <w:jc w:val="left"/>
        <w:rPr>
          <w:rFonts w:ascii="宋体" w:hAnsi="宋体"/>
          <w:highlight w:val="none"/>
        </w:rPr>
      </w:pPr>
      <w:r>
        <w:rPr>
          <w:rFonts w:ascii="宋体" w:hAnsi="宋体"/>
          <w:highlight w:val="none"/>
        </w:rPr>
        <w:t>3.</w:t>
      </w:r>
      <w:r>
        <w:rPr>
          <w:rFonts w:hint="eastAsia" w:ascii="宋体" w:hAnsi="宋体"/>
          <w:highlight w:val="none"/>
        </w:rPr>
        <w:t>2</w:t>
      </w:r>
      <w:r>
        <w:rPr>
          <w:rFonts w:ascii="宋体" w:hAnsi="宋体"/>
          <w:highlight w:val="none"/>
        </w:rPr>
        <w:t>.</w:t>
      </w:r>
      <w:r>
        <w:rPr>
          <w:rFonts w:hint="eastAsia" w:ascii="宋体" w:hAnsi="宋体"/>
          <w:highlight w:val="none"/>
        </w:rPr>
        <w:t>1</w:t>
      </w:r>
      <w:r>
        <w:rPr>
          <w:rFonts w:ascii="宋体" w:hAnsi="宋体"/>
          <w:highlight w:val="none"/>
        </w:rPr>
        <w:t>谈判小组所有成员集中与通过</w:t>
      </w:r>
      <w:r>
        <w:rPr>
          <w:rFonts w:hint="eastAsia" w:ascii="宋体" w:hAnsi="宋体"/>
          <w:highlight w:val="none"/>
        </w:rPr>
        <w:t>资格审查</w:t>
      </w:r>
      <w:r>
        <w:rPr>
          <w:rFonts w:ascii="宋体" w:hAnsi="宋体"/>
          <w:highlight w:val="none"/>
        </w:rPr>
        <w:t>的单一供应商分别进行谈判。在谈判中，谈判的任何一方不得透露与谈判有关的其他供应商的技术资料、价格和其他信息。</w:t>
      </w:r>
    </w:p>
    <w:p w14:paraId="0E6AFF83">
      <w:pPr>
        <w:adjustRightInd w:val="0"/>
        <w:spacing w:line="360" w:lineRule="auto"/>
        <w:ind w:firstLine="411" w:firstLineChars="196"/>
        <w:rPr>
          <w:rFonts w:ascii="宋体" w:hAnsi="宋体"/>
          <w:highlight w:val="none"/>
        </w:rPr>
      </w:pPr>
      <w:r>
        <w:rPr>
          <w:rFonts w:ascii="宋体" w:hAnsi="宋体"/>
          <w:highlight w:val="none"/>
        </w:rPr>
        <w:t>3.2.</w:t>
      </w:r>
      <w:r>
        <w:rPr>
          <w:rFonts w:hint="eastAsia" w:ascii="宋体" w:hAnsi="宋体"/>
          <w:highlight w:val="none"/>
        </w:rPr>
        <w:t>2</w:t>
      </w:r>
      <w:r>
        <w:rPr>
          <w:rFonts w:ascii="宋体" w:hAnsi="宋体"/>
          <w:highlight w:val="none"/>
        </w:rPr>
        <w:t>谈判文件有实质性变动的，谈判小组将以书面形式通知所有参加谈判的供应商。但不得对涉及竞争的公平、公正性内容进行修改、变动。</w:t>
      </w:r>
    </w:p>
    <w:p w14:paraId="08CBBBA5">
      <w:pPr>
        <w:adjustRightInd w:val="0"/>
        <w:spacing w:line="360" w:lineRule="auto"/>
        <w:ind w:firstLine="411" w:firstLineChars="196"/>
        <w:rPr>
          <w:rFonts w:ascii="宋体" w:hAnsi="宋体"/>
          <w:highlight w:val="none"/>
        </w:rPr>
      </w:pPr>
      <w:r>
        <w:rPr>
          <w:rFonts w:ascii="宋体" w:hAnsi="宋体"/>
          <w:highlight w:val="none"/>
        </w:rPr>
        <w:t>3.2.</w:t>
      </w:r>
      <w:r>
        <w:rPr>
          <w:rFonts w:hint="eastAsia" w:ascii="宋体" w:hAnsi="宋体"/>
          <w:highlight w:val="none"/>
        </w:rPr>
        <w:t>3</w:t>
      </w:r>
      <w:r>
        <w:rPr>
          <w:rFonts w:ascii="宋体" w:hAnsi="宋体"/>
          <w:highlight w:val="none"/>
        </w:rPr>
        <w:t>为有助于对响应文件的详细审查、评价和比较，谈判小组可要求对供应商分别进行技术询问、澄清，有关要求和答复均现场进行。</w:t>
      </w:r>
    </w:p>
    <w:p w14:paraId="7FA2316B">
      <w:pPr>
        <w:spacing w:line="360" w:lineRule="auto"/>
        <w:jc w:val="left"/>
        <w:rPr>
          <w:rFonts w:ascii="宋体" w:hAnsi="宋体"/>
          <w:highlight w:val="none"/>
        </w:rPr>
      </w:pPr>
      <w:r>
        <w:rPr>
          <w:rFonts w:ascii="宋体" w:hAnsi="宋体"/>
          <w:highlight w:val="none"/>
        </w:rPr>
        <w:t xml:space="preserve"> </w:t>
      </w:r>
      <w:r>
        <w:rPr>
          <w:rFonts w:hint="eastAsia" w:ascii="宋体" w:hAnsi="宋体"/>
          <w:highlight w:val="none"/>
        </w:rPr>
        <w:t xml:space="preserve">   </w:t>
      </w:r>
      <w:r>
        <w:rPr>
          <w:rFonts w:ascii="宋体" w:hAnsi="宋体"/>
          <w:highlight w:val="none"/>
        </w:rPr>
        <w:t>3.2.</w:t>
      </w:r>
      <w:r>
        <w:rPr>
          <w:rFonts w:hint="eastAsia" w:ascii="宋体" w:hAnsi="宋体"/>
          <w:highlight w:val="none"/>
        </w:rPr>
        <w:t>4</w:t>
      </w:r>
      <w:r>
        <w:rPr>
          <w:rFonts w:ascii="宋体" w:hAnsi="宋体"/>
          <w:highlight w:val="none"/>
        </w:rPr>
        <w:t>谈判小组对供应商提交的澄清、说明有疑问的，可以要求供应商进一步澄清、说明。谈判小组求供应商澄清、说明或者更正响应文件应当以书面形式作出。供应商的澄清、说明或者更正应当由法定代表人或其授权代表签字或者加盖公章。</w:t>
      </w:r>
    </w:p>
    <w:p w14:paraId="72C6205E">
      <w:pPr>
        <w:adjustRightInd w:val="0"/>
        <w:spacing w:line="360" w:lineRule="auto"/>
        <w:ind w:firstLine="411" w:firstLineChars="196"/>
        <w:rPr>
          <w:rFonts w:ascii="宋体" w:hAnsi="宋体"/>
          <w:highlight w:val="none"/>
        </w:rPr>
      </w:pPr>
      <w:r>
        <w:rPr>
          <w:rFonts w:ascii="宋体" w:hAnsi="宋体"/>
          <w:highlight w:val="none"/>
        </w:rPr>
        <w:t>3.2.</w:t>
      </w:r>
      <w:r>
        <w:rPr>
          <w:rFonts w:hint="eastAsia" w:ascii="宋体" w:hAnsi="宋体"/>
          <w:highlight w:val="none"/>
        </w:rPr>
        <w:t>5</w:t>
      </w:r>
      <w:r>
        <w:rPr>
          <w:rFonts w:ascii="宋体" w:hAnsi="宋体"/>
          <w:highlight w:val="none"/>
        </w:rPr>
        <w:t>谈判结束后，谈判小组</w:t>
      </w:r>
      <w:r>
        <w:rPr>
          <w:rFonts w:hint="eastAsia" w:ascii="宋体" w:hAnsi="宋体"/>
          <w:highlight w:val="none"/>
        </w:rPr>
        <w:t>将</w:t>
      </w:r>
      <w:r>
        <w:rPr>
          <w:rFonts w:ascii="宋体" w:hAnsi="宋体"/>
          <w:highlight w:val="none"/>
        </w:rPr>
        <w:t>要求所有继续参加谈判的供应商在规定时间内提交最后报价</w:t>
      </w:r>
      <w:r>
        <w:rPr>
          <w:rFonts w:ascii="宋体" w:hAnsi="宋体"/>
          <w:szCs w:val="21"/>
          <w:highlight w:val="none"/>
        </w:rPr>
        <w:t>，提交最后报价的供应商不得少于3家。</w:t>
      </w:r>
    </w:p>
    <w:p w14:paraId="52464249">
      <w:pPr>
        <w:adjustRightInd w:val="0"/>
        <w:spacing w:line="360" w:lineRule="auto"/>
        <w:ind w:firstLine="411" w:firstLineChars="196"/>
        <w:rPr>
          <w:rFonts w:ascii="宋体" w:hAnsi="宋体"/>
          <w:highlight w:val="none"/>
        </w:rPr>
      </w:pPr>
      <w:r>
        <w:rPr>
          <w:rFonts w:ascii="宋体" w:hAnsi="宋体"/>
          <w:highlight w:val="none"/>
        </w:rPr>
        <w:t>3.2.</w:t>
      </w:r>
      <w:r>
        <w:rPr>
          <w:rFonts w:hint="eastAsia" w:ascii="宋体" w:hAnsi="宋体"/>
          <w:highlight w:val="none"/>
        </w:rPr>
        <w:t>6谈判小组根据各供应商</w:t>
      </w:r>
      <w:r>
        <w:rPr>
          <w:rFonts w:ascii="宋体" w:hAnsi="宋体"/>
          <w:highlight w:val="none"/>
        </w:rPr>
        <w:t>最终报价</w:t>
      </w:r>
      <w:r>
        <w:rPr>
          <w:rFonts w:hint="eastAsia" w:ascii="宋体" w:hAnsi="宋体"/>
          <w:highlight w:val="none"/>
        </w:rPr>
        <w:t>、响应文件及澄清等，</w:t>
      </w:r>
      <w:r>
        <w:rPr>
          <w:rFonts w:ascii="宋体" w:hAnsi="宋体"/>
          <w:highlight w:val="none"/>
        </w:rPr>
        <w:t>按“</w:t>
      </w:r>
      <w:r>
        <w:rPr>
          <w:rFonts w:hint="eastAsia" w:ascii="宋体" w:hAnsi="宋体"/>
          <w:b/>
          <w:highlight w:val="none"/>
        </w:rPr>
        <w:t>谈判程序和方法</w:t>
      </w:r>
      <w:r>
        <w:rPr>
          <w:rFonts w:ascii="宋体" w:hAnsi="宋体"/>
          <w:highlight w:val="none"/>
        </w:rPr>
        <w:t>”中</w:t>
      </w:r>
      <w:r>
        <w:rPr>
          <w:rFonts w:hint="eastAsia" w:ascii="宋体" w:hAnsi="宋体"/>
          <w:highlight w:val="none"/>
        </w:rPr>
        <w:t>的</w:t>
      </w:r>
      <w:r>
        <w:rPr>
          <w:rFonts w:ascii="宋体" w:hAnsi="宋体"/>
          <w:highlight w:val="none"/>
        </w:rPr>
        <w:t>规定</w:t>
      </w:r>
      <w:r>
        <w:rPr>
          <w:rFonts w:hint="eastAsia" w:ascii="宋体" w:hAnsi="宋体"/>
          <w:highlight w:val="none"/>
        </w:rPr>
        <w:t>推荐成交候选人，经谈判小组评审，不符合采购需求的供应商，不予推荐成交。</w:t>
      </w:r>
    </w:p>
    <w:p w14:paraId="754A83F5">
      <w:pPr>
        <w:adjustRightInd w:val="0"/>
        <w:spacing w:line="360" w:lineRule="auto"/>
        <w:ind w:firstLine="411" w:firstLineChars="196"/>
        <w:rPr>
          <w:rFonts w:ascii="宋体" w:hAnsi="宋体"/>
          <w:highlight w:val="none"/>
        </w:rPr>
      </w:pPr>
      <w:r>
        <w:rPr>
          <w:rFonts w:hint="eastAsia" w:ascii="宋体" w:hAnsi="宋体"/>
          <w:highlight w:val="none"/>
        </w:rPr>
        <w:t>3.2.7谈判小组成员要依法独立审查，并对审查意见承担个人责任。谈判小组成员对需要共同认定的事项存在争议的，按照少数服从多数的原则做出结论。持不同意见的谈判小组成员应当在谈判报告上签署不同意见并说明理由，否则视为同意。</w:t>
      </w:r>
    </w:p>
    <w:p w14:paraId="6835DF5B">
      <w:pPr>
        <w:pStyle w:val="4"/>
        <w:tabs>
          <w:tab w:val="left" w:pos="900"/>
        </w:tabs>
        <w:spacing w:before="0" w:after="0"/>
        <w:ind w:firstLine="0" w:firstLineChars="0"/>
        <w:jc w:val="left"/>
        <w:rPr>
          <w:rFonts w:hAnsi="宋体"/>
          <w:sz w:val="22"/>
          <w:szCs w:val="22"/>
          <w:highlight w:val="none"/>
        </w:rPr>
      </w:pPr>
      <w:bookmarkStart w:id="276" w:name="_Toc347849276"/>
      <w:bookmarkStart w:id="277" w:name="_Toc329810242"/>
      <w:r>
        <w:rPr>
          <w:rFonts w:hAnsi="宋体"/>
          <w:sz w:val="22"/>
          <w:szCs w:val="22"/>
          <w:highlight w:val="none"/>
        </w:rPr>
        <w:t xml:space="preserve">3.3 </w:t>
      </w:r>
      <w:r>
        <w:rPr>
          <w:rFonts w:hint="eastAsia" w:hAnsi="宋体"/>
          <w:sz w:val="22"/>
          <w:szCs w:val="22"/>
          <w:highlight w:val="none"/>
        </w:rPr>
        <w:t>谈判</w:t>
      </w:r>
      <w:r>
        <w:rPr>
          <w:rFonts w:hAnsi="宋体"/>
          <w:sz w:val="22"/>
          <w:szCs w:val="22"/>
          <w:highlight w:val="none"/>
        </w:rPr>
        <w:t>结果</w:t>
      </w:r>
      <w:bookmarkEnd w:id="276"/>
      <w:bookmarkEnd w:id="277"/>
    </w:p>
    <w:bookmarkEnd w:id="274"/>
    <w:bookmarkEnd w:id="275"/>
    <w:p w14:paraId="3B8476F0">
      <w:pPr>
        <w:adjustRightInd w:val="0"/>
        <w:spacing w:line="360" w:lineRule="auto"/>
        <w:ind w:firstLine="472" w:firstLineChars="225"/>
        <w:rPr>
          <w:rFonts w:hint="eastAsia" w:ascii="宋体" w:hAnsi="宋体"/>
          <w:szCs w:val="21"/>
          <w:highlight w:val="none"/>
        </w:rPr>
      </w:pPr>
      <w:r>
        <w:rPr>
          <w:rFonts w:hint="eastAsia" w:ascii="宋体" w:hAnsi="宋体"/>
          <w:highlight w:val="none"/>
        </w:rPr>
        <w:t>在符合采购需求、质量和服务相等的前提下，谈判小组按谈判最终报价由低到高顺序推荐</w:t>
      </w:r>
      <w:r>
        <w:rPr>
          <w:rFonts w:ascii="宋体" w:hAnsi="宋体"/>
          <w:highlight w:val="none"/>
        </w:rPr>
        <w:t>3名</w:t>
      </w:r>
      <w:r>
        <w:rPr>
          <w:rFonts w:hint="eastAsia" w:ascii="宋体" w:hAnsi="宋体"/>
          <w:highlight w:val="none"/>
        </w:rPr>
        <w:t>成交</w:t>
      </w:r>
      <w:r>
        <w:rPr>
          <w:rFonts w:ascii="宋体" w:hAnsi="宋体"/>
          <w:highlight w:val="none"/>
        </w:rPr>
        <w:t>候选人</w:t>
      </w:r>
      <w:r>
        <w:rPr>
          <w:rFonts w:hint="eastAsia" w:ascii="宋体" w:hAnsi="宋体"/>
          <w:highlight w:val="none"/>
        </w:rPr>
        <w:t>，并向采购人提交书面谈判报告。</w:t>
      </w:r>
    </w:p>
    <w:p w14:paraId="6874A774"/>
    <w:sectPr>
      <w:footerReference r:id="rId5" w:type="first"/>
      <w:footerReference r:id="rId4" w:type="default"/>
      <w:pgSz w:w="11906" w:h="16838"/>
      <w:pgMar w:top="567" w:right="1134" w:bottom="1134" w:left="1247" w:header="510" w:footer="68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ECDAD">
    <w:pPr>
      <w:pStyle w:val="8"/>
      <w:jc w:val="center"/>
    </w:pPr>
    <w:r>
      <w:fldChar w:fldCharType="begin"/>
    </w:r>
    <w:r>
      <w:instrText xml:space="preserve">PAGE   \* MERGEFORMAT</w:instrText>
    </w:r>
    <w:r>
      <w:fldChar w:fldCharType="separate"/>
    </w:r>
    <w:r>
      <w:rPr>
        <w:lang w:val="zh-CN"/>
      </w:rPr>
      <w:t>12</w:t>
    </w:r>
    <w:r>
      <w:fldChar w:fldCharType="end"/>
    </w:r>
  </w:p>
  <w:p w14:paraId="7BA3EBE6">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22B8">
    <w:pPr>
      <w:pStyle w:val="8"/>
      <w:jc w:val="center"/>
    </w:pPr>
    <w:r>
      <w:fldChar w:fldCharType="begin"/>
    </w:r>
    <w:r>
      <w:instrText xml:space="preserve">PAGE   \* MERGEFORMAT</w:instrText>
    </w:r>
    <w:r>
      <w:fldChar w:fldCharType="separate"/>
    </w:r>
    <w:r>
      <w:rPr>
        <w:lang w:val="zh-CN"/>
      </w:rPr>
      <w:t>79</w:t>
    </w:r>
    <w:r>
      <w:fldChar w:fldCharType="end"/>
    </w:r>
  </w:p>
  <w:p w14:paraId="6BAFA7BF">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A113C">
    <w:pPr>
      <w:pStyle w:val="8"/>
      <w:ind w:left="-2" w:leftChars="-1" w:firstLine="1"/>
      <w:jc w:val="center"/>
    </w:pPr>
    <w:r>
      <w:fldChar w:fldCharType="begin"/>
    </w:r>
    <w:r>
      <w:instrText xml:space="preserve">PAGE   \* MERGEFORMAT</w:instrText>
    </w:r>
    <w:r>
      <w:fldChar w:fldCharType="separate"/>
    </w:r>
    <w:r>
      <w:rPr>
        <w:lang w:val="zh-CN"/>
      </w:rPr>
      <w:t>2</w:t>
    </w:r>
    <w:r>
      <w:fldChar w:fldCharType="end"/>
    </w:r>
  </w:p>
  <w:p w14:paraId="7E8C4C2E">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0E1F3"/>
    <w:multiLevelType w:val="singleLevel"/>
    <w:tmpl w:val="B130E1F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B372C"/>
    <w:rsid w:val="07951037"/>
    <w:rsid w:val="07C15D68"/>
    <w:rsid w:val="130B372C"/>
    <w:rsid w:val="30030473"/>
    <w:rsid w:val="38D91896"/>
    <w:rsid w:val="47613E2A"/>
    <w:rsid w:val="48EE3617"/>
    <w:rsid w:val="59B30690"/>
    <w:rsid w:val="5A957D96"/>
    <w:rsid w:val="5DA87DE0"/>
    <w:rsid w:val="637F3391"/>
    <w:rsid w:val="6AD77F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widowControl w:val="0"/>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9"/>
    <w:pPr>
      <w:keepNext/>
      <w:keepLines/>
      <w:widowControl w:val="0"/>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widowControl w:val="0"/>
      <w:spacing w:before="120" w:after="120" w:line="360" w:lineRule="auto"/>
      <w:ind w:firstLine="200" w:firstLineChars="200"/>
      <w:jc w:val="center"/>
      <w:outlineLvl w:val="2"/>
    </w:pPr>
    <w:rPr>
      <w:rFonts w:ascii="宋体"/>
      <w:b/>
      <w:bCs/>
      <w:sz w:val="24"/>
      <w:szCs w:val="32"/>
    </w:rPr>
  </w:style>
  <w:style w:type="character" w:default="1" w:styleId="15">
    <w:name w:val="Default Paragraph Font"/>
    <w:semiHidden/>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0"/>
    <w:pPr>
      <w:adjustRightInd w:val="0"/>
      <w:spacing w:line="360" w:lineRule="auto"/>
    </w:pPr>
    <w:rPr>
      <w:rFonts w:ascii="宋体"/>
      <w:bCs/>
      <w:iCs/>
      <w:color w:val="FF00FF"/>
      <w:kern w:val="44"/>
      <w:sz w:val="28"/>
      <w:szCs w:val="20"/>
    </w:rPr>
  </w:style>
  <w:style w:type="paragraph" w:styleId="7">
    <w:name w:val="Plain Text"/>
    <w:basedOn w:val="1"/>
    <w:qFormat/>
    <w:uiPriority w:val="0"/>
    <w:pPr>
      <w:autoSpaceDE w:val="0"/>
      <w:autoSpaceDN w:val="0"/>
      <w:adjustRightInd w:val="0"/>
      <w:jc w:val="left"/>
    </w:pPr>
    <w:rPr>
      <w:rFonts w:ascii="宋体"/>
      <w:kern w:val="0"/>
      <w:sz w:val="20"/>
    </w:rPr>
  </w:style>
  <w:style w:type="paragraph" w:styleId="8">
    <w:name w:val="footer"/>
    <w:basedOn w:val="1"/>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9">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10">
    <w:name w:val="toc 1"/>
    <w:basedOn w:val="1"/>
    <w:next w:val="1"/>
    <w:qFormat/>
    <w:uiPriority w:val="39"/>
    <w:rPr>
      <w:b/>
    </w:rPr>
  </w:style>
  <w:style w:type="paragraph" w:styleId="11">
    <w:name w:val="toc 2"/>
    <w:basedOn w:val="1"/>
    <w:next w:val="1"/>
    <w:qFormat/>
    <w:uiPriority w:val="39"/>
    <w:pPr>
      <w:tabs>
        <w:tab w:val="right" w:leader="dot" w:pos="9515"/>
      </w:tabs>
      <w:ind w:left="270" w:leftChars="100" w:rightChars="100" w:hanging="60"/>
    </w:pPr>
  </w:style>
  <w:style w:type="paragraph" w:styleId="12">
    <w:name w:val="Body Text 2"/>
    <w:basedOn w:val="1"/>
    <w:qFormat/>
    <w:uiPriority w:val="0"/>
    <w:rPr>
      <w:rFonts w:ascii="宋体"/>
      <w:sz w:val="13"/>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font21"/>
    <w:qFormat/>
    <w:uiPriority w:val="0"/>
    <w:rPr>
      <w:rFonts w:hint="default" w:ascii="Arial" w:hAnsi="Arial" w:cs="Arial"/>
      <w:color w:val="000000"/>
      <w:sz w:val="20"/>
      <w:szCs w:val="20"/>
      <w:u w:val="none"/>
    </w:rPr>
  </w:style>
  <w:style w:type="character" w:customStyle="1" w:styleId="17">
    <w:name w:val="font01"/>
    <w:qFormat/>
    <w:uiPriority w:val="0"/>
    <w:rPr>
      <w:rFonts w:hint="eastAsia" w:ascii="宋体" w:hAnsi="宋体" w:eastAsia="宋体" w:cs="宋体"/>
      <w:color w:val="000000"/>
      <w:sz w:val="20"/>
      <w:szCs w:val="20"/>
      <w:u w:val="none"/>
    </w:rPr>
  </w:style>
  <w:style w:type="character" w:customStyle="1" w:styleId="18">
    <w:name w:val="font31"/>
    <w:qFormat/>
    <w:uiPriority w:val="0"/>
    <w:rPr>
      <w:rFonts w:hint="eastAsia" w:ascii="宋体" w:hAnsi="宋体" w:eastAsia="宋体" w:cs="宋体"/>
      <w:color w:val="000000"/>
      <w:sz w:val="21"/>
      <w:szCs w:val="21"/>
      <w:u w:val="none"/>
    </w:rPr>
  </w:style>
  <w:style w:type="paragraph" w:styleId="19">
    <w:name w:val="List Paragraph"/>
    <w:basedOn w:val="1"/>
    <w:qFormat/>
    <w:uiPriority w:val="34"/>
    <w:pPr>
      <w:ind w:firstLine="420" w:firstLineChars="200"/>
    </w:pPr>
    <w:rPr>
      <w:rFonts w:ascii="Calibri" w:hAnsi="Calibri"/>
      <w:szCs w:val="22"/>
    </w:rPr>
  </w:style>
  <w:style w:type="paragraph" w:customStyle="1" w:styleId="20">
    <w:name w:val="Normal15a82bbc8096409b"/>
    <w:next w:val="9"/>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73</Pages>
  <Words>34304</Words>
  <Characters>37229</Characters>
  <Lines>0</Lines>
  <Paragraphs>0</Paragraphs>
  <TotalTime>18</TotalTime>
  <ScaleCrop>false</ScaleCrop>
  <LinksUpToDate>false</LinksUpToDate>
  <CharactersWithSpaces>40020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2025-11-11T07:22:00Z</dcterms:created>
  <dc:creator>郑爽</dc:creator>
  <cp:lastModifiedBy>换个名字~～~</cp:lastModifiedBy>
  <dcterms:modified xsi:type="dcterms:W3CDTF">2025-11-12T09:55:31Z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360B199D5654495D9EFA36A7DE4C0D7D_13</vt:lpwstr>
  </property>
  <property fmtid="{D5CDD505-2E9C-101B-9397-08002B2CF9AE}" pid="4" name="KSOTemplateDocerSaveRecord">
    <vt:lpwstr>eyJoZGlkIjoiMDYxOWMzYmY5OTFjMDdiMjA5ZDhlY2NjMDUzYjZjMGQiLCJ1c2VySWQiOiI0ODI0MTQzMjYifQ==</vt:lpwstr>
  </property>
</Properties>
</file>