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35BD0">
      <w:pPr>
        <w:rPr>
          <w:rFonts w:hint="eastAsia" w:cs="宋体"/>
          <w:color w:val="auto"/>
        </w:rPr>
      </w:pPr>
      <w:bookmarkStart w:id="940" w:name="_GoBack"/>
      <w:bookmarkStart w:id="0" w:name="OLE_LINK1"/>
    </w:p>
    <w:p w14:paraId="23B600FF">
      <w:pPr>
        <w:ind w:firstLine="0" w:firstLineChars="0"/>
        <w:rPr>
          <w:rFonts w:hint="eastAsia" w:cs="宋体"/>
          <w:color w:val="auto"/>
        </w:rPr>
      </w:pPr>
    </w:p>
    <w:p w14:paraId="51700DD6">
      <w:pPr>
        <w:ind w:firstLine="0" w:firstLineChars="0"/>
        <w:jc w:val="center"/>
        <w:rPr>
          <w:rFonts w:hint="eastAsia" w:cs="宋体"/>
          <w:b/>
          <w:bCs/>
          <w:color w:val="auto"/>
          <w:sz w:val="44"/>
          <w:szCs w:val="44"/>
          <w:lang w:eastAsia="zh-CN"/>
        </w:rPr>
      </w:pPr>
      <w:r>
        <w:rPr>
          <w:rFonts w:hint="eastAsia" w:cs="宋体"/>
          <w:b/>
          <w:bCs/>
          <w:color w:val="auto"/>
          <w:sz w:val="44"/>
          <w:szCs w:val="44"/>
          <w:lang w:eastAsia="zh-CN"/>
        </w:rPr>
        <w:t>永德县教育体育局2025-2026学年农村义务教育学校肉类采购项目</w:t>
      </w:r>
    </w:p>
    <w:p w14:paraId="175BF519">
      <w:pPr>
        <w:rPr>
          <w:rFonts w:hint="eastAsia" w:cs="宋体"/>
          <w:color w:val="auto"/>
        </w:rPr>
      </w:pPr>
      <w:bookmarkStart w:id="1" w:name="OLE_LINK48"/>
      <w:bookmarkStart w:id="2" w:name="OLE_LINK47"/>
    </w:p>
    <w:bookmarkEnd w:id="1"/>
    <w:bookmarkEnd w:id="2"/>
    <w:p w14:paraId="3DD6834B">
      <w:pPr>
        <w:rPr>
          <w:rFonts w:hint="eastAsia" w:cs="宋体"/>
          <w:color w:val="auto"/>
        </w:rPr>
      </w:pPr>
    </w:p>
    <w:p w14:paraId="6977AB76">
      <w:pPr>
        <w:rPr>
          <w:rFonts w:hint="eastAsia" w:cs="宋体"/>
          <w:color w:val="auto"/>
        </w:rPr>
      </w:pPr>
    </w:p>
    <w:p w14:paraId="2EF9B831">
      <w:pPr>
        <w:rPr>
          <w:rFonts w:hint="eastAsia" w:cs="宋体"/>
          <w:color w:val="auto"/>
        </w:rPr>
      </w:pPr>
    </w:p>
    <w:p w14:paraId="3D1BFFF9">
      <w:pPr>
        <w:ind w:firstLine="0" w:firstLineChars="0"/>
        <w:jc w:val="center"/>
        <w:rPr>
          <w:rFonts w:hint="eastAsia" w:cs="宋体"/>
          <w:b/>
          <w:bCs/>
          <w:color w:val="auto"/>
          <w:sz w:val="96"/>
          <w:szCs w:val="20"/>
        </w:rPr>
      </w:pPr>
    </w:p>
    <w:p w14:paraId="7637DAEE">
      <w:pPr>
        <w:ind w:firstLine="0" w:firstLineChars="0"/>
        <w:jc w:val="center"/>
        <w:rPr>
          <w:rFonts w:hint="eastAsia" w:cs="宋体"/>
          <w:b/>
          <w:bCs/>
          <w:color w:val="auto"/>
          <w:sz w:val="96"/>
          <w:szCs w:val="20"/>
        </w:rPr>
      </w:pPr>
      <w:r>
        <w:rPr>
          <w:rFonts w:hint="eastAsia" w:cs="宋体"/>
          <w:b/>
          <w:bCs/>
          <w:color w:val="auto"/>
          <w:sz w:val="96"/>
          <w:szCs w:val="20"/>
        </w:rPr>
        <w:t>招 标 文 件</w:t>
      </w:r>
    </w:p>
    <w:p w14:paraId="57D6D6BE">
      <w:pPr>
        <w:ind w:firstLine="0" w:firstLineChars="0"/>
        <w:jc w:val="center"/>
        <w:rPr>
          <w:rFonts w:hint="eastAsia" w:eastAsia="宋体" w:cs="宋体"/>
          <w:b/>
          <w:bCs/>
          <w:color w:val="auto"/>
          <w:w w:val="95"/>
          <w:sz w:val="36"/>
          <w:szCs w:val="36"/>
          <w:lang w:eastAsia="zh-CN"/>
        </w:rPr>
      </w:pPr>
      <w:bookmarkStart w:id="3" w:name="_Hlk172020422"/>
      <w:r>
        <w:rPr>
          <w:rFonts w:hint="eastAsia" w:cs="宋体"/>
          <w:b/>
          <w:bCs/>
          <w:color w:val="auto"/>
          <w:w w:val="95"/>
          <w:sz w:val="36"/>
          <w:szCs w:val="36"/>
          <w:lang w:eastAsia="zh-CN"/>
        </w:rPr>
        <w:t>项目编号：LCZC2025-G1-00579-YNLC-0011</w:t>
      </w:r>
    </w:p>
    <w:bookmarkEnd w:id="3"/>
    <w:p w14:paraId="67F921A5">
      <w:pPr>
        <w:pStyle w:val="10"/>
        <w:ind w:firstLine="480"/>
        <w:rPr>
          <w:rFonts w:hint="eastAsia"/>
          <w:color w:val="auto"/>
        </w:rPr>
      </w:pPr>
    </w:p>
    <w:p w14:paraId="5B8CA2FD">
      <w:pPr>
        <w:rPr>
          <w:rFonts w:hint="eastAsia" w:cs="宋体"/>
          <w:color w:val="auto"/>
        </w:rPr>
      </w:pPr>
    </w:p>
    <w:p w14:paraId="18246557">
      <w:pPr>
        <w:spacing w:before="120" w:after="120"/>
        <w:rPr>
          <w:rFonts w:hint="eastAsia" w:cs="宋体"/>
          <w:color w:val="auto"/>
        </w:rPr>
      </w:pPr>
    </w:p>
    <w:p w14:paraId="475070C7">
      <w:pPr>
        <w:rPr>
          <w:rFonts w:hint="eastAsia" w:cs="宋体"/>
          <w:color w:val="auto"/>
        </w:rPr>
      </w:pPr>
    </w:p>
    <w:p w14:paraId="740368A4">
      <w:pPr>
        <w:ind w:firstLine="0" w:firstLineChars="0"/>
        <w:jc w:val="center"/>
        <w:rPr>
          <w:rFonts w:hint="eastAsia" w:cs="宋体"/>
          <w:b/>
          <w:bCs/>
          <w:color w:val="auto"/>
          <w:w w:val="95"/>
          <w:sz w:val="36"/>
        </w:rPr>
      </w:pPr>
      <w:r>
        <w:rPr>
          <w:rFonts w:hint="eastAsia" w:cs="宋体"/>
          <w:b/>
          <w:bCs/>
          <w:color w:val="auto"/>
          <w:w w:val="95"/>
          <w:sz w:val="36"/>
        </w:rPr>
        <w:t>采购人：永德县教育体育局</w:t>
      </w:r>
    </w:p>
    <w:p w14:paraId="41D2606D">
      <w:pPr>
        <w:ind w:firstLine="0" w:firstLineChars="0"/>
        <w:jc w:val="center"/>
        <w:rPr>
          <w:rFonts w:hint="eastAsia" w:eastAsia="宋体" w:cs="宋体"/>
          <w:b/>
          <w:bCs/>
          <w:color w:val="auto"/>
          <w:w w:val="95"/>
          <w:sz w:val="36"/>
          <w:lang w:eastAsia="zh-CN"/>
        </w:rPr>
      </w:pPr>
      <w:r>
        <w:rPr>
          <w:rFonts w:hint="eastAsia" w:cs="宋体"/>
          <w:b/>
          <w:bCs/>
          <w:color w:val="auto"/>
          <w:w w:val="95"/>
          <w:sz w:val="36"/>
        </w:rPr>
        <w:t>采购代理机构：</w:t>
      </w:r>
      <w:r>
        <w:rPr>
          <w:rFonts w:hint="eastAsia" w:cs="宋体"/>
          <w:b/>
          <w:bCs/>
          <w:color w:val="auto"/>
          <w:w w:val="95"/>
          <w:sz w:val="36"/>
          <w:lang w:eastAsia="zh-CN"/>
        </w:rPr>
        <w:t>云南联沧项目管理有限公司</w:t>
      </w:r>
    </w:p>
    <w:p w14:paraId="3ECA1163">
      <w:pPr>
        <w:ind w:firstLine="0" w:firstLineChars="0"/>
        <w:jc w:val="center"/>
        <w:rPr>
          <w:rFonts w:hint="eastAsia" w:cs="宋体"/>
          <w:b/>
          <w:bCs/>
          <w:color w:val="auto"/>
          <w:w w:val="95"/>
          <w:sz w:val="36"/>
        </w:rPr>
      </w:pPr>
      <w:r>
        <w:rPr>
          <w:rFonts w:hint="eastAsia" w:cs="宋体"/>
          <w:b/>
          <w:bCs/>
          <w:color w:val="auto"/>
          <w:w w:val="95"/>
          <w:sz w:val="36"/>
        </w:rPr>
        <w:t>日期：二○二</w:t>
      </w:r>
      <w:r>
        <w:rPr>
          <w:rFonts w:hint="eastAsia" w:cs="宋体"/>
          <w:b/>
          <w:bCs/>
          <w:color w:val="auto"/>
          <w:w w:val="95"/>
          <w:sz w:val="36"/>
          <w:lang w:val="en-US" w:eastAsia="zh-CN"/>
        </w:rPr>
        <w:t>五年八</w:t>
      </w:r>
      <w:r>
        <w:rPr>
          <w:rFonts w:hint="eastAsia" w:cs="宋体"/>
          <w:b/>
          <w:bCs/>
          <w:color w:val="auto"/>
          <w:w w:val="95"/>
          <w:sz w:val="36"/>
        </w:rPr>
        <w:t>月</w:t>
      </w:r>
      <w:bookmarkEnd w:id="0"/>
    </w:p>
    <w:p w14:paraId="5CA0B7E6">
      <w:pPr>
        <w:ind w:firstLine="0" w:firstLineChars="0"/>
        <w:jc w:val="center"/>
        <w:rPr>
          <w:rFonts w:hint="eastAsia" w:cs="宋体"/>
          <w:b/>
          <w:bCs/>
          <w:color w:val="auto"/>
          <w:w w:val="95"/>
          <w:sz w:val="32"/>
          <w:lang w:val="zh-CN"/>
        </w:rPr>
        <w:sectPr>
          <w:headerReference r:id="rId7" w:type="first"/>
          <w:footerReference r:id="rId10" w:type="first"/>
          <w:headerReference r:id="rId5" w:type="default"/>
          <w:footerReference r:id="rId8" w:type="default"/>
          <w:headerReference r:id="rId6" w:type="even"/>
          <w:footerReference r:id="rId9" w:type="even"/>
          <w:pgSz w:w="11900" w:h="16838"/>
          <w:pgMar w:top="1417" w:right="1417" w:bottom="1417" w:left="1417" w:header="907" w:footer="850" w:gutter="0"/>
          <w:pgNumType w:fmt="upperRoman" w:start="1"/>
          <w:cols w:space="0" w:num="1"/>
          <w:titlePg/>
          <w:docGrid w:linePitch="326" w:charSpace="0"/>
        </w:sectPr>
      </w:pPr>
    </w:p>
    <w:p w14:paraId="3B3F2E0F">
      <w:pPr>
        <w:ind w:firstLine="0" w:firstLineChars="0"/>
        <w:jc w:val="center"/>
        <w:rPr>
          <w:rFonts w:hint="eastAsia" w:cs="宋体"/>
          <w:b/>
          <w:color w:val="auto"/>
          <w:sz w:val="28"/>
          <w:szCs w:val="28"/>
          <w:lang w:val="zh-CN"/>
        </w:rPr>
      </w:pPr>
      <w:r>
        <w:rPr>
          <w:rFonts w:hint="eastAsia" w:cs="宋体"/>
          <w:b/>
          <w:bCs/>
          <w:color w:val="auto"/>
          <w:w w:val="95"/>
          <w:sz w:val="32"/>
          <w:lang w:val="zh-CN"/>
        </w:rPr>
        <w:t>目录</w:t>
      </w:r>
    </w:p>
    <w:sdt>
      <w:sdtPr>
        <w:rPr>
          <w:rFonts w:hint="eastAsia" w:cs="宋体"/>
          <w:color w:val="auto"/>
          <w:lang w:val="zh-CN"/>
        </w:rPr>
        <w:id w:val="1495067897"/>
        <w:docPartObj>
          <w:docPartGallery w:val="Table of Contents"/>
          <w:docPartUnique/>
        </w:docPartObj>
      </w:sdtPr>
      <w:sdtEndPr>
        <w:rPr>
          <w:rFonts w:hint="eastAsia" w:cs="宋体"/>
          <w:b/>
          <w:bCs/>
          <w:color w:val="auto"/>
          <w:lang w:val="zh-CN"/>
        </w:rPr>
      </w:sdtEndPr>
      <w:sdtContent>
        <w:p w14:paraId="600EB0C1">
          <w:pPr>
            <w:pStyle w:val="20"/>
            <w:tabs>
              <w:tab w:val="right" w:leader="dot" w:pos="9060"/>
            </w:tabs>
            <w:ind w:firstLine="0" w:firstLineChars="0"/>
            <w:rPr>
              <w:rFonts w:hint="eastAsia" w:ascii="宋体" w:hAnsi="宋体" w:eastAsia="宋体" w:cs="宋体"/>
              <w:color w:val="auto"/>
              <w:kern w:val="2"/>
              <w:sz w:val="21"/>
              <w:szCs w:val="21"/>
              <w:lang w:val="zh-CN" w:eastAsia="zh-CN" w:bidi="ar-SA"/>
            </w:rPr>
          </w:pPr>
          <w:bookmarkStart w:id="4" w:name="_Toc35700904"/>
          <w:bookmarkStart w:id="5" w:name="_Toc35701761"/>
          <w:bookmarkStart w:id="6" w:name="_Toc35700975"/>
          <w:r>
            <w:rPr>
              <w:rFonts w:hint="eastAsia" w:cs="宋体"/>
              <w:color w:val="auto"/>
              <w:lang w:val="zh-CN"/>
            </w:rPr>
            <w:fldChar w:fldCharType="begin"/>
          </w:r>
          <w:r>
            <w:rPr>
              <w:rFonts w:hint="eastAsia" w:cs="宋体"/>
              <w:color w:val="auto"/>
              <w:lang w:val="zh-CN"/>
            </w:rPr>
            <w:instrText xml:space="preserve"> TOC \o "1-3" \h \z \u </w:instrText>
          </w:r>
          <w:r>
            <w:rPr>
              <w:rFonts w:hint="eastAsia" w:cs="宋体"/>
              <w:color w:val="auto"/>
              <w:lang w:val="zh-CN"/>
            </w:rPr>
            <w:fldChar w:fldCharType="separate"/>
          </w:r>
        </w:p>
        <w:p w14:paraId="58DF650D">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_Toc30618 </w:instrText>
          </w:r>
          <w:r>
            <w:rPr>
              <w:rFonts w:hint="eastAsia" w:cs="宋体"/>
              <w:color w:val="auto"/>
              <w:lang w:val="zh-CN"/>
            </w:rPr>
            <w:fldChar w:fldCharType="separate"/>
          </w:r>
          <w:r>
            <w:rPr>
              <w:rFonts w:hint="eastAsia" w:ascii="宋体" w:hAnsi="宋体" w:eastAsia="宋体" w:cs="宋体"/>
              <w:color w:val="auto"/>
              <w:szCs w:val="18"/>
            </w:rPr>
            <w:t>第一章 招标公告</w:t>
          </w:r>
          <w:r>
            <w:rPr>
              <w:color w:val="auto"/>
            </w:rPr>
            <w:tab/>
          </w:r>
          <w:r>
            <w:rPr>
              <w:color w:val="auto"/>
            </w:rPr>
            <w:fldChar w:fldCharType="begin"/>
          </w:r>
          <w:r>
            <w:rPr>
              <w:color w:val="auto"/>
            </w:rPr>
            <w:instrText xml:space="preserve"> PAGEREF _Toc30618 \h </w:instrText>
          </w:r>
          <w:r>
            <w:rPr>
              <w:color w:val="auto"/>
            </w:rPr>
            <w:fldChar w:fldCharType="separate"/>
          </w:r>
          <w:r>
            <w:rPr>
              <w:color w:val="auto"/>
            </w:rPr>
            <w:t>1</w:t>
          </w:r>
          <w:r>
            <w:rPr>
              <w:color w:val="auto"/>
            </w:rPr>
            <w:fldChar w:fldCharType="end"/>
          </w:r>
          <w:r>
            <w:rPr>
              <w:rFonts w:hint="eastAsia" w:cs="宋体"/>
              <w:color w:val="auto"/>
              <w:lang w:val="zh-CN"/>
            </w:rPr>
            <w:fldChar w:fldCharType="end"/>
          </w:r>
        </w:p>
        <w:p w14:paraId="14011B71">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_Toc1682 </w:instrText>
          </w:r>
          <w:r>
            <w:rPr>
              <w:rFonts w:hint="eastAsia" w:cs="宋体"/>
              <w:color w:val="auto"/>
              <w:lang w:val="zh-CN"/>
            </w:rPr>
            <w:fldChar w:fldCharType="separate"/>
          </w:r>
          <w:r>
            <w:rPr>
              <w:rFonts w:hint="eastAsia" w:ascii="宋体" w:hAnsi="宋体" w:eastAsia="宋体" w:cs="宋体"/>
              <w:bCs/>
              <w:color w:val="auto"/>
              <w:kern w:val="0"/>
            </w:rPr>
            <w:t>项目概况</w:t>
          </w:r>
          <w:r>
            <w:rPr>
              <w:color w:val="auto"/>
            </w:rPr>
            <w:tab/>
          </w:r>
          <w:r>
            <w:rPr>
              <w:color w:val="auto"/>
            </w:rPr>
            <w:fldChar w:fldCharType="begin"/>
          </w:r>
          <w:r>
            <w:rPr>
              <w:color w:val="auto"/>
            </w:rPr>
            <w:instrText xml:space="preserve"> PAGEREF _Toc1682 \h </w:instrText>
          </w:r>
          <w:r>
            <w:rPr>
              <w:color w:val="auto"/>
            </w:rPr>
            <w:fldChar w:fldCharType="separate"/>
          </w:r>
          <w:r>
            <w:rPr>
              <w:color w:val="auto"/>
            </w:rPr>
            <w:t>1</w:t>
          </w:r>
          <w:r>
            <w:rPr>
              <w:color w:val="auto"/>
            </w:rPr>
            <w:fldChar w:fldCharType="end"/>
          </w:r>
          <w:r>
            <w:rPr>
              <w:rFonts w:hint="eastAsia" w:cs="宋体"/>
              <w:color w:val="auto"/>
              <w:lang w:val="zh-CN"/>
            </w:rPr>
            <w:fldChar w:fldCharType="end"/>
          </w:r>
        </w:p>
        <w:p w14:paraId="1697A7F5">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_Toc18421 </w:instrText>
          </w:r>
          <w:r>
            <w:rPr>
              <w:rFonts w:hint="eastAsia" w:cs="宋体"/>
              <w:color w:val="auto"/>
              <w:lang w:val="zh-CN"/>
            </w:rPr>
            <w:fldChar w:fldCharType="separate"/>
          </w:r>
          <w:r>
            <w:rPr>
              <w:rFonts w:hint="eastAsia" w:ascii="宋体" w:hAnsi="宋体" w:eastAsia="宋体" w:cs="宋体"/>
              <w:color w:val="auto"/>
              <w:szCs w:val="24"/>
              <w:lang w:val="en-US" w:eastAsia="zh-CN"/>
            </w:rPr>
            <w:t>一、项目基本情况</w:t>
          </w:r>
          <w:r>
            <w:rPr>
              <w:color w:val="auto"/>
            </w:rPr>
            <w:tab/>
          </w:r>
          <w:r>
            <w:rPr>
              <w:color w:val="auto"/>
            </w:rPr>
            <w:fldChar w:fldCharType="begin"/>
          </w:r>
          <w:r>
            <w:rPr>
              <w:color w:val="auto"/>
            </w:rPr>
            <w:instrText xml:space="preserve"> PAGEREF _Toc18421 \h </w:instrText>
          </w:r>
          <w:r>
            <w:rPr>
              <w:color w:val="auto"/>
            </w:rPr>
            <w:fldChar w:fldCharType="separate"/>
          </w:r>
          <w:r>
            <w:rPr>
              <w:color w:val="auto"/>
            </w:rPr>
            <w:t>1</w:t>
          </w:r>
          <w:r>
            <w:rPr>
              <w:color w:val="auto"/>
            </w:rPr>
            <w:fldChar w:fldCharType="end"/>
          </w:r>
          <w:r>
            <w:rPr>
              <w:rFonts w:hint="eastAsia" w:cs="宋体"/>
              <w:color w:val="auto"/>
              <w:lang w:val="zh-CN"/>
            </w:rPr>
            <w:fldChar w:fldCharType="end"/>
          </w:r>
        </w:p>
        <w:p w14:paraId="30F64D83">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_Toc4119 </w:instrText>
          </w:r>
          <w:r>
            <w:rPr>
              <w:rFonts w:hint="eastAsia" w:cs="宋体"/>
              <w:color w:val="auto"/>
              <w:lang w:val="zh-CN"/>
            </w:rPr>
            <w:fldChar w:fldCharType="separate"/>
          </w:r>
          <w:r>
            <w:rPr>
              <w:rFonts w:hint="eastAsia" w:ascii="宋体" w:hAnsi="宋体" w:eastAsia="宋体" w:cs="宋体"/>
              <w:color w:val="auto"/>
              <w:szCs w:val="24"/>
              <w:lang w:val="en-US" w:eastAsia="zh-CN"/>
            </w:rPr>
            <w:t>二、申请人的资格要求</w:t>
          </w:r>
          <w:r>
            <w:rPr>
              <w:color w:val="auto"/>
            </w:rPr>
            <w:tab/>
          </w:r>
          <w:r>
            <w:rPr>
              <w:color w:val="auto"/>
            </w:rPr>
            <w:fldChar w:fldCharType="begin"/>
          </w:r>
          <w:r>
            <w:rPr>
              <w:color w:val="auto"/>
            </w:rPr>
            <w:instrText xml:space="preserve"> PAGEREF _Toc4119 \h </w:instrText>
          </w:r>
          <w:r>
            <w:rPr>
              <w:color w:val="auto"/>
            </w:rPr>
            <w:fldChar w:fldCharType="separate"/>
          </w:r>
          <w:r>
            <w:rPr>
              <w:color w:val="auto"/>
            </w:rPr>
            <w:t>1</w:t>
          </w:r>
          <w:r>
            <w:rPr>
              <w:color w:val="auto"/>
            </w:rPr>
            <w:fldChar w:fldCharType="end"/>
          </w:r>
          <w:r>
            <w:rPr>
              <w:rFonts w:hint="eastAsia" w:cs="宋体"/>
              <w:color w:val="auto"/>
              <w:lang w:val="zh-CN"/>
            </w:rPr>
            <w:fldChar w:fldCharType="end"/>
          </w:r>
        </w:p>
        <w:p w14:paraId="1C9897F1">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_Toc19775 </w:instrText>
          </w:r>
          <w:r>
            <w:rPr>
              <w:rFonts w:hint="eastAsia" w:cs="宋体"/>
              <w:color w:val="auto"/>
              <w:lang w:val="zh-CN"/>
            </w:rPr>
            <w:fldChar w:fldCharType="separate"/>
          </w:r>
          <w:r>
            <w:rPr>
              <w:rFonts w:hint="eastAsia" w:ascii="宋体" w:hAnsi="宋体" w:eastAsia="宋体" w:cs="宋体"/>
              <w:color w:val="auto"/>
              <w:szCs w:val="24"/>
              <w:lang w:val="en-US" w:eastAsia="zh-CN"/>
            </w:rPr>
            <w:t>三、获取招标文件</w:t>
          </w:r>
          <w:r>
            <w:rPr>
              <w:color w:val="auto"/>
            </w:rPr>
            <w:tab/>
          </w:r>
          <w:r>
            <w:rPr>
              <w:color w:val="auto"/>
            </w:rPr>
            <w:fldChar w:fldCharType="begin"/>
          </w:r>
          <w:r>
            <w:rPr>
              <w:color w:val="auto"/>
            </w:rPr>
            <w:instrText xml:space="preserve"> PAGEREF _Toc19775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298986B0">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_Toc26064 </w:instrText>
          </w:r>
          <w:r>
            <w:rPr>
              <w:rFonts w:hint="eastAsia" w:cs="宋体"/>
              <w:color w:val="auto"/>
              <w:lang w:val="zh-CN"/>
            </w:rPr>
            <w:fldChar w:fldCharType="separate"/>
          </w:r>
          <w:r>
            <w:rPr>
              <w:rFonts w:hint="eastAsia" w:ascii="宋体" w:hAnsi="宋体" w:eastAsia="宋体" w:cs="宋体"/>
              <w:color w:val="auto"/>
              <w:szCs w:val="24"/>
              <w:lang w:val="en-US" w:eastAsia="zh-CN"/>
            </w:rPr>
            <w:t>四、提交投标文件截止时间、开标时间和地点</w:t>
          </w:r>
          <w:r>
            <w:rPr>
              <w:color w:val="auto"/>
            </w:rPr>
            <w:tab/>
          </w:r>
          <w:r>
            <w:rPr>
              <w:color w:val="auto"/>
            </w:rPr>
            <w:fldChar w:fldCharType="begin"/>
          </w:r>
          <w:r>
            <w:rPr>
              <w:color w:val="auto"/>
            </w:rPr>
            <w:instrText xml:space="preserve"> PAGEREF _Toc26064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2834915A">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_Toc14830 </w:instrText>
          </w:r>
          <w:r>
            <w:rPr>
              <w:rFonts w:hint="eastAsia" w:cs="宋体"/>
              <w:color w:val="auto"/>
              <w:lang w:val="zh-CN"/>
            </w:rPr>
            <w:fldChar w:fldCharType="separate"/>
          </w:r>
          <w:r>
            <w:rPr>
              <w:rFonts w:hint="eastAsia" w:ascii="宋体" w:hAnsi="宋体" w:eastAsia="宋体" w:cs="宋体"/>
              <w:color w:val="auto"/>
              <w:szCs w:val="24"/>
              <w:lang w:val="en-US" w:eastAsia="zh-CN"/>
            </w:rPr>
            <w:t>五、公告期限</w:t>
          </w:r>
          <w:r>
            <w:rPr>
              <w:color w:val="auto"/>
            </w:rPr>
            <w:tab/>
          </w:r>
          <w:r>
            <w:rPr>
              <w:color w:val="auto"/>
            </w:rPr>
            <w:fldChar w:fldCharType="begin"/>
          </w:r>
          <w:r>
            <w:rPr>
              <w:color w:val="auto"/>
            </w:rPr>
            <w:instrText xml:space="preserve"> PAGEREF _Toc14830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74AD1B3B">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_Toc31317 </w:instrText>
          </w:r>
          <w:r>
            <w:rPr>
              <w:rFonts w:hint="eastAsia" w:cs="宋体"/>
              <w:color w:val="auto"/>
              <w:lang w:val="zh-CN"/>
            </w:rPr>
            <w:fldChar w:fldCharType="separate"/>
          </w:r>
          <w:r>
            <w:rPr>
              <w:rFonts w:hint="eastAsia" w:ascii="宋体" w:hAnsi="宋体" w:eastAsia="宋体" w:cs="宋体"/>
              <w:color w:val="auto"/>
              <w:szCs w:val="24"/>
              <w:lang w:val="en-US" w:eastAsia="zh-CN"/>
            </w:rPr>
            <w:t>六、其他补充事宜</w:t>
          </w:r>
          <w:r>
            <w:rPr>
              <w:color w:val="auto"/>
            </w:rPr>
            <w:tab/>
          </w:r>
          <w:r>
            <w:rPr>
              <w:color w:val="auto"/>
            </w:rPr>
            <w:fldChar w:fldCharType="begin"/>
          </w:r>
          <w:r>
            <w:rPr>
              <w:color w:val="auto"/>
            </w:rPr>
            <w:instrText xml:space="preserve"> PAGEREF _Toc31317 \h </w:instrText>
          </w:r>
          <w:r>
            <w:rPr>
              <w:color w:val="auto"/>
            </w:rPr>
            <w:fldChar w:fldCharType="separate"/>
          </w:r>
          <w:r>
            <w:rPr>
              <w:color w:val="auto"/>
            </w:rPr>
            <w:t>3</w:t>
          </w:r>
          <w:r>
            <w:rPr>
              <w:color w:val="auto"/>
            </w:rPr>
            <w:fldChar w:fldCharType="end"/>
          </w:r>
          <w:r>
            <w:rPr>
              <w:rFonts w:hint="eastAsia" w:cs="宋体"/>
              <w:color w:val="auto"/>
              <w:lang w:val="zh-CN"/>
            </w:rPr>
            <w:fldChar w:fldCharType="end"/>
          </w:r>
        </w:p>
        <w:p w14:paraId="26C16B24">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_Toc76 </w:instrText>
          </w:r>
          <w:r>
            <w:rPr>
              <w:rFonts w:hint="eastAsia" w:cs="宋体"/>
              <w:color w:val="auto"/>
              <w:lang w:val="zh-CN"/>
            </w:rPr>
            <w:fldChar w:fldCharType="separate"/>
          </w:r>
          <w:r>
            <w:rPr>
              <w:rFonts w:hint="eastAsia" w:ascii="宋体" w:hAnsi="宋体" w:eastAsia="宋体" w:cs="宋体"/>
              <w:color w:val="auto"/>
              <w:szCs w:val="24"/>
              <w:lang w:val="en-US" w:eastAsia="zh-CN"/>
            </w:rPr>
            <w:t>七、公告发布媒介</w:t>
          </w:r>
          <w:r>
            <w:rPr>
              <w:color w:val="auto"/>
            </w:rPr>
            <w:tab/>
          </w:r>
          <w:r>
            <w:rPr>
              <w:color w:val="auto"/>
            </w:rPr>
            <w:fldChar w:fldCharType="begin"/>
          </w:r>
          <w:r>
            <w:rPr>
              <w:color w:val="auto"/>
            </w:rPr>
            <w:instrText xml:space="preserve"> PAGEREF _Toc76 \h </w:instrText>
          </w:r>
          <w:r>
            <w:rPr>
              <w:color w:val="auto"/>
            </w:rPr>
            <w:fldChar w:fldCharType="separate"/>
          </w:r>
          <w:r>
            <w:rPr>
              <w:color w:val="auto"/>
            </w:rPr>
            <w:t>4</w:t>
          </w:r>
          <w:r>
            <w:rPr>
              <w:color w:val="auto"/>
            </w:rPr>
            <w:fldChar w:fldCharType="end"/>
          </w:r>
          <w:r>
            <w:rPr>
              <w:rFonts w:hint="eastAsia" w:cs="宋体"/>
              <w:color w:val="auto"/>
              <w:lang w:val="zh-CN"/>
            </w:rPr>
            <w:fldChar w:fldCharType="end"/>
          </w:r>
        </w:p>
        <w:p w14:paraId="7535CDEA">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_Toc24717 </w:instrText>
          </w:r>
          <w:r>
            <w:rPr>
              <w:rFonts w:hint="eastAsia" w:cs="宋体"/>
              <w:color w:val="auto"/>
              <w:lang w:val="zh-CN"/>
            </w:rPr>
            <w:fldChar w:fldCharType="separate"/>
          </w:r>
          <w:r>
            <w:rPr>
              <w:rFonts w:hint="eastAsia" w:ascii="宋体" w:hAnsi="宋体" w:eastAsia="宋体" w:cs="宋体"/>
              <w:color w:val="auto"/>
              <w:szCs w:val="24"/>
              <w:lang w:val="en-US" w:eastAsia="zh-CN"/>
            </w:rPr>
            <w:t>八、联系方式</w:t>
          </w:r>
          <w:r>
            <w:rPr>
              <w:color w:val="auto"/>
            </w:rPr>
            <w:tab/>
          </w:r>
          <w:r>
            <w:rPr>
              <w:color w:val="auto"/>
            </w:rPr>
            <w:fldChar w:fldCharType="begin"/>
          </w:r>
          <w:r>
            <w:rPr>
              <w:color w:val="auto"/>
            </w:rPr>
            <w:instrText xml:space="preserve"> PAGEREF _Toc24717 \h </w:instrText>
          </w:r>
          <w:r>
            <w:rPr>
              <w:color w:val="auto"/>
            </w:rPr>
            <w:fldChar w:fldCharType="separate"/>
          </w:r>
          <w:r>
            <w:rPr>
              <w:color w:val="auto"/>
            </w:rPr>
            <w:t>4</w:t>
          </w:r>
          <w:r>
            <w:rPr>
              <w:color w:val="auto"/>
            </w:rPr>
            <w:fldChar w:fldCharType="end"/>
          </w:r>
          <w:r>
            <w:rPr>
              <w:rFonts w:hint="eastAsia" w:cs="宋体"/>
              <w:color w:val="auto"/>
              <w:lang w:val="zh-CN"/>
            </w:rPr>
            <w:fldChar w:fldCharType="end"/>
          </w:r>
        </w:p>
        <w:p w14:paraId="28B24250">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_Toc21067 </w:instrText>
          </w:r>
          <w:r>
            <w:rPr>
              <w:rFonts w:hint="eastAsia" w:cs="宋体"/>
              <w:color w:val="auto"/>
              <w:lang w:val="zh-CN"/>
            </w:rPr>
            <w:fldChar w:fldCharType="separate"/>
          </w:r>
          <w:r>
            <w:rPr>
              <w:rFonts w:hint="eastAsia" w:ascii="宋体" w:hAnsi="宋体" w:eastAsia="宋体" w:cs="宋体"/>
              <w:color w:val="auto"/>
              <w:szCs w:val="18"/>
            </w:rPr>
            <w:t>第二章 投标人须知</w:t>
          </w:r>
          <w:r>
            <w:rPr>
              <w:color w:val="auto"/>
            </w:rPr>
            <w:tab/>
          </w:r>
          <w:r>
            <w:rPr>
              <w:color w:val="auto"/>
            </w:rPr>
            <w:fldChar w:fldCharType="begin"/>
          </w:r>
          <w:r>
            <w:rPr>
              <w:color w:val="auto"/>
            </w:rPr>
            <w:instrText xml:space="preserve"> PAGEREF _Toc21067 \h </w:instrText>
          </w:r>
          <w:r>
            <w:rPr>
              <w:color w:val="auto"/>
            </w:rPr>
            <w:fldChar w:fldCharType="separate"/>
          </w:r>
          <w:r>
            <w:rPr>
              <w:color w:val="auto"/>
            </w:rPr>
            <w:t>5</w:t>
          </w:r>
          <w:r>
            <w:rPr>
              <w:color w:val="auto"/>
            </w:rPr>
            <w:fldChar w:fldCharType="end"/>
          </w:r>
          <w:r>
            <w:rPr>
              <w:rFonts w:hint="eastAsia" w:cs="宋体"/>
              <w:color w:val="auto"/>
              <w:lang w:val="zh-CN"/>
            </w:rPr>
            <w:fldChar w:fldCharType="end"/>
          </w:r>
        </w:p>
        <w:p w14:paraId="2FFD9E7D">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_Toc19139 </w:instrText>
          </w:r>
          <w:r>
            <w:rPr>
              <w:rFonts w:hint="eastAsia" w:cs="宋体"/>
              <w:color w:val="auto"/>
              <w:lang w:val="zh-CN"/>
            </w:rPr>
            <w:fldChar w:fldCharType="separate"/>
          </w:r>
          <w:r>
            <w:rPr>
              <w:rFonts w:hint="eastAsia" w:eastAsia="宋体" w:cs="宋体"/>
              <w:color w:val="auto"/>
            </w:rPr>
            <w:t>投标人须知前附表</w:t>
          </w:r>
          <w:r>
            <w:rPr>
              <w:color w:val="auto"/>
            </w:rPr>
            <w:tab/>
          </w:r>
          <w:r>
            <w:rPr>
              <w:color w:val="auto"/>
            </w:rPr>
            <w:fldChar w:fldCharType="begin"/>
          </w:r>
          <w:r>
            <w:rPr>
              <w:color w:val="auto"/>
            </w:rPr>
            <w:instrText xml:space="preserve"> PAGEREF _Toc19139 \h </w:instrText>
          </w:r>
          <w:r>
            <w:rPr>
              <w:color w:val="auto"/>
            </w:rPr>
            <w:fldChar w:fldCharType="separate"/>
          </w:r>
          <w:r>
            <w:rPr>
              <w:color w:val="auto"/>
            </w:rPr>
            <w:t>5</w:t>
          </w:r>
          <w:r>
            <w:rPr>
              <w:color w:val="auto"/>
            </w:rPr>
            <w:fldChar w:fldCharType="end"/>
          </w:r>
          <w:r>
            <w:rPr>
              <w:rFonts w:hint="eastAsia" w:cs="宋体"/>
              <w:color w:val="auto"/>
              <w:lang w:val="zh-CN"/>
            </w:rPr>
            <w:fldChar w:fldCharType="end"/>
          </w:r>
        </w:p>
        <w:p w14:paraId="72D60F7E">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_Toc10422 </w:instrText>
          </w:r>
          <w:r>
            <w:rPr>
              <w:rFonts w:hint="eastAsia" w:cs="宋体"/>
              <w:color w:val="auto"/>
              <w:lang w:val="zh-CN"/>
            </w:rPr>
            <w:fldChar w:fldCharType="separate"/>
          </w:r>
          <w:r>
            <w:rPr>
              <w:rFonts w:hint="eastAsia" w:eastAsia="宋体" w:cs="宋体"/>
              <w:color w:val="auto"/>
            </w:rPr>
            <w:t>一、总则</w:t>
          </w:r>
          <w:r>
            <w:rPr>
              <w:color w:val="auto"/>
            </w:rPr>
            <w:tab/>
          </w:r>
          <w:r>
            <w:rPr>
              <w:color w:val="auto"/>
            </w:rPr>
            <w:fldChar w:fldCharType="begin"/>
          </w:r>
          <w:r>
            <w:rPr>
              <w:color w:val="auto"/>
            </w:rPr>
            <w:instrText xml:space="preserve"> PAGEREF _Toc10422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3DCC1D4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_Toc26490 </w:instrText>
          </w:r>
          <w:r>
            <w:rPr>
              <w:rFonts w:hint="eastAsia" w:cs="宋体"/>
              <w:color w:val="auto"/>
              <w:lang w:val="zh-CN"/>
            </w:rPr>
            <w:fldChar w:fldCharType="separate"/>
          </w:r>
          <w:r>
            <w:rPr>
              <w:rFonts w:hint="eastAsia" w:hAnsi="宋体" w:eastAsia="宋体" w:cs="宋体"/>
              <w:color w:val="auto"/>
            </w:rPr>
            <w:t>1.项目概况</w:t>
          </w:r>
          <w:r>
            <w:rPr>
              <w:color w:val="auto"/>
            </w:rPr>
            <w:tab/>
          </w:r>
          <w:r>
            <w:rPr>
              <w:color w:val="auto"/>
            </w:rPr>
            <w:fldChar w:fldCharType="begin"/>
          </w:r>
          <w:r>
            <w:rPr>
              <w:color w:val="auto"/>
            </w:rPr>
            <w:instrText xml:space="preserve"> PAGEREF _Toc26490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0E297706">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_Toc21832 </w:instrText>
          </w:r>
          <w:r>
            <w:rPr>
              <w:rFonts w:hint="eastAsia" w:cs="宋体"/>
              <w:color w:val="auto"/>
              <w:lang w:val="zh-CN"/>
            </w:rPr>
            <w:fldChar w:fldCharType="separate"/>
          </w:r>
          <w:r>
            <w:rPr>
              <w:rFonts w:hint="eastAsia" w:hAnsi="宋体" w:eastAsia="宋体" w:cs="宋体"/>
              <w:color w:val="auto"/>
            </w:rPr>
            <w:t>2.预算资金</w:t>
          </w:r>
          <w:r>
            <w:rPr>
              <w:color w:val="auto"/>
            </w:rPr>
            <w:tab/>
          </w:r>
          <w:r>
            <w:rPr>
              <w:color w:val="auto"/>
            </w:rPr>
            <w:fldChar w:fldCharType="begin"/>
          </w:r>
          <w:r>
            <w:rPr>
              <w:color w:val="auto"/>
            </w:rPr>
            <w:instrText xml:space="preserve"> PAGEREF _Toc21832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0A48F83E">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_Toc12732 </w:instrText>
          </w:r>
          <w:r>
            <w:rPr>
              <w:rFonts w:hint="eastAsia" w:cs="宋体"/>
              <w:color w:val="auto"/>
              <w:lang w:val="zh-CN"/>
            </w:rPr>
            <w:fldChar w:fldCharType="separate"/>
          </w:r>
          <w:r>
            <w:rPr>
              <w:rFonts w:hint="eastAsia" w:hAnsi="宋体" w:eastAsia="宋体" w:cs="宋体"/>
              <w:color w:val="auto"/>
            </w:rPr>
            <w:t>3.采购需求及合同履行期限、配送地点</w:t>
          </w:r>
          <w:r>
            <w:rPr>
              <w:color w:val="auto"/>
            </w:rPr>
            <w:tab/>
          </w:r>
          <w:r>
            <w:rPr>
              <w:color w:val="auto"/>
            </w:rPr>
            <w:fldChar w:fldCharType="begin"/>
          </w:r>
          <w:r>
            <w:rPr>
              <w:color w:val="auto"/>
            </w:rPr>
            <w:instrText xml:space="preserve"> PAGEREF _Toc12732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1646210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_Toc32311 </w:instrText>
          </w:r>
          <w:r>
            <w:rPr>
              <w:rFonts w:hint="eastAsia" w:cs="宋体"/>
              <w:color w:val="auto"/>
              <w:lang w:val="zh-CN"/>
            </w:rPr>
            <w:fldChar w:fldCharType="separate"/>
          </w:r>
          <w:r>
            <w:rPr>
              <w:rFonts w:hint="eastAsia" w:hAnsi="宋体" w:eastAsia="宋体" w:cs="宋体"/>
              <w:color w:val="auto"/>
            </w:rPr>
            <w:t>4.申请人资格要求</w:t>
          </w:r>
          <w:r>
            <w:rPr>
              <w:color w:val="auto"/>
            </w:rPr>
            <w:tab/>
          </w:r>
          <w:r>
            <w:rPr>
              <w:color w:val="auto"/>
            </w:rPr>
            <w:fldChar w:fldCharType="begin"/>
          </w:r>
          <w:r>
            <w:rPr>
              <w:color w:val="auto"/>
            </w:rPr>
            <w:instrText xml:space="preserve"> PAGEREF _Toc32311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7D4DCFA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_Toc14579 </w:instrText>
          </w:r>
          <w:r>
            <w:rPr>
              <w:rFonts w:hint="eastAsia" w:cs="宋体"/>
              <w:color w:val="auto"/>
              <w:lang w:val="zh-CN"/>
            </w:rPr>
            <w:fldChar w:fldCharType="separate"/>
          </w:r>
          <w:r>
            <w:rPr>
              <w:rFonts w:hint="eastAsia" w:hAnsi="宋体" w:eastAsia="宋体" w:cs="宋体"/>
              <w:color w:val="auto"/>
            </w:rPr>
            <w:t>5.费用承担</w:t>
          </w:r>
          <w:r>
            <w:rPr>
              <w:color w:val="auto"/>
            </w:rPr>
            <w:tab/>
          </w:r>
          <w:r>
            <w:rPr>
              <w:color w:val="auto"/>
            </w:rPr>
            <w:fldChar w:fldCharType="begin"/>
          </w:r>
          <w:r>
            <w:rPr>
              <w:color w:val="auto"/>
            </w:rPr>
            <w:instrText xml:space="preserve"> PAGEREF _Toc14579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495B5476">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_Toc5924 </w:instrText>
          </w:r>
          <w:r>
            <w:rPr>
              <w:rFonts w:hint="eastAsia" w:cs="宋体"/>
              <w:color w:val="auto"/>
              <w:lang w:val="zh-CN"/>
            </w:rPr>
            <w:fldChar w:fldCharType="separate"/>
          </w:r>
          <w:r>
            <w:rPr>
              <w:rFonts w:hint="eastAsia" w:hAnsi="宋体" w:eastAsia="宋体" w:cs="宋体"/>
              <w:color w:val="auto"/>
            </w:rPr>
            <w:t>6.踏勘现场</w:t>
          </w:r>
          <w:r>
            <w:rPr>
              <w:color w:val="auto"/>
            </w:rPr>
            <w:tab/>
          </w:r>
          <w:r>
            <w:rPr>
              <w:color w:val="auto"/>
            </w:rPr>
            <w:fldChar w:fldCharType="begin"/>
          </w:r>
          <w:r>
            <w:rPr>
              <w:color w:val="auto"/>
            </w:rPr>
            <w:instrText xml:space="preserve"> PAGEREF _Toc5924 \h </w:instrText>
          </w:r>
          <w:r>
            <w:rPr>
              <w:color w:val="auto"/>
            </w:rPr>
            <w:fldChar w:fldCharType="separate"/>
          </w:r>
          <w:r>
            <w:rPr>
              <w:color w:val="auto"/>
            </w:rPr>
            <w:t>11</w:t>
          </w:r>
          <w:r>
            <w:rPr>
              <w:color w:val="auto"/>
            </w:rPr>
            <w:fldChar w:fldCharType="end"/>
          </w:r>
          <w:r>
            <w:rPr>
              <w:rFonts w:hint="eastAsia" w:cs="宋体"/>
              <w:color w:val="auto"/>
              <w:lang w:val="zh-CN"/>
            </w:rPr>
            <w:fldChar w:fldCharType="end"/>
          </w:r>
        </w:p>
        <w:p w14:paraId="2848F62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_Toc17559 </w:instrText>
          </w:r>
          <w:r>
            <w:rPr>
              <w:rFonts w:hint="eastAsia" w:cs="宋体"/>
              <w:color w:val="auto"/>
              <w:lang w:val="zh-CN"/>
            </w:rPr>
            <w:fldChar w:fldCharType="separate"/>
          </w:r>
          <w:r>
            <w:rPr>
              <w:rFonts w:hint="eastAsia" w:hAnsi="宋体" w:eastAsia="宋体" w:cs="宋体"/>
              <w:color w:val="auto"/>
            </w:rPr>
            <w:t>7.开标前答疑会</w:t>
          </w:r>
          <w:r>
            <w:rPr>
              <w:color w:val="auto"/>
            </w:rPr>
            <w:tab/>
          </w:r>
          <w:r>
            <w:rPr>
              <w:color w:val="auto"/>
            </w:rPr>
            <w:fldChar w:fldCharType="begin"/>
          </w:r>
          <w:r>
            <w:rPr>
              <w:color w:val="auto"/>
            </w:rPr>
            <w:instrText xml:space="preserve"> PAGEREF _Toc17559 \h </w:instrText>
          </w:r>
          <w:r>
            <w:rPr>
              <w:color w:val="auto"/>
            </w:rPr>
            <w:fldChar w:fldCharType="separate"/>
          </w:r>
          <w:r>
            <w:rPr>
              <w:color w:val="auto"/>
            </w:rPr>
            <w:t>12</w:t>
          </w:r>
          <w:r>
            <w:rPr>
              <w:color w:val="auto"/>
            </w:rPr>
            <w:fldChar w:fldCharType="end"/>
          </w:r>
          <w:r>
            <w:rPr>
              <w:rFonts w:hint="eastAsia" w:cs="宋体"/>
              <w:color w:val="auto"/>
              <w:lang w:val="zh-CN"/>
            </w:rPr>
            <w:fldChar w:fldCharType="end"/>
          </w:r>
        </w:p>
        <w:p w14:paraId="08621F9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_Toc19097 </w:instrText>
          </w:r>
          <w:r>
            <w:rPr>
              <w:rFonts w:hint="eastAsia" w:cs="宋体"/>
              <w:color w:val="auto"/>
              <w:lang w:val="zh-CN"/>
            </w:rPr>
            <w:fldChar w:fldCharType="separate"/>
          </w:r>
          <w:r>
            <w:rPr>
              <w:rFonts w:hint="eastAsia" w:hAnsi="宋体" w:eastAsia="宋体" w:cs="宋体"/>
              <w:color w:val="auto"/>
            </w:rPr>
            <w:t>8.质疑</w:t>
          </w:r>
          <w:r>
            <w:rPr>
              <w:color w:val="auto"/>
            </w:rPr>
            <w:tab/>
          </w:r>
          <w:r>
            <w:rPr>
              <w:color w:val="auto"/>
            </w:rPr>
            <w:fldChar w:fldCharType="begin"/>
          </w:r>
          <w:r>
            <w:rPr>
              <w:color w:val="auto"/>
            </w:rPr>
            <w:instrText xml:space="preserve"> PAGEREF _Toc19097 \h </w:instrText>
          </w:r>
          <w:r>
            <w:rPr>
              <w:color w:val="auto"/>
            </w:rPr>
            <w:fldChar w:fldCharType="separate"/>
          </w:r>
          <w:r>
            <w:rPr>
              <w:color w:val="auto"/>
            </w:rPr>
            <w:t>12</w:t>
          </w:r>
          <w:r>
            <w:rPr>
              <w:color w:val="auto"/>
            </w:rPr>
            <w:fldChar w:fldCharType="end"/>
          </w:r>
          <w:r>
            <w:rPr>
              <w:rFonts w:hint="eastAsia" w:cs="宋体"/>
              <w:color w:val="auto"/>
              <w:lang w:val="zh-CN"/>
            </w:rPr>
            <w:fldChar w:fldCharType="end"/>
          </w:r>
        </w:p>
        <w:p w14:paraId="3FCC693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_Toc6705 </w:instrText>
          </w:r>
          <w:r>
            <w:rPr>
              <w:rFonts w:hint="eastAsia" w:cs="宋体"/>
              <w:color w:val="auto"/>
              <w:lang w:val="zh-CN"/>
            </w:rPr>
            <w:fldChar w:fldCharType="separate"/>
          </w:r>
          <w:r>
            <w:rPr>
              <w:rFonts w:hint="eastAsia" w:hAnsi="宋体" w:eastAsia="宋体" w:cs="宋体"/>
              <w:color w:val="auto"/>
            </w:rPr>
            <w:t>9.投诉</w:t>
          </w:r>
          <w:r>
            <w:rPr>
              <w:color w:val="auto"/>
            </w:rPr>
            <w:tab/>
          </w:r>
          <w:r>
            <w:rPr>
              <w:color w:val="auto"/>
            </w:rPr>
            <w:fldChar w:fldCharType="begin"/>
          </w:r>
          <w:r>
            <w:rPr>
              <w:color w:val="auto"/>
            </w:rPr>
            <w:instrText xml:space="preserve"> PAGEREF _Toc6705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35A83C16">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_Toc8320 </w:instrText>
          </w:r>
          <w:r>
            <w:rPr>
              <w:rFonts w:hint="eastAsia" w:cs="宋体"/>
              <w:color w:val="auto"/>
              <w:lang w:val="zh-CN"/>
            </w:rPr>
            <w:fldChar w:fldCharType="separate"/>
          </w:r>
          <w:r>
            <w:rPr>
              <w:rFonts w:hint="eastAsia" w:eastAsia="宋体" w:cs="宋体"/>
              <w:color w:val="auto"/>
            </w:rPr>
            <w:t>二、招标文件</w:t>
          </w:r>
          <w:r>
            <w:rPr>
              <w:color w:val="auto"/>
            </w:rPr>
            <w:tab/>
          </w:r>
          <w:r>
            <w:rPr>
              <w:color w:val="auto"/>
            </w:rPr>
            <w:fldChar w:fldCharType="begin"/>
          </w:r>
          <w:r>
            <w:rPr>
              <w:color w:val="auto"/>
            </w:rPr>
            <w:instrText xml:space="preserve"> PAGEREF _Toc8320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24F16A1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_Toc8318 </w:instrText>
          </w:r>
          <w:r>
            <w:rPr>
              <w:rFonts w:hint="eastAsia" w:cs="宋体"/>
              <w:color w:val="auto"/>
              <w:lang w:val="zh-CN"/>
            </w:rPr>
            <w:fldChar w:fldCharType="separate"/>
          </w:r>
          <w:r>
            <w:rPr>
              <w:rFonts w:hint="eastAsia" w:hAnsi="宋体" w:eastAsia="宋体" w:cs="宋体"/>
              <w:color w:val="auto"/>
            </w:rPr>
            <w:t>10.招标文件的组成</w:t>
          </w:r>
          <w:r>
            <w:rPr>
              <w:color w:val="auto"/>
            </w:rPr>
            <w:tab/>
          </w:r>
          <w:r>
            <w:rPr>
              <w:color w:val="auto"/>
            </w:rPr>
            <w:fldChar w:fldCharType="begin"/>
          </w:r>
          <w:r>
            <w:rPr>
              <w:color w:val="auto"/>
            </w:rPr>
            <w:instrText xml:space="preserve"> PAGEREF _Toc8318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6FF90C0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_Toc20785 </w:instrText>
          </w:r>
          <w:r>
            <w:rPr>
              <w:rFonts w:hint="eastAsia" w:cs="宋体"/>
              <w:color w:val="auto"/>
              <w:lang w:val="zh-CN"/>
            </w:rPr>
            <w:fldChar w:fldCharType="separate"/>
          </w:r>
          <w:r>
            <w:rPr>
              <w:rFonts w:hint="eastAsia" w:ascii="宋体" w:hAnsi="宋体" w:eastAsia="宋体" w:cs="宋体"/>
              <w:color w:val="auto"/>
            </w:rPr>
            <w:t>11.招标文件的询问、澄清、修改</w:t>
          </w:r>
          <w:r>
            <w:rPr>
              <w:color w:val="auto"/>
            </w:rPr>
            <w:tab/>
          </w:r>
          <w:r>
            <w:rPr>
              <w:color w:val="auto"/>
            </w:rPr>
            <w:fldChar w:fldCharType="begin"/>
          </w:r>
          <w:r>
            <w:rPr>
              <w:color w:val="auto"/>
            </w:rPr>
            <w:instrText xml:space="preserve"> PAGEREF _Toc20785 \h </w:instrText>
          </w:r>
          <w:r>
            <w:rPr>
              <w:color w:val="auto"/>
            </w:rPr>
            <w:fldChar w:fldCharType="separate"/>
          </w:r>
          <w:r>
            <w:rPr>
              <w:color w:val="auto"/>
            </w:rPr>
            <w:t>13</w:t>
          </w:r>
          <w:r>
            <w:rPr>
              <w:color w:val="auto"/>
            </w:rPr>
            <w:fldChar w:fldCharType="end"/>
          </w:r>
          <w:r>
            <w:rPr>
              <w:rFonts w:hint="eastAsia" w:cs="宋体"/>
              <w:color w:val="auto"/>
              <w:lang w:val="zh-CN"/>
            </w:rPr>
            <w:fldChar w:fldCharType="end"/>
          </w:r>
        </w:p>
        <w:p w14:paraId="1904E19A">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_Toc12481 </w:instrText>
          </w:r>
          <w:r>
            <w:rPr>
              <w:rFonts w:hint="eastAsia" w:cs="宋体"/>
              <w:color w:val="auto"/>
              <w:lang w:val="zh-CN"/>
            </w:rPr>
            <w:fldChar w:fldCharType="separate"/>
          </w:r>
          <w:r>
            <w:rPr>
              <w:rFonts w:hint="eastAsia" w:eastAsia="宋体" w:cs="宋体"/>
              <w:color w:val="auto"/>
            </w:rPr>
            <w:t>三、投标文件</w:t>
          </w:r>
          <w:r>
            <w:rPr>
              <w:color w:val="auto"/>
            </w:rPr>
            <w:tab/>
          </w:r>
          <w:r>
            <w:rPr>
              <w:color w:val="auto"/>
            </w:rPr>
            <w:fldChar w:fldCharType="begin"/>
          </w:r>
          <w:r>
            <w:rPr>
              <w:color w:val="auto"/>
            </w:rPr>
            <w:instrText xml:space="preserve"> PAGEREF _Toc12481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6E323AC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_Toc29193 </w:instrText>
          </w:r>
          <w:r>
            <w:rPr>
              <w:rFonts w:hint="eastAsia" w:cs="宋体"/>
              <w:color w:val="auto"/>
              <w:lang w:val="zh-CN"/>
            </w:rPr>
            <w:fldChar w:fldCharType="separate"/>
          </w:r>
          <w:r>
            <w:rPr>
              <w:rFonts w:hint="eastAsia" w:hAnsi="宋体" w:eastAsia="宋体" w:cs="宋体"/>
              <w:color w:val="auto"/>
            </w:rPr>
            <w:t>12.投标文件编写注意事项</w:t>
          </w:r>
          <w:r>
            <w:rPr>
              <w:color w:val="auto"/>
            </w:rPr>
            <w:tab/>
          </w:r>
          <w:r>
            <w:rPr>
              <w:color w:val="auto"/>
            </w:rPr>
            <w:fldChar w:fldCharType="begin"/>
          </w:r>
          <w:r>
            <w:rPr>
              <w:color w:val="auto"/>
            </w:rPr>
            <w:instrText xml:space="preserve"> PAGEREF _Toc29193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47ED21A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_Toc12157 </w:instrText>
          </w:r>
          <w:r>
            <w:rPr>
              <w:rFonts w:hint="eastAsia" w:cs="宋体"/>
              <w:color w:val="auto"/>
              <w:lang w:val="zh-CN"/>
            </w:rPr>
            <w:fldChar w:fldCharType="separate"/>
          </w:r>
          <w:r>
            <w:rPr>
              <w:rFonts w:hint="eastAsia" w:hAnsi="宋体" w:eastAsia="宋体" w:cs="宋体"/>
              <w:color w:val="auto"/>
            </w:rPr>
            <w:t>13.语言文字</w:t>
          </w:r>
          <w:r>
            <w:rPr>
              <w:color w:val="auto"/>
            </w:rPr>
            <w:tab/>
          </w:r>
          <w:r>
            <w:rPr>
              <w:color w:val="auto"/>
            </w:rPr>
            <w:fldChar w:fldCharType="begin"/>
          </w:r>
          <w:r>
            <w:rPr>
              <w:color w:val="auto"/>
            </w:rPr>
            <w:instrText xml:space="preserve"> PAGEREF _Toc12157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5330107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_Toc20394 </w:instrText>
          </w:r>
          <w:r>
            <w:rPr>
              <w:rFonts w:hint="eastAsia" w:cs="宋体"/>
              <w:color w:val="auto"/>
              <w:lang w:val="zh-CN"/>
            </w:rPr>
            <w:fldChar w:fldCharType="separate"/>
          </w:r>
          <w:r>
            <w:rPr>
              <w:rFonts w:hint="eastAsia" w:hAnsi="宋体" w:eastAsia="宋体" w:cs="宋体"/>
              <w:color w:val="auto"/>
            </w:rPr>
            <w:t>14.计量单位</w:t>
          </w:r>
          <w:r>
            <w:rPr>
              <w:color w:val="auto"/>
            </w:rPr>
            <w:tab/>
          </w:r>
          <w:r>
            <w:rPr>
              <w:color w:val="auto"/>
            </w:rPr>
            <w:fldChar w:fldCharType="begin"/>
          </w:r>
          <w:r>
            <w:rPr>
              <w:color w:val="auto"/>
            </w:rPr>
            <w:instrText xml:space="preserve"> PAGEREF _Toc20394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6D2260C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_Toc4148 </w:instrText>
          </w:r>
          <w:r>
            <w:rPr>
              <w:rFonts w:hint="eastAsia" w:cs="宋体"/>
              <w:color w:val="auto"/>
              <w:lang w:val="zh-CN"/>
            </w:rPr>
            <w:fldChar w:fldCharType="separate"/>
          </w:r>
          <w:r>
            <w:rPr>
              <w:rFonts w:hint="eastAsia" w:hAnsi="宋体" w:eastAsia="宋体" w:cs="宋体"/>
              <w:color w:val="auto"/>
            </w:rPr>
            <w:t>15.投标文件的组成</w:t>
          </w:r>
          <w:r>
            <w:rPr>
              <w:color w:val="auto"/>
            </w:rPr>
            <w:tab/>
          </w:r>
          <w:r>
            <w:rPr>
              <w:color w:val="auto"/>
            </w:rPr>
            <w:fldChar w:fldCharType="begin"/>
          </w:r>
          <w:r>
            <w:rPr>
              <w:color w:val="auto"/>
            </w:rPr>
            <w:instrText xml:space="preserve"> PAGEREF _Toc4148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520781A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_Toc11094 </w:instrText>
          </w:r>
          <w:r>
            <w:rPr>
              <w:rFonts w:hint="eastAsia" w:cs="宋体"/>
              <w:color w:val="auto"/>
              <w:lang w:val="zh-CN"/>
            </w:rPr>
            <w:fldChar w:fldCharType="separate"/>
          </w:r>
          <w:r>
            <w:rPr>
              <w:rFonts w:hint="eastAsia" w:hAnsi="宋体" w:eastAsia="宋体" w:cs="宋体"/>
              <w:color w:val="auto"/>
            </w:rPr>
            <w:t>16.投标文件的格式要求</w:t>
          </w:r>
          <w:r>
            <w:rPr>
              <w:color w:val="auto"/>
            </w:rPr>
            <w:tab/>
          </w:r>
          <w:r>
            <w:rPr>
              <w:color w:val="auto"/>
            </w:rPr>
            <w:fldChar w:fldCharType="begin"/>
          </w:r>
          <w:r>
            <w:rPr>
              <w:color w:val="auto"/>
            </w:rPr>
            <w:instrText xml:space="preserve"> PAGEREF _Toc11094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03676A3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_Toc17370 </w:instrText>
          </w:r>
          <w:r>
            <w:rPr>
              <w:rFonts w:hint="eastAsia" w:cs="宋体"/>
              <w:color w:val="auto"/>
              <w:lang w:val="zh-CN"/>
            </w:rPr>
            <w:fldChar w:fldCharType="separate"/>
          </w:r>
          <w:r>
            <w:rPr>
              <w:rFonts w:hint="eastAsia" w:hAnsi="宋体" w:eastAsia="宋体" w:cs="宋体"/>
              <w:color w:val="auto"/>
            </w:rPr>
            <w:t>17.投标有效期</w:t>
          </w:r>
          <w:r>
            <w:rPr>
              <w:color w:val="auto"/>
            </w:rPr>
            <w:tab/>
          </w:r>
          <w:r>
            <w:rPr>
              <w:color w:val="auto"/>
            </w:rPr>
            <w:fldChar w:fldCharType="begin"/>
          </w:r>
          <w:r>
            <w:rPr>
              <w:color w:val="auto"/>
            </w:rPr>
            <w:instrText xml:space="preserve"> PAGEREF _Toc17370 \h </w:instrText>
          </w:r>
          <w:r>
            <w:rPr>
              <w:color w:val="auto"/>
            </w:rPr>
            <w:fldChar w:fldCharType="separate"/>
          </w:r>
          <w:r>
            <w:rPr>
              <w:color w:val="auto"/>
            </w:rPr>
            <w:t>14</w:t>
          </w:r>
          <w:r>
            <w:rPr>
              <w:color w:val="auto"/>
            </w:rPr>
            <w:fldChar w:fldCharType="end"/>
          </w:r>
          <w:r>
            <w:rPr>
              <w:rFonts w:hint="eastAsia" w:cs="宋体"/>
              <w:color w:val="auto"/>
              <w:lang w:val="zh-CN"/>
            </w:rPr>
            <w:fldChar w:fldCharType="end"/>
          </w:r>
        </w:p>
        <w:p w14:paraId="7A08921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_Toc31748 </w:instrText>
          </w:r>
          <w:r>
            <w:rPr>
              <w:rFonts w:hint="eastAsia" w:cs="宋体"/>
              <w:color w:val="auto"/>
              <w:lang w:val="zh-CN"/>
            </w:rPr>
            <w:fldChar w:fldCharType="separate"/>
          </w:r>
          <w:r>
            <w:rPr>
              <w:rFonts w:hint="eastAsia" w:ascii="宋体" w:hAnsi="宋体" w:eastAsia="宋体" w:cs="宋体"/>
              <w:color w:val="auto"/>
            </w:rPr>
            <w:t>18.投标保证金</w:t>
          </w:r>
          <w:r>
            <w:rPr>
              <w:color w:val="auto"/>
            </w:rPr>
            <w:tab/>
          </w:r>
          <w:r>
            <w:rPr>
              <w:color w:val="auto"/>
            </w:rPr>
            <w:fldChar w:fldCharType="begin"/>
          </w:r>
          <w:r>
            <w:rPr>
              <w:color w:val="auto"/>
            </w:rPr>
            <w:instrText xml:space="preserve"> PAGEREF _Toc31748 \h </w:instrText>
          </w:r>
          <w:r>
            <w:rPr>
              <w:color w:val="auto"/>
            </w:rPr>
            <w:fldChar w:fldCharType="separate"/>
          </w:r>
          <w:r>
            <w:rPr>
              <w:color w:val="auto"/>
            </w:rPr>
            <w:t>15</w:t>
          </w:r>
          <w:r>
            <w:rPr>
              <w:color w:val="auto"/>
            </w:rPr>
            <w:fldChar w:fldCharType="end"/>
          </w:r>
          <w:r>
            <w:rPr>
              <w:rFonts w:hint="eastAsia" w:cs="宋体"/>
              <w:color w:val="auto"/>
              <w:lang w:val="zh-CN"/>
            </w:rPr>
            <w:fldChar w:fldCharType="end"/>
          </w:r>
        </w:p>
        <w:p w14:paraId="13566B9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_Toc20505 </w:instrText>
          </w:r>
          <w:r>
            <w:rPr>
              <w:rFonts w:hint="eastAsia" w:cs="宋体"/>
              <w:color w:val="auto"/>
              <w:lang w:val="zh-CN"/>
            </w:rPr>
            <w:fldChar w:fldCharType="separate"/>
          </w:r>
          <w:r>
            <w:rPr>
              <w:rFonts w:hint="eastAsia" w:hAnsi="宋体" w:eastAsia="宋体" w:cs="宋体"/>
              <w:color w:val="auto"/>
            </w:rPr>
            <w:t>19.投标文件的编制</w:t>
          </w:r>
          <w:r>
            <w:rPr>
              <w:color w:val="auto"/>
            </w:rPr>
            <w:tab/>
          </w:r>
          <w:r>
            <w:rPr>
              <w:color w:val="auto"/>
            </w:rPr>
            <w:fldChar w:fldCharType="begin"/>
          </w:r>
          <w:r>
            <w:rPr>
              <w:color w:val="auto"/>
            </w:rPr>
            <w:instrText xml:space="preserve"> PAGEREF _Toc20505 \h </w:instrText>
          </w:r>
          <w:r>
            <w:rPr>
              <w:color w:val="auto"/>
            </w:rPr>
            <w:fldChar w:fldCharType="separate"/>
          </w:r>
          <w:r>
            <w:rPr>
              <w:color w:val="auto"/>
            </w:rPr>
            <w:t>15</w:t>
          </w:r>
          <w:r>
            <w:rPr>
              <w:color w:val="auto"/>
            </w:rPr>
            <w:fldChar w:fldCharType="end"/>
          </w:r>
          <w:r>
            <w:rPr>
              <w:rFonts w:hint="eastAsia" w:cs="宋体"/>
              <w:color w:val="auto"/>
              <w:lang w:val="zh-CN"/>
            </w:rPr>
            <w:fldChar w:fldCharType="end"/>
          </w:r>
        </w:p>
        <w:p w14:paraId="74FA34F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_Toc6419 </w:instrText>
          </w:r>
          <w:r>
            <w:rPr>
              <w:rFonts w:hint="eastAsia" w:cs="宋体"/>
              <w:color w:val="auto"/>
              <w:lang w:val="zh-CN"/>
            </w:rPr>
            <w:fldChar w:fldCharType="separate"/>
          </w:r>
          <w:r>
            <w:rPr>
              <w:rFonts w:hint="eastAsia" w:hAnsi="宋体" w:eastAsia="宋体" w:cs="宋体"/>
              <w:color w:val="auto"/>
            </w:rPr>
            <w:t>20.投标报价和报价货币</w:t>
          </w:r>
          <w:r>
            <w:rPr>
              <w:color w:val="auto"/>
            </w:rPr>
            <w:tab/>
          </w:r>
          <w:r>
            <w:rPr>
              <w:color w:val="auto"/>
            </w:rPr>
            <w:fldChar w:fldCharType="begin"/>
          </w:r>
          <w:r>
            <w:rPr>
              <w:color w:val="auto"/>
            </w:rPr>
            <w:instrText xml:space="preserve"> PAGEREF _Toc6419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171F85CD">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_Toc32165 </w:instrText>
          </w:r>
          <w:r>
            <w:rPr>
              <w:rFonts w:hint="eastAsia" w:cs="宋体"/>
              <w:color w:val="auto"/>
              <w:lang w:val="zh-CN"/>
            </w:rPr>
            <w:fldChar w:fldCharType="separate"/>
          </w:r>
          <w:r>
            <w:rPr>
              <w:rFonts w:hint="eastAsia" w:eastAsia="宋体" w:cs="宋体"/>
              <w:color w:val="auto"/>
            </w:rPr>
            <w:t>四、投标</w:t>
          </w:r>
          <w:r>
            <w:rPr>
              <w:color w:val="auto"/>
            </w:rPr>
            <w:tab/>
          </w:r>
          <w:r>
            <w:rPr>
              <w:color w:val="auto"/>
            </w:rPr>
            <w:fldChar w:fldCharType="begin"/>
          </w:r>
          <w:r>
            <w:rPr>
              <w:color w:val="auto"/>
            </w:rPr>
            <w:instrText xml:space="preserve"> PAGEREF _Toc32165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321F217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_Toc9179 </w:instrText>
          </w:r>
          <w:r>
            <w:rPr>
              <w:rFonts w:hint="eastAsia" w:cs="宋体"/>
              <w:color w:val="auto"/>
              <w:lang w:val="zh-CN"/>
            </w:rPr>
            <w:fldChar w:fldCharType="separate"/>
          </w:r>
          <w:r>
            <w:rPr>
              <w:rFonts w:hint="eastAsia" w:ascii="宋体" w:hAnsi="宋体" w:eastAsia="宋体" w:cs="宋体"/>
              <w:color w:val="auto"/>
            </w:rPr>
            <w:t>21. 投标文件的密封和标记</w:t>
          </w:r>
          <w:r>
            <w:rPr>
              <w:color w:val="auto"/>
            </w:rPr>
            <w:tab/>
          </w:r>
          <w:r>
            <w:rPr>
              <w:color w:val="auto"/>
            </w:rPr>
            <w:fldChar w:fldCharType="begin"/>
          </w:r>
          <w:r>
            <w:rPr>
              <w:color w:val="auto"/>
            </w:rPr>
            <w:instrText xml:space="preserve"> PAGEREF _Toc9179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5E7AB11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_Toc15912 </w:instrText>
          </w:r>
          <w:r>
            <w:rPr>
              <w:rFonts w:hint="eastAsia" w:cs="宋体"/>
              <w:color w:val="auto"/>
              <w:lang w:val="zh-CN"/>
            </w:rPr>
            <w:fldChar w:fldCharType="separate"/>
          </w:r>
          <w:r>
            <w:rPr>
              <w:rFonts w:hint="eastAsia" w:ascii="宋体" w:hAnsi="宋体" w:eastAsia="宋体" w:cs="宋体"/>
              <w:color w:val="auto"/>
            </w:rPr>
            <w:t>23.投标文件的补充、修改或者撤回</w:t>
          </w:r>
          <w:r>
            <w:rPr>
              <w:color w:val="auto"/>
            </w:rPr>
            <w:tab/>
          </w:r>
          <w:r>
            <w:rPr>
              <w:color w:val="auto"/>
            </w:rPr>
            <w:fldChar w:fldCharType="begin"/>
          </w:r>
          <w:r>
            <w:rPr>
              <w:color w:val="auto"/>
            </w:rPr>
            <w:instrText xml:space="preserve"> PAGEREF _Toc15912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63AA7FD5">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_Toc28256 </w:instrText>
          </w:r>
          <w:r>
            <w:rPr>
              <w:rFonts w:hint="eastAsia" w:cs="宋体"/>
              <w:color w:val="auto"/>
              <w:lang w:val="zh-CN"/>
            </w:rPr>
            <w:fldChar w:fldCharType="separate"/>
          </w:r>
          <w:r>
            <w:rPr>
              <w:rFonts w:hint="eastAsia" w:eastAsia="宋体" w:cs="宋体"/>
              <w:color w:val="auto"/>
            </w:rPr>
            <w:t>五、开标</w:t>
          </w:r>
          <w:r>
            <w:rPr>
              <w:color w:val="auto"/>
            </w:rPr>
            <w:tab/>
          </w:r>
          <w:r>
            <w:rPr>
              <w:color w:val="auto"/>
            </w:rPr>
            <w:fldChar w:fldCharType="begin"/>
          </w:r>
          <w:r>
            <w:rPr>
              <w:color w:val="auto"/>
            </w:rPr>
            <w:instrText xml:space="preserve"> PAGEREF _Toc28256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1D08A08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_Toc11919 </w:instrText>
          </w:r>
          <w:r>
            <w:rPr>
              <w:rFonts w:hint="eastAsia" w:cs="宋体"/>
              <w:color w:val="auto"/>
              <w:lang w:val="zh-CN"/>
            </w:rPr>
            <w:fldChar w:fldCharType="separate"/>
          </w:r>
          <w:r>
            <w:rPr>
              <w:rFonts w:hint="eastAsia" w:ascii="宋体" w:hAnsi="宋体" w:eastAsia="宋体" w:cs="宋体"/>
              <w:color w:val="auto"/>
            </w:rPr>
            <w:t>24.开标</w:t>
          </w:r>
          <w:r>
            <w:rPr>
              <w:color w:val="auto"/>
            </w:rPr>
            <w:tab/>
          </w:r>
          <w:r>
            <w:rPr>
              <w:color w:val="auto"/>
            </w:rPr>
            <w:fldChar w:fldCharType="begin"/>
          </w:r>
          <w:r>
            <w:rPr>
              <w:color w:val="auto"/>
            </w:rPr>
            <w:instrText xml:space="preserve"> PAGEREF _Toc11919 \h </w:instrText>
          </w:r>
          <w:r>
            <w:rPr>
              <w:color w:val="auto"/>
            </w:rPr>
            <w:fldChar w:fldCharType="separate"/>
          </w:r>
          <w:r>
            <w:rPr>
              <w:color w:val="auto"/>
            </w:rPr>
            <w:t>16</w:t>
          </w:r>
          <w:r>
            <w:rPr>
              <w:color w:val="auto"/>
            </w:rPr>
            <w:fldChar w:fldCharType="end"/>
          </w:r>
          <w:r>
            <w:rPr>
              <w:rFonts w:hint="eastAsia" w:cs="宋体"/>
              <w:color w:val="auto"/>
              <w:lang w:val="zh-CN"/>
            </w:rPr>
            <w:fldChar w:fldCharType="end"/>
          </w:r>
        </w:p>
        <w:p w14:paraId="52679AC3">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_Toc20717 </w:instrText>
          </w:r>
          <w:r>
            <w:rPr>
              <w:rFonts w:hint="eastAsia" w:cs="宋体"/>
              <w:color w:val="auto"/>
              <w:lang w:val="zh-CN"/>
            </w:rPr>
            <w:fldChar w:fldCharType="separate"/>
          </w:r>
          <w:r>
            <w:rPr>
              <w:rFonts w:hint="eastAsia" w:eastAsia="宋体" w:cs="宋体"/>
              <w:color w:val="auto"/>
            </w:rPr>
            <w:t>六、资格审查及评标</w:t>
          </w:r>
          <w:r>
            <w:rPr>
              <w:color w:val="auto"/>
            </w:rPr>
            <w:tab/>
          </w:r>
          <w:r>
            <w:rPr>
              <w:color w:val="auto"/>
            </w:rPr>
            <w:fldChar w:fldCharType="begin"/>
          </w:r>
          <w:r>
            <w:rPr>
              <w:color w:val="auto"/>
            </w:rPr>
            <w:instrText xml:space="preserve"> PAGEREF _Toc20717 \h </w:instrText>
          </w:r>
          <w:r>
            <w:rPr>
              <w:color w:val="auto"/>
            </w:rPr>
            <w:fldChar w:fldCharType="separate"/>
          </w:r>
          <w:r>
            <w:rPr>
              <w:color w:val="auto"/>
            </w:rPr>
            <w:t>17</w:t>
          </w:r>
          <w:r>
            <w:rPr>
              <w:color w:val="auto"/>
            </w:rPr>
            <w:fldChar w:fldCharType="end"/>
          </w:r>
          <w:r>
            <w:rPr>
              <w:rFonts w:hint="eastAsia" w:cs="宋体"/>
              <w:color w:val="auto"/>
              <w:lang w:val="zh-CN"/>
            </w:rPr>
            <w:fldChar w:fldCharType="end"/>
          </w:r>
        </w:p>
        <w:p w14:paraId="3DD524F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_Toc192 </w:instrText>
          </w:r>
          <w:r>
            <w:rPr>
              <w:rFonts w:hint="eastAsia" w:cs="宋体"/>
              <w:color w:val="auto"/>
              <w:lang w:val="zh-CN"/>
            </w:rPr>
            <w:fldChar w:fldCharType="separate"/>
          </w:r>
          <w:r>
            <w:rPr>
              <w:rFonts w:hint="eastAsia" w:hAnsi="宋体" w:eastAsia="宋体" w:cs="宋体"/>
              <w:color w:val="auto"/>
            </w:rPr>
            <w:t>25.资格审查</w:t>
          </w:r>
          <w:r>
            <w:rPr>
              <w:color w:val="auto"/>
            </w:rPr>
            <w:tab/>
          </w:r>
          <w:r>
            <w:rPr>
              <w:color w:val="auto"/>
            </w:rPr>
            <w:fldChar w:fldCharType="begin"/>
          </w:r>
          <w:r>
            <w:rPr>
              <w:color w:val="auto"/>
            </w:rPr>
            <w:instrText xml:space="preserve"> PAGEREF _Toc192 \h </w:instrText>
          </w:r>
          <w:r>
            <w:rPr>
              <w:color w:val="auto"/>
            </w:rPr>
            <w:fldChar w:fldCharType="separate"/>
          </w:r>
          <w:r>
            <w:rPr>
              <w:color w:val="auto"/>
            </w:rPr>
            <w:t>17</w:t>
          </w:r>
          <w:r>
            <w:rPr>
              <w:color w:val="auto"/>
            </w:rPr>
            <w:fldChar w:fldCharType="end"/>
          </w:r>
          <w:r>
            <w:rPr>
              <w:rFonts w:hint="eastAsia" w:cs="宋体"/>
              <w:color w:val="auto"/>
              <w:lang w:val="zh-CN"/>
            </w:rPr>
            <w:fldChar w:fldCharType="end"/>
          </w:r>
        </w:p>
        <w:p w14:paraId="3F2228C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_Toc11636 </w:instrText>
          </w:r>
          <w:r>
            <w:rPr>
              <w:rFonts w:hint="eastAsia" w:cs="宋体"/>
              <w:color w:val="auto"/>
              <w:lang w:val="zh-CN"/>
            </w:rPr>
            <w:fldChar w:fldCharType="separate"/>
          </w:r>
          <w:r>
            <w:rPr>
              <w:rFonts w:hint="eastAsia" w:hAnsi="宋体" w:eastAsia="宋体" w:cs="宋体"/>
              <w:color w:val="auto"/>
            </w:rPr>
            <w:t>26.评标</w:t>
          </w:r>
          <w:r>
            <w:rPr>
              <w:color w:val="auto"/>
            </w:rPr>
            <w:tab/>
          </w:r>
          <w:r>
            <w:rPr>
              <w:color w:val="auto"/>
            </w:rPr>
            <w:fldChar w:fldCharType="begin"/>
          </w:r>
          <w:r>
            <w:rPr>
              <w:color w:val="auto"/>
            </w:rPr>
            <w:instrText xml:space="preserve"> PAGEREF _Toc11636 \h </w:instrText>
          </w:r>
          <w:r>
            <w:rPr>
              <w:color w:val="auto"/>
            </w:rPr>
            <w:fldChar w:fldCharType="separate"/>
          </w:r>
          <w:r>
            <w:rPr>
              <w:color w:val="auto"/>
            </w:rPr>
            <w:t>17</w:t>
          </w:r>
          <w:r>
            <w:rPr>
              <w:color w:val="auto"/>
            </w:rPr>
            <w:fldChar w:fldCharType="end"/>
          </w:r>
          <w:r>
            <w:rPr>
              <w:rFonts w:hint="eastAsia" w:cs="宋体"/>
              <w:color w:val="auto"/>
              <w:lang w:val="zh-CN"/>
            </w:rPr>
            <w:fldChar w:fldCharType="end"/>
          </w:r>
        </w:p>
        <w:p w14:paraId="51BF3D3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_Toc12288 </w:instrText>
          </w:r>
          <w:r>
            <w:rPr>
              <w:rFonts w:hint="eastAsia" w:cs="宋体"/>
              <w:color w:val="auto"/>
              <w:lang w:val="zh-CN"/>
            </w:rPr>
            <w:fldChar w:fldCharType="separate"/>
          </w:r>
          <w:r>
            <w:rPr>
              <w:rFonts w:hint="eastAsia" w:hAnsi="宋体" w:eastAsia="宋体" w:cs="宋体"/>
              <w:color w:val="auto"/>
            </w:rPr>
            <w:t>27.有下列情形之一的，视为投标人串通投标，其投标无效</w:t>
          </w:r>
          <w:r>
            <w:rPr>
              <w:color w:val="auto"/>
            </w:rPr>
            <w:tab/>
          </w:r>
          <w:r>
            <w:rPr>
              <w:color w:val="auto"/>
            </w:rPr>
            <w:fldChar w:fldCharType="begin"/>
          </w:r>
          <w:r>
            <w:rPr>
              <w:color w:val="auto"/>
            </w:rPr>
            <w:instrText xml:space="preserve"> PAGEREF _Toc12288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749C893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_Toc5847 </w:instrText>
          </w:r>
          <w:r>
            <w:rPr>
              <w:rFonts w:hint="eastAsia" w:cs="宋体"/>
              <w:color w:val="auto"/>
              <w:lang w:val="zh-CN"/>
            </w:rPr>
            <w:fldChar w:fldCharType="separate"/>
          </w:r>
          <w:r>
            <w:rPr>
              <w:rFonts w:hint="eastAsia" w:hAnsi="宋体" w:eastAsia="宋体" w:cs="宋体"/>
              <w:color w:val="auto"/>
            </w:rPr>
            <w:t>28.投标人存在下列情况之一的，投标无效</w:t>
          </w:r>
          <w:r>
            <w:rPr>
              <w:color w:val="auto"/>
            </w:rPr>
            <w:tab/>
          </w:r>
          <w:r>
            <w:rPr>
              <w:color w:val="auto"/>
            </w:rPr>
            <w:fldChar w:fldCharType="begin"/>
          </w:r>
          <w:r>
            <w:rPr>
              <w:color w:val="auto"/>
            </w:rPr>
            <w:instrText xml:space="preserve"> PAGEREF _Toc5847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5AD2833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_Toc15764 </w:instrText>
          </w:r>
          <w:r>
            <w:rPr>
              <w:rFonts w:hint="eastAsia" w:cs="宋体"/>
              <w:color w:val="auto"/>
              <w:lang w:val="zh-CN"/>
            </w:rPr>
            <w:fldChar w:fldCharType="separate"/>
          </w:r>
          <w:r>
            <w:rPr>
              <w:rFonts w:hint="eastAsia" w:hAnsi="宋体" w:eastAsia="宋体" w:cs="宋体"/>
              <w:color w:val="auto"/>
            </w:rPr>
            <w:t>29.在招标采购中，出现下列情形之一的，应予废标</w:t>
          </w:r>
          <w:r>
            <w:rPr>
              <w:color w:val="auto"/>
            </w:rPr>
            <w:tab/>
          </w:r>
          <w:r>
            <w:rPr>
              <w:color w:val="auto"/>
            </w:rPr>
            <w:fldChar w:fldCharType="begin"/>
          </w:r>
          <w:r>
            <w:rPr>
              <w:color w:val="auto"/>
            </w:rPr>
            <w:instrText xml:space="preserve"> PAGEREF _Toc15764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3EFF19D7">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_Toc902 </w:instrText>
          </w:r>
          <w:r>
            <w:rPr>
              <w:rFonts w:hint="eastAsia" w:cs="宋体"/>
              <w:color w:val="auto"/>
              <w:lang w:val="zh-CN"/>
            </w:rPr>
            <w:fldChar w:fldCharType="separate"/>
          </w:r>
          <w:r>
            <w:rPr>
              <w:rFonts w:hint="eastAsia" w:eastAsia="宋体" w:cs="宋体"/>
              <w:color w:val="auto"/>
            </w:rPr>
            <w:t>七、中标结果</w:t>
          </w:r>
          <w:r>
            <w:rPr>
              <w:color w:val="auto"/>
            </w:rPr>
            <w:tab/>
          </w:r>
          <w:r>
            <w:rPr>
              <w:color w:val="auto"/>
            </w:rPr>
            <w:fldChar w:fldCharType="begin"/>
          </w:r>
          <w:r>
            <w:rPr>
              <w:color w:val="auto"/>
            </w:rPr>
            <w:instrText xml:space="preserve"> PAGEREF _Toc902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4A26347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_Toc24419 </w:instrText>
          </w:r>
          <w:r>
            <w:rPr>
              <w:rFonts w:hint="eastAsia" w:cs="宋体"/>
              <w:color w:val="auto"/>
              <w:lang w:val="zh-CN"/>
            </w:rPr>
            <w:fldChar w:fldCharType="separate"/>
          </w:r>
          <w:r>
            <w:rPr>
              <w:rFonts w:hint="eastAsia" w:hAnsi="宋体" w:eastAsia="宋体" w:cs="宋体"/>
              <w:color w:val="auto"/>
            </w:rPr>
            <w:t>30.中标人的确定</w:t>
          </w:r>
          <w:r>
            <w:rPr>
              <w:color w:val="auto"/>
            </w:rPr>
            <w:tab/>
          </w:r>
          <w:r>
            <w:rPr>
              <w:color w:val="auto"/>
            </w:rPr>
            <w:fldChar w:fldCharType="begin"/>
          </w:r>
          <w:r>
            <w:rPr>
              <w:color w:val="auto"/>
            </w:rPr>
            <w:instrText xml:space="preserve"> PAGEREF _Toc24419 \h </w:instrText>
          </w:r>
          <w:r>
            <w:rPr>
              <w:color w:val="auto"/>
            </w:rPr>
            <w:fldChar w:fldCharType="separate"/>
          </w:r>
          <w:r>
            <w:rPr>
              <w:color w:val="auto"/>
            </w:rPr>
            <w:t>18</w:t>
          </w:r>
          <w:r>
            <w:rPr>
              <w:color w:val="auto"/>
            </w:rPr>
            <w:fldChar w:fldCharType="end"/>
          </w:r>
          <w:r>
            <w:rPr>
              <w:rFonts w:hint="eastAsia" w:cs="宋体"/>
              <w:color w:val="auto"/>
              <w:lang w:val="zh-CN"/>
            </w:rPr>
            <w:fldChar w:fldCharType="end"/>
          </w:r>
        </w:p>
        <w:p w14:paraId="6AC7BFE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_Toc28191 </w:instrText>
          </w:r>
          <w:r>
            <w:rPr>
              <w:rFonts w:hint="eastAsia" w:cs="宋体"/>
              <w:color w:val="auto"/>
              <w:lang w:val="zh-CN"/>
            </w:rPr>
            <w:fldChar w:fldCharType="separate"/>
          </w:r>
          <w:r>
            <w:rPr>
              <w:rFonts w:hint="eastAsia" w:hAnsi="宋体" w:eastAsia="宋体" w:cs="宋体"/>
              <w:color w:val="auto"/>
            </w:rPr>
            <w:t>31.中标通知书</w:t>
          </w:r>
          <w:r>
            <w:rPr>
              <w:color w:val="auto"/>
            </w:rPr>
            <w:tab/>
          </w:r>
          <w:r>
            <w:rPr>
              <w:color w:val="auto"/>
            </w:rPr>
            <w:fldChar w:fldCharType="begin"/>
          </w:r>
          <w:r>
            <w:rPr>
              <w:color w:val="auto"/>
            </w:rPr>
            <w:instrText xml:space="preserve"> PAGEREF _Toc28191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1D74743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_Toc6305 </w:instrText>
          </w:r>
          <w:r>
            <w:rPr>
              <w:rFonts w:hint="eastAsia" w:cs="宋体"/>
              <w:color w:val="auto"/>
              <w:lang w:val="zh-CN"/>
            </w:rPr>
            <w:fldChar w:fldCharType="separate"/>
          </w:r>
          <w:r>
            <w:rPr>
              <w:rFonts w:hint="eastAsia" w:hAnsi="宋体" w:eastAsia="宋体" w:cs="宋体"/>
              <w:color w:val="auto"/>
            </w:rPr>
            <w:t>32.签订合同</w:t>
          </w:r>
          <w:r>
            <w:rPr>
              <w:color w:val="auto"/>
            </w:rPr>
            <w:tab/>
          </w:r>
          <w:r>
            <w:rPr>
              <w:color w:val="auto"/>
            </w:rPr>
            <w:fldChar w:fldCharType="begin"/>
          </w:r>
          <w:r>
            <w:rPr>
              <w:color w:val="auto"/>
            </w:rPr>
            <w:instrText xml:space="preserve"> PAGEREF _Toc6305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70348AF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_Toc7149 </w:instrText>
          </w:r>
          <w:r>
            <w:rPr>
              <w:rFonts w:hint="eastAsia" w:cs="宋体"/>
              <w:color w:val="auto"/>
              <w:lang w:val="zh-CN"/>
            </w:rPr>
            <w:fldChar w:fldCharType="separate"/>
          </w:r>
          <w:r>
            <w:rPr>
              <w:rFonts w:hint="eastAsia" w:hAnsi="宋体" w:eastAsia="宋体" w:cs="宋体"/>
              <w:color w:val="auto"/>
            </w:rPr>
            <w:t>33.履约保证金</w:t>
          </w:r>
          <w:r>
            <w:rPr>
              <w:color w:val="auto"/>
            </w:rPr>
            <w:tab/>
          </w:r>
          <w:r>
            <w:rPr>
              <w:color w:val="auto"/>
            </w:rPr>
            <w:fldChar w:fldCharType="begin"/>
          </w:r>
          <w:r>
            <w:rPr>
              <w:color w:val="auto"/>
            </w:rPr>
            <w:instrText xml:space="preserve"> PAGEREF _Toc7149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563A9840">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_Toc13509 </w:instrText>
          </w:r>
          <w:r>
            <w:rPr>
              <w:rFonts w:hint="eastAsia" w:cs="宋体"/>
              <w:color w:val="auto"/>
              <w:lang w:val="zh-CN"/>
            </w:rPr>
            <w:fldChar w:fldCharType="separate"/>
          </w:r>
          <w:r>
            <w:rPr>
              <w:rFonts w:hint="eastAsia" w:eastAsia="宋体" w:cs="宋体"/>
              <w:color w:val="auto"/>
            </w:rPr>
            <w:t>八、其他事项</w:t>
          </w:r>
          <w:r>
            <w:rPr>
              <w:color w:val="auto"/>
            </w:rPr>
            <w:tab/>
          </w:r>
          <w:r>
            <w:rPr>
              <w:color w:val="auto"/>
            </w:rPr>
            <w:fldChar w:fldCharType="begin"/>
          </w:r>
          <w:r>
            <w:rPr>
              <w:color w:val="auto"/>
            </w:rPr>
            <w:instrText xml:space="preserve"> PAGEREF _Toc13509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4E7A122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_Toc16503 </w:instrText>
          </w:r>
          <w:r>
            <w:rPr>
              <w:rFonts w:hint="eastAsia" w:cs="宋体"/>
              <w:color w:val="auto"/>
              <w:lang w:val="zh-CN"/>
            </w:rPr>
            <w:fldChar w:fldCharType="separate"/>
          </w:r>
          <w:r>
            <w:rPr>
              <w:rFonts w:hint="eastAsia" w:hAnsi="宋体" w:eastAsia="宋体" w:cs="宋体"/>
              <w:color w:val="auto"/>
            </w:rPr>
            <w:t>34.招标服务费</w:t>
          </w:r>
          <w:r>
            <w:rPr>
              <w:color w:val="auto"/>
            </w:rPr>
            <w:tab/>
          </w:r>
          <w:r>
            <w:rPr>
              <w:color w:val="auto"/>
            </w:rPr>
            <w:fldChar w:fldCharType="begin"/>
          </w:r>
          <w:r>
            <w:rPr>
              <w:color w:val="auto"/>
            </w:rPr>
            <w:instrText xml:space="preserve"> PAGEREF _Toc16503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0DD5581D">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_Toc8035 </w:instrText>
          </w:r>
          <w:r>
            <w:rPr>
              <w:rFonts w:hint="eastAsia" w:cs="宋体"/>
              <w:color w:val="auto"/>
              <w:lang w:val="zh-CN"/>
            </w:rPr>
            <w:fldChar w:fldCharType="separate"/>
          </w:r>
          <w:r>
            <w:rPr>
              <w:rFonts w:hint="eastAsia" w:hAnsi="宋体" w:eastAsia="宋体" w:cs="宋体"/>
              <w:color w:val="auto"/>
            </w:rPr>
            <w:t>35.招标文件编制依据</w:t>
          </w:r>
          <w:r>
            <w:rPr>
              <w:color w:val="auto"/>
            </w:rPr>
            <w:tab/>
          </w:r>
          <w:r>
            <w:rPr>
              <w:color w:val="auto"/>
            </w:rPr>
            <w:fldChar w:fldCharType="begin"/>
          </w:r>
          <w:r>
            <w:rPr>
              <w:color w:val="auto"/>
            </w:rPr>
            <w:instrText xml:space="preserve"> PAGEREF _Toc8035 \h </w:instrText>
          </w:r>
          <w:r>
            <w:rPr>
              <w:color w:val="auto"/>
            </w:rPr>
            <w:fldChar w:fldCharType="separate"/>
          </w:r>
          <w:r>
            <w:rPr>
              <w:color w:val="auto"/>
            </w:rPr>
            <w:t>19</w:t>
          </w:r>
          <w:r>
            <w:rPr>
              <w:color w:val="auto"/>
            </w:rPr>
            <w:fldChar w:fldCharType="end"/>
          </w:r>
          <w:r>
            <w:rPr>
              <w:rFonts w:hint="eastAsia" w:cs="宋体"/>
              <w:color w:val="auto"/>
              <w:lang w:val="zh-CN"/>
            </w:rPr>
            <w:fldChar w:fldCharType="end"/>
          </w:r>
        </w:p>
        <w:p w14:paraId="298F145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_Toc11910 </w:instrText>
          </w:r>
          <w:r>
            <w:rPr>
              <w:rFonts w:hint="eastAsia" w:cs="宋体"/>
              <w:color w:val="auto"/>
              <w:lang w:val="zh-CN"/>
            </w:rPr>
            <w:fldChar w:fldCharType="separate"/>
          </w:r>
          <w:r>
            <w:rPr>
              <w:rFonts w:hint="eastAsia" w:hAnsi="宋体" w:eastAsia="宋体" w:cs="宋体"/>
              <w:color w:val="auto"/>
            </w:rPr>
            <w:t>36.需要补充的其他内容</w:t>
          </w:r>
          <w:r>
            <w:rPr>
              <w:color w:val="auto"/>
            </w:rPr>
            <w:tab/>
          </w:r>
          <w:r>
            <w:rPr>
              <w:color w:val="auto"/>
            </w:rPr>
            <w:fldChar w:fldCharType="begin"/>
          </w:r>
          <w:r>
            <w:rPr>
              <w:color w:val="auto"/>
            </w:rPr>
            <w:instrText xml:space="preserve"> PAGEREF _Toc11910 \h </w:instrText>
          </w:r>
          <w:r>
            <w:rPr>
              <w:color w:val="auto"/>
            </w:rPr>
            <w:fldChar w:fldCharType="separate"/>
          </w:r>
          <w:r>
            <w:rPr>
              <w:color w:val="auto"/>
            </w:rPr>
            <w:t>20</w:t>
          </w:r>
          <w:r>
            <w:rPr>
              <w:color w:val="auto"/>
            </w:rPr>
            <w:fldChar w:fldCharType="end"/>
          </w:r>
          <w:r>
            <w:rPr>
              <w:rFonts w:hint="eastAsia" w:cs="宋体"/>
              <w:color w:val="auto"/>
              <w:lang w:val="zh-CN"/>
            </w:rPr>
            <w:fldChar w:fldCharType="end"/>
          </w:r>
        </w:p>
        <w:p w14:paraId="4F3CEDC2">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_Toc10142 </w:instrText>
          </w:r>
          <w:r>
            <w:rPr>
              <w:rFonts w:hint="eastAsia" w:cs="宋体"/>
              <w:color w:val="auto"/>
              <w:lang w:val="zh-CN"/>
            </w:rPr>
            <w:fldChar w:fldCharType="separate"/>
          </w:r>
          <w:r>
            <w:rPr>
              <w:rFonts w:hint="eastAsia" w:ascii="宋体" w:hAnsi="宋体" w:eastAsia="宋体" w:cs="宋体"/>
              <w:color w:val="auto"/>
              <w:szCs w:val="18"/>
            </w:rPr>
            <w:t>第三章 合同书样式及主要条款</w:t>
          </w:r>
          <w:r>
            <w:rPr>
              <w:color w:val="auto"/>
            </w:rPr>
            <w:tab/>
          </w:r>
          <w:r>
            <w:rPr>
              <w:color w:val="auto"/>
            </w:rPr>
            <w:fldChar w:fldCharType="begin"/>
          </w:r>
          <w:r>
            <w:rPr>
              <w:color w:val="auto"/>
            </w:rPr>
            <w:instrText xml:space="preserve"> PAGEREF _Toc10142 \h </w:instrText>
          </w:r>
          <w:r>
            <w:rPr>
              <w:color w:val="auto"/>
            </w:rPr>
            <w:fldChar w:fldCharType="separate"/>
          </w:r>
          <w:r>
            <w:rPr>
              <w:color w:val="auto"/>
            </w:rPr>
            <w:t>21</w:t>
          </w:r>
          <w:r>
            <w:rPr>
              <w:color w:val="auto"/>
            </w:rPr>
            <w:fldChar w:fldCharType="end"/>
          </w:r>
          <w:r>
            <w:rPr>
              <w:rFonts w:hint="eastAsia" w:cs="宋体"/>
              <w:color w:val="auto"/>
              <w:lang w:val="zh-CN"/>
            </w:rPr>
            <w:fldChar w:fldCharType="end"/>
          </w:r>
        </w:p>
        <w:p w14:paraId="2845BAE4">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_Toc2624 </w:instrText>
          </w:r>
          <w:r>
            <w:rPr>
              <w:rFonts w:hint="eastAsia" w:cs="宋体"/>
              <w:color w:val="auto"/>
              <w:lang w:val="zh-CN"/>
            </w:rPr>
            <w:fldChar w:fldCharType="separate"/>
          </w:r>
          <w:r>
            <w:rPr>
              <w:rFonts w:hint="eastAsia" w:ascii="黑体" w:hAnsi="黑体" w:eastAsia="黑体"/>
              <w:bCs w:val="0"/>
              <w:color w:val="auto"/>
              <w:szCs w:val="21"/>
            </w:rPr>
            <w:t xml:space="preserve">第一节 </w:t>
          </w:r>
          <w:r>
            <w:rPr>
              <w:rFonts w:hint="eastAsia" w:ascii="黑体" w:hAnsi="华文中宋" w:eastAsia="黑体"/>
              <w:bCs w:val="0"/>
              <w:color w:val="auto"/>
              <w:szCs w:val="21"/>
            </w:rPr>
            <w:t>政府采购合同协议书</w:t>
          </w:r>
          <w:r>
            <w:rPr>
              <w:color w:val="auto"/>
            </w:rPr>
            <w:tab/>
          </w:r>
          <w:r>
            <w:rPr>
              <w:color w:val="auto"/>
            </w:rPr>
            <w:fldChar w:fldCharType="begin"/>
          </w:r>
          <w:r>
            <w:rPr>
              <w:color w:val="auto"/>
            </w:rPr>
            <w:instrText xml:space="preserve"> PAGEREF _Toc2624 \h </w:instrText>
          </w:r>
          <w:r>
            <w:rPr>
              <w:color w:val="auto"/>
            </w:rPr>
            <w:fldChar w:fldCharType="separate"/>
          </w:r>
          <w:r>
            <w:rPr>
              <w:color w:val="auto"/>
            </w:rPr>
            <w:t>23</w:t>
          </w:r>
          <w:r>
            <w:rPr>
              <w:color w:val="auto"/>
            </w:rPr>
            <w:fldChar w:fldCharType="end"/>
          </w:r>
          <w:r>
            <w:rPr>
              <w:rFonts w:hint="eastAsia" w:cs="宋体"/>
              <w:color w:val="auto"/>
              <w:lang w:val="zh-CN"/>
            </w:rPr>
            <w:fldChar w:fldCharType="end"/>
          </w:r>
        </w:p>
        <w:p w14:paraId="28C722A7">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_Toc29768 </w:instrText>
          </w:r>
          <w:r>
            <w:rPr>
              <w:rFonts w:hint="eastAsia" w:cs="宋体"/>
              <w:color w:val="auto"/>
              <w:lang w:val="zh-CN"/>
            </w:rPr>
            <w:fldChar w:fldCharType="separate"/>
          </w:r>
          <w:r>
            <w:rPr>
              <w:rFonts w:hint="eastAsia" w:ascii="黑体" w:hAnsi="黑体" w:eastAsia="黑体"/>
              <w:bCs w:val="0"/>
              <w:color w:val="auto"/>
              <w:szCs w:val="21"/>
            </w:rPr>
            <w:t>第二节 政府采购合同通用条款</w:t>
          </w:r>
          <w:r>
            <w:rPr>
              <w:color w:val="auto"/>
            </w:rPr>
            <w:tab/>
          </w:r>
          <w:r>
            <w:rPr>
              <w:color w:val="auto"/>
            </w:rPr>
            <w:fldChar w:fldCharType="begin"/>
          </w:r>
          <w:r>
            <w:rPr>
              <w:color w:val="auto"/>
            </w:rPr>
            <w:instrText xml:space="preserve"> PAGEREF _Toc29768 \h </w:instrText>
          </w:r>
          <w:r>
            <w:rPr>
              <w:color w:val="auto"/>
            </w:rPr>
            <w:fldChar w:fldCharType="separate"/>
          </w:r>
          <w:r>
            <w:rPr>
              <w:color w:val="auto"/>
            </w:rPr>
            <w:t>28</w:t>
          </w:r>
          <w:r>
            <w:rPr>
              <w:color w:val="auto"/>
            </w:rPr>
            <w:fldChar w:fldCharType="end"/>
          </w:r>
          <w:r>
            <w:rPr>
              <w:rFonts w:hint="eastAsia" w:cs="宋体"/>
              <w:color w:val="auto"/>
              <w:lang w:val="zh-CN"/>
            </w:rPr>
            <w:fldChar w:fldCharType="end"/>
          </w:r>
        </w:p>
        <w:p w14:paraId="74FF0D25">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_Toc19798 </w:instrText>
          </w:r>
          <w:r>
            <w:rPr>
              <w:rFonts w:hint="eastAsia" w:cs="宋体"/>
              <w:color w:val="auto"/>
              <w:lang w:val="zh-CN"/>
            </w:rPr>
            <w:fldChar w:fldCharType="separate"/>
          </w:r>
          <w:r>
            <w:rPr>
              <w:rFonts w:hint="eastAsia" w:ascii="黑体" w:hAnsi="华文中宋" w:eastAsia="黑体"/>
              <w:bCs w:val="0"/>
              <w:color w:val="auto"/>
              <w:szCs w:val="21"/>
            </w:rPr>
            <w:t>第三节 政府采购合同专用条款</w:t>
          </w:r>
          <w:r>
            <w:rPr>
              <w:color w:val="auto"/>
            </w:rPr>
            <w:tab/>
          </w:r>
          <w:r>
            <w:rPr>
              <w:color w:val="auto"/>
            </w:rPr>
            <w:fldChar w:fldCharType="begin"/>
          </w:r>
          <w:r>
            <w:rPr>
              <w:color w:val="auto"/>
            </w:rPr>
            <w:instrText xml:space="preserve"> PAGEREF _Toc19798 \h </w:instrText>
          </w:r>
          <w:r>
            <w:rPr>
              <w:color w:val="auto"/>
            </w:rPr>
            <w:fldChar w:fldCharType="separate"/>
          </w:r>
          <w:r>
            <w:rPr>
              <w:color w:val="auto"/>
            </w:rPr>
            <w:t>35</w:t>
          </w:r>
          <w:r>
            <w:rPr>
              <w:color w:val="auto"/>
            </w:rPr>
            <w:fldChar w:fldCharType="end"/>
          </w:r>
          <w:r>
            <w:rPr>
              <w:rFonts w:hint="eastAsia" w:cs="宋体"/>
              <w:color w:val="auto"/>
              <w:lang w:val="zh-CN"/>
            </w:rPr>
            <w:fldChar w:fldCharType="end"/>
          </w:r>
        </w:p>
        <w:p w14:paraId="56D077D4">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_Toc21998 </w:instrText>
          </w:r>
          <w:r>
            <w:rPr>
              <w:rFonts w:hint="eastAsia" w:cs="宋体"/>
              <w:color w:val="auto"/>
              <w:lang w:val="zh-CN"/>
            </w:rPr>
            <w:fldChar w:fldCharType="separate"/>
          </w:r>
          <w:r>
            <w:rPr>
              <w:rFonts w:hint="eastAsia" w:ascii="宋体" w:hAnsi="宋体" w:eastAsia="宋体" w:cs="宋体"/>
              <w:color w:val="auto"/>
              <w:szCs w:val="18"/>
            </w:rPr>
            <w:t>第四章 投标文件格式</w:t>
          </w:r>
          <w:r>
            <w:rPr>
              <w:color w:val="auto"/>
            </w:rPr>
            <w:tab/>
          </w:r>
          <w:r>
            <w:rPr>
              <w:color w:val="auto"/>
            </w:rPr>
            <w:fldChar w:fldCharType="begin"/>
          </w:r>
          <w:r>
            <w:rPr>
              <w:color w:val="auto"/>
            </w:rPr>
            <w:instrText xml:space="preserve"> PAGEREF _Toc21998 \h </w:instrText>
          </w:r>
          <w:r>
            <w:rPr>
              <w:color w:val="auto"/>
            </w:rPr>
            <w:fldChar w:fldCharType="separate"/>
          </w:r>
          <w:r>
            <w:rPr>
              <w:color w:val="auto"/>
            </w:rPr>
            <w:t>38</w:t>
          </w:r>
          <w:r>
            <w:rPr>
              <w:color w:val="auto"/>
            </w:rPr>
            <w:fldChar w:fldCharType="end"/>
          </w:r>
          <w:r>
            <w:rPr>
              <w:rFonts w:hint="eastAsia" w:cs="宋体"/>
              <w:color w:val="auto"/>
              <w:lang w:val="zh-CN"/>
            </w:rPr>
            <w:fldChar w:fldCharType="end"/>
          </w:r>
        </w:p>
        <w:p w14:paraId="79767EF4">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_Toc13646 </w:instrText>
          </w:r>
          <w:r>
            <w:rPr>
              <w:rFonts w:hint="eastAsia" w:cs="宋体"/>
              <w:color w:val="auto"/>
              <w:lang w:val="zh-CN"/>
            </w:rPr>
            <w:fldChar w:fldCharType="separate"/>
          </w:r>
          <w:r>
            <w:rPr>
              <w:rFonts w:hint="eastAsia" w:eastAsia="宋体" w:cs="宋体"/>
              <w:bCs w:val="0"/>
              <w:color w:val="auto"/>
              <w:szCs w:val="36"/>
            </w:rPr>
            <w:t>一、封面</w:t>
          </w:r>
          <w:r>
            <w:rPr>
              <w:color w:val="auto"/>
            </w:rPr>
            <w:tab/>
          </w:r>
          <w:r>
            <w:rPr>
              <w:color w:val="auto"/>
            </w:rPr>
            <w:fldChar w:fldCharType="begin"/>
          </w:r>
          <w:r>
            <w:rPr>
              <w:color w:val="auto"/>
            </w:rPr>
            <w:instrText xml:space="preserve"> PAGEREF _Toc13646 \h </w:instrText>
          </w:r>
          <w:r>
            <w:rPr>
              <w:color w:val="auto"/>
            </w:rPr>
            <w:fldChar w:fldCharType="separate"/>
          </w:r>
          <w:r>
            <w:rPr>
              <w:color w:val="auto"/>
            </w:rPr>
            <w:t>38</w:t>
          </w:r>
          <w:r>
            <w:rPr>
              <w:color w:val="auto"/>
            </w:rPr>
            <w:fldChar w:fldCharType="end"/>
          </w:r>
          <w:r>
            <w:rPr>
              <w:rFonts w:hint="eastAsia" w:cs="宋体"/>
              <w:color w:val="auto"/>
              <w:lang w:val="zh-CN"/>
            </w:rPr>
            <w:fldChar w:fldCharType="end"/>
          </w:r>
        </w:p>
        <w:p w14:paraId="1529861E">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_Toc20069 </w:instrText>
          </w:r>
          <w:r>
            <w:rPr>
              <w:rFonts w:hint="eastAsia" w:cs="宋体"/>
              <w:color w:val="auto"/>
              <w:lang w:val="zh-CN"/>
            </w:rPr>
            <w:fldChar w:fldCharType="separate"/>
          </w:r>
          <w:r>
            <w:rPr>
              <w:rFonts w:hint="eastAsia" w:eastAsia="宋体" w:cs="宋体"/>
              <w:bCs w:val="0"/>
              <w:color w:val="auto"/>
              <w:szCs w:val="36"/>
            </w:rPr>
            <w:t>二、资格文件部分</w:t>
          </w:r>
          <w:r>
            <w:rPr>
              <w:color w:val="auto"/>
            </w:rPr>
            <w:tab/>
          </w:r>
          <w:r>
            <w:rPr>
              <w:color w:val="auto"/>
            </w:rPr>
            <w:fldChar w:fldCharType="begin"/>
          </w:r>
          <w:r>
            <w:rPr>
              <w:color w:val="auto"/>
            </w:rPr>
            <w:instrText xml:space="preserve"> PAGEREF _Toc20069 \h </w:instrText>
          </w:r>
          <w:r>
            <w:rPr>
              <w:color w:val="auto"/>
            </w:rPr>
            <w:fldChar w:fldCharType="separate"/>
          </w:r>
          <w:r>
            <w:rPr>
              <w:color w:val="auto"/>
            </w:rPr>
            <w:t>39</w:t>
          </w:r>
          <w:r>
            <w:rPr>
              <w:color w:val="auto"/>
            </w:rPr>
            <w:fldChar w:fldCharType="end"/>
          </w:r>
          <w:r>
            <w:rPr>
              <w:rFonts w:hint="eastAsia" w:cs="宋体"/>
              <w:color w:val="auto"/>
              <w:lang w:val="zh-CN"/>
            </w:rPr>
            <w:fldChar w:fldCharType="end"/>
          </w:r>
        </w:p>
        <w:p w14:paraId="2170459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_Toc13680 </w:instrText>
          </w:r>
          <w:r>
            <w:rPr>
              <w:rFonts w:hint="eastAsia" w:cs="宋体"/>
              <w:color w:val="auto"/>
              <w:lang w:val="zh-CN"/>
            </w:rPr>
            <w:fldChar w:fldCharType="separate"/>
          </w:r>
          <w:r>
            <w:rPr>
              <w:rFonts w:hint="eastAsia" w:cs="宋体"/>
              <w:color w:val="auto"/>
              <w:szCs w:val="30"/>
            </w:rPr>
            <w:t>（一）营业执照等资格证明材料</w:t>
          </w:r>
          <w:r>
            <w:rPr>
              <w:color w:val="auto"/>
            </w:rPr>
            <w:tab/>
          </w:r>
          <w:r>
            <w:rPr>
              <w:color w:val="auto"/>
            </w:rPr>
            <w:fldChar w:fldCharType="begin"/>
          </w:r>
          <w:r>
            <w:rPr>
              <w:color w:val="auto"/>
            </w:rPr>
            <w:instrText xml:space="preserve"> PAGEREF _Toc13680 \h </w:instrText>
          </w:r>
          <w:r>
            <w:rPr>
              <w:color w:val="auto"/>
            </w:rPr>
            <w:fldChar w:fldCharType="separate"/>
          </w:r>
          <w:r>
            <w:rPr>
              <w:color w:val="auto"/>
            </w:rPr>
            <w:t>39</w:t>
          </w:r>
          <w:r>
            <w:rPr>
              <w:color w:val="auto"/>
            </w:rPr>
            <w:fldChar w:fldCharType="end"/>
          </w:r>
          <w:r>
            <w:rPr>
              <w:rFonts w:hint="eastAsia" w:cs="宋体"/>
              <w:color w:val="auto"/>
              <w:lang w:val="zh-CN"/>
            </w:rPr>
            <w:fldChar w:fldCharType="end"/>
          </w:r>
        </w:p>
        <w:p w14:paraId="3CE4086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_Toc8588 </w:instrText>
          </w:r>
          <w:r>
            <w:rPr>
              <w:rFonts w:hint="eastAsia" w:cs="宋体"/>
              <w:color w:val="auto"/>
              <w:lang w:val="zh-CN"/>
            </w:rPr>
            <w:fldChar w:fldCharType="separate"/>
          </w:r>
          <w:r>
            <w:rPr>
              <w:rFonts w:hint="eastAsia" w:cs="宋体"/>
              <w:color w:val="auto"/>
              <w:szCs w:val="30"/>
            </w:rPr>
            <w:t>（二）投标人具备参加政府采购活动条件承诺书</w:t>
          </w:r>
          <w:r>
            <w:rPr>
              <w:color w:val="auto"/>
            </w:rPr>
            <w:tab/>
          </w:r>
          <w:r>
            <w:rPr>
              <w:color w:val="auto"/>
            </w:rPr>
            <w:fldChar w:fldCharType="begin"/>
          </w:r>
          <w:r>
            <w:rPr>
              <w:color w:val="auto"/>
            </w:rPr>
            <w:instrText xml:space="preserve"> PAGEREF _Toc8588 \h </w:instrText>
          </w:r>
          <w:r>
            <w:rPr>
              <w:color w:val="auto"/>
            </w:rPr>
            <w:fldChar w:fldCharType="separate"/>
          </w:r>
          <w:r>
            <w:rPr>
              <w:color w:val="auto"/>
            </w:rPr>
            <w:t>40</w:t>
          </w:r>
          <w:r>
            <w:rPr>
              <w:color w:val="auto"/>
            </w:rPr>
            <w:fldChar w:fldCharType="end"/>
          </w:r>
          <w:r>
            <w:rPr>
              <w:rFonts w:hint="eastAsia" w:cs="宋体"/>
              <w:color w:val="auto"/>
              <w:lang w:val="zh-CN"/>
            </w:rPr>
            <w:fldChar w:fldCharType="end"/>
          </w:r>
        </w:p>
        <w:p w14:paraId="3AA9E296">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_Toc4331 </w:instrText>
          </w:r>
          <w:r>
            <w:rPr>
              <w:rFonts w:hint="eastAsia" w:cs="宋体"/>
              <w:color w:val="auto"/>
              <w:lang w:val="zh-CN"/>
            </w:rPr>
            <w:fldChar w:fldCharType="separate"/>
          </w:r>
          <w:r>
            <w:rPr>
              <w:rFonts w:hint="eastAsia" w:cs="宋体"/>
              <w:color w:val="auto"/>
              <w:szCs w:val="30"/>
            </w:rPr>
            <w:t>（三）供应商满足招标文件其他资格条件的声明函</w:t>
          </w:r>
          <w:r>
            <w:rPr>
              <w:color w:val="auto"/>
            </w:rPr>
            <w:tab/>
          </w:r>
          <w:r>
            <w:rPr>
              <w:color w:val="auto"/>
            </w:rPr>
            <w:fldChar w:fldCharType="begin"/>
          </w:r>
          <w:r>
            <w:rPr>
              <w:color w:val="auto"/>
            </w:rPr>
            <w:instrText xml:space="preserve"> PAGEREF _Toc4331 \h </w:instrText>
          </w:r>
          <w:r>
            <w:rPr>
              <w:color w:val="auto"/>
            </w:rPr>
            <w:fldChar w:fldCharType="separate"/>
          </w:r>
          <w:r>
            <w:rPr>
              <w:color w:val="auto"/>
            </w:rPr>
            <w:t>41</w:t>
          </w:r>
          <w:r>
            <w:rPr>
              <w:color w:val="auto"/>
            </w:rPr>
            <w:fldChar w:fldCharType="end"/>
          </w:r>
          <w:r>
            <w:rPr>
              <w:rFonts w:hint="eastAsia" w:cs="宋体"/>
              <w:color w:val="auto"/>
              <w:lang w:val="zh-CN"/>
            </w:rPr>
            <w:fldChar w:fldCharType="end"/>
          </w:r>
        </w:p>
        <w:p w14:paraId="4DC8CC2B">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_Toc8551 </w:instrText>
          </w:r>
          <w:r>
            <w:rPr>
              <w:rFonts w:hint="eastAsia" w:cs="宋体"/>
              <w:color w:val="auto"/>
              <w:lang w:val="zh-CN"/>
            </w:rPr>
            <w:fldChar w:fldCharType="separate"/>
          </w:r>
          <w:r>
            <w:rPr>
              <w:rFonts w:hint="eastAsia" w:eastAsia="宋体" w:cs="宋体"/>
              <w:bCs w:val="0"/>
              <w:color w:val="auto"/>
              <w:szCs w:val="36"/>
            </w:rPr>
            <w:t>三、商务文件部分</w:t>
          </w:r>
          <w:r>
            <w:rPr>
              <w:color w:val="auto"/>
            </w:rPr>
            <w:tab/>
          </w:r>
          <w:r>
            <w:rPr>
              <w:color w:val="auto"/>
            </w:rPr>
            <w:fldChar w:fldCharType="begin"/>
          </w:r>
          <w:r>
            <w:rPr>
              <w:color w:val="auto"/>
            </w:rPr>
            <w:instrText xml:space="preserve"> PAGEREF _Toc8551 \h </w:instrText>
          </w:r>
          <w:r>
            <w:rPr>
              <w:color w:val="auto"/>
            </w:rPr>
            <w:fldChar w:fldCharType="separate"/>
          </w:r>
          <w:r>
            <w:rPr>
              <w:color w:val="auto"/>
            </w:rPr>
            <w:t>42</w:t>
          </w:r>
          <w:r>
            <w:rPr>
              <w:color w:val="auto"/>
            </w:rPr>
            <w:fldChar w:fldCharType="end"/>
          </w:r>
          <w:r>
            <w:rPr>
              <w:rFonts w:hint="eastAsia" w:cs="宋体"/>
              <w:color w:val="auto"/>
              <w:lang w:val="zh-CN"/>
            </w:rPr>
            <w:fldChar w:fldCharType="end"/>
          </w:r>
        </w:p>
        <w:p w14:paraId="2A2EC8A7">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_Toc10009 </w:instrText>
          </w:r>
          <w:r>
            <w:rPr>
              <w:rFonts w:hint="eastAsia" w:cs="宋体"/>
              <w:color w:val="auto"/>
              <w:lang w:val="zh-CN"/>
            </w:rPr>
            <w:fldChar w:fldCharType="separate"/>
          </w:r>
          <w:r>
            <w:rPr>
              <w:rFonts w:hint="eastAsia" w:cs="宋体"/>
              <w:color w:val="auto"/>
              <w:szCs w:val="30"/>
            </w:rPr>
            <w:t>（一）法定代表人身份证明书</w:t>
          </w:r>
          <w:r>
            <w:rPr>
              <w:color w:val="auto"/>
            </w:rPr>
            <w:tab/>
          </w:r>
          <w:r>
            <w:rPr>
              <w:color w:val="auto"/>
            </w:rPr>
            <w:fldChar w:fldCharType="begin"/>
          </w:r>
          <w:r>
            <w:rPr>
              <w:color w:val="auto"/>
            </w:rPr>
            <w:instrText xml:space="preserve"> PAGEREF _Toc10009 \h </w:instrText>
          </w:r>
          <w:r>
            <w:rPr>
              <w:color w:val="auto"/>
            </w:rPr>
            <w:fldChar w:fldCharType="separate"/>
          </w:r>
          <w:r>
            <w:rPr>
              <w:color w:val="auto"/>
            </w:rPr>
            <w:t>42</w:t>
          </w:r>
          <w:r>
            <w:rPr>
              <w:color w:val="auto"/>
            </w:rPr>
            <w:fldChar w:fldCharType="end"/>
          </w:r>
          <w:r>
            <w:rPr>
              <w:rFonts w:hint="eastAsia" w:cs="宋体"/>
              <w:color w:val="auto"/>
              <w:lang w:val="zh-CN"/>
            </w:rPr>
            <w:fldChar w:fldCharType="end"/>
          </w:r>
        </w:p>
        <w:p w14:paraId="0CB0D05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_Toc14267 </w:instrText>
          </w:r>
          <w:r>
            <w:rPr>
              <w:rFonts w:hint="eastAsia" w:cs="宋体"/>
              <w:color w:val="auto"/>
              <w:lang w:val="zh-CN"/>
            </w:rPr>
            <w:fldChar w:fldCharType="separate"/>
          </w:r>
          <w:r>
            <w:rPr>
              <w:rFonts w:hint="eastAsia" w:cs="宋体"/>
              <w:color w:val="auto"/>
              <w:szCs w:val="30"/>
            </w:rPr>
            <w:t>（二）法定代表人授权委托书</w:t>
          </w:r>
          <w:r>
            <w:rPr>
              <w:color w:val="auto"/>
            </w:rPr>
            <w:tab/>
          </w:r>
          <w:r>
            <w:rPr>
              <w:color w:val="auto"/>
            </w:rPr>
            <w:fldChar w:fldCharType="begin"/>
          </w:r>
          <w:r>
            <w:rPr>
              <w:color w:val="auto"/>
            </w:rPr>
            <w:instrText xml:space="preserve"> PAGEREF _Toc14267 \h </w:instrText>
          </w:r>
          <w:r>
            <w:rPr>
              <w:color w:val="auto"/>
            </w:rPr>
            <w:fldChar w:fldCharType="separate"/>
          </w:r>
          <w:r>
            <w:rPr>
              <w:color w:val="auto"/>
            </w:rPr>
            <w:t>43</w:t>
          </w:r>
          <w:r>
            <w:rPr>
              <w:color w:val="auto"/>
            </w:rPr>
            <w:fldChar w:fldCharType="end"/>
          </w:r>
          <w:r>
            <w:rPr>
              <w:rFonts w:hint="eastAsia" w:cs="宋体"/>
              <w:color w:val="auto"/>
              <w:lang w:val="zh-CN"/>
            </w:rPr>
            <w:fldChar w:fldCharType="end"/>
          </w:r>
        </w:p>
        <w:p w14:paraId="79894E1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_Toc2846 </w:instrText>
          </w:r>
          <w:r>
            <w:rPr>
              <w:rFonts w:hint="eastAsia" w:cs="宋体"/>
              <w:color w:val="auto"/>
              <w:lang w:val="zh-CN"/>
            </w:rPr>
            <w:fldChar w:fldCharType="separate"/>
          </w:r>
          <w:r>
            <w:rPr>
              <w:rFonts w:hint="eastAsia" w:cs="宋体"/>
              <w:color w:val="auto"/>
              <w:szCs w:val="30"/>
            </w:rPr>
            <w:t>（三）开标一览表</w:t>
          </w:r>
          <w:r>
            <w:rPr>
              <w:color w:val="auto"/>
            </w:rPr>
            <w:tab/>
          </w:r>
          <w:r>
            <w:rPr>
              <w:color w:val="auto"/>
            </w:rPr>
            <w:fldChar w:fldCharType="begin"/>
          </w:r>
          <w:r>
            <w:rPr>
              <w:color w:val="auto"/>
            </w:rPr>
            <w:instrText xml:space="preserve"> PAGEREF _Toc2846 \h </w:instrText>
          </w:r>
          <w:r>
            <w:rPr>
              <w:color w:val="auto"/>
            </w:rPr>
            <w:fldChar w:fldCharType="separate"/>
          </w:r>
          <w:r>
            <w:rPr>
              <w:color w:val="auto"/>
            </w:rPr>
            <w:t>44</w:t>
          </w:r>
          <w:r>
            <w:rPr>
              <w:color w:val="auto"/>
            </w:rPr>
            <w:fldChar w:fldCharType="end"/>
          </w:r>
          <w:r>
            <w:rPr>
              <w:rFonts w:hint="eastAsia" w:cs="宋体"/>
              <w:color w:val="auto"/>
              <w:lang w:val="zh-CN"/>
            </w:rPr>
            <w:fldChar w:fldCharType="end"/>
          </w:r>
        </w:p>
        <w:p w14:paraId="6D06664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_Toc461 </w:instrText>
          </w:r>
          <w:r>
            <w:rPr>
              <w:rFonts w:hint="eastAsia" w:cs="宋体"/>
              <w:color w:val="auto"/>
              <w:lang w:val="zh-CN"/>
            </w:rPr>
            <w:fldChar w:fldCharType="separate"/>
          </w:r>
          <w:r>
            <w:rPr>
              <w:rFonts w:hint="eastAsia" w:cs="宋体"/>
              <w:color w:val="auto"/>
              <w:szCs w:val="30"/>
            </w:rPr>
            <w:t>（四）投标函</w:t>
          </w:r>
          <w:r>
            <w:rPr>
              <w:color w:val="auto"/>
            </w:rPr>
            <w:tab/>
          </w:r>
          <w:r>
            <w:rPr>
              <w:color w:val="auto"/>
            </w:rPr>
            <w:fldChar w:fldCharType="begin"/>
          </w:r>
          <w:r>
            <w:rPr>
              <w:color w:val="auto"/>
            </w:rPr>
            <w:instrText xml:space="preserve"> PAGEREF _Toc461 \h </w:instrText>
          </w:r>
          <w:r>
            <w:rPr>
              <w:color w:val="auto"/>
            </w:rPr>
            <w:fldChar w:fldCharType="separate"/>
          </w:r>
          <w:r>
            <w:rPr>
              <w:color w:val="auto"/>
            </w:rPr>
            <w:t>45</w:t>
          </w:r>
          <w:r>
            <w:rPr>
              <w:color w:val="auto"/>
            </w:rPr>
            <w:fldChar w:fldCharType="end"/>
          </w:r>
          <w:r>
            <w:rPr>
              <w:rFonts w:hint="eastAsia" w:cs="宋体"/>
              <w:color w:val="auto"/>
              <w:lang w:val="zh-CN"/>
            </w:rPr>
            <w:fldChar w:fldCharType="end"/>
          </w:r>
        </w:p>
        <w:p w14:paraId="2817EED2">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_Toc2347 </w:instrText>
          </w:r>
          <w:r>
            <w:rPr>
              <w:rFonts w:hint="eastAsia" w:cs="宋体"/>
              <w:color w:val="auto"/>
              <w:lang w:val="zh-CN"/>
            </w:rPr>
            <w:fldChar w:fldCharType="separate"/>
          </w:r>
          <w:r>
            <w:rPr>
              <w:rFonts w:hint="eastAsia" w:cs="宋体"/>
              <w:color w:val="auto"/>
              <w:szCs w:val="30"/>
            </w:rPr>
            <w:t>（五）投标人应提供及认为有必要提供的其他材料</w:t>
          </w:r>
          <w:r>
            <w:rPr>
              <w:color w:val="auto"/>
            </w:rPr>
            <w:tab/>
          </w:r>
          <w:r>
            <w:rPr>
              <w:color w:val="auto"/>
            </w:rPr>
            <w:fldChar w:fldCharType="begin"/>
          </w:r>
          <w:r>
            <w:rPr>
              <w:color w:val="auto"/>
            </w:rPr>
            <w:instrText xml:space="preserve"> PAGEREF _Toc2347 \h </w:instrText>
          </w:r>
          <w:r>
            <w:rPr>
              <w:color w:val="auto"/>
            </w:rPr>
            <w:fldChar w:fldCharType="separate"/>
          </w:r>
          <w:r>
            <w:rPr>
              <w:color w:val="auto"/>
            </w:rPr>
            <w:t>46</w:t>
          </w:r>
          <w:r>
            <w:rPr>
              <w:color w:val="auto"/>
            </w:rPr>
            <w:fldChar w:fldCharType="end"/>
          </w:r>
          <w:r>
            <w:rPr>
              <w:rFonts w:hint="eastAsia" w:cs="宋体"/>
              <w:color w:val="auto"/>
              <w:lang w:val="zh-CN"/>
            </w:rPr>
            <w:fldChar w:fldCharType="end"/>
          </w:r>
        </w:p>
        <w:p w14:paraId="16D4F99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_Toc14079 </w:instrText>
          </w:r>
          <w:r>
            <w:rPr>
              <w:rFonts w:hint="eastAsia" w:cs="宋体"/>
              <w:color w:val="auto"/>
              <w:lang w:val="zh-CN"/>
            </w:rPr>
            <w:fldChar w:fldCharType="separate"/>
          </w:r>
          <w:r>
            <w:rPr>
              <w:rFonts w:hint="eastAsia" w:cs="宋体"/>
              <w:color w:val="auto"/>
              <w:szCs w:val="30"/>
            </w:rPr>
            <w:t>（六）中小企业声明函（货物）</w:t>
          </w:r>
          <w:r>
            <w:rPr>
              <w:color w:val="auto"/>
            </w:rPr>
            <w:tab/>
          </w:r>
          <w:r>
            <w:rPr>
              <w:color w:val="auto"/>
            </w:rPr>
            <w:fldChar w:fldCharType="begin"/>
          </w:r>
          <w:r>
            <w:rPr>
              <w:color w:val="auto"/>
            </w:rPr>
            <w:instrText xml:space="preserve"> PAGEREF _Toc14079 \h </w:instrText>
          </w:r>
          <w:r>
            <w:rPr>
              <w:color w:val="auto"/>
            </w:rPr>
            <w:fldChar w:fldCharType="separate"/>
          </w:r>
          <w:r>
            <w:rPr>
              <w:color w:val="auto"/>
            </w:rPr>
            <w:t>47</w:t>
          </w:r>
          <w:r>
            <w:rPr>
              <w:color w:val="auto"/>
            </w:rPr>
            <w:fldChar w:fldCharType="end"/>
          </w:r>
          <w:r>
            <w:rPr>
              <w:rFonts w:hint="eastAsia" w:cs="宋体"/>
              <w:color w:val="auto"/>
              <w:lang w:val="zh-CN"/>
            </w:rPr>
            <w:fldChar w:fldCharType="end"/>
          </w:r>
        </w:p>
        <w:p w14:paraId="1C8C4BF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_Toc3885 </w:instrText>
          </w:r>
          <w:r>
            <w:rPr>
              <w:rFonts w:hint="eastAsia" w:cs="宋体"/>
              <w:color w:val="auto"/>
              <w:lang w:val="zh-CN"/>
            </w:rPr>
            <w:fldChar w:fldCharType="separate"/>
          </w:r>
          <w:r>
            <w:rPr>
              <w:rFonts w:hint="eastAsia" w:cs="宋体"/>
              <w:color w:val="auto"/>
              <w:szCs w:val="30"/>
            </w:rPr>
            <w:t>（七）监狱企业证明文件</w:t>
          </w:r>
          <w:r>
            <w:rPr>
              <w:color w:val="auto"/>
            </w:rPr>
            <w:tab/>
          </w:r>
          <w:r>
            <w:rPr>
              <w:color w:val="auto"/>
            </w:rPr>
            <w:fldChar w:fldCharType="begin"/>
          </w:r>
          <w:r>
            <w:rPr>
              <w:color w:val="auto"/>
            </w:rPr>
            <w:instrText xml:space="preserve"> PAGEREF _Toc3885 \h </w:instrText>
          </w:r>
          <w:r>
            <w:rPr>
              <w:color w:val="auto"/>
            </w:rPr>
            <w:fldChar w:fldCharType="separate"/>
          </w:r>
          <w:r>
            <w:rPr>
              <w:color w:val="auto"/>
            </w:rPr>
            <w:t>48</w:t>
          </w:r>
          <w:r>
            <w:rPr>
              <w:color w:val="auto"/>
            </w:rPr>
            <w:fldChar w:fldCharType="end"/>
          </w:r>
          <w:r>
            <w:rPr>
              <w:rFonts w:hint="eastAsia" w:cs="宋体"/>
              <w:color w:val="auto"/>
              <w:lang w:val="zh-CN"/>
            </w:rPr>
            <w:fldChar w:fldCharType="end"/>
          </w:r>
        </w:p>
        <w:p w14:paraId="74BA010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_Toc6485 </w:instrText>
          </w:r>
          <w:r>
            <w:rPr>
              <w:rFonts w:hint="eastAsia" w:cs="宋体"/>
              <w:color w:val="auto"/>
              <w:lang w:val="zh-CN"/>
            </w:rPr>
            <w:fldChar w:fldCharType="separate"/>
          </w:r>
          <w:r>
            <w:rPr>
              <w:rFonts w:hint="eastAsia" w:cs="宋体"/>
              <w:color w:val="auto"/>
              <w:szCs w:val="30"/>
            </w:rPr>
            <w:t>（八）残疾人福利性单位声明函</w:t>
          </w:r>
          <w:r>
            <w:rPr>
              <w:color w:val="auto"/>
            </w:rPr>
            <w:tab/>
          </w:r>
          <w:r>
            <w:rPr>
              <w:color w:val="auto"/>
            </w:rPr>
            <w:fldChar w:fldCharType="begin"/>
          </w:r>
          <w:r>
            <w:rPr>
              <w:color w:val="auto"/>
            </w:rPr>
            <w:instrText xml:space="preserve"> PAGEREF _Toc6485 \h </w:instrText>
          </w:r>
          <w:r>
            <w:rPr>
              <w:color w:val="auto"/>
            </w:rPr>
            <w:fldChar w:fldCharType="separate"/>
          </w:r>
          <w:r>
            <w:rPr>
              <w:color w:val="auto"/>
            </w:rPr>
            <w:t>49</w:t>
          </w:r>
          <w:r>
            <w:rPr>
              <w:color w:val="auto"/>
            </w:rPr>
            <w:fldChar w:fldCharType="end"/>
          </w:r>
          <w:r>
            <w:rPr>
              <w:rFonts w:hint="eastAsia" w:cs="宋体"/>
              <w:color w:val="auto"/>
              <w:lang w:val="zh-CN"/>
            </w:rPr>
            <w:fldChar w:fldCharType="end"/>
          </w:r>
        </w:p>
        <w:p w14:paraId="0AFCBDA5">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_Toc23479 </w:instrText>
          </w:r>
          <w:r>
            <w:rPr>
              <w:rFonts w:hint="eastAsia" w:cs="宋体"/>
              <w:color w:val="auto"/>
              <w:lang w:val="zh-CN"/>
            </w:rPr>
            <w:fldChar w:fldCharType="separate"/>
          </w:r>
          <w:r>
            <w:rPr>
              <w:rFonts w:hint="eastAsia" w:cs="宋体"/>
              <w:color w:val="auto"/>
              <w:szCs w:val="30"/>
            </w:rPr>
            <w:t>（九）商务条款偏离表</w:t>
          </w:r>
          <w:r>
            <w:rPr>
              <w:color w:val="auto"/>
            </w:rPr>
            <w:tab/>
          </w:r>
          <w:r>
            <w:rPr>
              <w:color w:val="auto"/>
            </w:rPr>
            <w:fldChar w:fldCharType="begin"/>
          </w:r>
          <w:r>
            <w:rPr>
              <w:color w:val="auto"/>
            </w:rPr>
            <w:instrText xml:space="preserve"> PAGEREF _Toc23479 \h </w:instrText>
          </w:r>
          <w:r>
            <w:rPr>
              <w:color w:val="auto"/>
            </w:rPr>
            <w:fldChar w:fldCharType="separate"/>
          </w:r>
          <w:r>
            <w:rPr>
              <w:color w:val="auto"/>
            </w:rPr>
            <w:t>50</w:t>
          </w:r>
          <w:r>
            <w:rPr>
              <w:color w:val="auto"/>
            </w:rPr>
            <w:fldChar w:fldCharType="end"/>
          </w:r>
          <w:r>
            <w:rPr>
              <w:rFonts w:hint="eastAsia" w:cs="宋体"/>
              <w:color w:val="auto"/>
              <w:lang w:val="zh-CN"/>
            </w:rPr>
            <w:fldChar w:fldCharType="end"/>
          </w:r>
        </w:p>
        <w:p w14:paraId="1BB55C2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_Toc26415 </w:instrText>
          </w:r>
          <w:r>
            <w:rPr>
              <w:rFonts w:hint="eastAsia" w:cs="宋体"/>
              <w:color w:val="auto"/>
              <w:lang w:val="zh-CN"/>
            </w:rPr>
            <w:fldChar w:fldCharType="separate"/>
          </w:r>
          <w:r>
            <w:rPr>
              <w:rFonts w:hint="eastAsia" w:cs="宋体"/>
              <w:color w:val="auto"/>
              <w:szCs w:val="30"/>
            </w:rPr>
            <w:t>（十）配送车辆及车辆日常管理措施</w:t>
          </w:r>
          <w:r>
            <w:rPr>
              <w:color w:val="auto"/>
            </w:rPr>
            <w:tab/>
          </w:r>
          <w:r>
            <w:rPr>
              <w:color w:val="auto"/>
            </w:rPr>
            <w:fldChar w:fldCharType="begin"/>
          </w:r>
          <w:r>
            <w:rPr>
              <w:color w:val="auto"/>
            </w:rPr>
            <w:instrText xml:space="preserve"> PAGEREF _Toc26415 \h </w:instrText>
          </w:r>
          <w:r>
            <w:rPr>
              <w:color w:val="auto"/>
            </w:rPr>
            <w:fldChar w:fldCharType="separate"/>
          </w:r>
          <w:r>
            <w:rPr>
              <w:color w:val="auto"/>
            </w:rPr>
            <w:t>51</w:t>
          </w:r>
          <w:r>
            <w:rPr>
              <w:color w:val="auto"/>
            </w:rPr>
            <w:fldChar w:fldCharType="end"/>
          </w:r>
          <w:r>
            <w:rPr>
              <w:rFonts w:hint="eastAsia" w:cs="宋体"/>
              <w:color w:val="auto"/>
              <w:lang w:val="zh-CN"/>
            </w:rPr>
            <w:fldChar w:fldCharType="end"/>
          </w:r>
        </w:p>
        <w:p w14:paraId="06181DC0">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_Toc11616 </w:instrText>
          </w:r>
          <w:r>
            <w:rPr>
              <w:rFonts w:hint="eastAsia" w:cs="宋体"/>
              <w:color w:val="auto"/>
              <w:lang w:val="zh-CN"/>
            </w:rPr>
            <w:fldChar w:fldCharType="separate"/>
          </w:r>
          <w:r>
            <w:rPr>
              <w:rFonts w:hint="eastAsia" w:cs="宋体"/>
              <w:color w:val="auto"/>
              <w:szCs w:val="30"/>
            </w:rPr>
            <w:t>（十一）拟派本项目人员配置</w:t>
          </w:r>
          <w:r>
            <w:rPr>
              <w:color w:val="auto"/>
            </w:rPr>
            <w:tab/>
          </w:r>
          <w:r>
            <w:rPr>
              <w:color w:val="auto"/>
            </w:rPr>
            <w:fldChar w:fldCharType="begin"/>
          </w:r>
          <w:r>
            <w:rPr>
              <w:color w:val="auto"/>
            </w:rPr>
            <w:instrText xml:space="preserve"> PAGEREF _Toc11616 \h </w:instrText>
          </w:r>
          <w:r>
            <w:rPr>
              <w:color w:val="auto"/>
            </w:rPr>
            <w:fldChar w:fldCharType="separate"/>
          </w:r>
          <w:r>
            <w:rPr>
              <w:color w:val="auto"/>
            </w:rPr>
            <w:t>51</w:t>
          </w:r>
          <w:r>
            <w:rPr>
              <w:color w:val="auto"/>
            </w:rPr>
            <w:fldChar w:fldCharType="end"/>
          </w:r>
          <w:r>
            <w:rPr>
              <w:rFonts w:hint="eastAsia" w:cs="宋体"/>
              <w:color w:val="auto"/>
              <w:lang w:val="zh-CN"/>
            </w:rPr>
            <w:fldChar w:fldCharType="end"/>
          </w:r>
        </w:p>
        <w:p w14:paraId="499C909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_Toc16308 </w:instrText>
          </w:r>
          <w:r>
            <w:rPr>
              <w:rFonts w:hint="eastAsia" w:cs="宋体"/>
              <w:color w:val="auto"/>
              <w:lang w:val="zh-CN"/>
            </w:rPr>
            <w:fldChar w:fldCharType="separate"/>
          </w:r>
          <w:r>
            <w:rPr>
              <w:rFonts w:hint="eastAsia" w:ascii="宋体" w:hAnsi="宋体" w:eastAsia="宋体" w:cs="宋体"/>
              <w:color w:val="auto"/>
              <w:szCs w:val="30"/>
              <w:lang w:eastAsia="zh-CN"/>
            </w:rPr>
            <w:t xml:space="preserve">（十二） </w:t>
          </w:r>
          <w:r>
            <w:rPr>
              <w:rFonts w:hint="eastAsia" w:ascii="宋体" w:hAnsi="宋体" w:eastAsia="宋体" w:cs="宋体"/>
              <w:color w:val="auto"/>
              <w:szCs w:val="30"/>
              <w:highlight w:val="none"/>
              <w:lang w:eastAsia="zh-CN"/>
            </w:rPr>
            <w:t>投标保证金</w:t>
          </w:r>
          <w:r>
            <w:rPr>
              <w:color w:val="auto"/>
            </w:rPr>
            <w:tab/>
          </w:r>
          <w:r>
            <w:rPr>
              <w:color w:val="auto"/>
            </w:rPr>
            <w:fldChar w:fldCharType="begin"/>
          </w:r>
          <w:r>
            <w:rPr>
              <w:color w:val="auto"/>
            </w:rPr>
            <w:instrText xml:space="preserve"> PAGEREF _Toc16308 \h </w:instrText>
          </w:r>
          <w:r>
            <w:rPr>
              <w:color w:val="auto"/>
            </w:rPr>
            <w:fldChar w:fldCharType="separate"/>
          </w:r>
          <w:r>
            <w:rPr>
              <w:color w:val="auto"/>
            </w:rPr>
            <w:t>52</w:t>
          </w:r>
          <w:r>
            <w:rPr>
              <w:color w:val="auto"/>
            </w:rPr>
            <w:fldChar w:fldCharType="end"/>
          </w:r>
          <w:r>
            <w:rPr>
              <w:rFonts w:hint="eastAsia" w:cs="宋体"/>
              <w:color w:val="auto"/>
              <w:lang w:val="zh-CN"/>
            </w:rPr>
            <w:fldChar w:fldCharType="end"/>
          </w:r>
        </w:p>
        <w:p w14:paraId="4B6ED348">
          <w:pPr>
            <w:pStyle w:val="2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_Toc15854 </w:instrText>
          </w:r>
          <w:r>
            <w:rPr>
              <w:rFonts w:hint="eastAsia" w:cs="宋体"/>
              <w:color w:val="auto"/>
              <w:lang w:val="zh-CN"/>
            </w:rPr>
            <w:fldChar w:fldCharType="separate"/>
          </w:r>
          <w:r>
            <w:rPr>
              <w:rFonts w:hint="eastAsia" w:eastAsia="宋体" w:cs="宋体"/>
              <w:bCs w:val="0"/>
              <w:color w:val="auto"/>
              <w:szCs w:val="36"/>
            </w:rPr>
            <w:t>四、技术文件部分</w:t>
          </w:r>
          <w:r>
            <w:rPr>
              <w:color w:val="auto"/>
            </w:rPr>
            <w:tab/>
          </w:r>
          <w:r>
            <w:rPr>
              <w:color w:val="auto"/>
            </w:rPr>
            <w:fldChar w:fldCharType="begin"/>
          </w:r>
          <w:r>
            <w:rPr>
              <w:color w:val="auto"/>
            </w:rPr>
            <w:instrText xml:space="preserve"> PAGEREF _Toc15854 \h </w:instrText>
          </w:r>
          <w:r>
            <w:rPr>
              <w:color w:val="auto"/>
            </w:rPr>
            <w:fldChar w:fldCharType="separate"/>
          </w:r>
          <w:r>
            <w:rPr>
              <w:color w:val="auto"/>
            </w:rPr>
            <w:t>53</w:t>
          </w:r>
          <w:r>
            <w:rPr>
              <w:color w:val="auto"/>
            </w:rPr>
            <w:fldChar w:fldCharType="end"/>
          </w:r>
          <w:r>
            <w:rPr>
              <w:rFonts w:hint="eastAsia" w:cs="宋体"/>
              <w:color w:val="auto"/>
              <w:lang w:val="zh-CN"/>
            </w:rPr>
            <w:fldChar w:fldCharType="end"/>
          </w:r>
        </w:p>
        <w:p w14:paraId="66D26C3E">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_Toc14282 </w:instrText>
          </w:r>
          <w:r>
            <w:rPr>
              <w:rFonts w:hint="eastAsia" w:cs="宋体"/>
              <w:color w:val="auto"/>
              <w:lang w:val="zh-CN"/>
            </w:rPr>
            <w:fldChar w:fldCharType="separate"/>
          </w:r>
          <w:r>
            <w:rPr>
              <w:rFonts w:hint="eastAsia" w:cs="宋体"/>
              <w:color w:val="auto"/>
              <w:szCs w:val="30"/>
            </w:rPr>
            <w:t>（一）技术条款偏离表</w:t>
          </w:r>
          <w:r>
            <w:rPr>
              <w:color w:val="auto"/>
            </w:rPr>
            <w:tab/>
          </w:r>
          <w:r>
            <w:rPr>
              <w:color w:val="auto"/>
            </w:rPr>
            <w:fldChar w:fldCharType="begin"/>
          </w:r>
          <w:r>
            <w:rPr>
              <w:color w:val="auto"/>
            </w:rPr>
            <w:instrText xml:space="preserve"> PAGEREF _Toc14282 \h </w:instrText>
          </w:r>
          <w:r>
            <w:rPr>
              <w:color w:val="auto"/>
            </w:rPr>
            <w:fldChar w:fldCharType="separate"/>
          </w:r>
          <w:r>
            <w:rPr>
              <w:color w:val="auto"/>
            </w:rPr>
            <w:t>53</w:t>
          </w:r>
          <w:r>
            <w:rPr>
              <w:color w:val="auto"/>
            </w:rPr>
            <w:fldChar w:fldCharType="end"/>
          </w:r>
          <w:r>
            <w:rPr>
              <w:rFonts w:hint="eastAsia" w:cs="宋体"/>
              <w:color w:val="auto"/>
              <w:lang w:val="zh-CN"/>
            </w:rPr>
            <w:fldChar w:fldCharType="end"/>
          </w:r>
        </w:p>
        <w:p w14:paraId="67FDEA5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_Toc28680 </w:instrText>
          </w:r>
          <w:r>
            <w:rPr>
              <w:rFonts w:hint="eastAsia" w:cs="宋体"/>
              <w:color w:val="auto"/>
              <w:lang w:val="zh-CN"/>
            </w:rPr>
            <w:fldChar w:fldCharType="separate"/>
          </w:r>
          <w:r>
            <w:rPr>
              <w:rFonts w:hint="eastAsia" w:cs="宋体"/>
              <w:color w:val="auto"/>
              <w:szCs w:val="30"/>
            </w:rPr>
            <w:t>（二）产品技术证明资料</w:t>
          </w:r>
          <w:r>
            <w:rPr>
              <w:color w:val="auto"/>
            </w:rPr>
            <w:tab/>
          </w:r>
          <w:r>
            <w:rPr>
              <w:color w:val="auto"/>
            </w:rPr>
            <w:fldChar w:fldCharType="begin"/>
          </w:r>
          <w:r>
            <w:rPr>
              <w:color w:val="auto"/>
            </w:rPr>
            <w:instrText xml:space="preserve"> PAGEREF _Toc28680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2B61692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_Toc2954 </w:instrText>
          </w:r>
          <w:r>
            <w:rPr>
              <w:rFonts w:hint="eastAsia" w:cs="宋体"/>
              <w:color w:val="auto"/>
              <w:lang w:val="zh-CN"/>
            </w:rPr>
            <w:fldChar w:fldCharType="separate"/>
          </w:r>
          <w:r>
            <w:rPr>
              <w:rFonts w:hint="eastAsia" w:cs="宋体"/>
              <w:color w:val="auto"/>
              <w:szCs w:val="30"/>
            </w:rPr>
            <w:t>（三）产品质量保证措施</w:t>
          </w:r>
          <w:r>
            <w:rPr>
              <w:color w:val="auto"/>
            </w:rPr>
            <w:tab/>
          </w:r>
          <w:r>
            <w:rPr>
              <w:color w:val="auto"/>
            </w:rPr>
            <w:fldChar w:fldCharType="begin"/>
          </w:r>
          <w:r>
            <w:rPr>
              <w:color w:val="auto"/>
            </w:rPr>
            <w:instrText xml:space="preserve"> PAGEREF _Toc2954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67584A5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_Toc2882 </w:instrText>
          </w:r>
          <w:r>
            <w:rPr>
              <w:rFonts w:hint="eastAsia" w:cs="宋体"/>
              <w:color w:val="auto"/>
              <w:lang w:val="zh-CN"/>
            </w:rPr>
            <w:fldChar w:fldCharType="separate"/>
          </w:r>
          <w:r>
            <w:rPr>
              <w:rFonts w:hint="eastAsia" w:cs="宋体"/>
              <w:color w:val="auto"/>
              <w:szCs w:val="30"/>
            </w:rPr>
            <w:t>（四）针对本项目配送服务方案</w:t>
          </w:r>
          <w:r>
            <w:rPr>
              <w:color w:val="auto"/>
            </w:rPr>
            <w:tab/>
          </w:r>
          <w:r>
            <w:rPr>
              <w:color w:val="auto"/>
            </w:rPr>
            <w:fldChar w:fldCharType="begin"/>
          </w:r>
          <w:r>
            <w:rPr>
              <w:color w:val="auto"/>
            </w:rPr>
            <w:instrText xml:space="preserve"> PAGEREF _Toc2882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3B912C9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_Toc30862 </w:instrText>
          </w:r>
          <w:r>
            <w:rPr>
              <w:rFonts w:hint="eastAsia" w:cs="宋体"/>
              <w:color w:val="auto"/>
              <w:lang w:val="zh-CN"/>
            </w:rPr>
            <w:fldChar w:fldCharType="separate"/>
          </w:r>
          <w:r>
            <w:rPr>
              <w:rFonts w:hint="eastAsia" w:cs="宋体"/>
              <w:color w:val="auto"/>
              <w:szCs w:val="30"/>
            </w:rPr>
            <w:t>（五）售后处理方案及承诺</w:t>
          </w:r>
          <w:r>
            <w:rPr>
              <w:color w:val="auto"/>
            </w:rPr>
            <w:tab/>
          </w:r>
          <w:r>
            <w:rPr>
              <w:color w:val="auto"/>
            </w:rPr>
            <w:fldChar w:fldCharType="begin"/>
          </w:r>
          <w:r>
            <w:rPr>
              <w:color w:val="auto"/>
            </w:rPr>
            <w:instrText xml:space="preserve"> PAGEREF _Toc30862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74C99BB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_Toc448 </w:instrText>
          </w:r>
          <w:r>
            <w:rPr>
              <w:rFonts w:hint="eastAsia" w:cs="宋体"/>
              <w:color w:val="auto"/>
              <w:lang w:val="zh-CN"/>
            </w:rPr>
            <w:fldChar w:fldCharType="separate"/>
          </w:r>
          <w:r>
            <w:rPr>
              <w:rFonts w:hint="eastAsia" w:cs="宋体"/>
              <w:color w:val="auto"/>
              <w:szCs w:val="30"/>
            </w:rPr>
            <w:t>（六）食品卫生安全承诺及保证措施</w:t>
          </w:r>
          <w:r>
            <w:rPr>
              <w:color w:val="auto"/>
            </w:rPr>
            <w:tab/>
          </w:r>
          <w:r>
            <w:rPr>
              <w:color w:val="auto"/>
            </w:rPr>
            <w:fldChar w:fldCharType="begin"/>
          </w:r>
          <w:r>
            <w:rPr>
              <w:color w:val="auto"/>
            </w:rPr>
            <w:instrText xml:space="preserve"> PAGEREF _Toc448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28A48C69">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_Toc28565 </w:instrText>
          </w:r>
          <w:r>
            <w:rPr>
              <w:rFonts w:hint="eastAsia" w:cs="宋体"/>
              <w:color w:val="auto"/>
              <w:lang w:val="zh-CN"/>
            </w:rPr>
            <w:fldChar w:fldCharType="separate"/>
          </w:r>
          <w:r>
            <w:rPr>
              <w:rFonts w:hint="eastAsia" w:cs="宋体"/>
              <w:color w:val="auto"/>
              <w:szCs w:val="30"/>
            </w:rPr>
            <w:t>（七）应急预案</w:t>
          </w:r>
          <w:r>
            <w:rPr>
              <w:color w:val="auto"/>
            </w:rPr>
            <w:tab/>
          </w:r>
          <w:r>
            <w:rPr>
              <w:color w:val="auto"/>
            </w:rPr>
            <w:fldChar w:fldCharType="begin"/>
          </w:r>
          <w:r>
            <w:rPr>
              <w:color w:val="auto"/>
            </w:rPr>
            <w:instrText xml:space="preserve"> PAGEREF _Toc28565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65DD597B">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_Toc21448 </w:instrText>
          </w:r>
          <w:r>
            <w:rPr>
              <w:rFonts w:hint="eastAsia" w:cs="宋体"/>
              <w:color w:val="auto"/>
              <w:lang w:val="zh-CN"/>
            </w:rPr>
            <w:fldChar w:fldCharType="separate"/>
          </w:r>
          <w:r>
            <w:rPr>
              <w:rFonts w:hint="eastAsia" w:cs="宋体"/>
              <w:color w:val="auto"/>
              <w:szCs w:val="30"/>
            </w:rPr>
            <w:t>（八）违约责任承诺</w:t>
          </w:r>
          <w:r>
            <w:rPr>
              <w:color w:val="auto"/>
            </w:rPr>
            <w:tab/>
          </w:r>
          <w:r>
            <w:rPr>
              <w:color w:val="auto"/>
            </w:rPr>
            <w:fldChar w:fldCharType="begin"/>
          </w:r>
          <w:r>
            <w:rPr>
              <w:color w:val="auto"/>
            </w:rPr>
            <w:instrText xml:space="preserve"> PAGEREF _Toc21448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5D874F3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_Toc71 </w:instrText>
          </w:r>
          <w:r>
            <w:rPr>
              <w:rFonts w:hint="eastAsia" w:cs="宋体"/>
              <w:color w:val="auto"/>
              <w:lang w:val="zh-CN"/>
            </w:rPr>
            <w:fldChar w:fldCharType="separate"/>
          </w:r>
          <w:r>
            <w:rPr>
              <w:rFonts w:hint="eastAsia" w:cs="宋体"/>
              <w:color w:val="auto"/>
              <w:szCs w:val="30"/>
            </w:rPr>
            <w:t>（九）招标文件要求及投标人认为有必要提供的其它资料。</w:t>
          </w:r>
          <w:r>
            <w:rPr>
              <w:color w:val="auto"/>
            </w:rPr>
            <w:tab/>
          </w:r>
          <w:r>
            <w:rPr>
              <w:color w:val="auto"/>
            </w:rPr>
            <w:fldChar w:fldCharType="begin"/>
          </w:r>
          <w:r>
            <w:rPr>
              <w:color w:val="auto"/>
            </w:rPr>
            <w:instrText xml:space="preserve"> PAGEREF _Toc71 \h </w:instrText>
          </w:r>
          <w:r>
            <w:rPr>
              <w:color w:val="auto"/>
            </w:rPr>
            <w:fldChar w:fldCharType="separate"/>
          </w:r>
          <w:r>
            <w:rPr>
              <w:color w:val="auto"/>
            </w:rPr>
            <w:t>54</w:t>
          </w:r>
          <w:r>
            <w:rPr>
              <w:color w:val="auto"/>
            </w:rPr>
            <w:fldChar w:fldCharType="end"/>
          </w:r>
          <w:r>
            <w:rPr>
              <w:rFonts w:hint="eastAsia" w:cs="宋体"/>
              <w:color w:val="auto"/>
              <w:lang w:val="zh-CN"/>
            </w:rPr>
            <w:fldChar w:fldCharType="end"/>
          </w:r>
        </w:p>
        <w:p w14:paraId="1E456E9C">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_Toc2291 </w:instrText>
          </w:r>
          <w:r>
            <w:rPr>
              <w:rFonts w:hint="eastAsia" w:cs="宋体"/>
              <w:color w:val="auto"/>
              <w:lang w:val="zh-CN"/>
            </w:rPr>
            <w:fldChar w:fldCharType="separate"/>
          </w:r>
          <w:r>
            <w:rPr>
              <w:rFonts w:hint="eastAsia" w:ascii="宋体" w:hAnsi="宋体" w:eastAsia="宋体" w:cs="宋体"/>
              <w:color w:val="auto"/>
              <w:szCs w:val="18"/>
            </w:rPr>
            <w:t>第五章 采购需求</w:t>
          </w:r>
          <w:r>
            <w:rPr>
              <w:color w:val="auto"/>
            </w:rPr>
            <w:tab/>
          </w:r>
          <w:r>
            <w:rPr>
              <w:color w:val="auto"/>
            </w:rPr>
            <w:fldChar w:fldCharType="begin"/>
          </w:r>
          <w:r>
            <w:rPr>
              <w:color w:val="auto"/>
            </w:rPr>
            <w:instrText xml:space="preserve"> PAGEREF _Toc2291 \h </w:instrText>
          </w:r>
          <w:r>
            <w:rPr>
              <w:color w:val="auto"/>
            </w:rPr>
            <w:fldChar w:fldCharType="separate"/>
          </w:r>
          <w:r>
            <w:rPr>
              <w:color w:val="auto"/>
            </w:rPr>
            <w:t>55</w:t>
          </w:r>
          <w:r>
            <w:rPr>
              <w:color w:val="auto"/>
            </w:rPr>
            <w:fldChar w:fldCharType="end"/>
          </w:r>
          <w:r>
            <w:rPr>
              <w:rFonts w:hint="eastAsia" w:cs="宋体"/>
              <w:color w:val="auto"/>
              <w:lang w:val="zh-CN"/>
            </w:rPr>
            <w:fldChar w:fldCharType="end"/>
          </w:r>
        </w:p>
        <w:p w14:paraId="744387D2">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_Toc14373 </w:instrText>
          </w:r>
          <w:r>
            <w:rPr>
              <w:rFonts w:hint="eastAsia" w:cs="宋体"/>
              <w:color w:val="auto"/>
              <w:lang w:val="zh-CN"/>
            </w:rPr>
            <w:fldChar w:fldCharType="separate"/>
          </w:r>
          <w:r>
            <w:rPr>
              <w:rFonts w:hint="eastAsia" w:ascii="宋体" w:hAnsi="宋体" w:eastAsia="宋体" w:cs="宋体"/>
              <w:color w:val="auto"/>
              <w:szCs w:val="18"/>
            </w:rPr>
            <w:t>第六章 资格审查</w:t>
          </w:r>
          <w:r>
            <w:rPr>
              <w:color w:val="auto"/>
            </w:rPr>
            <w:tab/>
          </w:r>
          <w:r>
            <w:rPr>
              <w:color w:val="auto"/>
            </w:rPr>
            <w:fldChar w:fldCharType="begin"/>
          </w:r>
          <w:r>
            <w:rPr>
              <w:color w:val="auto"/>
            </w:rPr>
            <w:instrText xml:space="preserve"> PAGEREF _Toc14373 \h </w:instrText>
          </w:r>
          <w:r>
            <w:rPr>
              <w:color w:val="auto"/>
            </w:rPr>
            <w:fldChar w:fldCharType="separate"/>
          </w:r>
          <w:r>
            <w:rPr>
              <w:color w:val="auto"/>
            </w:rPr>
            <w:t>60</w:t>
          </w:r>
          <w:r>
            <w:rPr>
              <w:color w:val="auto"/>
            </w:rPr>
            <w:fldChar w:fldCharType="end"/>
          </w:r>
          <w:r>
            <w:rPr>
              <w:rFonts w:hint="eastAsia" w:cs="宋体"/>
              <w:color w:val="auto"/>
              <w:lang w:val="zh-CN"/>
            </w:rPr>
            <w:fldChar w:fldCharType="end"/>
          </w:r>
        </w:p>
        <w:p w14:paraId="4A996234">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_Toc13281 </w:instrText>
          </w:r>
          <w:r>
            <w:rPr>
              <w:rFonts w:hint="eastAsia" w:cs="宋体"/>
              <w:color w:val="auto"/>
              <w:lang w:val="zh-CN"/>
            </w:rPr>
            <w:fldChar w:fldCharType="separate"/>
          </w:r>
          <w:r>
            <w:rPr>
              <w:rFonts w:hint="eastAsia" w:hAnsi="宋体" w:eastAsia="宋体" w:cs="宋体"/>
              <w:color w:val="auto"/>
            </w:rPr>
            <w:t>资格审查前附表</w:t>
          </w:r>
          <w:r>
            <w:rPr>
              <w:color w:val="auto"/>
            </w:rPr>
            <w:tab/>
          </w:r>
          <w:r>
            <w:rPr>
              <w:color w:val="auto"/>
            </w:rPr>
            <w:fldChar w:fldCharType="begin"/>
          </w:r>
          <w:r>
            <w:rPr>
              <w:color w:val="auto"/>
            </w:rPr>
            <w:instrText xml:space="preserve"> PAGEREF _Toc13281 \h </w:instrText>
          </w:r>
          <w:r>
            <w:rPr>
              <w:color w:val="auto"/>
            </w:rPr>
            <w:fldChar w:fldCharType="separate"/>
          </w:r>
          <w:r>
            <w:rPr>
              <w:color w:val="auto"/>
            </w:rPr>
            <w:t>60</w:t>
          </w:r>
          <w:r>
            <w:rPr>
              <w:color w:val="auto"/>
            </w:rPr>
            <w:fldChar w:fldCharType="end"/>
          </w:r>
          <w:r>
            <w:rPr>
              <w:rFonts w:hint="eastAsia" w:cs="宋体"/>
              <w:color w:val="auto"/>
              <w:lang w:val="zh-CN"/>
            </w:rPr>
            <w:fldChar w:fldCharType="end"/>
          </w:r>
        </w:p>
        <w:p w14:paraId="369717A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_Toc13798 </w:instrText>
          </w:r>
          <w:r>
            <w:rPr>
              <w:rFonts w:hint="eastAsia" w:cs="宋体"/>
              <w:color w:val="auto"/>
              <w:lang w:val="zh-CN"/>
            </w:rPr>
            <w:fldChar w:fldCharType="separate"/>
          </w:r>
          <w:r>
            <w:rPr>
              <w:rFonts w:hint="eastAsia" w:hAnsi="宋体" w:eastAsia="宋体" w:cs="宋体"/>
              <w:color w:val="auto"/>
            </w:rPr>
            <w:t>1.资格审查</w:t>
          </w:r>
          <w:r>
            <w:rPr>
              <w:color w:val="auto"/>
            </w:rPr>
            <w:tab/>
          </w:r>
          <w:r>
            <w:rPr>
              <w:color w:val="auto"/>
            </w:rPr>
            <w:fldChar w:fldCharType="begin"/>
          </w:r>
          <w:r>
            <w:rPr>
              <w:color w:val="auto"/>
            </w:rPr>
            <w:instrText xml:space="preserve"> PAGEREF _Toc13798 \h </w:instrText>
          </w:r>
          <w:r>
            <w:rPr>
              <w:color w:val="auto"/>
            </w:rPr>
            <w:fldChar w:fldCharType="separate"/>
          </w:r>
          <w:r>
            <w:rPr>
              <w:color w:val="auto"/>
            </w:rPr>
            <w:t>62</w:t>
          </w:r>
          <w:r>
            <w:rPr>
              <w:color w:val="auto"/>
            </w:rPr>
            <w:fldChar w:fldCharType="end"/>
          </w:r>
          <w:r>
            <w:rPr>
              <w:rFonts w:hint="eastAsia" w:cs="宋体"/>
              <w:color w:val="auto"/>
              <w:lang w:val="zh-CN"/>
            </w:rPr>
            <w:fldChar w:fldCharType="end"/>
          </w:r>
        </w:p>
        <w:p w14:paraId="74705498">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_Toc23710 </w:instrText>
          </w:r>
          <w:r>
            <w:rPr>
              <w:rFonts w:hint="eastAsia" w:cs="宋体"/>
              <w:color w:val="auto"/>
              <w:lang w:val="zh-CN"/>
            </w:rPr>
            <w:fldChar w:fldCharType="separate"/>
          </w:r>
          <w:r>
            <w:rPr>
              <w:rFonts w:hint="eastAsia" w:hAnsi="宋体" w:eastAsia="宋体" w:cs="宋体"/>
              <w:color w:val="auto"/>
            </w:rPr>
            <w:t>2.资格审查报告</w:t>
          </w:r>
          <w:r>
            <w:rPr>
              <w:color w:val="auto"/>
            </w:rPr>
            <w:tab/>
          </w:r>
          <w:r>
            <w:rPr>
              <w:color w:val="auto"/>
            </w:rPr>
            <w:fldChar w:fldCharType="begin"/>
          </w:r>
          <w:r>
            <w:rPr>
              <w:color w:val="auto"/>
            </w:rPr>
            <w:instrText xml:space="preserve"> PAGEREF _Toc23710 \h </w:instrText>
          </w:r>
          <w:r>
            <w:rPr>
              <w:color w:val="auto"/>
            </w:rPr>
            <w:fldChar w:fldCharType="separate"/>
          </w:r>
          <w:r>
            <w:rPr>
              <w:color w:val="auto"/>
            </w:rPr>
            <w:t>62</w:t>
          </w:r>
          <w:r>
            <w:rPr>
              <w:color w:val="auto"/>
            </w:rPr>
            <w:fldChar w:fldCharType="end"/>
          </w:r>
          <w:r>
            <w:rPr>
              <w:rFonts w:hint="eastAsia" w:cs="宋体"/>
              <w:color w:val="auto"/>
              <w:lang w:val="zh-CN"/>
            </w:rPr>
            <w:fldChar w:fldCharType="end"/>
          </w:r>
        </w:p>
        <w:p w14:paraId="575EAF07">
          <w:pPr>
            <w:pStyle w:val="20"/>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_Toc31952 </w:instrText>
          </w:r>
          <w:r>
            <w:rPr>
              <w:rFonts w:hint="eastAsia" w:cs="宋体"/>
              <w:color w:val="auto"/>
              <w:lang w:val="zh-CN"/>
            </w:rPr>
            <w:fldChar w:fldCharType="separate"/>
          </w:r>
          <w:r>
            <w:rPr>
              <w:rFonts w:hint="eastAsia" w:ascii="宋体" w:hAnsi="宋体" w:eastAsia="宋体" w:cs="宋体"/>
              <w:color w:val="auto"/>
              <w:szCs w:val="18"/>
            </w:rPr>
            <w:t>第七章 评标方法（综合评分法）</w:t>
          </w:r>
          <w:r>
            <w:rPr>
              <w:color w:val="auto"/>
            </w:rPr>
            <w:tab/>
          </w:r>
          <w:r>
            <w:rPr>
              <w:color w:val="auto"/>
            </w:rPr>
            <w:fldChar w:fldCharType="begin"/>
          </w:r>
          <w:r>
            <w:rPr>
              <w:color w:val="auto"/>
            </w:rPr>
            <w:instrText xml:space="preserve"> PAGEREF _Toc31952 \h </w:instrText>
          </w:r>
          <w:r>
            <w:rPr>
              <w:color w:val="auto"/>
            </w:rPr>
            <w:fldChar w:fldCharType="separate"/>
          </w:r>
          <w:r>
            <w:rPr>
              <w:color w:val="auto"/>
            </w:rPr>
            <w:t>63</w:t>
          </w:r>
          <w:r>
            <w:rPr>
              <w:color w:val="auto"/>
            </w:rPr>
            <w:fldChar w:fldCharType="end"/>
          </w:r>
          <w:r>
            <w:rPr>
              <w:rFonts w:hint="eastAsia" w:cs="宋体"/>
              <w:color w:val="auto"/>
              <w:lang w:val="zh-CN"/>
            </w:rPr>
            <w:fldChar w:fldCharType="end"/>
          </w:r>
        </w:p>
        <w:p w14:paraId="5B3C9E13">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_Toc20249 </w:instrText>
          </w:r>
          <w:r>
            <w:rPr>
              <w:rFonts w:hint="eastAsia" w:cs="宋体"/>
              <w:color w:val="auto"/>
              <w:lang w:val="zh-CN"/>
            </w:rPr>
            <w:fldChar w:fldCharType="separate"/>
          </w:r>
          <w:r>
            <w:rPr>
              <w:rFonts w:hint="eastAsia" w:hAnsi="宋体" w:eastAsia="宋体" w:cs="宋体"/>
              <w:color w:val="auto"/>
            </w:rPr>
            <w:t>评标方法前附表</w:t>
          </w:r>
          <w:r>
            <w:rPr>
              <w:color w:val="auto"/>
            </w:rPr>
            <w:tab/>
          </w:r>
          <w:r>
            <w:rPr>
              <w:color w:val="auto"/>
            </w:rPr>
            <w:fldChar w:fldCharType="begin"/>
          </w:r>
          <w:r>
            <w:rPr>
              <w:color w:val="auto"/>
            </w:rPr>
            <w:instrText xml:space="preserve"> PAGEREF _Toc20249 \h </w:instrText>
          </w:r>
          <w:r>
            <w:rPr>
              <w:color w:val="auto"/>
            </w:rPr>
            <w:fldChar w:fldCharType="separate"/>
          </w:r>
          <w:r>
            <w:rPr>
              <w:color w:val="auto"/>
            </w:rPr>
            <w:t>63</w:t>
          </w:r>
          <w:r>
            <w:rPr>
              <w:color w:val="auto"/>
            </w:rPr>
            <w:fldChar w:fldCharType="end"/>
          </w:r>
          <w:r>
            <w:rPr>
              <w:rFonts w:hint="eastAsia" w:cs="宋体"/>
              <w:color w:val="auto"/>
              <w:lang w:val="zh-CN"/>
            </w:rPr>
            <w:fldChar w:fldCharType="end"/>
          </w:r>
        </w:p>
        <w:p w14:paraId="7E9386A1">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_Toc12242 </w:instrText>
          </w:r>
          <w:r>
            <w:rPr>
              <w:rFonts w:hint="eastAsia" w:cs="宋体"/>
              <w:color w:val="auto"/>
              <w:lang w:val="zh-CN"/>
            </w:rPr>
            <w:fldChar w:fldCharType="separate"/>
          </w:r>
          <w:r>
            <w:rPr>
              <w:rFonts w:hint="eastAsia" w:cs="宋体"/>
              <w:bCs/>
              <w:color w:val="auto"/>
              <w:kern w:val="0"/>
              <w:szCs w:val="20"/>
            </w:rPr>
            <w:t>一、</w:t>
          </w:r>
          <w:r>
            <w:rPr>
              <w:rFonts w:hint="eastAsia" w:cs="宋体"/>
              <w:color w:val="auto"/>
              <w:kern w:val="0"/>
              <w:szCs w:val="28"/>
            </w:rPr>
            <w:t>评标方法</w:t>
          </w:r>
          <w:r>
            <w:rPr>
              <w:color w:val="auto"/>
            </w:rPr>
            <w:tab/>
          </w:r>
          <w:r>
            <w:rPr>
              <w:color w:val="auto"/>
            </w:rPr>
            <w:fldChar w:fldCharType="begin"/>
          </w:r>
          <w:r>
            <w:rPr>
              <w:color w:val="auto"/>
            </w:rPr>
            <w:instrText xml:space="preserve"> PAGEREF _Toc12242 \h </w:instrText>
          </w:r>
          <w:r>
            <w:rPr>
              <w:color w:val="auto"/>
            </w:rPr>
            <w:fldChar w:fldCharType="separate"/>
          </w:r>
          <w:r>
            <w:rPr>
              <w:color w:val="auto"/>
            </w:rPr>
            <w:t>67</w:t>
          </w:r>
          <w:r>
            <w:rPr>
              <w:color w:val="auto"/>
            </w:rPr>
            <w:fldChar w:fldCharType="end"/>
          </w:r>
          <w:r>
            <w:rPr>
              <w:rFonts w:hint="eastAsia" w:cs="宋体"/>
              <w:color w:val="auto"/>
              <w:lang w:val="zh-CN"/>
            </w:rPr>
            <w:fldChar w:fldCharType="end"/>
          </w:r>
        </w:p>
        <w:p w14:paraId="076C8CBF">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_Toc30295 </w:instrText>
          </w:r>
          <w:r>
            <w:rPr>
              <w:rFonts w:hint="eastAsia" w:cs="宋体"/>
              <w:color w:val="auto"/>
              <w:lang w:val="zh-CN"/>
            </w:rPr>
            <w:fldChar w:fldCharType="separate"/>
          </w:r>
          <w:r>
            <w:rPr>
              <w:rFonts w:hint="eastAsia" w:cs="宋体"/>
              <w:color w:val="auto"/>
              <w:kern w:val="0"/>
              <w:szCs w:val="28"/>
            </w:rPr>
            <w:t>二、评审标准</w:t>
          </w:r>
          <w:r>
            <w:rPr>
              <w:color w:val="auto"/>
            </w:rPr>
            <w:tab/>
          </w:r>
          <w:r>
            <w:rPr>
              <w:color w:val="auto"/>
            </w:rPr>
            <w:fldChar w:fldCharType="begin"/>
          </w:r>
          <w:r>
            <w:rPr>
              <w:color w:val="auto"/>
            </w:rPr>
            <w:instrText xml:space="preserve"> PAGEREF _Toc30295 \h </w:instrText>
          </w:r>
          <w:r>
            <w:rPr>
              <w:color w:val="auto"/>
            </w:rPr>
            <w:fldChar w:fldCharType="separate"/>
          </w:r>
          <w:r>
            <w:rPr>
              <w:color w:val="auto"/>
            </w:rPr>
            <w:t>67</w:t>
          </w:r>
          <w:r>
            <w:rPr>
              <w:color w:val="auto"/>
            </w:rPr>
            <w:fldChar w:fldCharType="end"/>
          </w:r>
          <w:r>
            <w:rPr>
              <w:rFonts w:hint="eastAsia" w:cs="宋体"/>
              <w:color w:val="auto"/>
              <w:lang w:val="zh-CN"/>
            </w:rPr>
            <w:fldChar w:fldCharType="end"/>
          </w:r>
        </w:p>
        <w:p w14:paraId="6507B57A">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_Toc23142 </w:instrText>
          </w:r>
          <w:r>
            <w:rPr>
              <w:rFonts w:hint="eastAsia" w:cs="宋体"/>
              <w:color w:val="auto"/>
              <w:lang w:val="zh-CN"/>
            </w:rPr>
            <w:fldChar w:fldCharType="separate"/>
          </w:r>
          <w:r>
            <w:rPr>
              <w:rFonts w:hint="eastAsia" w:cs="宋体"/>
              <w:color w:val="auto"/>
              <w:kern w:val="0"/>
              <w:szCs w:val="28"/>
            </w:rPr>
            <w:t>三、评标程序</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68</w:t>
          </w:r>
          <w:r>
            <w:rPr>
              <w:color w:val="auto"/>
            </w:rPr>
            <w:fldChar w:fldCharType="end"/>
          </w:r>
          <w:r>
            <w:rPr>
              <w:rFonts w:hint="eastAsia" w:cs="宋体"/>
              <w:color w:val="auto"/>
              <w:lang w:val="zh-CN"/>
            </w:rPr>
            <w:fldChar w:fldCharType="end"/>
          </w:r>
        </w:p>
        <w:p w14:paraId="2BBAFDDC">
          <w:pPr>
            <w:pStyle w:val="13"/>
            <w:tabs>
              <w:tab w:val="right" w:leader="dot" w:pos="9066"/>
            </w:tabs>
            <w:rPr>
              <w:color w:val="auto"/>
            </w:rPr>
          </w:pPr>
          <w:r>
            <w:rPr>
              <w:rFonts w:hint="eastAsia" w:cs="宋体"/>
              <w:color w:val="auto"/>
              <w:lang w:val="zh-CN"/>
            </w:rPr>
            <w:fldChar w:fldCharType="begin"/>
          </w:r>
          <w:r>
            <w:rPr>
              <w:rFonts w:hint="eastAsia" w:cs="宋体"/>
              <w:color w:val="auto"/>
              <w:lang w:val="zh-CN"/>
            </w:rPr>
            <w:instrText xml:space="preserve"> HYPERLINK \l _Toc29263 </w:instrText>
          </w:r>
          <w:r>
            <w:rPr>
              <w:rFonts w:hint="eastAsia" w:cs="宋体"/>
              <w:color w:val="auto"/>
              <w:lang w:val="zh-CN"/>
            </w:rPr>
            <w:fldChar w:fldCharType="separate"/>
          </w:r>
          <w:r>
            <w:rPr>
              <w:rFonts w:hint="eastAsia" w:cs="宋体"/>
              <w:color w:val="auto"/>
              <w:kern w:val="0"/>
              <w:szCs w:val="28"/>
            </w:rPr>
            <w:t>四、其它</w:t>
          </w:r>
          <w:r>
            <w:rPr>
              <w:color w:val="auto"/>
            </w:rPr>
            <w:tab/>
          </w:r>
          <w:r>
            <w:rPr>
              <w:color w:val="auto"/>
            </w:rPr>
            <w:fldChar w:fldCharType="begin"/>
          </w:r>
          <w:r>
            <w:rPr>
              <w:color w:val="auto"/>
            </w:rPr>
            <w:instrText xml:space="preserve"> PAGEREF _Toc29263 \h </w:instrText>
          </w:r>
          <w:r>
            <w:rPr>
              <w:color w:val="auto"/>
            </w:rPr>
            <w:fldChar w:fldCharType="separate"/>
          </w:r>
          <w:r>
            <w:rPr>
              <w:color w:val="auto"/>
            </w:rPr>
            <w:t>69</w:t>
          </w:r>
          <w:r>
            <w:rPr>
              <w:color w:val="auto"/>
            </w:rPr>
            <w:fldChar w:fldCharType="end"/>
          </w:r>
          <w:r>
            <w:rPr>
              <w:rFonts w:hint="eastAsia" w:cs="宋体"/>
              <w:color w:val="auto"/>
              <w:lang w:val="zh-CN"/>
            </w:rPr>
            <w:fldChar w:fldCharType="end"/>
          </w:r>
        </w:p>
        <w:p w14:paraId="055678AB">
          <w:pPr>
            <w:pStyle w:val="20"/>
            <w:tabs>
              <w:tab w:val="right" w:leader="dot" w:pos="9056"/>
            </w:tabs>
            <w:ind w:firstLine="0" w:firstLineChars="0"/>
            <w:rPr>
              <w:rFonts w:hint="eastAsia"/>
              <w:color w:val="auto"/>
            </w:rPr>
          </w:pPr>
          <w:r>
            <w:rPr>
              <w:rFonts w:hint="eastAsia" w:cs="宋体"/>
              <w:color w:val="auto"/>
              <w:lang w:val="zh-CN"/>
            </w:rPr>
            <w:fldChar w:fldCharType="end"/>
          </w:r>
        </w:p>
      </w:sdtContent>
    </w:sdt>
    <w:p w14:paraId="003FDA37">
      <w:pPr>
        <w:pStyle w:val="3"/>
        <w:spacing w:before="120" w:after="120"/>
        <w:ind w:firstLine="803"/>
        <w:rPr>
          <w:rFonts w:hint="eastAsia" w:ascii="宋体" w:hAnsi="宋体" w:eastAsia="宋体" w:cs="宋体"/>
          <w:color w:val="auto"/>
        </w:rPr>
        <w:sectPr>
          <w:headerReference r:id="rId11" w:type="first"/>
          <w:footerReference r:id="rId13" w:type="first"/>
          <w:footerReference r:id="rId12" w:type="default"/>
          <w:pgSz w:w="11900" w:h="16838"/>
          <w:pgMar w:top="1417" w:right="1417" w:bottom="1417" w:left="1417" w:header="850" w:footer="850" w:gutter="0"/>
          <w:pgNumType w:fmt="upperRoman"/>
          <w:cols w:space="0" w:num="1"/>
          <w:titlePg/>
          <w:docGrid w:linePitch="360" w:charSpace="0"/>
        </w:sectPr>
      </w:pPr>
      <w:bookmarkStart w:id="7" w:name="_Toc36116030"/>
      <w:bookmarkStart w:id="8" w:name="_Toc81"/>
    </w:p>
    <w:bookmarkEnd w:id="4"/>
    <w:bookmarkEnd w:id="5"/>
    <w:bookmarkEnd w:id="6"/>
    <w:bookmarkEnd w:id="7"/>
    <w:bookmarkEnd w:id="8"/>
    <w:p w14:paraId="3B814A81">
      <w:pPr>
        <w:pStyle w:val="3"/>
        <w:spacing w:before="120" w:after="120"/>
        <w:ind w:firstLine="723"/>
        <w:rPr>
          <w:rFonts w:hint="eastAsia" w:ascii="宋体" w:hAnsi="宋体" w:eastAsia="宋体" w:cs="宋体"/>
          <w:color w:val="auto"/>
          <w:sz w:val="32"/>
          <w:szCs w:val="18"/>
        </w:rPr>
      </w:pPr>
      <w:bookmarkStart w:id="9" w:name="_Toc30618"/>
      <w:bookmarkStart w:id="10" w:name="_Toc174628153"/>
      <w:bookmarkStart w:id="11" w:name="_Toc498512113"/>
      <w:bookmarkStart w:id="12" w:name="_Hlk178152625"/>
      <w:bookmarkStart w:id="13" w:name="_Toc482610877"/>
      <w:bookmarkStart w:id="14" w:name="_Toc35701769"/>
      <w:bookmarkStart w:id="15" w:name="_Toc35700912"/>
      <w:bookmarkStart w:id="16" w:name="_Toc25060"/>
      <w:bookmarkStart w:id="17" w:name="_Toc35700983"/>
      <w:bookmarkStart w:id="18" w:name="_Toc36116038"/>
      <w:r>
        <w:rPr>
          <w:rFonts w:hint="eastAsia" w:ascii="宋体" w:hAnsi="宋体" w:eastAsia="宋体" w:cs="宋体"/>
          <w:color w:val="auto"/>
          <w:sz w:val="32"/>
          <w:szCs w:val="18"/>
        </w:rPr>
        <w:t>第一章 招标公告</w:t>
      </w:r>
      <w:bookmarkEnd w:id="9"/>
      <w:bookmarkEnd w:id="10"/>
    </w:p>
    <w:tbl>
      <w:tblPr>
        <w:tblStyle w:val="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282"/>
      </w:tblGrid>
      <w:tr w14:paraId="3915C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000" w:type="pct"/>
          </w:tcPr>
          <w:p w14:paraId="6A140C94">
            <w:pPr>
              <w:keepNext/>
              <w:keepLines/>
              <w:ind w:firstLine="0" w:firstLineChars="0"/>
              <w:outlineLvl w:val="1"/>
              <w:rPr>
                <w:rFonts w:hint="eastAsia" w:ascii="宋体" w:hAnsi="宋体" w:eastAsia="宋体" w:cs="宋体"/>
                <w:b/>
                <w:bCs/>
                <w:color w:val="auto"/>
                <w:kern w:val="0"/>
              </w:rPr>
            </w:pPr>
            <w:bookmarkStart w:id="19" w:name="_Toc1682"/>
            <w:bookmarkStart w:id="20" w:name="_Toc25949"/>
            <w:bookmarkStart w:id="21" w:name="_Toc174628154"/>
            <w:bookmarkStart w:id="22" w:name="_Toc44576552"/>
            <w:r>
              <w:rPr>
                <w:rFonts w:hint="eastAsia" w:ascii="宋体" w:hAnsi="宋体" w:eastAsia="宋体" w:cs="宋体"/>
                <w:b/>
                <w:bCs/>
                <w:color w:val="auto"/>
                <w:kern w:val="0"/>
              </w:rPr>
              <w:t>项目概况</w:t>
            </w:r>
            <w:bookmarkEnd w:id="19"/>
            <w:bookmarkEnd w:id="20"/>
            <w:bookmarkEnd w:id="21"/>
            <w:bookmarkEnd w:id="22"/>
          </w:p>
          <w:p w14:paraId="1E33822E">
            <w:pPr>
              <w:ind w:firstLine="422"/>
              <w:rPr>
                <w:rFonts w:hint="eastAsia" w:ascii="宋体" w:hAnsi="宋体" w:eastAsia="宋体" w:cs="宋体"/>
                <w:color w:val="auto"/>
                <w:kern w:val="0"/>
              </w:rPr>
            </w:pPr>
            <w:r>
              <w:rPr>
                <w:rFonts w:hint="eastAsia" w:cs="宋体"/>
                <w:b w:val="0"/>
                <w:bCs w:val="0"/>
                <w:color w:val="auto"/>
                <w:kern w:val="0"/>
                <w:u w:val="single"/>
                <w:lang w:eastAsia="zh-CN"/>
              </w:rPr>
              <w:t>永德县教育体育局2025-2026学年农村义务教育学校肉类采购项目</w:t>
            </w:r>
            <w:r>
              <w:rPr>
                <w:rFonts w:hint="eastAsia" w:ascii="宋体" w:hAnsi="宋体" w:eastAsia="宋体" w:cs="宋体"/>
                <w:color w:val="auto"/>
                <w:kern w:val="0"/>
              </w:rPr>
              <w:t>的潜在投标人应在</w:t>
            </w:r>
            <w:r>
              <w:rPr>
                <w:rFonts w:hint="eastAsia" w:ascii="宋体" w:hAnsi="宋体" w:eastAsia="宋体" w:cs="宋体"/>
                <w:color w:val="auto"/>
                <w:kern w:val="0"/>
                <w:u w:val="single"/>
                <w:lang w:eastAsia="zh-CN"/>
              </w:rPr>
              <w:t>政采云平台（https://www.zcygov.cn/）</w:t>
            </w:r>
            <w:r>
              <w:rPr>
                <w:rFonts w:hint="eastAsia" w:ascii="宋体" w:hAnsi="宋体" w:eastAsia="宋体" w:cs="宋体"/>
                <w:color w:val="auto"/>
                <w:kern w:val="0"/>
              </w:rPr>
              <w:t>获取招</w:t>
            </w:r>
            <w:r>
              <w:rPr>
                <w:rFonts w:hint="eastAsia" w:ascii="宋体" w:hAnsi="宋体" w:eastAsia="宋体" w:cs="宋体"/>
                <w:color w:val="auto"/>
                <w:kern w:val="0"/>
              </w:rPr>
              <w:t>标文件，并于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2025年</w:t>
            </w:r>
            <w:r>
              <w:rPr>
                <w:rFonts w:hint="eastAsia" w:cs="宋体"/>
                <w:color w:val="auto"/>
                <w:sz w:val="21"/>
                <w:szCs w:val="21"/>
                <w:u w:val="single"/>
                <w:lang w:val="en-US" w:eastAsia="zh-CN"/>
              </w:rPr>
              <w:t>09</w:t>
            </w:r>
            <w:r>
              <w:rPr>
                <w:rFonts w:hint="eastAsia" w:ascii="宋体" w:hAnsi="宋体" w:eastAsia="宋体" w:cs="宋体"/>
                <w:color w:val="auto"/>
                <w:sz w:val="21"/>
                <w:szCs w:val="21"/>
                <w:u w:val="single"/>
                <w:lang w:val="en-US" w:eastAsia="zh-CN"/>
              </w:rPr>
              <w:t>月</w:t>
            </w:r>
            <w:r>
              <w:rPr>
                <w:rFonts w:hint="eastAsia" w:cs="宋体"/>
                <w:color w:val="auto"/>
                <w:sz w:val="21"/>
                <w:szCs w:val="21"/>
                <w:u w:val="single"/>
                <w:lang w:val="en-US" w:eastAsia="zh-CN"/>
              </w:rPr>
              <w:t>02</w:t>
            </w:r>
            <w:r>
              <w:rPr>
                <w:rFonts w:hint="eastAsia" w:ascii="宋体" w:hAnsi="宋体" w:eastAsia="宋体" w:cs="宋体"/>
                <w:color w:val="auto"/>
                <w:sz w:val="21"/>
                <w:szCs w:val="21"/>
                <w:u w:val="single"/>
                <w:lang w:val="en-US" w:eastAsia="zh-CN"/>
              </w:rPr>
              <w:t>日09点00分</w:t>
            </w:r>
            <w:r>
              <w:rPr>
                <w:rFonts w:hint="eastAsia" w:ascii="宋体" w:hAnsi="宋体" w:eastAsia="宋体" w:cs="宋体"/>
                <w:color w:val="auto"/>
                <w:kern w:val="0"/>
              </w:rPr>
              <w:t>（北京时间）前递交投标文件。</w:t>
            </w:r>
          </w:p>
        </w:tc>
      </w:tr>
    </w:tbl>
    <w:p w14:paraId="1494F3F7">
      <w:pPr>
        <w:pStyle w:val="43"/>
        <w:spacing w:line="360" w:lineRule="auto"/>
        <w:jc w:val="left"/>
        <w:rPr>
          <w:rFonts w:hint="eastAsia" w:ascii="宋体" w:hAnsi="宋体" w:eastAsia="宋体" w:cs="宋体"/>
          <w:color w:val="auto"/>
          <w:sz w:val="24"/>
          <w:szCs w:val="24"/>
          <w:lang w:val="en-US" w:eastAsia="zh-CN"/>
        </w:rPr>
      </w:pPr>
      <w:bookmarkStart w:id="23" w:name="_Toc18421"/>
      <w:bookmarkStart w:id="24" w:name="_Toc28359002"/>
      <w:bookmarkStart w:id="25" w:name="_Toc2883"/>
      <w:bookmarkStart w:id="26" w:name="_Toc35393790"/>
      <w:bookmarkStart w:id="27" w:name="_Toc44576553"/>
      <w:bookmarkStart w:id="28" w:name="_Toc28359079"/>
      <w:bookmarkStart w:id="29" w:name="_Toc174628155"/>
      <w:bookmarkStart w:id="30" w:name="_Toc35393621"/>
      <w:bookmarkStart w:id="31" w:name="_Hlk24379207"/>
      <w:r>
        <w:rPr>
          <w:rFonts w:hint="eastAsia" w:ascii="宋体" w:hAnsi="宋体" w:eastAsia="宋体" w:cs="宋体"/>
          <w:color w:val="auto"/>
          <w:sz w:val="24"/>
          <w:szCs w:val="24"/>
          <w:lang w:val="en-US" w:eastAsia="zh-CN"/>
        </w:rPr>
        <w:t>一、项目基本情况</w:t>
      </w:r>
      <w:bookmarkEnd w:id="23"/>
      <w:bookmarkEnd w:id="24"/>
      <w:bookmarkEnd w:id="25"/>
      <w:bookmarkEnd w:id="26"/>
      <w:bookmarkEnd w:id="27"/>
      <w:bookmarkEnd w:id="28"/>
      <w:bookmarkEnd w:id="29"/>
      <w:bookmarkEnd w:id="30"/>
    </w:p>
    <w:p w14:paraId="3160185B">
      <w:pPr>
        <w:ind w:firstLine="422"/>
        <w:rPr>
          <w:rFonts w:hint="eastAsia" w:ascii="宋体" w:hAnsi="宋体" w:eastAsia="宋体" w:cs="宋体"/>
          <w:color w:val="auto"/>
          <w:u w:val="single"/>
        </w:rPr>
      </w:pPr>
      <w:r>
        <w:rPr>
          <w:rFonts w:hint="eastAsia" w:ascii="宋体" w:hAnsi="宋体" w:eastAsia="宋体" w:cs="宋体"/>
          <w:b/>
          <w:bCs/>
          <w:color w:val="auto"/>
        </w:rPr>
        <w:t>1.</w:t>
      </w:r>
      <w:r>
        <w:rPr>
          <w:rFonts w:hint="eastAsia" w:cs="宋体"/>
          <w:b/>
          <w:bCs/>
          <w:color w:val="auto"/>
          <w:lang w:eastAsia="zh-CN"/>
        </w:rPr>
        <w:t>项目编号：LCZC2025-G1-00579-YNLC-0011</w:t>
      </w:r>
      <w:r>
        <w:rPr>
          <w:rFonts w:hint="eastAsia" w:ascii="宋体" w:hAnsi="宋体" w:eastAsia="宋体" w:cs="宋体"/>
          <w:color w:val="auto"/>
        </w:rPr>
        <w:t>；</w:t>
      </w:r>
    </w:p>
    <w:p w14:paraId="4E933BCA">
      <w:pPr>
        <w:ind w:firstLine="422"/>
        <w:rPr>
          <w:rFonts w:hint="eastAsia" w:ascii="宋体" w:hAnsi="宋体" w:eastAsia="宋体" w:cs="宋体"/>
          <w:color w:val="auto"/>
        </w:rPr>
      </w:pPr>
      <w:r>
        <w:rPr>
          <w:rFonts w:hint="eastAsia" w:ascii="宋体" w:hAnsi="宋体" w:eastAsia="宋体" w:cs="宋体"/>
          <w:b/>
          <w:bCs/>
          <w:color w:val="auto"/>
        </w:rPr>
        <w:t>2.项目名</w:t>
      </w:r>
      <w:r>
        <w:rPr>
          <w:rFonts w:hint="eastAsia" w:ascii="宋体" w:hAnsi="宋体" w:eastAsia="宋体" w:cs="宋体"/>
          <w:b/>
          <w:bCs/>
          <w:color w:val="auto"/>
        </w:rPr>
        <w:t>称</w:t>
      </w:r>
      <w:r>
        <w:rPr>
          <w:rFonts w:hint="eastAsia" w:ascii="宋体" w:hAnsi="宋体" w:eastAsia="宋体" w:cs="宋体"/>
          <w:color w:val="auto"/>
        </w:rPr>
        <w:t>：</w:t>
      </w:r>
      <w:r>
        <w:rPr>
          <w:rFonts w:hint="eastAsia" w:cs="宋体"/>
          <w:color w:val="auto"/>
          <w:lang w:eastAsia="zh-CN"/>
        </w:rPr>
        <w:t>永德县教育体育局2025-2026学年农村义务教育学校肉类采购项目</w:t>
      </w:r>
      <w:r>
        <w:rPr>
          <w:rFonts w:hint="eastAsia" w:ascii="宋体" w:hAnsi="宋体" w:eastAsia="宋体" w:cs="宋体"/>
          <w:color w:val="auto"/>
        </w:rPr>
        <w:t>；</w:t>
      </w:r>
    </w:p>
    <w:p w14:paraId="28BA8158">
      <w:pPr>
        <w:pStyle w:val="10"/>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3.标包划分：</w:t>
      </w:r>
      <w:r>
        <w:rPr>
          <w:rFonts w:hint="eastAsia" w:ascii="宋体" w:hAnsi="宋体" w:eastAsia="宋体" w:cs="宋体"/>
          <w:color w:val="auto"/>
          <w:sz w:val="21"/>
          <w:szCs w:val="21"/>
          <w:lang w:val="en-US" w:eastAsia="zh-CN"/>
        </w:rPr>
        <w:t>本项目</w:t>
      </w:r>
      <w:r>
        <w:rPr>
          <w:rFonts w:hint="eastAsia" w:cs="宋体"/>
          <w:color w:val="auto"/>
          <w:sz w:val="21"/>
          <w:szCs w:val="21"/>
          <w:lang w:val="en-US" w:eastAsia="zh-CN"/>
        </w:rPr>
        <w:t>共一个标段</w:t>
      </w:r>
      <w:r>
        <w:rPr>
          <w:rFonts w:hint="eastAsia" w:ascii="宋体" w:hAnsi="宋体" w:eastAsia="宋体" w:cs="宋体"/>
          <w:color w:val="auto"/>
          <w:sz w:val="21"/>
          <w:szCs w:val="21"/>
          <w:lang w:val="en-US" w:eastAsia="zh-CN"/>
        </w:rPr>
        <w:t>。</w:t>
      </w:r>
    </w:p>
    <w:bookmarkEnd w:id="31"/>
    <w:p w14:paraId="0169A155">
      <w:pPr>
        <w:ind w:firstLine="422"/>
        <w:rPr>
          <w:rFonts w:hint="eastAsia" w:ascii="宋体" w:hAnsi="宋体" w:eastAsia="宋体" w:cs="宋体"/>
          <w:color w:val="auto"/>
          <w:lang w:eastAsia="zh-CN"/>
        </w:rPr>
      </w:pPr>
      <w:r>
        <w:rPr>
          <w:rFonts w:hint="eastAsia" w:ascii="宋体" w:hAnsi="宋体" w:eastAsia="宋体" w:cs="宋体"/>
          <w:b/>
          <w:bCs/>
          <w:color w:val="auto"/>
          <w:lang w:val="en-US" w:eastAsia="zh-CN"/>
        </w:rPr>
        <w:t>4</w:t>
      </w:r>
      <w:r>
        <w:rPr>
          <w:rFonts w:hint="eastAsia" w:ascii="宋体" w:hAnsi="宋体" w:eastAsia="宋体" w:cs="宋体"/>
          <w:b/>
          <w:bCs/>
          <w:color w:val="auto"/>
        </w:rPr>
        <w:t>.预算金额</w:t>
      </w:r>
      <w:r>
        <w:rPr>
          <w:rFonts w:hint="eastAsia" w:ascii="宋体" w:hAnsi="宋体" w:eastAsia="宋体" w:cs="宋体"/>
          <w:color w:val="auto"/>
        </w:rPr>
        <w:t>：511125</w:t>
      </w:r>
      <w:r>
        <w:rPr>
          <w:rFonts w:hint="eastAsia" w:ascii="宋体" w:hAnsi="宋体" w:eastAsia="宋体" w:cs="宋体"/>
          <w:color w:val="auto"/>
        </w:rPr>
        <w:t>86.80元</w:t>
      </w:r>
      <w:r>
        <w:rPr>
          <w:rFonts w:hint="eastAsia" w:ascii="宋体" w:hAnsi="宋体" w:eastAsia="宋体" w:cs="宋体"/>
          <w:color w:val="auto"/>
          <w:lang w:eastAsia="zh-CN"/>
        </w:rPr>
        <w:t>。</w:t>
      </w:r>
    </w:p>
    <w:p w14:paraId="025879E3">
      <w:pPr>
        <w:pStyle w:val="10"/>
        <w:ind w:firstLine="480"/>
        <w:rPr>
          <w:rFonts w:hint="eastAsia" w:ascii="宋体" w:hAnsi="宋体" w:eastAsia="宋体" w:cs="宋体"/>
          <w:color w:val="auto"/>
          <w:sz w:val="21"/>
          <w:szCs w:val="21"/>
        </w:rPr>
      </w:pPr>
      <w:r>
        <w:rPr>
          <w:rFonts w:hint="eastAsia" w:ascii="宋体" w:hAnsi="宋体" w:eastAsia="宋体" w:cs="宋体"/>
          <w:b/>
          <w:bCs/>
          <w:color w:val="auto"/>
          <w:lang w:val="en-US" w:eastAsia="zh-CN"/>
        </w:rPr>
        <w:t>5</w:t>
      </w:r>
      <w:r>
        <w:rPr>
          <w:rFonts w:hint="eastAsia" w:ascii="宋体" w:hAnsi="宋体" w:eastAsia="宋体" w:cs="宋体"/>
          <w:b/>
          <w:bCs/>
          <w:color w:val="auto"/>
        </w:rPr>
        <w:t>.采购需求</w:t>
      </w:r>
      <w:r>
        <w:rPr>
          <w:rFonts w:hint="eastAsia" w:ascii="宋体" w:hAnsi="宋体" w:eastAsia="宋体" w:cs="宋体"/>
          <w:color w:val="auto"/>
        </w:rPr>
        <w:t>：</w:t>
      </w:r>
    </w:p>
    <w:tbl>
      <w:tblPr>
        <w:tblStyle w:val="29"/>
        <w:tblW w:w="49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36"/>
        <w:gridCol w:w="1654"/>
        <w:gridCol w:w="632"/>
        <w:gridCol w:w="1316"/>
        <w:gridCol w:w="1125"/>
        <w:gridCol w:w="1474"/>
        <w:gridCol w:w="729"/>
        <w:gridCol w:w="632"/>
        <w:gridCol w:w="634"/>
      </w:tblGrid>
      <w:tr w14:paraId="7E96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232" w:type="pct"/>
            <w:shd w:val="clear" w:color="auto" w:fill="auto"/>
            <w:vAlign w:val="center"/>
          </w:tcPr>
          <w:p w14:paraId="1748AD8B">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序号</w:t>
            </w:r>
          </w:p>
        </w:tc>
        <w:tc>
          <w:tcPr>
            <w:tcW w:w="296" w:type="pct"/>
            <w:shd w:val="clear" w:color="auto" w:fill="auto"/>
            <w:vAlign w:val="center"/>
          </w:tcPr>
          <w:p w14:paraId="7494A939">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是否进口</w:t>
            </w:r>
          </w:p>
        </w:tc>
        <w:tc>
          <w:tcPr>
            <w:tcW w:w="906" w:type="pct"/>
            <w:shd w:val="clear" w:color="auto" w:fill="auto"/>
            <w:vAlign w:val="center"/>
          </w:tcPr>
          <w:p w14:paraId="062CDE3B">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采购需求概况</w:t>
            </w:r>
          </w:p>
        </w:tc>
        <w:tc>
          <w:tcPr>
            <w:tcW w:w="348" w:type="pct"/>
            <w:shd w:val="clear" w:color="auto" w:fill="auto"/>
            <w:vAlign w:val="center"/>
          </w:tcPr>
          <w:p w14:paraId="02562DEB">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计量单位</w:t>
            </w:r>
          </w:p>
        </w:tc>
        <w:tc>
          <w:tcPr>
            <w:tcW w:w="691" w:type="pct"/>
            <w:shd w:val="clear" w:color="auto" w:fill="auto"/>
            <w:vAlign w:val="center"/>
          </w:tcPr>
          <w:p w14:paraId="3F2C317D">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预计采购数量</w:t>
            </w:r>
          </w:p>
        </w:tc>
        <w:tc>
          <w:tcPr>
            <w:tcW w:w="617" w:type="pct"/>
            <w:shd w:val="clear" w:color="auto" w:fill="auto"/>
            <w:vAlign w:val="center"/>
          </w:tcPr>
          <w:p w14:paraId="1D736D32">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单价上限价</w:t>
            </w:r>
          </w:p>
        </w:tc>
        <w:tc>
          <w:tcPr>
            <w:tcW w:w="807" w:type="pct"/>
            <w:shd w:val="clear" w:color="auto" w:fill="auto"/>
            <w:vAlign w:val="center"/>
          </w:tcPr>
          <w:p w14:paraId="7030C70A">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预算资金</w:t>
            </w:r>
            <w:r>
              <w:rPr>
                <w:rFonts w:hint="eastAsia" w:ascii="宋体" w:hAnsi="宋体" w:eastAsia="宋体" w:cs="宋体"/>
                <w:color w:val="auto"/>
                <w:kern w:val="0"/>
              </w:rPr>
              <w:br w:type="textWrapping"/>
            </w:r>
            <w:r>
              <w:rPr>
                <w:rFonts w:hint="eastAsia" w:ascii="宋体" w:hAnsi="宋体" w:eastAsia="宋体" w:cs="宋体"/>
                <w:color w:val="auto"/>
                <w:kern w:val="0"/>
              </w:rPr>
              <w:t>（元）</w:t>
            </w:r>
          </w:p>
        </w:tc>
        <w:tc>
          <w:tcPr>
            <w:tcW w:w="401" w:type="pct"/>
            <w:shd w:val="clear" w:color="auto" w:fill="auto"/>
            <w:vAlign w:val="center"/>
          </w:tcPr>
          <w:p w14:paraId="1A50CD76">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组织形式</w:t>
            </w:r>
          </w:p>
        </w:tc>
        <w:tc>
          <w:tcPr>
            <w:tcW w:w="348" w:type="pct"/>
            <w:shd w:val="clear" w:color="auto" w:fill="auto"/>
            <w:vAlign w:val="center"/>
          </w:tcPr>
          <w:p w14:paraId="28E6E10A">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采购方式</w:t>
            </w:r>
          </w:p>
        </w:tc>
        <w:tc>
          <w:tcPr>
            <w:tcW w:w="349" w:type="pct"/>
            <w:shd w:val="clear" w:color="auto" w:fill="auto"/>
            <w:vAlign w:val="center"/>
          </w:tcPr>
          <w:p w14:paraId="3C5406D0">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交货地点</w:t>
            </w:r>
          </w:p>
        </w:tc>
      </w:tr>
      <w:tr w14:paraId="0725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232" w:type="pct"/>
            <w:shd w:val="clear" w:color="auto" w:fill="auto"/>
            <w:vAlign w:val="center"/>
          </w:tcPr>
          <w:p w14:paraId="35708DF0">
            <w:pPr>
              <w:widowControl/>
              <w:spacing w:line="240" w:lineRule="auto"/>
              <w:ind w:firstLine="0" w:firstLineChars="0"/>
              <w:jc w:val="center"/>
              <w:rPr>
                <w:rFonts w:hint="eastAsia" w:ascii="宋体" w:hAnsi="宋体" w:eastAsia="宋体" w:cs="宋体"/>
                <w:color w:val="auto"/>
                <w:kern w:val="0"/>
                <w:lang w:eastAsia="zh-CN"/>
              </w:rPr>
            </w:pPr>
            <w:r>
              <w:rPr>
                <w:rFonts w:hint="eastAsia" w:cs="宋体"/>
                <w:color w:val="auto"/>
                <w:kern w:val="0"/>
                <w:lang w:val="en-US" w:eastAsia="zh-CN"/>
              </w:rPr>
              <w:t>1</w:t>
            </w:r>
          </w:p>
        </w:tc>
        <w:tc>
          <w:tcPr>
            <w:tcW w:w="296" w:type="pct"/>
            <w:shd w:val="clear" w:color="auto" w:fill="auto"/>
            <w:vAlign w:val="center"/>
          </w:tcPr>
          <w:p w14:paraId="78F47AFB">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否</w:t>
            </w:r>
          </w:p>
        </w:tc>
        <w:tc>
          <w:tcPr>
            <w:tcW w:w="906" w:type="pct"/>
            <w:shd w:val="clear" w:color="auto" w:fill="auto"/>
            <w:vAlign w:val="center"/>
          </w:tcPr>
          <w:p w14:paraId="561EF800">
            <w:pPr>
              <w:widowControl/>
              <w:spacing w:line="240" w:lineRule="auto"/>
              <w:ind w:firstLine="0" w:firstLineChars="0"/>
              <w:jc w:val="left"/>
              <w:rPr>
                <w:rFonts w:hint="eastAsia" w:ascii="宋体" w:hAnsi="宋体" w:eastAsia="宋体" w:cs="宋体"/>
                <w:color w:val="auto"/>
                <w:kern w:val="0"/>
              </w:rPr>
            </w:pPr>
            <w:r>
              <w:rPr>
                <w:rFonts w:hint="eastAsia" w:ascii="宋体" w:hAnsi="宋体" w:eastAsia="宋体" w:cs="宋体"/>
                <w:color w:val="auto"/>
                <w:kern w:val="0"/>
                <w:lang w:val="en-US" w:eastAsia="zh-CN"/>
              </w:rPr>
              <w:t>永</w:t>
            </w:r>
            <w:r>
              <w:rPr>
                <w:rFonts w:hint="eastAsia" w:ascii="宋体" w:hAnsi="宋体" w:eastAsia="宋体" w:cs="宋体"/>
                <w:color w:val="auto"/>
                <w:kern w:val="0"/>
              </w:rPr>
              <w:t>德县教育体育局202</w:t>
            </w:r>
            <w:r>
              <w:rPr>
                <w:rFonts w:hint="eastAsia" w:ascii="宋体" w:hAnsi="宋体" w:eastAsia="宋体" w:cs="宋体"/>
                <w:color w:val="auto"/>
                <w:kern w:val="0"/>
                <w:lang w:val="en-US" w:eastAsia="zh-CN"/>
              </w:rPr>
              <w:t>5</w:t>
            </w:r>
            <w:r>
              <w:rPr>
                <w:rFonts w:hint="eastAsia" w:ascii="宋体" w:hAnsi="宋体" w:eastAsia="宋体" w:cs="宋体"/>
                <w:color w:val="auto"/>
                <w:kern w:val="0"/>
              </w:rPr>
              <w:t>-202</w:t>
            </w:r>
            <w:r>
              <w:rPr>
                <w:rFonts w:hint="eastAsia" w:ascii="宋体" w:hAnsi="宋体" w:eastAsia="宋体" w:cs="宋体"/>
                <w:color w:val="auto"/>
                <w:kern w:val="0"/>
                <w:lang w:val="en-US" w:eastAsia="zh-CN"/>
              </w:rPr>
              <w:t>6</w:t>
            </w:r>
            <w:r>
              <w:rPr>
                <w:rFonts w:hint="eastAsia" w:ascii="宋体" w:hAnsi="宋体" w:eastAsia="宋体" w:cs="宋体"/>
                <w:color w:val="auto"/>
                <w:kern w:val="0"/>
              </w:rPr>
              <w:t>学年</w:t>
            </w:r>
            <w:r>
              <w:rPr>
                <w:rFonts w:hint="eastAsia" w:ascii="宋体" w:hAnsi="宋体" w:eastAsia="宋体" w:cs="宋体"/>
                <w:color w:val="auto"/>
                <w:kern w:val="0"/>
                <w:lang w:val="en-US" w:eastAsia="zh-CN"/>
              </w:rPr>
              <w:t>猪肉</w:t>
            </w:r>
            <w:r>
              <w:rPr>
                <w:rFonts w:hint="eastAsia" w:cs="宋体"/>
                <w:color w:val="auto"/>
                <w:kern w:val="0"/>
                <w:lang w:val="en-US" w:eastAsia="zh-CN"/>
              </w:rPr>
              <w:t>、牛肉、鸡肉</w:t>
            </w:r>
            <w:r>
              <w:rPr>
                <w:rFonts w:hint="eastAsia" w:ascii="宋体" w:hAnsi="宋体" w:eastAsia="宋体" w:cs="宋体"/>
                <w:color w:val="auto"/>
                <w:kern w:val="0"/>
              </w:rPr>
              <w:t>采购</w:t>
            </w:r>
            <w:r>
              <w:rPr>
                <w:rFonts w:hint="eastAsia" w:ascii="宋体" w:hAnsi="宋体" w:eastAsia="宋体" w:cs="宋体"/>
                <w:color w:val="auto"/>
                <w:kern w:val="0"/>
                <w:lang w:val="en-US" w:eastAsia="zh-CN"/>
              </w:rPr>
              <w:t>。</w:t>
            </w:r>
          </w:p>
        </w:tc>
        <w:tc>
          <w:tcPr>
            <w:tcW w:w="348" w:type="pct"/>
            <w:shd w:val="clear" w:color="auto" w:fill="auto"/>
            <w:vAlign w:val="center"/>
          </w:tcPr>
          <w:p w14:paraId="7D1D0BE9">
            <w:pPr>
              <w:widowControl/>
              <w:spacing w:line="240" w:lineRule="auto"/>
              <w:ind w:firstLine="0" w:firstLineChars="0"/>
              <w:jc w:val="center"/>
              <w:rPr>
                <w:rFonts w:hint="eastAsia" w:ascii="宋体" w:hAnsi="宋体" w:eastAsia="宋体" w:cs="宋体"/>
                <w:color w:val="auto"/>
                <w:kern w:val="0"/>
                <w:lang w:val="en-US" w:eastAsia="zh-CN"/>
              </w:rPr>
            </w:pPr>
            <w:r>
              <w:rPr>
                <w:rFonts w:hint="eastAsia" w:ascii="宋体" w:hAnsi="宋体" w:eastAsia="宋体" w:cs="宋体"/>
                <w:color w:val="auto"/>
                <w:kern w:val="0"/>
                <w:lang w:val="en-US" w:eastAsia="zh-CN"/>
              </w:rPr>
              <w:t>斤</w:t>
            </w:r>
          </w:p>
        </w:tc>
        <w:tc>
          <w:tcPr>
            <w:tcW w:w="691" w:type="pct"/>
            <w:shd w:val="clear" w:color="auto" w:fill="auto"/>
            <w:vAlign w:val="center"/>
          </w:tcPr>
          <w:p w14:paraId="5E5EE9C5">
            <w:pPr>
              <w:widowControl/>
              <w:spacing w:line="240" w:lineRule="auto"/>
              <w:ind w:firstLine="0" w:firstLineChars="0"/>
              <w:jc w:val="center"/>
              <w:rPr>
                <w:rFonts w:hint="default" w:ascii="宋体" w:hAnsi="宋体" w:eastAsia="宋体" w:cs="宋体"/>
                <w:color w:val="auto"/>
                <w:kern w:val="0"/>
                <w:lang w:val="en-US" w:eastAsia="zh-CN"/>
              </w:rPr>
            </w:pPr>
            <w:r>
              <w:rPr>
                <w:rFonts w:hint="eastAsia" w:ascii="宋体" w:hAnsi="宋体" w:eastAsia="宋体" w:cs="宋体"/>
                <w:i w:val="0"/>
                <w:iCs w:val="0"/>
                <w:color w:val="auto"/>
                <w:kern w:val="0"/>
                <w:sz w:val="22"/>
                <w:szCs w:val="22"/>
                <w:u w:val="none"/>
                <w:lang w:val="en-US" w:eastAsia="zh-CN" w:bidi="ar"/>
              </w:rPr>
              <w:t>3293851.1</w:t>
            </w:r>
            <w:r>
              <w:rPr>
                <w:rFonts w:hint="eastAsia" w:cs="宋体"/>
                <w:i w:val="0"/>
                <w:iCs w:val="0"/>
                <w:color w:val="auto"/>
                <w:kern w:val="0"/>
                <w:sz w:val="22"/>
                <w:szCs w:val="22"/>
                <w:u w:val="none"/>
                <w:lang w:val="en-US" w:eastAsia="zh-CN" w:bidi="ar"/>
              </w:rPr>
              <w:t>0</w:t>
            </w:r>
          </w:p>
        </w:tc>
        <w:tc>
          <w:tcPr>
            <w:tcW w:w="617" w:type="pct"/>
            <w:shd w:val="clear" w:color="auto" w:fill="auto"/>
            <w:vAlign w:val="center"/>
          </w:tcPr>
          <w:p w14:paraId="7A3B1BC8">
            <w:pPr>
              <w:widowControl/>
              <w:spacing w:line="240" w:lineRule="auto"/>
              <w:ind w:firstLine="0" w:firstLineChars="0"/>
              <w:jc w:val="both"/>
              <w:rPr>
                <w:rFonts w:hint="eastAsia" w:ascii="宋体" w:hAnsi="宋体" w:eastAsia="宋体" w:cs="宋体"/>
                <w:color w:val="auto"/>
                <w:kern w:val="0"/>
                <w:lang w:val="en-US" w:eastAsia="zh-CN"/>
              </w:rPr>
            </w:pPr>
            <w:r>
              <w:rPr>
                <w:rFonts w:hint="eastAsia" w:cs="宋体"/>
                <w:color w:val="auto"/>
                <w:kern w:val="0"/>
                <w:lang w:val="en-US" w:eastAsia="zh-CN"/>
              </w:rPr>
              <w:t>猪肉：</w:t>
            </w:r>
            <w:r>
              <w:rPr>
                <w:rFonts w:hint="eastAsia" w:ascii="宋体" w:hAnsi="宋体" w:eastAsia="宋体" w:cs="宋体"/>
                <w:color w:val="auto"/>
                <w:kern w:val="0"/>
                <w:lang w:val="en-US" w:eastAsia="zh-CN"/>
              </w:rPr>
              <w:t>15元/斤</w:t>
            </w:r>
            <w:r>
              <w:rPr>
                <w:rFonts w:hint="eastAsia" w:cs="宋体"/>
                <w:color w:val="auto"/>
                <w:kern w:val="0"/>
                <w:lang w:val="en-US" w:eastAsia="zh-CN"/>
              </w:rPr>
              <w:t>；</w:t>
            </w:r>
          </w:p>
          <w:p w14:paraId="31D6CDB7">
            <w:pPr>
              <w:pStyle w:val="2"/>
              <w:ind w:left="0" w:leftChars="0" w:firstLine="0" w:firstLineChars="0"/>
              <w:rPr>
                <w:rFonts w:hint="eastAsia" w:ascii="宋体" w:hAnsi="宋体" w:eastAsia="宋体" w:cs="宋体"/>
                <w:color w:val="auto"/>
                <w:kern w:val="0"/>
                <w:lang w:val="en-US" w:eastAsia="zh-CN"/>
              </w:rPr>
            </w:pPr>
            <w:r>
              <w:rPr>
                <w:rFonts w:hint="eastAsia" w:cs="宋体"/>
                <w:color w:val="auto"/>
                <w:kern w:val="0"/>
                <w:lang w:val="en-US" w:eastAsia="zh-CN"/>
              </w:rPr>
              <w:t>牛肉：</w:t>
            </w:r>
            <w:r>
              <w:rPr>
                <w:rFonts w:hint="eastAsia" w:ascii="宋体" w:hAnsi="宋体" w:eastAsia="宋体" w:cs="宋体"/>
                <w:color w:val="auto"/>
                <w:kern w:val="0"/>
                <w:lang w:val="en-US" w:eastAsia="zh-CN"/>
              </w:rPr>
              <w:t>40元/斤</w:t>
            </w:r>
            <w:r>
              <w:rPr>
                <w:rFonts w:hint="eastAsia" w:cs="宋体"/>
                <w:color w:val="auto"/>
                <w:kern w:val="0"/>
                <w:lang w:val="en-US" w:eastAsia="zh-CN"/>
              </w:rPr>
              <w:t>；</w:t>
            </w:r>
          </w:p>
          <w:p w14:paraId="6C9CF339">
            <w:pPr>
              <w:pStyle w:val="2"/>
              <w:ind w:left="0" w:leftChars="0" w:firstLine="0" w:firstLineChars="0"/>
              <w:rPr>
                <w:rFonts w:hint="default" w:ascii="宋体" w:hAnsi="宋体" w:eastAsia="宋体" w:cs="宋体"/>
                <w:color w:val="auto"/>
                <w:kern w:val="0"/>
                <w:lang w:val="en-US" w:eastAsia="zh-CN"/>
              </w:rPr>
            </w:pPr>
            <w:r>
              <w:rPr>
                <w:rFonts w:hint="eastAsia" w:cs="宋体"/>
                <w:color w:val="auto"/>
                <w:kern w:val="0"/>
                <w:lang w:val="en-US" w:eastAsia="zh-CN"/>
              </w:rPr>
              <w:t>鸡肉：</w:t>
            </w:r>
            <w:r>
              <w:rPr>
                <w:rFonts w:hint="eastAsia" w:ascii="宋体" w:hAnsi="宋体" w:eastAsia="宋体" w:cs="宋体"/>
                <w:color w:val="auto"/>
                <w:kern w:val="0"/>
                <w:lang w:val="en-US" w:eastAsia="zh-CN"/>
              </w:rPr>
              <w:t>17.5元/斤</w:t>
            </w:r>
            <w:r>
              <w:rPr>
                <w:rFonts w:hint="eastAsia" w:cs="宋体"/>
                <w:color w:val="auto"/>
                <w:kern w:val="0"/>
                <w:lang w:val="en-US" w:eastAsia="zh-CN"/>
              </w:rPr>
              <w:t>。</w:t>
            </w:r>
          </w:p>
        </w:tc>
        <w:tc>
          <w:tcPr>
            <w:tcW w:w="807" w:type="pct"/>
            <w:shd w:val="clear" w:color="auto" w:fill="auto"/>
            <w:vAlign w:val="center"/>
          </w:tcPr>
          <w:p w14:paraId="48A5B31A">
            <w:pPr>
              <w:widowControl/>
              <w:spacing w:line="240" w:lineRule="auto"/>
              <w:ind w:firstLine="0" w:firstLineChars="0"/>
              <w:jc w:val="center"/>
              <w:rPr>
                <w:rFonts w:hint="eastAsia" w:ascii="宋体" w:hAnsi="宋体" w:eastAsia="宋体" w:cs="宋体"/>
                <w:color w:val="auto"/>
                <w:kern w:val="0"/>
                <w:lang w:val="en-US" w:eastAsia="zh-CN"/>
              </w:rPr>
            </w:pPr>
            <w:r>
              <w:rPr>
                <w:rFonts w:hint="eastAsia" w:ascii="宋体" w:hAnsi="宋体" w:eastAsia="宋体" w:cs="宋体"/>
                <w:color w:val="auto"/>
              </w:rPr>
              <w:t>51112586.80</w:t>
            </w:r>
          </w:p>
        </w:tc>
        <w:tc>
          <w:tcPr>
            <w:tcW w:w="401" w:type="pct"/>
            <w:shd w:val="clear" w:color="auto" w:fill="auto"/>
            <w:vAlign w:val="center"/>
          </w:tcPr>
          <w:p w14:paraId="17D4D892">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分散采购</w:t>
            </w:r>
          </w:p>
        </w:tc>
        <w:tc>
          <w:tcPr>
            <w:tcW w:w="348" w:type="pct"/>
            <w:shd w:val="clear" w:color="auto" w:fill="auto"/>
            <w:vAlign w:val="center"/>
          </w:tcPr>
          <w:p w14:paraId="5B8510A2">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公开招标</w:t>
            </w:r>
          </w:p>
        </w:tc>
        <w:tc>
          <w:tcPr>
            <w:tcW w:w="349" w:type="pct"/>
            <w:shd w:val="clear" w:color="000000" w:fill="FFFFFF"/>
            <w:vAlign w:val="center"/>
          </w:tcPr>
          <w:p w14:paraId="1ADC0E84">
            <w:pPr>
              <w:widowControl/>
              <w:spacing w:line="240" w:lineRule="auto"/>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各学校</w:t>
            </w:r>
          </w:p>
        </w:tc>
      </w:tr>
    </w:tbl>
    <w:p w14:paraId="7F0AE7C1">
      <w:pPr>
        <w:ind w:firstLine="422"/>
        <w:rPr>
          <w:rFonts w:hint="eastAsia" w:ascii="宋体" w:hAnsi="宋体" w:eastAsia="宋体" w:cs="宋体"/>
          <w:color w:val="auto"/>
        </w:rPr>
      </w:pPr>
      <w:r>
        <w:rPr>
          <w:rFonts w:hint="eastAsia" w:ascii="宋体" w:hAnsi="宋体" w:eastAsia="宋体" w:cs="宋体"/>
          <w:b/>
          <w:bCs/>
          <w:color w:val="auto"/>
          <w:lang w:val="en-US" w:eastAsia="zh-CN"/>
        </w:rPr>
        <w:t>6</w:t>
      </w:r>
      <w:r>
        <w:rPr>
          <w:rFonts w:hint="eastAsia" w:ascii="宋体" w:hAnsi="宋体" w:eastAsia="宋体" w:cs="宋体"/>
          <w:b/>
          <w:bCs/>
          <w:color w:val="auto"/>
        </w:rPr>
        <w:t>.合同履行期限</w:t>
      </w:r>
      <w:r>
        <w:rPr>
          <w:rFonts w:hint="eastAsia" w:ascii="宋体" w:hAnsi="宋体" w:eastAsia="宋体" w:cs="宋体"/>
          <w:color w:val="auto"/>
        </w:rPr>
        <w:t>：</w:t>
      </w:r>
      <w:r>
        <w:rPr>
          <w:rFonts w:hint="eastAsia" w:cs="宋体"/>
          <w:color w:val="auto"/>
          <w:u w:val="single"/>
          <w:lang w:eastAsia="zh-CN"/>
        </w:rPr>
        <w:t>采购合同按学年签订，履行期限1年。</w:t>
      </w:r>
      <w:r>
        <w:rPr>
          <w:rFonts w:hint="eastAsia" w:ascii="宋体" w:hAnsi="宋体" w:eastAsia="宋体" w:cs="宋体"/>
          <w:color w:val="auto"/>
        </w:rPr>
        <w:t>；</w:t>
      </w:r>
    </w:p>
    <w:p w14:paraId="6069DB0F">
      <w:pPr>
        <w:ind w:firstLine="422"/>
        <w:rPr>
          <w:rFonts w:hint="eastAsia" w:ascii="宋体" w:hAnsi="宋体" w:eastAsia="宋体" w:cs="宋体"/>
          <w:color w:val="auto"/>
        </w:rPr>
      </w:pPr>
      <w:r>
        <w:rPr>
          <w:rFonts w:hint="eastAsia" w:ascii="宋体" w:hAnsi="宋体" w:eastAsia="宋体" w:cs="宋体"/>
          <w:b/>
          <w:bCs/>
          <w:color w:val="auto"/>
          <w:lang w:val="en-US" w:eastAsia="zh-CN"/>
        </w:rPr>
        <w:t>7</w:t>
      </w:r>
      <w:r>
        <w:rPr>
          <w:rFonts w:hint="eastAsia" w:ascii="宋体" w:hAnsi="宋体" w:eastAsia="宋体" w:cs="宋体"/>
          <w:b/>
          <w:bCs/>
          <w:color w:val="auto"/>
        </w:rPr>
        <w:t>.配送地点</w:t>
      </w:r>
      <w:r>
        <w:rPr>
          <w:rFonts w:hint="eastAsia" w:ascii="宋体" w:hAnsi="宋体" w:eastAsia="宋体" w:cs="宋体"/>
          <w:bCs/>
          <w:color w:val="auto"/>
        </w:rPr>
        <w:t>：</w:t>
      </w:r>
      <w:r>
        <w:rPr>
          <w:rFonts w:hint="eastAsia" w:ascii="宋体" w:hAnsi="宋体" w:eastAsia="宋体" w:cs="宋体"/>
          <w:bCs/>
          <w:color w:val="auto"/>
          <w:lang w:val="en-US" w:eastAsia="zh-CN"/>
        </w:rPr>
        <w:t>本项目为联合采购项目，各学校与中标人分别签订合同，按合同约定按时配送到各学校指定地点</w:t>
      </w:r>
      <w:r>
        <w:rPr>
          <w:rFonts w:hint="eastAsia" w:ascii="宋体" w:hAnsi="宋体" w:eastAsia="宋体" w:cs="宋体"/>
          <w:color w:val="auto"/>
        </w:rPr>
        <w:t>；</w:t>
      </w:r>
    </w:p>
    <w:p w14:paraId="4B80EE4E">
      <w:pPr>
        <w:pStyle w:val="10"/>
        <w:rPr>
          <w:rFonts w:hint="eastAsia" w:ascii="宋体" w:hAnsi="宋体" w:eastAsia="宋体" w:cs="宋体"/>
          <w:color w:val="auto"/>
          <w:sz w:val="21"/>
          <w:szCs w:val="21"/>
          <w:lang w:val="en-US" w:eastAsia="zh-CN"/>
        </w:rPr>
      </w:pPr>
      <w:bookmarkStart w:id="32" w:name="_Toc28359003"/>
      <w:bookmarkStart w:id="33" w:name="_Toc18339"/>
      <w:bookmarkStart w:id="34" w:name="_Toc35393791"/>
      <w:bookmarkStart w:id="35" w:name="_Toc28359080"/>
      <w:bookmarkStart w:id="36" w:name="_Toc174628156"/>
      <w:bookmarkStart w:id="37" w:name="_Toc35393622"/>
      <w:bookmarkStart w:id="38" w:name="_Toc44576554"/>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highlight w:val="none"/>
          <w:lang w:val="en-US" w:eastAsia="zh-CN"/>
        </w:rPr>
        <w:t>本项目为联合采购项目，牵头采购单位为永德县教育体育局，成员单位为：</w:t>
      </w:r>
      <w:r>
        <w:rPr>
          <w:rFonts w:hint="eastAsia" w:cs="宋体"/>
          <w:color w:val="auto"/>
          <w:sz w:val="21"/>
          <w:szCs w:val="21"/>
          <w:highlight w:val="none"/>
          <w:lang w:val="en-US" w:eastAsia="zh-CN"/>
        </w:rPr>
        <w:t>永德县</w:t>
      </w:r>
      <w:r>
        <w:rPr>
          <w:rFonts w:hint="eastAsia" w:ascii="宋体" w:hAnsi="宋体" w:eastAsia="宋体" w:cs="宋体"/>
          <w:color w:val="auto"/>
          <w:sz w:val="21"/>
          <w:szCs w:val="21"/>
          <w:highlight w:val="none"/>
          <w:lang w:val="en-US" w:eastAsia="zh-CN"/>
        </w:rPr>
        <w:t>德党镇中心校</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永康镇中心校</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勐统镇中心校、大山乡中心校、崇岗乡中心校、大雪山彝族拉祜族傣族乡中心校、亚练乡中心校、班卡乡中心校、乌木龙彝族乡中心校、勐板乡中心校、勐汞中学、明朗中学、红旗山中学、小勐统中学、永甸九年一贯制学校、大山中学、崇岗中学、天生桥中学、大雪山中学、亚练中学、班卡中学、乌木龙中学、勐板中学、永德县第一完全中学、永德县第二完全中学、永德县特殊教育学校。</w:t>
      </w:r>
    </w:p>
    <w:p w14:paraId="5805C9B5">
      <w:pPr>
        <w:pStyle w:val="43"/>
        <w:spacing w:line="360" w:lineRule="auto"/>
        <w:jc w:val="left"/>
        <w:rPr>
          <w:rFonts w:hint="eastAsia" w:ascii="宋体" w:hAnsi="宋体" w:eastAsia="宋体" w:cs="宋体"/>
          <w:color w:val="auto"/>
          <w:sz w:val="24"/>
          <w:szCs w:val="24"/>
          <w:lang w:val="en-US" w:eastAsia="zh-CN"/>
        </w:rPr>
      </w:pPr>
      <w:bookmarkStart w:id="39" w:name="_Toc4119"/>
      <w:r>
        <w:rPr>
          <w:rFonts w:hint="eastAsia" w:ascii="宋体" w:hAnsi="宋体" w:eastAsia="宋体" w:cs="宋体"/>
          <w:color w:val="auto"/>
          <w:sz w:val="24"/>
          <w:szCs w:val="24"/>
          <w:lang w:val="en-US" w:eastAsia="zh-CN"/>
        </w:rPr>
        <w:t>二、申请人的资格要求</w:t>
      </w:r>
      <w:bookmarkEnd w:id="32"/>
      <w:bookmarkEnd w:id="33"/>
      <w:bookmarkEnd w:id="34"/>
      <w:bookmarkEnd w:id="35"/>
      <w:bookmarkEnd w:id="36"/>
      <w:bookmarkEnd w:id="37"/>
      <w:bookmarkEnd w:id="38"/>
      <w:bookmarkEnd w:id="39"/>
    </w:p>
    <w:p w14:paraId="7117F6DF">
      <w:pPr>
        <w:ind w:firstLine="422"/>
        <w:rPr>
          <w:rFonts w:hint="eastAsia" w:ascii="宋体" w:hAnsi="宋体" w:eastAsia="宋体" w:cs="宋体"/>
          <w:color w:val="auto"/>
        </w:rPr>
      </w:pPr>
      <w:bookmarkStart w:id="40" w:name="_Toc28359004"/>
      <w:bookmarkStart w:id="41" w:name="_Toc28359081"/>
      <w:r>
        <w:rPr>
          <w:rFonts w:hint="eastAsia" w:ascii="宋体" w:hAnsi="宋体" w:eastAsia="宋体" w:cs="宋体"/>
          <w:b/>
          <w:bCs/>
          <w:color w:val="auto"/>
        </w:rPr>
        <w:t>1.满足《中华人民共和国政府采购法》第二十二条规定</w:t>
      </w:r>
      <w:r>
        <w:rPr>
          <w:rFonts w:hint="eastAsia" w:ascii="宋体" w:hAnsi="宋体" w:eastAsia="宋体" w:cs="宋体"/>
          <w:color w:val="auto"/>
        </w:rPr>
        <w:t>，具体要求如下：</w:t>
      </w:r>
    </w:p>
    <w:p w14:paraId="3F66CC36">
      <w:pPr>
        <w:ind w:firstLine="422"/>
        <w:rPr>
          <w:rFonts w:hint="eastAsia" w:ascii="宋体" w:hAnsi="宋体" w:eastAsia="宋体" w:cs="宋体"/>
          <w:color w:val="auto"/>
        </w:rPr>
      </w:pPr>
      <w:r>
        <w:rPr>
          <w:rFonts w:hint="eastAsia" w:ascii="宋体" w:hAnsi="宋体" w:eastAsia="宋体" w:cs="宋体"/>
          <w:b/>
          <w:bCs/>
          <w:color w:val="auto"/>
        </w:rPr>
        <w:t>1.1具有独立承担民事责任的能力</w:t>
      </w:r>
      <w:r>
        <w:rPr>
          <w:rFonts w:hint="eastAsia" w:ascii="宋体" w:hAnsi="宋体" w:eastAsia="宋体" w:cs="宋体"/>
          <w:color w:val="auto"/>
        </w:rPr>
        <w:t>：投标人须在中华人民共和国境内注册，具有独立承担民事责任能力的法人、其他组织或者自然人；</w:t>
      </w:r>
      <w:r>
        <w:rPr>
          <w:rFonts w:hint="eastAsia" w:ascii="宋体" w:hAnsi="宋体" w:eastAsia="宋体" w:cs="宋体"/>
          <w:b/>
          <w:bCs/>
          <w:color w:val="auto"/>
        </w:rPr>
        <w:t>（提供市场监督管理部门核发的有效的三证合一营业执照或民办非企业登记证书或社会团体登记证或自然人身份证明。）</w:t>
      </w:r>
    </w:p>
    <w:p w14:paraId="65B50F8D">
      <w:pPr>
        <w:ind w:firstLine="422"/>
        <w:rPr>
          <w:rFonts w:hint="eastAsia" w:ascii="宋体" w:hAnsi="宋体" w:eastAsia="宋体" w:cs="宋体"/>
          <w:b/>
          <w:bCs/>
          <w:color w:val="auto"/>
        </w:rPr>
      </w:pPr>
      <w:r>
        <w:rPr>
          <w:rFonts w:hint="eastAsia" w:ascii="宋体" w:hAnsi="宋体" w:eastAsia="宋体" w:cs="宋体"/>
          <w:b/>
          <w:bCs/>
          <w:color w:val="auto"/>
        </w:rPr>
        <w:t>1.2具有良好的商业信誉和健全的财务会计制度：</w:t>
      </w:r>
    </w:p>
    <w:p w14:paraId="6E228F8D">
      <w:pPr>
        <w:ind w:firstLine="422"/>
        <w:rPr>
          <w:rFonts w:hint="eastAsia" w:ascii="宋体" w:hAnsi="宋体" w:eastAsia="宋体" w:cs="宋体"/>
          <w:b/>
          <w:bCs/>
          <w:color w:val="auto"/>
        </w:rPr>
      </w:pPr>
      <w:r>
        <w:rPr>
          <w:rFonts w:hint="eastAsia" w:ascii="宋体" w:hAnsi="宋体" w:eastAsia="宋体" w:cs="宋体"/>
          <w:b/>
          <w:bCs/>
          <w:color w:val="auto"/>
        </w:rPr>
        <w:t>1.2.1良好的商业信誉</w:t>
      </w:r>
      <w:r>
        <w:rPr>
          <w:rFonts w:hint="eastAsia" w:ascii="宋体" w:hAnsi="宋体" w:eastAsia="宋体" w:cs="宋体"/>
          <w:color w:val="auto"/>
        </w:rPr>
        <w:t>：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查询结果以采购人、采购代理机构查询结果为准，采购人或采购代理机构在投标文件提交截止时间后将通过“信用中国”网站(www.creditchina.gov.cn)和中国政府采购网（www.ccgp.gov.cn）查询投标人信用记录，上述网站信用信息查询结果的网页截图或网页打印稿作为证据留存）；</w:t>
      </w:r>
      <w:r>
        <w:rPr>
          <w:rFonts w:hint="eastAsia" w:ascii="宋体" w:hAnsi="宋体" w:eastAsia="宋体" w:cs="宋体"/>
          <w:b/>
          <w:bCs/>
          <w:color w:val="auto"/>
        </w:rPr>
        <w:t>（此部分不需要投标人提供证明材料。）</w:t>
      </w:r>
    </w:p>
    <w:p w14:paraId="3EEA13AD">
      <w:pPr>
        <w:ind w:firstLine="422"/>
        <w:rPr>
          <w:rFonts w:hint="eastAsia" w:ascii="宋体" w:hAnsi="宋体" w:eastAsia="宋体" w:cs="宋体"/>
          <w:color w:val="auto"/>
        </w:rPr>
      </w:pPr>
      <w:r>
        <w:rPr>
          <w:rFonts w:hint="eastAsia" w:ascii="宋体" w:hAnsi="宋体" w:eastAsia="宋体" w:cs="宋体"/>
          <w:b/>
          <w:bCs/>
          <w:color w:val="auto"/>
        </w:rPr>
        <w:t>1.2.2健全的财务会计制度</w:t>
      </w:r>
      <w:r>
        <w:rPr>
          <w:rFonts w:hint="eastAsia" w:ascii="宋体" w:hAnsi="宋体" w:eastAsia="宋体" w:cs="宋体"/>
          <w:color w:val="auto"/>
        </w:rPr>
        <w:t>:提供202</w:t>
      </w:r>
      <w:r>
        <w:rPr>
          <w:rFonts w:hint="eastAsia" w:ascii="宋体" w:hAnsi="宋体" w:eastAsia="宋体" w:cs="宋体"/>
          <w:color w:val="auto"/>
          <w:lang w:val="en-US" w:eastAsia="zh-CN"/>
        </w:rPr>
        <w:t>3</w:t>
      </w:r>
      <w:r>
        <w:rPr>
          <w:rFonts w:hint="eastAsia" w:ascii="宋体" w:hAnsi="宋体" w:eastAsia="宋体" w:cs="宋体"/>
          <w:color w:val="auto"/>
        </w:rPr>
        <w:t>年度或202</w:t>
      </w:r>
      <w:r>
        <w:rPr>
          <w:rFonts w:hint="eastAsia" w:ascii="宋体" w:hAnsi="宋体" w:eastAsia="宋体" w:cs="宋体"/>
          <w:color w:val="auto"/>
          <w:lang w:val="en-US" w:eastAsia="zh-CN"/>
        </w:rPr>
        <w:t>4</w:t>
      </w:r>
      <w:r>
        <w:rPr>
          <w:rFonts w:hint="eastAsia" w:ascii="宋体" w:hAnsi="宋体" w:eastAsia="宋体" w:cs="宋体"/>
          <w:color w:val="auto"/>
        </w:rPr>
        <w:t>年度的财务报表资料，包括资产负债表、利润表、现金流量表(注：202</w:t>
      </w:r>
      <w:r>
        <w:rPr>
          <w:rFonts w:hint="eastAsia" w:ascii="宋体" w:hAnsi="宋体" w:eastAsia="宋体" w:cs="宋体"/>
          <w:color w:val="auto"/>
          <w:lang w:val="en-US" w:eastAsia="zh-CN"/>
        </w:rPr>
        <w:t>5</w:t>
      </w:r>
      <w:r>
        <w:rPr>
          <w:rFonts w:hint="eastAsia" w:ascii="宋体" w:hAnsi="宋体" w:eastAsia="宋体" w:cs="宋体"/>
          <w:color w:val="auto"/>
        </w:rPr>
        <w:t>年成立的，提供满足招标文件要求的资信证明或投标担保函或自身出具的情况说明)；或可提供自投标文件提交截止时间前三个月内开户银行出具的资信证明；或可提供财政部门认可的政府采购专业担保机构对投标人进行资信审查后出具的投标担保函。备注：投标人可根据自身情况提供上述任意一种证明材料)。</w:t>
      </w:r>
      <w:r>
        <w:rPr>
          <w:rFonts w:hint="eastAsia" w:ascii="宋体" w:hAnsi="宋体" w:eastAsia="宋体" w:cs="宋体"/>
          <w:b/>
          <w:bCs/>
          <w:color w:val="auto"/>
        </w:rPr>
        <w:t>（提供扫描件。）</w:t>
      </w:r>
    </w:p>
    <w:p w14:paraId="3501ACA4">
      <w:pPr>
        <w:ind w:firstLine="422"/>
        <w:rPr>
          <w:rFonts w:hint="eastAsia" w:ascii="宋体" w:hAnsi="宋体" w:eastAsia="宋体" w:cs="宋体"/>
          <w:b/>
          <w:bCs/>
          <w:color w:val="auto"/>
        </w:rPr>
      </w:pPr>
      <w:r>
        <w:rPr>
          <w:rFonts w:hint="eastAsia" w:ascii="宋体" w:hAnsi="宋体" w:eastAsia="宋体" w:cs="宋体"/>
          <w:b/>
          <w:bCs/>
          <w:color w:val="auto"/>
        </w:rPr>
        <w:t>1.3具有履行合同所必需的设备和专业技术能力</w:t>
      </w:r>
      <w:r>
        <w:rPr>
          <w:rFonts w:hint="eastAsia" w:ascii="宋体" w:hAnsi="宋体" w:eastAsia="宋体" w:cs="宋体"/>
          <w:color w:val="auto"/>
        </w:rPr>
        <w:t>：提供投标人具有履行合同所必需的设备和专业技术能力证明材料或承诺书；</w:t>
      </w:r>
      <w:r>
        <w:rPr>
          <w:rFonts w:hint="eastAsia" w:ascii="宋体" w:hAnsi="宋体" w:eastAsia="宋体" w:cs="宋体"/>
          <w:b/>
          <w:bCs/>
          <w:color w:val="auto"/>
        </w:rPr>
        <w:t>（格式自拟。）</w:t>
      </w:r>
    </w:p>
    <w:p w14:paraId="1C48CC6C">
      <w:pPr>
        <w:ind w:firstLine="422"/>
        <w:rPr>
          <w:rFonts w:hint="eastAsia" w:ascii="宋体" w:hAnsi="宋体" w:eastAsia="宋体" w:cs="宋体"/>
          <w:b/>
          <w:bCs/>
          <w:color w:val="auto"/>
        </w:rPr>
      </w:pPr>
      <w:r>
        <w:rPr>
          <w:rFonts w:hint="eastAsia" w:ascii="宋体" w:hAnsi="宋体" w:eastAsia="宋体" w:cs="宋体"/>
          <w:b/>
          <w:bCs/>
          <w:color w:val="auto"/>
        </w:rPr>
        <w:t>1.4具有依法缴纳税收和社会保障资金的良好记录：</w:t>
      </w:r>
    </w:p>
    <w:p w14:paraId="600CDB33">
      <w:pPr>
        <w:rPr>
          <w:rFonts w:hint="eastAsia" w:eastAsia="宋体" w:cs="宋体"/>
          <w:color w:val="auto"/>
          <w:lang w:eastAsia="zh-CN"/>
        </w:rPr>
      </w:pPr>
      <w:r>
        <w:rPr>
          <w:rFonts w:hint="eastAsia" w:cs="宋体"/>
          <w:color w:val="auto"/>
          <w:lang w:eastAsia="zh-CN"/>
        </w:rPr>
        <w:t>提供本项目投标文件递交截止时间前任意时间段的纳税证明材料和社会保障资金证明材料；若依法免缴或暂缓缴纳或新成立企业的，可提供声明函或承诺函并加盖电子签章。</w:t>
      </w:r>
    </w:p>
    <w:p w14:paraId="44C92438">
      <w:pPr>
        <w:ind w:firstLine="422"/>
        <w:rPr>
          <w:rFonts w:hint="eastAsia" w:ascii="宋体" w:hAnsi="宋体" w:eastAsia="宋体" w:cs="宋体"/>
          <w:color w:val="auto"/>
        </w:rPr>
      </w:pPr>
      <w:r>
        <w:rPr>
          <w:rFonts w:hint="eastAsia" w:ascii="宋体" w:hAnsi="宋体" w:eastAsia="宋体" w:cs="宋体"/>
          <w:b/>
          <w:bCs/>
          <w:color w:val="auto"/>
        </w:rPr>
        <w:t>1.5参加政府采购活动前三年内，在经营活动中没有重大违法记录</w:t>
      </w:r>
      <w:r>
        <w:rPr>
          <w:rFonts w:hint="eastAsia" w:ascii="宋体" w:hAnsi="宋体" w:eastAsia="宋体" w:cs="宋体"/>
          <w:color w:val="auto"/>
        </w:rPr>
        <w:t>：提供投标人参加政府采购活动前三年内，在经营活动中没有重大违法记录（重大违法记录，是指投标人因违法经营受到刑事处罚或者责令停产停业、吊销许可证或者执照、较大数额罚款等行政处罚）的承诺书；</w:t>
      </w:r>
      <w:r>
        <w:rPr>
          <w:rFonts w:hint="eastAsia" w:ascii="宋体" w:hAnsi="宋体" w:eastAsia="宋体" w:cs="宋体"/>
          <w:b/>
          <w:bCs/>
          <w:color w:val="auto"/>
        </w:rPr>
        <w:t>（格式自拟）</w:t>
      </w:r>
    </w:p>
    <w:p w14:paraId="737F5840">
      <w:pPr>
        <w:rPr>
          <w:rFonts w:hint="eastAsia" w:ascii="宋体" w:hAnsi="宋体" w:eastAsia="宋体" w:cs="宋体"/>
          <w:color w:val="auto"/>
        </w:rPr>
      </w:pPr>
      <w:r>
        <w:rPr>
          <w:rFonts w:hint="eastAsia" w:ascii="宋体" w:hAnsi="宋体" w:eastAsia="宋体" w:cs="宋体"/>
          <w:color w:val="auto"/>
        </w:rPr>
        <w:t>1.6法律、行政法规规定的其他条件：无</w:t>
      </w:r>
      <w:r>
        <w:rPr>
          <w:rFonts w:hint="eastAsia" w:ascii="宋体" w:hAnsi="宋体" w:eastAsia="宋体" w:cs="宋体"/>
          <w:color w:val="auto"/>
        </w:rPr>
        <w:t>；</w:t>
      </w:r>
    </w:p>
    <w:p w14:paraId="77697C45">
      <w:pPr>
        <w:ind w:firstLine="422"/>
        <w:rPr>
          <w:rFonts w:hint="eastAsia" w:ascii="宋体" w:hAnsi="宋体" w:eastAsia="宋体" w:cs="宋体"/>
          <w:color w:val="auto"/>
        </w:rPr>
      </w:pPr>
      <w:r>
        <w:rPr>
          <w:rFonts w:hint="eastAsia" w:ascii="宋体" w:hAnsi="宋体" w:eastAsia="宋体" w:cs="宋体"/>
          <w:b/>
          <w:bCs/>
          <w:color w:val="auto"/>
        </w:rPr>
        <w:t>2.落实政府采购政策需满足的资格要求</w:t>
      </w:r>
      <w:r>
        <w:rPr>
          <w:rFonts w:hint="eastAsia" w:ascii="宋体" w:hAnsi="宋体" w:eastAsia="宋体" w:cs="宋体"/>
          <w:color w:val="auto"/>
        </w:rPr>
        <w:t>：</w:t>
      </w:r>
      <w:r>
        <w:rPr>
          <w:rFonts w:hint="eastAsia" w:ascii="宋体" w:hAnsi="宋体" w:eastAsia="宋体" w:cs="宋体"/>
          <w:color w:val="auto"/>
          <w:sz w:val="21"/>
          <w:szCs w:val="21"/>
          <w:u w:val="single"/>
          <w:lang w:val="en-US" w:eastAsia="zh-CN"/>
        </w:rPr>
        <w:t>本项目非专门面向中小企业采购，小微企业价格扣除优惠比例：10%，用扣除后的价格参与评审，监狱企业、残疾人福利性单位视同小型、微型企业，其报价在评审时给予相同的价格扣除。</w:t>
      </w:r>
      <w:r>
        <w:rPr>
          <w:rFonts w:hint="eastAsia" w:ascii="宋体" w:hAnsi="宋体" w:eastAsia="宋体" w:cs="宋体"/>
          <w:color w:val="auto"/>
        </w:rPr>
        <w:t>；</w:t>
      </w:r>
    </w:p>
    <w:p w14:paraId="24D147FF">
      <w:pPr>
        <w:ind w:firstLine="422"/>
        <w:rPr>
          <w:rFonts w:hint="eastAsia" w:ascii="宋体" w:hAnsi="宋体" w:eastAsia="宋体" w:cs="宋体"/>
          <w:b/>
          <w:bCs/>
          <w:color w:val="auto"/>
        </w:rPr>
      </w:pPr>
      <w:r>
        <w:rPr>
          <w:rFonts w:hint="eastAsia" w:ascii="宋体" w:hAnsi="宋体" w:eastAsia="宋体" w:cs="宋体"/>
          <w:b/>
          <w:bCs/>
          <w:color w:val="auto"/>
        </w:rPr>
        <w:t>3.本项目的特定资格要求：</w:t>
      </w:r>
    </w:p>
    <w:p w14:paraId="0BC3CEE4">
      <w:pPr>
        <w:ind w:firstLine="422"/>
        <w:rPr>
          <w:rFonts w:hint="eastAsia" w:ascii="宋体" w:hAnsi="宋体" w:eastAsia="宋体" w:cs="宋体"/>
          <w:b/>
          <w:bCs/>
          <w:color w:val="auto"/>
        </w:rPr>
      </w:pPr>
      <w:r>
        <w:rPr>
          <w:rFonts w:hint="eastAsia" w:ascii="宋体" w:hAnsi="宋体" w:eastAsia="宋体" w:cs="宋体"/>
          <w:b/>
          <w:bCs/>
          <w:color w:val="auto"/>
        </w:rPr>
        <w:t>3.1投标人须具有食品生产许可证或食品经营许可证或</w:t>
      </w:r>
      <w:r>
        <w:rPr>
          <w:rFonts w:hint="eastAsia" w:ascii="宋体" w:hAnsi="宋体" w:eastAsia="宋体" w:cs="宋体"/>
          <w:b/>
          <w:bCs/>
          <w:color w:val="auto"/>
        </w:rPr>
        <w:t>食品生产经营许可证或食品安全监督管理部门备案证明材料（提供扫描件）。</w:t>
      </w:r>
    </w:p>
    <w:p w14:paraId="6C1F7013">
      <w:pPr>
        <w:pStyle w:val="1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3.2根据《中华人民共和国政府采购法实施条例》第十八条规定，单位负责人为同一人或者存在直接控股、管理关系的不同投标人，不得参加同一合同项下的政府采购活动。</w:t>
      </w:r>
    </w:p>
    <w:p w14:paraId="71E4BEB7">
      <w:pPr>
        <w:rPr>
          <w:rFonts w:hint="eastAsia" w:ascii="宋体" w:hAnsi="宋体" w:eastAsia="宋体" w:cs="宋体"/>
          <w:color w:val="auto"/>
        </w:rPr>
      </w:pPr>
      <w:r>
        <w:rPr>
          <w:rFonts w:hint="eastAsia" w:ascii="宋体" w:hAnsi="宋体" w:eastAsia="宋体" w:cs="宋体"/>
          <w:color w:val="auto"/>
        </w:rPr>
        <w:t>3.</w:t>
      </w:r>
      <w:r>
        <w:rPr>
          <w:rFonts w:hint="eastAsia" w:ascii="宋体" w:hAnsi="宋体" w:eastAsia="宋体" w:cs="宋体"/>
          <w:color w:val="auto"/>
          <w:lang w:val="en-US" w:eastAsia="zh-CN"/>
        </w:rPr>
        <w:t>3</w:t>
      </w:r>
      <w:r>
        <w:rPr>
          <w:rFonts w:hint="eastAsia" w:ascii="宋体" w:hAnsi="宋体" w:eastAsia="宋体" w:cs="宋体"/>
          <w:color w:val="auto"/>
        </w:rPr>
        <w:t>本采购项目不</w:t>
      </w:r>
      <w:r>
        <w:rPr>
          <w:rFonts w:hint="eastAsia" w:ascii="宋体" w:hAnsi="宋体" w:eastAsia="宋体" w:cs="宋体"/>
          <w:b/>
          <w:bCs/>
          <w:color w:val="auto"/>
        </w:rPr>
        <w:t>接受</w:t>
      </w:r>
      <w:r>
        <w:rPr>
          <w:rFonts w:hint="eastAsia" w:ascii="宋体" w:hAnsi="宋体" w:eastAsia="宋体" w:cs="宋体"/>
          <w:color w:val="auto"/>
        </w:rPr>
        <w:t>联合体投标。</w:t>
      </w:r>
    </w:p>
    <w:p w14:paraId="6F757407">
      <w:pPr>
        <w:pStyle w:val="43"/>
        <w:spacing w:line="360" w:lineRule="auto"/>
        <w:jc w:val="left"/>
        <w:rPr>
          <w:rFonts w:hint="eastAsia" w:ascii="宋体" w:hAnsi="宋体" w:eastAsia="宋体" w:cs="宋体"/>
          <w:color w:val="auto"/>
          <w:sz w:val="24"/>
          <w:szCs w:val="24"/>
          <w:lang w:val="en-US" w:eastAsia="zh-CN"/>
        </w:rPr>
      </w:pPr>
      <w:bookmarkStart w:id="42" w:name="_Toc35393623"/>
      <w:bookmarkStart w:id="43" w:name="_Toc16568"/>
      <w:bookmarkStart w:id="44" w:name="_Toc35393792"/>
      <w:bookmarkStart w:id="45" w:name="_Toc44576555"/>
      <w:bookmarkStart w:id="46" w:name="_Toc174628157"/>
      <w:bookmarkStart w:id="47" w:name="_Toc19775"/>
      <w:r>
        <w:rPr>
          <w:rFonts w:hint="eastAsia" w:ascii="宋体" w:hAnsi="宋体" w:eastAsia="宋体" w:cs="宋体"/>
          <w:color w:val="auto"/>
          <w:sz w:val="24"/>
          <w:szCs w:val="24"/>
          <w:lang w:val="en-US" w:eastAsia="zh-CN"/>
        </w:rPr>
        <w:t>三、获取招标文件</w:t>
      </w:r>
      <w:bookmarkEnd w:id="40"/>
      <w:bookmarkEnd w:id="41"/>
      <w:bookmarkEnd w:id="42"/>
      <w:bookmarkEnd w:id="43"/>
      <w:bookmarkEnd w:id="44"/>
      <w:bookmarkEnd w:id="45"/>
      <w:bookmarkEnd w:id="46"/>
      <w:bookmarkEnd w:id="47"/>
    </w:p>
    <w:p w14:paraId="081F71BE">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color w:val="auto"/>
          <w:spacing w:val="10"/>
          <w:sz w:val="21"/>
          <w:szCs w:val="21"/>
          <w:lang w:eastAsia="zh-CN"/>
        </w:rPr>
      </w:pPr>
      <w:bookmarkStart w:id="48" w:name="_Toc28359005"/>
      <w:bookmarkStart w:id="49" w:name="_Toc28359082"/>
      <w:bookmarkStart w:id="50" w:name="_Toc24968"/>
      <w:bookmarkStart w:id="51" w:name="_Toc44576556"/>
      <w:bookmarkStart w:id="52" w:name="_Toc174628158"/>
      <w:bookmarkStart w:id="53" w:name="_Toc35393624"/>
      <w:bookmarkStart w:id="54" w:name="_Toc35393793"/>
      <w:r>
        <w:rPr>
          <w:rFonts w:hint="eastAsia" w:ascii="宋体" w:hAnsi="宋体" w:eastAsia="宋体" w:cs="宋体"/>
          <w:color w:val="auto"/>
          <w:spacing w:val="10"/>
          <w:sz w:val="21"/>
          <w:szCs w:val="21"/>
          <w:lang w:val="en-US" w:eastAsia="zh-CN"/>
        </w:rPr>
        <w:t>1.</w:t>
      </w:r>
      <w:r>
        <w:rPr>
          <w:rFonts w:hint="eastAsia" w:ascii="宋体" w:hAnsi="宋体" w:eastAsia="宋体" w:cs="宋体"/>
          <w:color w:val="auto"/>
          <w:spacing w:val="10"/>
          <w:sz w:val="21"/>
          <w:szCs w:val="21"/>
        </w:rPr>
        <w:t>时间：</w:t>
      </w:r>
      <w:r>
        <w:rPr>
          <w:rFonts w:hint="eastAsia" w:ascii="宋体" w:hAnsi="宋体" w:eastAsia="宋体" w:cs="宋体"/>
          <w:color w:val="auto"/>
          <w:spacing w:val="10"/>
          <w:sz w:val="21"/>
          <w:szCs w:val="21"/>
          <w:u w:val="single"/>
        </w:rPr>
        <w:t xml:space="preserve"> 202</w:t>
      </w:r>
      <w:r>
        <w:rPr>
          <w:rFonts w:hint="eastAsia" w:ascii="宋体" w:hAnsi="宋体" w:eastAsia="宋体" w:cs="宋体"/>
          <w:color w:val="auto"/>
          <w:spacing w:val="10"/>
          <w:sz w:val="21"/>
          <w:szCs w:val="21"/>
          <w:u w:val="single"/>
          <w:lang w:val="en-US" w:eastAsia="zh-CN"/>
        </w:rPr>
        <w:t>5</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年</w:t>
      </w:r>
      <w:r>
        <w:rPr>
          <w:rFonts w:hint="eastAsia" w:cs="宋体"/>
          <w:color w:val="auto"/>
          <w:spacing w:val="10"/>
          <w:sz w:val="21"/>
          <w:szCs w:val="21"/>
          <w:u w:val="single"/>
          <w:lang w:val="en-US" w:eastAsia="zh-CN"/>
        </w:rPr>
        <w:t>08</w:t>
      </w:r>
      <w:r>
        <w:rPr>
          <w:rFonts w:hint="eastAsia" w:ascii="宋体" w:hAnsi="宋体" w:eastAsia="宋体" w:cs="宋体"/>
          <w:color w:val="auto"/>
          <w:spacing w:val="10"/>
          <w:sz w:val="21"/>
          <w:szCs w:val="21"/>
        </w:rPr>
        <w:t>月</w:t>
      </w:r>
      <w:r>
        <w:rPr>
          <w:rFonts w:hint="eastAsia" w:cs="宋体"/>
          <w:color w:val="auto"/>
          <w:spacing w:val="10"/>
          <w:sz w:val="21"/>
          <w:szCs w:val="21"/>
          <w:u w:val="single"/>
          <w:lang w:val="en-US" w:eastAsia="zh-CN"/>
        </w:rPr>
        <w:t>11</w:t>
      </w:r>
      <w:r>
        <w:rPr>
          <w:rFonts w:hint="eastAsia" w:ascii="宋体" w:hAnsi="宋体" w:eastAsia="宋体" w:cs="宋体"/>
          <w:color w:val="auto"/>
          <w:spacing w:val="10"/>
          <w:sz w:val="21"/>
          <w:szCs w:val="21"/>
        </w:rPr>
        <w:t>日</w:t>
      </w:r>
      <w:r>
        <w:rPr>
          <w:rFonts w:hint="eastAsia" w:ascii="宋体" w:hAnsi="宋体" w:eastAsia="宋体" w:cs="宋体"/>
          <w:color w:val="auto"/>
          <w:spacing w:val="10"/>
          <w:sz w:val="21"/>
          <w:szCs w:val="21"/>
          <w:u w:val="single"/>
        </w:rPr>
        <w:t xml:space="preserve"> 0</w:t>
      </w:r>
      <w:r>
        <w:rPr>
          <w:rFonts w:hint="eastAsia" w:cs="宋体"/>
          <w:color w:val="auto"/>
          <w:spacing w:val="10"/>
          <w:sz w:val="21"/>
          <w:szCs w:val="21"/>
          <w:u w:val="single"/>
          <w:lang w:val="en-US" w:eastAsia="zh-CN"/>
        </w:rPr>
        <w:t>6</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点</w:t>
      </w:r>
      <w:r>
        <w:rPr>
          <w:rFonts w:hint="eastAsia" w:ascii="宋体" w:hAnsi="宋体" w:eastAsia="宋体" w:cs="宋体"/>
          <w:color w:val="auto"/>
          <w:spacing w:val="10"/>
          <w:sz w:val="21"/>
          <w:szCs w:val="21"/>
          <w:u w:val="single"/>
          <w:lang w:val="en-US" w:eastAsia="zh-CN"/>
        </w:rPr>
        <w:t xml:space="preserve"> </w:t>
      </w:r>
      <w:r>
        <w:rPr>
          <w:rFonts w:hint="eastAsia" w:cs="宋体"/>
          <w:color w:val="auto"/>
          <w:spacing w:val="10"/>
          <w:sz w:val="21"/>
          <w:szCs w:val="21"/>
          <w:u w:val="single"/>
          <w:lang w:val="en-US" w:eastAsia="zh-CN"/>
        </w:rPr>
        <w:t>0</w:t>
      </w:r>
      <w:r>
        <w:rPr>
          <w:rFonts w:hint="eastAsia" w:ascii="宋体" w:hAnsi="宋体" w:eastAsia="宋体" w:cs="宋体"/>
          <w:color w:val="auto"/>
          <w:spacing w:val="10"/>
          <w:sz w:val="21"/>
          <w:szCs w:val="21"/>
          <w:u w:val="single"/>
        </w:rPr>
        <w:t>0</w:t>
      </w:r>
      <w:r>
        <w:rPr>
          <w:rFonts w:hint="eastAsia" w:ascii="宋体" w:hAnsi="宋体" w:eastAsia="宋体" w:cs="宋体"/>
          <w:color w:val="auto"/>
          <w:spacing w:val="10"/>
          <w:sz w:val="21"/>
          <w:szCs w:val="21"/>
        </w:rPr>
        <w:t>分至</w:t>
      </w:r>
      <w:r>
        <w:rPr>
          <w:rFonts w:hint="eastAsia" w:ascii="宋体" w:hAnsi="宋体" w:eastAsia="宋体" w:cs="宋体"/>
          <w:color w:val="auto"/>
          <w:spacing w:val="10"/>
          <w:sz w:val="21"/>
          <w:szCs w:val="21"/>
          <w:u w:val="single"/>
        </w:rPr>
        <w:t xml:space="preserve"> 202</w:t>
      </w:r>
      <w:r>
        <w:rPr>
          <w:rFonts w:hint="eastAsia" w:ascii="宋体" w:hAnsi="宋体" w:eastAsia="宋体" w:cs="宋体"/>
          <w:color w:val="auto"/>
          <w:spacing w:val="10"/>
          <w:sz w:val="21"/>
          <w:szCs w:val="21"/>
          <w:u w:val="single"/>
          <w:lang w:val="en-US" w:eastAsia="zh-CN"/>
        </w:rPr>
        <w:t>5</w:t>
      </w:r>
      <w:r>
        <w:rPr>
          <w:rFonts w:hint="eastAsia" w:ascii="宋体" w:hAnsi="宋体" w:eastAsia="宋体" w:cs="宋体"/>
          <w:color w:val="auto"/>
          <w:spacing w:val="10"/>
          <w:sz w:val="21"/>
          <w:szCs w:val="21"/>
          <w:u w:val="single"/>
        </w:rPr>
        <w:t xml:space="preserve"> </w:t>
      </w:r>
      <w:r>
        <w:rPr>
          <w:rFonts w:hint="eastAsia" w:ascii="宋体" w:hAnsi="宋体" w:eastAsia="宋体" w:cs="宋体"/>
          <w:color w:val="auto"/>
          <w:spacing w:val="10"/>
          <w:sz w:val="21"/>
          <w:szCs w:val="21"/>
        </w:rPr>
        <w:t>年</w:t>
      </w:r>
      <w:r>
        <w:rPr>
          <w:rFonts w:hint="eastAsia" w:cs="宋体"/>
          <w:color w:val="auto"/>
          <w:spacing w:val="10"/>
          <w:sz w:val="21"/>
          <w:szCs w:val="21"/>
          <w:u w:val="single"/>
          <w:lang w:val="en-US" w:eastAsia="zh-CN"/>
        </w:rPr>
        <w:t>08</w:t>
      </w:r>
      <w:r>
        <w:rPr>
          <w:rFonts w:hint="eastAsia" w:ascii="宋体" w:hAnsi="宋体" w:eastAsia="宋体" w:cs="宋体"/>
          <w:color w:val="auto"/>
          <w:spacing w:val="10"/>
          <w:sz w:val="21"/>
          <w:szCs w:val="21"/>
        </w:rPr>
        <w:t>月</w:t>
      </w:r>
      <w:r>
        <w:rPr>
          <w:rFonts w:hint="eastAsia" w:cs="宋体"/>
          <w:color w:val="auto"/>
          <w:spacing w:val="10"/>
          <w:sz w:val="21"/>
          <w:szCs w:val="21"/>
          <w:u w:val="single"/>
          <w:lang w:val="en-US" w:eastAsia="zh-CN"/>
        </w:rPr>
        <w:t>18</w:t>
      </w:r>
      <w:r>
        <w:rPr>
          <w:rFonts w:hint="eastAsia" w:ascii="宋体" w:hAnsi="宋体" w:eastAsia="宋体" w:cs="宋体"/>
          <w:color w:val="auto"/>
          <w:spacing w:val="10"/>
          <w:sz w:val="21"/>
          <w:szCs w:val="21"/>
        </w:rPr>
        <w:t>日</w:t>
      </w:r>
      <w:r>
        <w:rPr>
          <w:rFonts w:hint="eastAsia" w:cs="宋体"/>
          <w:color w:val="auto"/>
          <w:spacing w:val="10"/>
          <w:sz w:val="21"/>
          <w:szCs w:val="21"/>
          <w:u w:val="single"/>
          <w:lang w:val="en-US" w:eastAsia="zh-CN"/>
        </w:rPr>
        <w:t>23</w:t>
      </w:r>
      <w:r>
        <w:rPr>
          <w:rFonts w:hint="eastAsia" w:ascii="宋体" w:hAnsi="宋体" w:eastAsia="宋体" w:cs="宋体"/>
          <w:color w:val="auto"/>
          <w:spacing w:val="10"/>
          <w:sz w:val="21"/>
          <w:szCs w:val="21"/>
        </w:rPr>
        <w:t>点</w:t>
      </w:r>
      <w:r>
        <w:rPr>
          <w:rFonts w:hint="eastAsia" w:cs="宋体"/>
          <w:color w:val="auto"/>
          <w:spacing w:val="10"/>
          <w:sz w:val="21"/>
          <w:szCs w:val="21"/>
          <w:u w:val="single"/>
          <w:lang w:val="en-US" w:eastAsia="zh-CN"/>
        </w:rPr>
        <w:t>59</w:t>
      </w:r>
      <w:r>
        <w:rPr>
          <w:rFonts w:hint="eastAsia" w:ascii="宋体" w:hAnsi="宋体" w:eastAsia="宋体" w:cs="宋体"/>
          <w:color w:val="auto"/>
          <w:spacing w:val="10"/>
          <w:sz w:val="21"/>
          <w:szCs w:val="21"/>
        </w:rPr>
        <w:t>分</w:t>
      </w:r>
      <w:r>
        <w:rPr>
          <w:rFonts w:hint="eastAsia" w:ascii="宋体" w:hAnsi="宋体" w:eastAsia="宋体" w:cs="宋体"/>
          <w:color w:val="auto"/>
          <w:spacing w:val="10"/>
          <w:sz w:val="21"/>
          <w:szCs w:val="21"/>
          <w:lang w:eastAsia="zh-CN"/>
        </w:rPr>
        <w:t>。</w:t>
      </w:r>
    </w:p>
    <w:p w14:paraId="7B860F79">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color w:val="auto"/>
          <w:spacing w:val="10"/>
          <w:sz w:val="21"/>
          <w:szCs w:val="21"/>
          <w:lang w:eastAsia="zh-CN"/>
        </w:rPr>
      </w:pPr>
      <w:r>
        <w:rPr>
          <w:rFonts w:hint="eastAsia" w:ascii="宋体" w:hAnsi="宋体" w:eastAsia="宋体" w:cs="宋体"/>
          <w:color w:val="auto"/>
          <w:spacing w:val="10"/>
          <w:sz w:val="21"/>
          <w:szCs w:val="21"/>
          <w:lang w:val="en-US" w:eastAsia="zh-CN"/>
        </w:rPr>
        <w:t>2.</w:t>
      </w:r>
      <w:r>
        <w:rPr>
          <w:rFonts w:hint="eastAsia" w:ascii="宋体" w:hAnsi="宋体" w:eastAsia="宋体" w:cs="宋体"/>
          <w:color w:val="auto"/>
          <w:spacing w:val="10"/>
          <w:sz w:val="21"/>
          <w:szCs w:val="21"/>
        </w:rPr>
        <w:t>地点：</w:t>
      </w:r>
      <w:r>
        <w:rPr>
          <w:rFonts w:hint="eastAsia" w:ascii="宋体" w:hAnsi="宋体" w:eastAsia="宋体" w:cs="宋体"/>
          <w:color w:val="auto"/>
          <w:spacing w:val="10"/>
          <w:sz w:val="21"/>
          <w:szCs w:val="21"/>
          <w:lang w:val="en-US" w:eastAsia="zh-CN"/>
        </w:rPr>
        <w:t>登录政采云平台（网址：http://www.zcygov.cn）</w:t>
      </w:r>
    </w:p>
    <w:p w14:paraId="018D4447">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color w:val="auto"/>
          <w:spacing w:val="10"/>
          <w:sz w:val="21"/>
          <w:szCs w:val="21"/>
          <w:lang w:eastAsia="zh-CN"/>
        </w:rPr>
      </w:pPr>
      <w:r>
        <w:rPr>
          <w:rFonts w:hint="eastAsia" w:ascii="宋体" w:hAnsi="宋体" w:eastAsia="宋体" w:cs="宋体"/>
          <w:color w:val="auto"/>
          <w:spacing w:val="10"/>
          <w:sz w:val="21"/>
          <w:szCs w:val="21"/>
          <w:lang w:val="en-US" w:eastAsia="zh-CN"/>
        </w:rPr>
        <w:t>3.</w:t>
      </w:r>
      <w:r>
        <w:rPr>
          <w:rFonts w:hint="eastAsia" w:ascii="宋体" w:hAnsi="宋体" w:eastAsia="宋体" w:cs="宋体"/>
          <w:color w:val="auto"/>
          <w:spacing w:val="10"/>
          <w:sz w:val="21"/>
          <w:szCs w:val="21"/>
        </w:rPr>
        <w:t>方式：线上获取</w:t>
      </w:r>
      <w:r>
        <w:rPr>
          <w:rFonts w:hint="eastAsia" w:ascii="宋体" w:hAnsi="宋体" w:eastAsia="宋体" w:cs="宋体"/>
          <w:color w:val="auto"/>
          <w:spacing w:val="10"/>
          <w:sz w:val="21"/>
          <w:szCs w:val="21"/>
          <w:lang w:eastAsia="zh-CN"/>
        </w:rPr>
        <w:t>，（</w:t>
      </w:r>
      <w:r>
        <w:rPr>
          <w:rFonts w:hint="eastAsia" w:ascii="宋体" w:hAnsi="宋体" w:eastAsia="宋体" w:cs="宋体"/>
          <w:color w:val="auto"/>
          <w:spacing w:val="10"/>
          <w:sz w:val="21"/>
          <w:szCs w:val="21"/>
          <w:lang w:val="en-US" w:eastAsia="zh-CN"/>
        </w:rPr>
        <w:t>1</w:t>
      </w:r>
      <w:r>
        <w:rPr>
          <w:rFonts w:hint="eastAsia" w:ascii="宋体" w:hAnsi="宋体" w:eastAsia="宋体" w:cs="宋体"/>
          <w:color w:val="auto"/>
          <w:spacing w:val="10"/>
          <w:sz w:val="21"/>
          <w:szCs w:val="21"/>
          <w:lang w:eastAsia="zh-CN"/>
        </w:rPr>
        <w:t>）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r>
        <w:rPr>
          <w:rFonts w:hint="eastAsia" w:ascii="宋体" w:hAnsi="宋体" w:eastAsia="宋体" w:cs="宋体"/>
          <w:color w:val="auto"/>
          <w:spacing w:val="10"/>
          <w:sz w:val="21"/>
          <w:szCs w:val="21"/>
          <w:lang w:val="en-US" w:eastAsia="zh-CN"/>
        </w:rPr>
        <w:t>2</w:t>
      </w:r>
      <w:r>
        <w:rPr>
          <w:rFonts w:hint="eastAsia" w:ascii="宋体" w:hAnsi="宋体" w:eastAsia="宋体" w:cs="宋体"/>
          <w:color w:val="auto"/>
          <w:spacing w:val="10"/>
          <w:sz w:val="21"/>
          <w:szCs w:val="21"/>
          <w:lang w:eastAsia="zh-CN"/>
        </w:rPr>
        <w:t>）按上述要求获取文件的</w:t>
      </w:r>
      <w:r>
        <w:rPr>
          <w:rFonts w:hint="eastAsia" w:ascii="宋体" w:hAnsi="宋体" w:eastAsia="宋体" w:cs="宋体"/>
          <w:color w:val="auto"/>
          <w:spacing w:val="10"/>
          <w:sz w:val="21"/>
          <w:szCs w:val="21"/>
          <w:lang w:val="en-US" w:eastAsia="zh-CN"/>
        </w:rPr>
        <w:t>供应商</w:t>
      </w:r>
      <w:r>
        <w:rPr>
          <w:rFonts w:hint="eastAsia" w:ascii="宋体" w:hAnsi="宋体" w:eastAsia="宋体" w:cs="宋体"/>
          <w:color w:val="auto"/>
          <w:spacing w:val="10"/>
          <w:sz w:val="21"/>
          <w:szCs w:val="21"/>
          <w:lang w:eastAsia="zh-CN"/>
        </w:rPr>
        <w:t>视为合法获取了本项目</w:t>
      </w:r>
      <w:r>
        <w:rPr>
          <w:rFonts w:hint="eastAsia" w:ascii="宋体" w:hAnsi="宋体" w:eastAsia="宋体" w:cs="宋体"/>
          <w:color w:val="auto"/>
          <w:spacing w:val="10"/>
          <w:sz w:val="21"/>
          <w:szCs w:val="21"/>
          <w:lang w:val="en-US" w:eastAsia="zh-CN"/>
        </w:rPr>
        <w:t>招标</w:t>
      </w:r>
      <w:r>
        <w:rPr>
          <w:rFonts w:hint="eastAsia" w:ascii="宋体" w:hAnsi="宋体" w:eastAsia="宋体" w:cs="宋体"/>
          <w:color w:val="auto"/>
          <w:spacing w:val="10"/>
          <w:sz w:val="21"/>
          <w:szCs w:val="21"/>
          <w:lang w:eastAsia="zh-CN"/>
        </w:rPr>
        <w:t>文件，具备本项目的投标资格。</w:t>
      </w:r>
    </w:p>
    <w:p w14:paraId="463F9F42">
      <w:pPr>
        <w:keepNext w:val="0"/>
        <w:keepLines w:val="0"/>
        <w:pageBreakBefore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4.售价：0.00元。</w:t>
      </w:r>
    </w:p>
    <w:p w14:paraId="505F80E7">
      <w:pPr>
        <w:pStyle w:val="43"/>
        <w:spacing w:line="360" w:lineRule="auto"/>
        <w:jc w:val="left"/>
        <w:rPr>
          <w:rFonts w:hint="eastAsia" w:ascii="宋体" w:hAnsi="宋体" w:eastAsia="宋体" w:cs="宋体"/>
          <w:color w:val="auto"/>
          <w:sz w:val="24"/>
          <w:szCs w:val="24"/>
          <w:lang w:val="en-US" w:eastAsia="zh-CN"/>
        </w:rPr>
      </w:pPr>
      <w:bookmarkStart w:id="55" w:name="_Toc26064"/>
      <w:r>
        <w:rPr>
          <w:rFonts w:hint="eastAsia" w:ascii="宋体" w:hAnsi="宋体" w:eastAsia="宋体" w:cs="宋体"/>
          <w:color w:val="auto"/>
          <w:sz w:val="24"/>
          <w:szCs w:val="24"/>
          <w:lang w:val="en-US" w:eastAsia="zh-CN"/>
        </w:rPr>
        <w:t>四、提交投标文件</w:t>
      </w:r>
      <w:bookmarkEnd w:id="48"/>
      <w:bookmarkEnd w:id="49"/>
      <w:r>
        <w:rPr>
          <w:rFonts w:hint="eastAsia" w:ascii="宋体" w:hAnsi="宋体" w:eastAsia="宋体" w:cs="宋体"/>
          <w:color w:val="auto"/>
          <w:sz w:val="24"/>
          <w:szCs w:val="24"/>
          <w:lang w:val="en-US" w:eastAsia="zh-CN"/>
        </w:rPr>
        <w:t>截止时间、开标时间和地点</w:t>
      </w:r>
      <w:bookmarkEnd w:id="50"/>
      <w:bookmarkEnd w:id="51"/>
      <w:bookmarkEnd w:id="52"/>
      <w:bookmarkEnd w:id="53"/>
      <w:bookmarkEnd w:id="54"/>
      <w:bookmarkEnd w:id="55"/>
    </w:p>
    <w:p w14:paraId="743CAC84">
      <w:pPr>
        <w:keepNext w:val="0"/>
        <w:keepLines w:val="0"/>
        <w:pageBreakBefore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b/>
          <w:bCs/>
          <w:color w:val="auto"/>
          <w:sz w:val="21"/>
          <w:szCs w:val="21"/>
        </w:rPr>
      </w:pPr>
      <w:bookmarkStart w:id="56" w:name="_Toc22238"/>
      <w:bookmarkStart w:id="57" w:name="_Toc35393794"/>
      <w:bookmarkStart w:id="58" w:name="_Toc35393625"/>
      <w:bookmarkStart w:id="59" w:name="_Toc28359007"/>
      <w:bookmarkStart w:id="60" w:name="_Toc44576557"/>
      <w:bookmarkStart w:id="61" w:name="_Toc174628159"/>
      <w:bookmarkStart w:id="62" w:name="_Toc28359084"/>
      <w:r>
        <w:rPr>
          <w:rFonts w:hint="eastAsia" w:ascii="宋体" w:hAnsi="宋体" w:eastAsia="宋体" w:cs="宋体"/>
          <w:color w:val="auto"/>
          <w:sz w:val="21"/>
          <w:szCs w:val="21"/>
          <w:lang w:val="en-US" w:eastAsia="zh-CN"/>
        </w:rPr>
        <w:t>1.截止</w:t>
      </w:r>
      <w:r>
        <w:rPr>
          <w:rFonts w:hint="eastAsia" w:ascii="宋体" w:hAnsi="宋体" w:eastAsia="宋体" w:cs="宋体"/>
          <w:color w:val="auto"/>
          <w:sz w:val="21"/>
          <w:szCs w:val="21"/>
        </w:rPr>
        <w:t>时间</w:t>
      </w:r>
      <w:r>
        <w:rPr>
          <w:rFonts w:hint="eastAsia" w:ascii="宋体" w:hAnsi="宋体" w:eastAsia="宋体" w:cs="宋体"/>
          <w:color w:val="auto"/>
          <w:sz w:val="21"/>
          <w:szCs w:val="21"/>
          <w:lang w:val="en-US" w:eastAsia="zh-CN"/>
        </w:rPr>
        <w:t>及开标时间</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2025年</w:t>
      </w:r>
      <w:r>
        <w:rPr>
          <w:rFonts w:hint="eastAsia" w:cs="宋体"/>
          <w:color w:val="auto"/>
          <w:sz w:val="21"/>
          <w:szCs w:val="21"/>
          <w:u w:val="single"/>
          <w:lang w:val="en-US" w:eastAsia="zh-CN"/>
        </w:rPr>
        <w:t>09</w:t>
      </w:r>
      <w:r>
        <w:rPr>
          <w:rFonts w:hint="eastAsia" w:ascii="宋体" w:hAnsi="宋体" w:eastAsia="宋体" w:cs="宋体"/>
          <w:color w:val="auto"/>
          <w:sz w:val="21"/>
          <w:szCs w:val="21"/>
          <w:u w:val="single"/>
          <w:lang w:val="en-US" w:eastAsia="zh-CN"/>
        </w:rPr>
        <w:t>月</w:t>
      </w:r>
      <w:r>
        <w:rPr>
          <w:rFonts w:hint="eastAsia" w:cs="宋体"/>
          <w:color w:val="auto"/>
          <w:sz w:val="21"/>
          <w:szCs w:val="21"/>
          <w:u w:val="single"/>
          <w:lang w:val="en-US" w:eastAsia="zh-CN"/>
        </w:rPr>
        <w:t>02</w:t>
      </w:r>
      <w:r>
        <w:rPr>
          <w:rFonts w:hint="eastAsia" w:ascii="宋体" w:hAnsi="宋体" w:eastAsia="宋体" w:cs="宋体"/>
          <w:color w:val="auto"/>
          <w:sz w:val="21"/>
          <w:szCs w:val="21"/>
          <w:u w:val="single"/>
          <w:lang w:val="en-US" w:eastAsia="zh-CN"/>
        </w:rPr>
        <w:t>日09点00分</w:t>
      </w:r>
      <w:r>
        <w:rPr>
          <w:rFonts w:hint="eastAsia" w:ascii="宋体" w:hAnsi="宋体" w:eastAsia="宋体" w:cs="宋体"/>
          <w:color w:val="auto"/>
          <w:sz w:val="21"/>
          <w:szCs w:val="21"/>
        </w:rPr>
        <w:t>（北京时间）</w:t>
      </w:r>
      <w:r>
        <w:rPr>
          <w:rFonts w:hint="eastAsia" w:ascii="宋体" w:hAnsi="宋体" w:eastAsia="宋体" w:cs="宋体"/>
          <w:color w:val="auto"/>
          <w:sz w:val="21"/>
          <w:szCs w:val="21"/>
          <w:lang w:eastAsia="zh-CN"/>
        </w:rPr>
        <w:t>。</w:t>
      </w:r>
    </w:p>
    <w:p w14:paraId="5C9B65B3">
      <w:pPr>
        <w:pStyle w:val="10"/>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highlight w:val="none"/>
        </w:rPr>
        <w:t>开标地点：政府采购云平台开标大厅“政采云”平台（https://www.zcygov.cn/）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应按照本项目</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政采云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平台的要求编制、加密后在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文件提交截止时间前上传至"政采云"平台，</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文件提交截止时间前未完成</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文件上传的，视为撤回</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在"政采云"平台提交电子版</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文件时，请填写参加远程采购活动经办人联系方式</w:t>
      </w:r>
      <w:r>
        <w:rPr>
          <w:rFonts w:hint="eastAsia" w:ascii="宋体" w:hAnsi="宋体" w:eastAsia="宋体" w:cs="宋体"/>
          <w:color w:val="auto"/>
          <w:sz w:val="21"/>
          <w:szCs w:val="21"/>
          <w:highlight w:val="none"/>
          <w:lang w:eastAsia="zh-CN"/>
        </w:rPr>
        <w:t>。</w:t>
      </w:r>
    </w:p>
    <w:p w14:paraId="2C2F21EC">
      <w:pPr>
        <w:pStyle w:val="43"/>
        <w:spacing w:line="360" w:lineRule="auto"/>
        <w:jc w:val="left"/>
        <w:rPr>
          <w:rFonts w:hint="eastAsia" w:ascii="宋体" w:hAnsi="宋体" w:eastAsia="宋体" w:cs="宋体"/>
          <w:color w:val="auto"/>
          <w:sz w:val="24"/>
          <w:szCs w:val="24"/>
          <w:lang w:val="en-US" w:eastAsia="zh-CN"/>
        </w:rPr>
      </w:pPr>
      <w:bookmarkStart w:id="63" w:name="_Toc14830"/>
      <w:r>
        <w:rPr>
          <w:rFonts w:hint="eastAsia" w:ascii="宋体" w:hAnsi="宋体" w:eastAsia="宋体" w:cs="宋体"/>
          <w:color w:val="auto"/>
          <w:sz w:val="24"/>
          <w:szCs w:val="24"/>
          <w:lang w:val="en-US" w:eastAsia="zh-CN"/>
        </w:rPr>
        <w:t>五、公告期限</w:t>
      </w:r>
      <w:bookmarkEnd w:id="56"/>
      <w:bookmarkEnd w:id="57"/>
      <w:bookmarkEnd w:id="58"/>
      <w:bookmarkEnd w:id="59"/>
      <w:bookmarkEnd w:id="60"/>
      <w:bookmarkEnd w:id="61"/>
      <w:bookmarkEnd w:id="62"/>
      <w:bookmarkEnd w:id="63"/>
    </w:p>
    <w:p w14:paraId="27352F68">
      <w:pPr>
        <w:rPr>
          <w:rFonts w:hint="eastAsia" w:ascii="宋体" w:hAnsi="宋体" w:eastAsia="宋体" w:cs="宋体"/>
          <w:color w:val="auto"/>
          <w:kern w:val="0"/>
        </w:rPr>
      </w:pPr>
      <w:r>
        <w:rPr>
          <w:rFonts w:hint="eastAsia" w:ascii="宋体" w:hAnsi="宋体" w:eastAsia="宋体" w:cs="宋体"/>
          <w:color w:val="auto"/>
          <w:kern w:val="0"/>
        </w:rPr>
        <w:t>自本公告发布之日起</w:t>
      </w:r>
      <w:r>
        <w:rPr>
          <w:rFonts w:hint="eastAsia" w:cs="宋体"/>
          <w:color w:val="auto"/>
          <w:kern w:val="0"/>
          <w:lang w:val="en-US" w:eastAsia="zh-CN"/>
        </w:rPr>
        <w:t>6</w:t>
      </w:r>
      <w:r>
        <w:rPr>
          <w:rFonts w:hint="eastAsia" w:ascii="宋体" w:hAnsi="宋体" w:eastAsia="宋体" w:cs="宋体"/>
          <w:color w:val="auto"/>
          <w:kern w:val="0"/>
        </w:rPr>
        <w:t>个工作日。</w:t>
      </w:r>
    </w:p>
    <w:p w14:paraId="3E686600">
      <w:pPr>
        <w:pStyle w:val="43"/>
        <w:spacing w:line="360" w:lineRule="auto"/>
        <w:jc w:val="left"/>
        <w:rPr>
          <w:rFonts w:hint="eastAsia" w:ascii="宋体" w:hAnsi="宋体" w:eastAsia="宋体" w:cs="宋体"/>
          <w:color w:val="auto"/>
          <w:sz w:val="24"/>
          <w:szCs w:val="24"/>
          <w:lang w:val="en-US" w:eastAsia="zh-CN"/>
        </w:rPr>
      </w:pPr>
      <w:bookmarkStart w:id="64" w:name="_Toc35393795"/>
      <w:bookmarkStart w:id="65" w:name="_Toc6642"/>
      <w:bookmarkStart w:id="66" w:name="_Toc174628160"/>
      <w:bookmarkStart w:id="67" w:name="_Toc31317"/>
      <w:bookmarkStart w:id="68" w:name="_Toc44576558"/>
      <w:bookmarkStart w:id="69" w:name="_Toc35393626"/>
      <w:r>
        <w:rPr>
          <w:rFonts w:hint="eastAsia" w:ascii="宋体" w:hAnsi="宋体" w:eastAsia="宋体" w:cs="宋体"/>
          <w:color w:val="auto"/>
          <w:sz w:val="24"/>
          <w:szCs w:val="24"/>
          <w:lang w:val="en-US" w:eastAsia="zh-CN"/>
        </w:rPr>
        <w:t>六、其他补充事宜</w:t>
      </w:r>
      <w:bookmarkEnd w:id="64"/>
      <w:bookmarkEnd w:id="65"/>
      <w:bookmarkEnd w:id="66"/>
      <w:bookmarkEnd w:id="67"/>
      <w:bookmarkEnd w:id="68"/>
      <w:bookmarkEnd w:id="69"/>
    </w:p>
    <w:p w14:paraId="2DCC30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bookmarkStart w:id="70" w:name="_Toc35393796"/>
      <w:bookmarkStart w:id="71" w:name="_Toc35393627"/>
      <w:bookmarkStart w:id="72" w:name="_Toc1680"/>
      <w:bookmarkStart w:id="73" w:name="_Toc44576559"/>
      <w:bookmarkStart w:id="74" w:name="_Toc28359008"/>
      <w:bookmarkStart w:id="75" w:name="_Toc174628161"/>
      <w:bookmarkStart w:id="76" w:name="_Toc28359085"/>
      <w:r>
        <w:rPr>
          <w:rFonts w:hint="eastAsia" w:ascii="宋体" w:hAnsi="宋体" w:eastAsia="宋体" w:cs="宋体"/>
          <w:bCs/>
          <w:color w:val="auto"/>
          <w:sz w:val="21"/>
          <w:szCs w:val="21"/>
          <w:lang w:val="en-US" w:eastAsia="zh-CN"/>
        </w:rPr>
        <w:t>1.开标方式：网上开标</w:t>
      </w:r>
    </w:p>
    <w:p w14:paraId="26A579A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2.是否需要缴纳投标保证金：</w:t>
      </w:r>
      <w:r>
        <w:rPr>
          <w:rFonts w:hint="eastAsia" w:cs="宋体"/>
          <w:bCs/>
          <w:color w:val="auto"/>
          <w:sz w:val="21"/>
          <w:szCs w:val="21"/>
          <w:lang w:val="en-US" w:eastAsia="zh-CN"/>
        </w:rPr>
        <w:t>是</w:t>
      </w:r>
    </w:p>
    <w:p w14:paraId="10F44C1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3.其他：本项目招标公告在“云南省政府采购网（http:/</w:t>
      </w:r>
      <w:r>
        <w:rPr>
          <w:rFonts w:hint="eastAsia" w:ascii="宋体" w:hAnsi="宋体" w:eastAsia="宋体" w:cs="宋体"/>
          <w:bCs/>
          <w:color w:val="auto"/>
          <w:sz w:val="21"/>
          <w:szCs w:val="21"/>
          <w:lang w:val="en-US" w:eastAsia="zh-CN"/>
        </w:rPr>
        <w:t>/www.yngp.com）”上发布，请供应商在递交投标文件前随时查看，以获取最新信息。因供应商不留意网站公告，导致的结果由其自行负责，采购人及采购代理机构不承担任何责任，采购人及采购代理机构对其他网站发布的同类信息不承担任何责任。</w:t>
      </w:r>
    </w:p>
    <w:p w14:paraId="4F161E2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4</w:t>
      </w:r>
      <w:r>
        <w:rPr>
          <w:rFonts w:hint="eastAsia" w:ascii="宋体" w:hAnsi="宋体" w:eastAsia="宋体" w:cs="宋体"/>
          <w:bCs/>
          <w:color w:val="auto"/>
          <w:sz w:val="21"/>
          <w:szCs w:val="21"/>
        </w:rPr>
        <w:t>.本项目采用全流程电子化采购方式，请</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认真学习云南省省级政府采购电子交易平台发布的相关操作手册（</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可在交易平台下载相关手册），办理CA数字证书、进行云南省省级政府采购电子交易平台注册绑定，并认真核实CA数字证书确认是否符合本项目电子化采购流程要求。</w:t>
      </w:r>
    </w:p>
    <w:p w14:paraId="583D805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5</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应在开标前确保成为政采云平台</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，并完成CA数字证书申领。因未注册入库、未办理CA数字证书等原因造成无法投标或投标失败等后果由</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自行承担。凡有意参加的</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，须在政采云平台办理数字证书（CA）CA申领链接：https://middle.zcygov.cn/ca/apply/list?_app_=zcy.sys，并通过政采云绑定数字证书（CA）后在网上获取</w:t>
      </w:r>
      <w:r>
        <w:rPr>
          <w:rFonts w:hint="eastAsia" w:ascii="宋体" w:hAnsi="宋体" w:eastAsia="宋体" w:cs="宋体"/>
          <w:bCs/>
          <w:color w:val="auto"/>
          <w:sz w:val="21"/>
          <w:szCs w:val="21"/>
          <w:lang w:val="en-US" w:eastAsia="zh-CN"/>
        </w:rPr>
        <w:t>招标</w:t>
      </w:r>
      <w:r>
        <w:rPr>
          <w:rFonts w:hint="eastAsia" w:ascii="宋体" w:hAnsi="宋体" w:eastAsia="宋体" w:cs="宋体"/>
          <w:bCs/>
          <w:color w:val="auto"/>
          <w:sz w:val="21"/>
          <w:szCs w:val="21"/>
        </w:rPr>
        <w:t>文件及其它采购资料，数字证书（CA）详见其办理流程。</w:t>
      </w:r>
    </w:p>
    <w:p w14:paraId="20EBA7C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6</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如因</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自身原因导致在规定时间内无法正常解密的（如：浏览器故障、未安装相关驱动、网络故障、加密CA与解密CA不一致等），代理机构不予异常处理，视为</w:t>
      </w: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自动弃标。</w:t>
      </w:r>
    </w:p>
    <w:p w14:paraId="5C0E24A3">
      <w:pPr>
        <w:pStyle w:val="43"/>
        <w:spacing w:line="360" w:lineRule="auto"/>
        <w:jc w:val="left"/>
        <w:rPr>
          <w:rFonts w:hint="eastAsia" w:ascii="宋体" w:hAnsi="宋体" w:eastAsia="宋体" w:cs="宋体"/>
          <w:color w:val="auto"/>
          <w:sz w:val="24"/>
          <w:szCs w:val="24"/>
          <w:lang w:val="en-US" w:eastAsia="zh-CN"/>
        </w:rPr>
      </w:pPr>
      <w:bookmarkStart w:id="77" w:name="_Toc4803"/>
      <w:bookmarkStart w:id="78" w:name="_Toc76"/>
      <w:bookmarkStart w:id="79" w:name="_Toc6420"/>
      <w:r>
        <w:rPr>
          <w:rFonts w:hint="eastAsia" w:ascii="宋体" w:hAnsi="宋体" w:eastAsia="宋体" w:cs="宋体"/>
          <w:color w:val="auto"/>
          <w:sz w:val="24"/>
          <w:szCs w:val="24"/>
          <w:lang w:val="en-US" w:eastAsia="zh-CN"/>
        </w:rPr>
        <w:t>七、公告发布媒介</w:t>
      </w:r>
      <w:bookmarkEnd w:id="77"/>
      <w:bookmarkEnd w:id="78"/>
      <w:bookmarkEnd w:id="79"/>
    </w:p>
    <w:p w14:paraId="2B6BA11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本次</w:t>
      </w:r>
      <w:r>
        <w:rPr>
          <w:rFonts w:hint="eastAsia" w:ascii="宋体" w:hAnsi="宋体" w:eastAsia="宋体" w:cs="宋体"/>
          <w:bCs/>
          <w:color w:val="auto"/>
          <w:sz w:val="21"/>
          <w:szCs w:val="21"/>
          <w:lang w:val="en-US" w:eastAsia="zh-CN"/>
        </w:rPr>
        <w:t>招标</w:t>
      </w:r>
      <w:r>
        <w:rPr>
          <w:rFonts w:hint="eastAsia" w:ascii="宋体" w:hAnsi="宋体" w:eastAsia="宋体" w:cs="宋体"/>
          <w:bCs/>
          <w:color w:val="auto"/>
          <w:sz w:val="21"/>
          <w:szCs w:val="21"/>
        </w:rPr>
        <w:t>公告在云南省政府采购网（http://www.cebpubservice.com/）</w:t>
      </w:r>
      <w:r>
        <w:rPr>
          <w:rFonts w:hint="eastAsia" w:ascii="宋体" w:hAnsi="宋体" w:eastAsia="宋体" w:cs="宋体"/>
          <w:bCs/>
          <w:color w:val="auto"/>
          <w:sz w:val="21"/>
          <w:szCs w:val="21"/>
          <w:lang w:eastAsia="zh-CN"/>
        </w:rPr>
        <w:t>、“政采云”平台（https://www.zcygov.cn/）</w:t>
      </w:r>
      <w:r>
        <w:rPr>
          <w:rFonts w:hint="eastAsia" w:ascii="宋体" w:hAnsi="宋体" w:eastAsia="宋体" w:cs="宋体"/>
          <w:bCs/>
          <w:color w:val="auto"/>
          <w:sz w:val="21"/>
          <w:szCs w:val="21"/>
        </w:rPr>
        <w:t>上发布，我公司对其他网站或媒体转载的公告及公告内容不承担任何责任</w:t>
      </w:r>
      <w:r>
        <w:rPr>
          <w:rFonts w:hint="eastAsia" w:ascii="宋体" w:hAnsi="宋体" w:eastAsia="宋体" w:cs="宋体"/>
          <w:bCs/>
          <w:color w:val="auto"/>
          <w:sz w:val="21"/>
          <w:szCs w:val="21"/>
          <w:lang w:val="en-US" w:eastAsia="zh-CN"/>
        </w:rPr>
        <w:t>。</w:t>
      </w:r>
    </w:p>
    <w:p w14:paraId="12C89900">
      <w:pPr>
        <w:pStyle w:val="43"/>
        <w:spacing w:line="360" w:lineRule="auto"/>
        <w:jc w:val="left"/>
        <w:rPr>
          <w:rFonts w:hint="eastAsia" w:ascii="宋体" w:hAnsi="宋体" w:eastAsia="宋体" w:cs="宋体"/>
          <w:color w:val="auto"/>
          <w:sz w:val="24"/>
          <w:szCs w:val="24"/>
          <w:lang w:val="en-US" w:eastAsia="zh-CN"/>
        </w:rPr>
      </w:pPr>
      <w:bookmarkStart w:id="80" w:name="_Toc24717"/>
      <w:r>
        <w:rPr>
          <w:rFonts w:hint="eastAsia" w:ascii="宋体" w:hAnsi="宋体" w:eastAsia="宋体" w:cs="宋体"/>
          <w:color w:val="auto"/>
          <w:sz w:val="24"/>
          <w:szCs w:val="24"/>
          <w:lang w:val="en-US" w:eastAsia="zh-CN"/>
        </w:rPr>
        <w:t>八、</w:t>
      </w:r>
      <w:bookmarkEnd w:id="70"/>
      <w:bookmarkEnd w:id="71"/>
      <w:bookmarkEnd w:id="72"/>
      <w:bookmarkEnd w:id="73"/>
      <w:bookmarkEnd w:id="74"/>
      <w:bookmarkEnd w:id="75"/>
      <w:bookmarkEnd w:id="76"/>
      <w:r>
        <w:rPr>
          <w:rFonts w:hint="eastAsia" w:ascii="宋体" w:hAnsi="宋体" w:eastAsia="宋体" w:cs="宋体"/>
          <w:color w:val="auto"/>
          <w:sz w:val="24"/>
          <w:szCs w:val="24"/>
          <w:lang w:val="en-US" w:eastAsia="zh-CN"/>
        </w:rPr>
        <w:t>联系方式</w:t>
      </w:r>
      <w:bookmarkEnd w:id="80"/>
    </w:p>
    <w:p w14:paraId="34A25CA2">
      <w:pPr>
        <w:ind w:firstLine="422"/>
        <w:rPr>
          <w:rFonts w:hint="eastAsia" w:ascii="宋体" w:hAnsi="宋体" w:eastAsia="宋体" w:cs="宋体"/>
          <w:b/>
          <w:bCs/>
          <w:color w:val="auto"/>
        </w:rPr>
      </w:pPr>
      <w:bookmarkStart w:id="81" w:name="_Toc28359010"/>
      <w:bookmarkStart w:id="82" w:name="_Toc28359087"/>
      <w:r>
        <w:rPr>
          <w:rFonts w:hint="eastAsia" w:ascii="宋体" w:hAnsi="宋体" w:eastAsia="宋体" w:cs="宋体"/>
          <w:b/>
          <w:bCs/>
          <w:color w:val="auto"/>
        </w:rPr>
        <w:t xml:space="preserve">1.采购人信息 </w:t>
      </w:r>
    </w:p>
    <w:p w14:paraId="53C87F34">
      <w:pPr>
        <w:rPr>
          <w:rFonts w:hint="eastAsia" w:ascii="宋体" w:hAnsi="宋体" w:eastAsia="宋体" w:cs="宋体"/>
          <w:color w:val="auto"/>
        </w:rPr>
      </w:pPr>
      <w:r>
        <w:rPr>
          <w:rFonts w:hint="eastAsia" w:ascii="宋体" w:hAnsi="宋体" w:eastAsia="宋体" w:cs="宋体"/>
          <w:color w:val="auto"/>
        </w:rPr>
        <w:t>名称：永德县教育体</w:t>
      </w:r>
      <w:r>
        <w:rPr>
          <w:rFonts w:hint="eastAsia" w:ascii="宋体" w:hAnsi="宋体" w:eastAsia="宋体" w:cs="宋体"/>
          <w:color w:val="auto"/>
        </w:rPr>
        <w:t>育局</w:t>
      </w:r>
    </w:p>
    <w:p w14:paraId="4DC4CB40">
      <w:pPr>
        <w:rPr>
          <w:rFonts w:hint="eastAsia" w:ascii="宋体" w:hAnsi="宋体" w:eastAsia="宋体" w:cs="宋体"/>
          <w:color w:val="auto"/>
        </w:rPr>
      </w:pPr>
      <w:r>
        <w:rPr>
          <w:rFonts w:hint="eastAsia" w:ascii="宋体" w:hAnsi="宋体" w:eastAsia="宋体" w:cs="宋体"/>
          <w:color w:val="auto"/>
        </w:rPr>
        <w:t xml:space="preserve">地址：永德县德党镇德民路2号                </w:t>
      </w:r>
    </w:p>
    <w:p w14:paraId="11B63C88">
      <w:pPr>
        <w:rPr>
          <w:rFonts w:hint="eastAsia" w:ascii="宋体" w:hAnsi="宋体" w:eastAsia="宋体" w:cs="宋体"/>
          <w:color w:val="auto"/>
          <w:lang w:eastAsia="zh-CN"/>
        </w:rPr>
      </w:pPr>
      <w:r>
        <w:rPr>
          <w:rFonts w:hint="eastAsia" w:ascii="宋体" w:hAnsi="宋体" w:eastAsia="宋体" w:cs="宋体"/>
          <w:color w:val="auto"/>
        </w:rPr>
        <w:t>联系人：</w:t>
      </w:r>
      <w:r>
        <w:rPr>
          <w:rFonts w:hint="eastAsia" w:cs="宋体"/>
          <w:color w:val="auto"/>
          <w:lang w:eastAsia="zh-CN"/>
        </w:rPr>
        <w:t>王老师</w:t>
      </w:r>
    </w:p>
    <w:p w14:paraId="173CDE90">
      <w:pPr>
        <w:rPr>
          <w:rFonts w:hint="eastAsia" w:ascii="宋体" w:hAnsi="宋体" w:eastAsia="宋体" w:cs="宋体"/>
          <w:color w:val="auto"/>
        </w:rPr>
      </w:pPr>
      <w:r>
        <w:rPr>
          <w:rFonts w:hint="eastAsia" w:ascii="宋体" w:hAnsi="宋体" w:eastAsia="宋体" w:cs="宋体"/>
          <w:color w:val="auto"/>
        </w:rPr>
        <w:t>联系电话：0883-5213291</w:t>
      </w:r>
    </w:p>
    <w:p w14:paraId="1532F3C9">
      <w:pPr>
        <w:ind w:firstLine="422"/>
        <w:rPr>
          <w:rFonts w:hint="eastAsia" w:ascii="宋体" w:hAnsi="宋体" w:eastAsia="宋体" w:cs="宋体"/>
          <w:b/>
          <w:bCs/>
          <w:color w:val="auto"/>
        </w:rPr>
      </w:pPr>
      <w:r>
        <w:rPr>
          <w:rFonts w:hint="eastAsia" w:ascii="宋体" w:hAnsi="宋体" w:eastAsia="宋体" w:cs="宋体"/>
          <w:b/>
          <w:bCs/>
          <w:color w:val="auto"/>
        </w:rPr>
        <w:t>2.采购代理机构信息</w:t>
      </w:r>
    </w:p>
    <w:p w14:paraId="5EBF25B5">
      <w:pPr>
        <w:rPr>
          <w:rFonts w:hint="eastAsia" w:ascii="宋体" w:hAnsi="宋体" w:eastAsia="宋体" w:cs="宋体"/>
          <w:color w:val="auto"/>
          <w:lang w:eastAsia="zh-CN"/>
        </w:rPr>
      </w:pPr>
      <w:r>
        <w:rPr>
          <w:rFonts w:hint="eastAsia" w:ascii="宋体" w:hAnsi="宋体" w:eastAsia="宋体" w:cs="宋体"/>
          <w:color w:val="auto"/>
        </w:rPr>
        <w:t>名称：</w:t>
      </w:r>
      <w:r>
        <w:rPr>
          <w:rFonts w:hint="eastAsia" w:ascii="宋体" w:hAnsi="宋体" w:eastAsia="宋体" w:cs="宋体"/>
          <w:color w:val="auto"/>
          <w:lang w:eastAsia="zh-CN"/>
        </w:rPr>
        <w:t>云南联沧项目管理有限公司</w:t>
      </w:r>
    </w:p>
    <w:p w14:paraId="661679BA">
      <w:pPr>
        <w:rPr>
          <w:rFonts w:hint="eastAsia" w:ascii="宋体" w:hAnsi="宋体" w:eastAsia="宋体" w:cs="宋体"/>
          <w:color w:val="auto"/>
        </w:rPr>
      </w:pPr>
      <w:r>
        <w:rPr>
          <w:rFonts w:hint="eastAsia" w:ascii="宋体" w:hAnsi="宋体" w:eastAsia="宋体" w:cs="宋体"/>
          <w:color w:val="auto"/>
        </w:rPr>
        <w:t>地址：</w:t>
      </w:r>
      <w:r>
        <w:rPr>
          <w:rFonts w:hint="eastAsia" w:ascii="宋体" w:hAnsi="宋体" w:eastAsia="宋体" w:cs="宋体"/>
          <w:color w:val="auto"/>
          <w:lang w:val="en-US" w:eastAsia="zh-CN"/>
        </w:rPr>
        <w:t>云南省昆明市盘龙区金辰街道云</w:t>
      </w:r>
      <w:r>
        <w:rPr>
          <w:rFonts w:hint="eastAsia" w:ascii="宋体" w:hAnsi="宋体" w:eastAsia="宋体" w:cs="宋体"/>
          <w:color w:val="auto"/>
          <w:lang w:val="en-US" w:eastAsia="zh-CN"/>
        </w:rPr>
        <w:t>波社区羊肠小村新村二期42栋6号二层</w:t>
      </w:r>
    </w:p>
    <w:p w14:paraId="0748C0C5">
      <w:pPr>
        <w:rPr>
          <w:rFonts w:hint="eastAsia" w:ascii="宋体" w:hAnsi="宋体" w:eastAsia="宋体" w:cs="宋体"/>
          <w:color w:val="auto"/>
          <w:lang w:val="en-US" w:eastAsia="zh-CN"/>
        </w:rPr>
      </w:pPr>
      <w:r>
        <w:rPr>
          <w:rFonts w:hint="eastAsia" w:ascii="宋体" w:hAnsi="宋体" w:eastAsia="宋体" w:cs="宋体"/>
          <w:color w:val="auto"/>
        </w:rPr>
        <w:t>联系方式：</w:t>
      </w:r>
      <w:r>
        <w:rPr>
          <w:rFonts w:hint="eastAsia" w:ascii="宋体" w:hAnsi="宋体" w:eastAsia="宋体" w:cs="宋体"/>
          <w:color w:val="auto"/>
          <w:lang w:val="en-US" w:eastAsia="zh-CN"/>
        </w:rPr>
        <w:t>陆一娇  李杨志  15912599580  13577038917</w:t>
      </w:r>
    </w:p>
    <w:p w14:paraId="0D180423">
      <w:pPr>
        <w:ind w:firstLine="422"/>
        <w:rPr>
          <w:rFonts w:hint="eastAsia" w:ascii="宋体" w:hAnsi="宋体" w:eastAsia="宋体" w:cs="宋体"/>
          <w:b/>
          <w:bCs/>
          <w:color w:val="auto"/>
          <w:u w:val="single"/>
        </w:rPr>
      </w:pPr>
      <w:r>
        <w:rPr>
          <w:rFonts w:hint="eastAsia" w:ascii="宋体" w:hAnsi="宋体" w:eastAsia="宋体" w:cs="宋体"/>
          <w:b/>
          <w:bCs/>
          <w:color w:val="auto"/>
        </w:rPr>
        <w:t>3.项目联系方式</w:t>
      </w:r>
      <w:bookmarkEnd w:id="81"/>
      <w:bookmarkEnd w:id="82"/>
    </w:p>
    <w:p w14:paraId="6D635986">
      <w:pPr>
        <w:rPr>
          <w:rFonts w:hint="eastAsia" w:ascii="宋体" w:hAnsi="宋体" w:eastAsia="宋体" w:cs="宋体"/>
          <w:color w:val="auto"/>
        </w:rPr>
      </w:pPr>
      <w:r>
        <w:rPr>
          <w:rFonts w:hint="eastAsia" w:ascii="宋体" w:hAnsi="宋体" w:eastAsia="宋体" w:cs="宋体"/>
          <w:color w:val="auto"/>
        </w:rPr>
        <w:t>项目联系人：</w:t>
      </w:r>
      <w:r>
        <w:rPr>
          <w:rFonts w:hint="eastAsia" w:ascii="宋体" w:hAnsi="宋体" w:eastAsia="宋体" w:cs="宋体"/>
          <w:color w:val="auto"/>
          <w:lang w:val="en-US" w:eastAsia="zh-CN"/>
        </w:rPr>
        <w:t xml:space="preserve">陆一娇  李杨志  </w:t>
      </w:r>
    </w:p>
    <w:p w14:paraId="176E6D55">
      <w:pPr>
        <w:rPr>
          <w:rFonts w:hint="eastAsia" w:ascii="宋体" w:hAnsi="宋体" w:eastAsia="宋体" w:cs="宋体"/>
          <w:color w:val="auto"/>
        </w:rPr>
      </w:pPr>
      <w:r>
        <w:rPr>
          <w:rFonts w:hint="eastAsia" w:ascii="宋体" w:hAnsi="宋体" w:eastAsia="宋体" w:cs="宋体"/>
          <w:color w:val="auto"/>
        </w:rPr>
        <w:t>电话：</w:t>
      </w:r>
      <w:r>
        <w:rPr>
          <w:rFonts w:hint="eastAsia" w:ascii="宋体" w:hAnsi="宋体" w:eastAsia="宋体" w:cs="宋体"/>
          <w:color w:val="auto"/>
          <w:lang w:val="en-US" w:eastAsia="zh-CN"/>
        </w:rPr>
        <w:t>15912599580  13577038917</w:t>
      </w:r>
    </w:p>
    <w:p w14:paraId="1AA1E07B">
      <w:pPr>
        <w:rPr>
          <w:rFonts w:hint="eastAsia" w:cs="宋体"/>
          <w:color w:val="auto"/>
          <w:u w:val="single"/>
        </w:rPr>
      </w:pPr>
    </w:p>
    <w:bookmarkEnd w:id="11"/>
    <w:bookmarkEnd w:id="12"/>
    <w:bookmarkEnd w:id="13"/>
    <w:p w14:paraId="57693463">
      <w:pPr>
        <w:pStyle w:val="3"/>
        <w:spacing w:before="120" w:after="120"/>
        <w:ind w:firstLine="803"/>
        <w:rPr>
          <w:rFonts w:hint="eastAsia" w:ascii="宋体" w:hAnsi="宋体" w:eastAsia="宋体" w:cs="宋体"/>
          <w:color w:val="auto"/>
        </w:rPr>
        <w:sectPr>
          <w:footerReference r:id="rId15" w:type="first"/>
          <w:footerReference r:id="rId14" w:type="default"/>
          <w:pgSz w:w="11900" w:h="16838"/>
          <w:pgMar w:top="1417" w:right="1417" w:bottom="1417" w:left="1417" w:header="850" w:footer="850" w:gutter="0"/>
          <w:pgNumType w:start="1"/>
          <w:cols w:space="0" w:num="1"/>
          <w:titlePg/>
          <w:docGrid w:linePitch="360" w:charSpace="0"/>
        </w:sectPr>
      </w:pPr>
    </w:p>
    <w:p w14:paraId="51F42535">
      <w:pPr>
        <w:pStyle w:val="3"/>
        <w:spacing w:before="120" w:after="120"/>
        <w:ind w:firstLine="723"/>
        <w:rPr>
          <w:rFonts w:hint="eastAsia" w:ascii="宋体" w:hAnsi="宋体" w:eastAsia="宋体" w:cs="宋体"/>
          <w:color w:val="auto"/>
          <w:sz w:val="32"/>
          <w:szCs w:val="18"/>
        </w:rPr>
      </w:pPr>
      <w:bookmarkStart w:id="83" w:name="_Toc21067"/>
      <w:r>
        <w:rPr>
          <w:rFonts w:hint="eastAsia" w:ascii="宋体" w:hAnsi="宋体" w:eastAsia="宋体" w:cs="宋体"/>
          <w:color w:val="auto"/>
          <w:sz w:val="32"/>
          <w:szCs w:val="18"/>
        </w:rPr>
        <w:t>第二章 投标人须知</w:t>
      </w:r>
      <w:bookmarkEnd w:id="14"/>
      <w:bookmarkEnd w:id="15"/>
      <w:bookmarkEnd w:id="16"/>
      <w:bookmarkEnd w:id="17"/>
      <w:bookmarkEnd w:id="18"/>
      <w:bookmarkEnd w:id="83"/>
    </w:p>
    <w:p w14:paraId="1E443E31">
      <w:pPr>
        <w:pStyle w:val="43"/>
        <w:rPr>
          <w:rFonts w:hint="eastAsia" w:eastAsia="宋体" w:cs="宋体"/>
          <w:color w:val="auto"/>
        </w:rPr>
      </w:pPr>
      <w:bookmarkStart w:id="84" w:name="_Toc401342132"/>
      <w:bookmarkStart w:id="85" w:name="_Toc35701770"/>
      <w:bookmarkStart w:id="86" w:name="_Toc378239168"/>
      <w:bookmarkStart w:id="87" w:name="_Toc36116039"/>
      <w:bookmarkStart w:id="88" w:name="_Toc489145702"/>
      <w:bookmarkStart w:id="89" w:name="_Toc1935"/>
      <w:bookmarkStart w:id="90" w:name="_Toc378239076"/>
      <w:bookmarkStart w:id="91" w:name="_Toc480817642"/>
      <w:bookmarkStart w:id="92" w:name="_Toc12595"/>
      <w:bookmarkStart w:id="93" w:name="_Toc35700984"/>
      <w:bookmarkStart w:id="94" w:name="_Toc488633603"/>
      <w:bookmarkStart w:id="95" w:name="_Toc378239349"/>
      <w:bookmarkStart w:id="96" w:name="_Toc2932"/>
      <w:bookmarkStart w:id="97" w:name="_Toc35700913"/>
      <w:bookmarkStart w:id="98" w:name="_Toc19139"/>
      <w:r>
        <w:rPr>
          <w:rFonts w:hint="eastAsia" w:eastAsia="宋体" w:cs="宋体"/>
          <w:color w:val="auto"/>
        </w:rPr>
        <w:t>投标人须知前附表</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tbl>
      <w:tblPr>
        <w:tblStyle w:val="29"/>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94"/>
        <w:gridCol w:w="1992"/>
        <w:gridCol w:w="6289"/>
      </w:tblGrid>
      <w:tr w14:paraId="52CE94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536" w:type="pct"/>
            <w:vAlign w:val="center"/>
          </w:tcPr>
          <w:p w14:paraId="3B12B2C5">
            <w:pPr>
              <w:ind w:firstLine="0" w:firstLineChars="0"/>
              <w:jc w:val="center"/>
              <w:rPr>
                <w:rFonts w:hint="eastAsia" w:cs="宋体"/>
                <w:b/>
                <w:color w:val="auto"/>
              </w:rPr>
            </w:pPr>
            <w:r>
              <w:rPr>
                <w:rFonts w:hint="eastAsia" w:cs="宋体"/>
                <w:b/>
                <w:color w:val="auto"/>
              </w:rPr>
              <w:t>条款号</w:t>
            </w:r>
          </w:p>
        </w:tc>
        <w:tc>
          <w:tcPr>
            <w:tcW w:w="1074" w:type="pct"/>
            <w:vAlign w:val="center"/>
          </w:tcPr>
          <w:p w14:paraId="576108A8">
            <w:pPr>
              <w:ind w:firstLine="0" w:firstLineChars="0"/>
              <w:jc w:val="center"/>
              <w:rPr>
                <w:rFonts w:hint="eastAsia" w:cs="宋体"/>
                <w:b/>
                <w:color w:val="auto"/>
              </w:rPr>
            </w:pPr>
            <w:r>
              <w:rPr>
                <w:rFonts w:hint="eastAsia" w:cs="宋体"/>
                <w:b/>
                <w:color w:val="auto"/>
              </w:rPr>
              <w:t>条款名称</w:t>
            </w:r>
          </w:p>
        </w:tc>
        <w:tc>
          <w:tcPr>
            <w:tcW w:w="3390" w:type="pct"/>
            <w:vAlign w:val="center"/>
          </w:tcPr>
          <w:p w14:paraId="4095EDBF">
            <w:pPr>
              <w:ind w:firstLine="0" w:firstLineChars="0"/>
              <w:jc w:val="center"/>
              <w:rPr>
                <w:rFonts w:hint="eastAsia" w:cs="宋体"/>
                <w:b/>
                <w:color w:val="auto"/>
              </w:rPr>
            </w:pPr>
            <w:r>
              <w:rPr>
                <w:rFonts w:hint="eastAsia" w:cs="宋体"/>
                <w:b/>
                <w:color w:val="auto"/>
              </w:rPr>
              <w:t>编列内容</w:t>
            </w:r>
          </w:p>
        </w:tc>
      </w:tr>
      <w:tr w14:paraId="0029F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536" w:type="pct"/>
            <w:vAlign w:val="center"/>
          </w:tcPr>
          <w:p w14:paraId="5A28889A">
            <w:pPr>
              <w:ind w:firstLine="0" w:firstLineChars="0"/>
              <w:jc w:val="center"/>
              <w:rPr>
                <w:rFonts w:hint="eastAsia" w:cs="宋体"/>
                <w:color w:val="auto"/>
              </w:rPr>
            </w:pPr>
            <w:r>
              <w:rPr>
                <w:rFonts w:hint="eastAsia" w:cs="宋体"/>
                <w:color w:val="auto"/>
              </w:rPr>
              <w:t>1.2</w:t>
            </w:r>
          </w:p>
        </w:tc>
        <w:tc>
          <w:tcPr>
            <w:tcW w:w="1074" w:type="pct"/>
            <w:vAlign w:val="center"/>
          </w:tcPr>
          <w:p w14:paraId="600D6AEA">
            <w:pPr>
              <w:ind w:firstLine="0" w:firstLineChars="0"/>
              <w:jc w:val="center"/>
              <w:rPr>
                <w:rFonts w:hint="eastAsia" w:cs="宋体"/>
                <w:color w:val="auto"/>
              </w:rPr>
            </w:pPr>
            <w:r>
              <w:rPr>
                <w:rFonts w:hint="eastAsia" w:cs="宋体"/>
                <w:color w:val="auto"/>
              </w:rPr>
              <w:t>采购人</w:t>
            </w:r>
          </w:p>
        </w:tc>
        <w:tc>
          <w:tcPr>
            <w:tcW w:w="3390" w:type="pct"/>
            <w:vAlign w:val="center"/>
          </w:tcPr>
          <w:p w14:paraId="7DCB6D38">
            <w:pPr>
              <w:ind w:firstLine="0" w:firstLineChars="0"/>
              <w:rPr>
                <w:rFonts w:hint="eastAsia" w:cs="宋体"/>
                <w:color w:val="auto"/>
              </w:rPr>
            </w:pPr>
            <w:r>
              <w:rPr>
                <w:rFonts w:hint="eastAsia" w:cs="宋体"/>
                <w:color w:val="auto"/>
              </w:rPr>
              <w:t>永德县教育体育局</w:t>
            </w:r>
          </w:p>
        </w:tc>
      </w:tr>
      <w:tr w14:paraId="3A909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536" w:type="pct"/>
            <w:vAlign w:val="center"/>
          </w:tcPr>
          <w:p w14:paraId="643049C7">
            <w:pPr>
              <w:ind w:firstLine="0" w:firstLineChars="0"/>
              <w:jc w:val="center"/>
              <w:rPr>
                <w:rFonts w:hint="eastAsia" w:cs="宋体"/>
                <w:color w:val="auto"/>
              </w:rPr>
            </w:pPr>
            <w:r>
              <w:rPr>
                <w:rFonts w:hint="eastAsia" w:cs="宋体"/>
                <w:color w:val="auto"/>
              </w:rPr>
              <w:t>1.3</w:t>
            </w:r>
          </w:p>
        </w:tc>
        <w:tc>
          <w:tcPr>
            <w:tcW w:w="1074" w:type="pct"/>
            <w:vAlign w:val="center"/>
          </w:tcPr>
          <w:p w14:paraId="2B8B54BA">
            <w:pPr>
              <w:ind w:firstLine="0" w:firstLineChars="0"/>
              <w:jc w:val="center"/>
              <w:rPr>
                <w:rFonts w:hint="eastAsia" w:cs="宋体"/>
                <w:color w:val="auto"/>
              </w:rPr>
            </w:pPr>
            <w:r>
              <w:rPr>
                <w:rFonts w:hint="eastAsia" w:cs="宋体"/>
                <w:color w:val="auto"/>
              </w:rPr>
              <w:t>采购代理机构</w:t>
            </w:r>
          </w:p>
        </w:tc>
        <w:tc>
          <w:tcPr>
            <w:tcW w:w="3390" w:type="pct"/>
            <w:vAlign w:val="center"/>
          </w:tcPr>
          <w:p w14:paraId="1B3E27FB">
            <w:pPr>
              <w:ind w:firstLine="0" w:firstLineChars="0"/>
              <w:rPr>
                <w:rFonts w:hint="eastAsia" w:eastAsia="宋体" w:cs="宋体"/>
                <w:color w:val="auto"/>
                <w:lang w:eastAsia="zh-CN"/>
              </w:rPr>
            </w:pPr>
            <w:r>
              <w:rPr>
                <w:rFonts w:hint="eastAsia" w:cs="宋体"/>
                <w:color w:val="auto"/>
                <w:lang w:eastAsia="zh-CN"/>
              </w:rPr>
              <w:t>云南联沧项目管理有限公司</w:t>
            </w:r>
          </w:p>
        </w:tc>
      </w:tr>
      <w:tr w14:paraId="792AA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8B5FC96">
            <w:pPr>
              <w:ind w:firstLine="0" w:firstLineChars="0"/>
              <w:jc w:val="center"/>
              <w:rPr>
                <w:rFonts w:hint="eastAsia" w:cs="宋体"/>
                <w:color w:val="auto"/>
              </w:rPr>
            </w:pPr>
            <w:r>
              <w:rPr>
                <w:rFonts w:hint="eastAsia" w:cs="宋体"/>
                <w:color w:val="auto"/>
              </w:rPr>
              <w:t>1.4</w:t>
            </w:r>
          </w:p>
        </w:tc>
        <w:tc>
          <w:tcPr>
            <w:tcW w:w="1074" w:type="pct"/>
            <w:vAlign w:val="center"/>
          </w:tcPr>
          <w:p w14:paraId="58A7DCA9">
            <w:pPr>
              <w:ind w:firstLine="0" w:firstLineChars="0"/>
              <w:jc w:val="center"/>
              <w:rPr>
                <w:rFonts w:hint="eastAsia" w:cs="宋体"/>
                <w:color w:val="auto"/>
              </w:rPr>
            </w:pPr>
            <w:r>
              <w:rPr>
                <w:rFonts w:hint="eastAsia" w:cs="宋体"/>
                <w:color w:val="auto"/>
              </w:rPr>
              <w:t>项目名称及项目编号</w:t>
            </w:r>
          </w:p>
        </w:tc>
        <w:tc>
          <w:tcPr>
            <w:tcW w:w="3390" w:type="pct"/>
            <w:vAlign w:val="center"/>
          </w:tcPr>
          <w:p w14:paraId="4F332BF8">
            <w:pPr>
              <w:ind w:firstLine="0" w:firstLineChars="0"/>
              <w:rPr>
                <w:rFonts w:hint="eastAsia" w:eastAsia="宋体" w:cs="宋体"/>
                <w:color w:val="auto"/>
                <w:lang w:eastAsia="zh-CN"/>
              </w:rPr>
            </w:pPr>
            <w:r>
              <w:rPr>
                <w:rFonts w:hint="eastAsia" w:cs="宋体"/>
                <w:color w:val="auto"/>
              </w:rPr>
              <w:t>项目名称：</w:t>
            </w:r>
            <w:r>
              <w:rPr>
                <w:rFonts w:hint="eastAsia" w:cs="宋体"/>
                <w:color w:val="auto"/>
                <w:lang w:eastAsia="zh-CN"/>
              </w:rPr>
              <w:t>永德县教育体育局2025-2026学年农村义务教育学校肉类采购项目项目编号：LCZC2025-G1-00579-YNLC-0011</w:t>
            </w:r>
            <w:r>
              <w:rPr>
                <w:rFonts w:hint="eastAsia" w:cs="宋体"/>
                <w:color w:val="auto"/>
                <w:lang w:val="en-US" w:eastAsia="zh-CN"/>
              </w:rPr>
              <w:t xml:space="preserve"> </w:t>
            </w:r>
          </w:p>
        </w:tc>
      </w:tr>
      <w:tr w14:paraId="33FF69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536" w:type="pct"/>
            <w:vAlign w:val="center"/>
          </w:tcPr>
          <w:p w14:paraId="74FB6E02">
            <w:pPr>
              <w:ind w:firstLine="0" w:firstLineChars="0"/>
              <w:jc w:val="center"/>
              <w:rPr>
                <w:rFonts w:hint="eastAsia" w:cs="宋体"/>
                <w:color w:val="auto"/>
              </w:rPr>
            </w:pPr>
            <w:r>
              <w:rPr>
                <w:rFonts w:hint="eastAsia" w:cs="宋体"/>
                <w:color w:val="auto"/>
              </w:rPr>
              <w:t>2.1</w:t>
            </w:r>
          </w:p>
        </w:tc>
        <w:tc>
          <w:tcPr>
            <w:tcW w:w="1074" w:type="pct"/>
            <w:vAlign w:val="center"/>
          </w:tcPr>
          <w:p w14:paraId="6CB8416E">
            <w:pPr>
              <w:ind w:firstLine="0" w:firstLineChars="0"/>
              <w:jc w:val="center"/>
              <w:rPr>
                <w:rFonts w:hint="eastAsia" w:cs="宋体"/>
                <w:color w:val="auto"/>
              </w:rPr>
            </w:pPr>
            <w:r>
              <w:rPr>
                <w:rFonts w:hint="eastAsia" w:cs="宋体"/>
                <w:color w:val="auto"/>
              </w:rPr>
              <w:t>预算金额</w:t>
            </w:r>
          </w:p>
        </w:tc>
        <w:tc>
          <w:tcPr>
            <w:tcW w:w="3390" w:type="pct"/>
            <w:vAlign w:val="center"/>
          </w:tcPr>
          <w:p w14:paraId="73B2F8CB">
            <w:pPr>
              <w:ind w:firstLine="0" w:firstLineChars="0"/>
              <w:rPr>
                <w:rFonts w:hint="eastAsia" w:cs="宋体"/>
                <w:color w:val="auto"/>
              </w:rPr>
            </w:pPr>
            <w:r>
              <w:rPr>
                <w:rFonts w:hint="eastAsia" w:cs="宋体"/>
                <w:color w:val="auto"/>
              </w:rPr>
              <w:t>详见招标文件第一章《招标公告》“一、项目基本情况”</w:t>
            </w:r>
          </w:p>
        </w:tc>
      </w:tr>
      <w:tr w14:paraId="228D5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688D8007">
            <w:pPr>
              <w:ind w:firstLine="0" w:firstLineChars="0"/>
              <w:jc w:val="center"/>
              <w:rPr>
                <w:rFonts w:hint="eastAsia" w:cs="宋体"/>
                <w:color w:val="auto"/>
              </w:rPr>
            </w:pPr>
            <w:r>
              <w:rPr>
                <w:rFonts w:hint="eastAsia" w:cs="宋体"/>
                <w:color w:val="auto"/>
              </w:rPr>
              <w:t>3.1</w:t>
            </w:r>
          </w:p>
        </w:tc>
        <w:tc>
          <w:tcPr>
            <w:tcW w:w="1074" w:type="pct"/>
            <w:vAlign w:val="center"/>
          </w:tcPr>
          <w:p w14:paraId="17757B97">
            <w:pPr>
              <w:ind w:firstLine="0" w:firstLineChars="0"/>
              <w:jc w:val="center"/>
              <w:rPr>
                <w:rFonts w:hint="eastAsia" w:cs="宋体"/>
                <w:color w:val="auto"/>
              </w:rPr>
            </w:pPr>
            <w:r>
              <w:rPr>
                <w:rFonts w:hint="eastAsia" w:cs="宋体"/>
                <w:color w:val="auto"/>
              </w:rPr>
              <w:t>采购需求</w:t>
            </w:r>
          </w:p>
        </w:tc>
        <w:tc>
          <w:tcPr>
            <w:tcW w:w="3390" w:type="pct"/>
            <w:vAlign w:val="center"/>
          </w:tcPr>
          <w:p w14:paraId="11130AAD">
            <w:pPr>
              <w:ind w:firstLine="0" w:firstLineChars="0"/>
              <w:rPr>
                <w:rFonts w:hint="eastAsia" w:cs="宋体"/>
                <w:color w:val="auto"/>
                <w:kern w:val="0"/>
              </w:rPr>
            </w:pPr>
            <w:r>
              <w:rPr>
                <w:rFonts w:hint="eastAsia" w:cs="宋体"/>
                <w:color w:val="auto"/>
              </w:rPr>
              <w:t>详见招标文件第一章《招标公告》“一、项目基本情况”，具体要求等详见本招标文件第五章《采购需求》。</w:t>
            </w:r>
          </w:p>
        </w:tc>
      </w:tr>
      <w:tr w14:paraId="32541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39774E6">
            <w:pPr>
              <w:ind w:firstLine="0" w:firstLineChars="0"/>
              <w:jc w:val="center"/>
              <w:rPr>
                <w:rFonts w:hint="eastAsia" w:cs="宋体"/>
                <w:color w:val="auto"/>
              </w:rPr>
            </w:pPr>
            <w:r>
              <w:rPr>
                <w:rFonts w:hint="eastAsia" w:cs="宋体"/>
                <w:color w:val="auto"/>
              </w:rPr>
              <w:t>3.2</w:t>
            </w:r>
          </w:p>
        </w:tc>
        <w:tc>
          <w:tcPr>
            <w:tcW w:w="1074" w:type="pct"/>
            <w:vAlign w:val="center"/>
          </w:tcPr>
          <w:p w14:paraId="046C6823">
            <w:pPr>
              <w:ind w:firstLine="0" w:firstLineChars="0"/>
              <w:jc w:val="center"/>
              <w:rPr>
                <w:rFonts w:hint="eastAsia" w:cs="宋体"/>
                <w:color w:val="auto"/>
              </w:rPr>
            </w:pPr>
            <w:r>
              <w:rPr>
                <w:rFonts w:hint="eastAsia" w:cs="宋体"/>
                <w:color w:val="auto"/>
              </w:rPr>
              <w:t>合同履行期限、配送地点</w:t>
            </w:r>
          </w:p>
        </w:tc>
        <w:tc>
          <w:tcPr>
            <w:tcW w:w="3390" w:type="pct"/>
            <w:vAlign w:val="center"/>
          </w:tcPr>
          <w:p w14:paraId="4DE3AC41">
            <w:pPr>
              <w:ind w:firstLine="0" w:firstLineChars="0"/>
              <w:rPr>
                <w:rFonts w:hint="eastAsia" w:cs="宋体"/>
                <w:color w:val="auto"/>
              </w:rPr>
            </w:pPr>
            <w:r>
              <w:rPr>
                <w:rFonts w:hint="eastAsia" w:cs="宋体"/>
                <w:color w:val="auto"/>
              </w:rPr>
              <w:t>详见招标文件第一章《招标公告》“一、项目基本情况”</w:t>
            </w:r>
          </w:p>
        </w:tc>
      </w:tr>
      <w:tr w14:paraId="19ECB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536" w:type="pct"/>
            <w:vAlign w:val="center"/>
          </w:tcPr>
          <w:p w14:paraId="5E7DFAAE">
            <w:pPr>
              <w:ind w:firstLine="0" w:firstLineChars="0"/>
              <w:jc w:val="center"/>
              <w:rPr>
                <w:rFonts w:hint="eastAsia" w:cs="宋体"/>
                <w:color w:val="auto"/>
              </w:rPr>
            </w:pPr>
            <w:r>
              <w:rPr>
                <w:rFonts w:hint="eastAsia" w:cs="宋体"/>
                <w:color w:val="auto"/>
              </w:rPr>
              <w:t>4.1</w:t>
            </w:r>
          </w:p>
        </w:tc>
        <w:tc>
          <w:tcPr>
            <w:tcW w:w="1074" w:type="pct"/>
            <w:vAlign w:val="center"/>
          </w:tcPr>
          <w:p w14:paraId="2206E0D8">
            <w:pPr>
              <w:ind w:firstLine="0" w:firstLineChars="0"/>
              <w:jc w:val="center"/>
              <w:rPr>
                <w:rFonts w:hint="eastAsia" w:cs="宋体"/>
                <w:color w:val="auto"/>
              </w:rPr>
            </w:pPr>
            <w:r>
              <w:rPr>
                <w:rFonts w:hint="eastAsia" w:cs="宋体"/>
                <w:color w:val="auto"/>
              </w:rPr>
              <w:t>申请人资格要求</w:t>
            </w:r>
          </w:p>
        </w:tc>
        <w:tc>
          <w:tcPr>
            <w:tcW w:w="3390" w:type="pct"/>
            <w:vAlign w:val="center"/>
          </w:tcPr>
          <w:p w14:paraId="7CEC8D11">
            <w:pPr>
              <w:ind w:firstLine="0" w:firstLineChars="0"/>
              <w:rPr>
                <w:rFonts w:hint="eastAsia" w:cs="宋体"/>
                <w:color w:val="auto"/>
              </w:rPr>
            </w:pPr>
            <w:r>
              <w:rPr>
                <w:rFonts w:hint="eastAsia" w:cs="宋体"/>
                <w:color w:val="auto"/>
              </w:rPr>
              <w:t>详见招标文件第一章《招标公告》“二、申请人的资格要求”</w:t>
            </w:r>
          </w:p>
        </w:tc>
      </w:tr>
      <w:tr w14:paraId="119360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8B96A4E">
            <w:pPr>
              <w:ind w:firstLine="0" w:firstLineChars="0"/>
              <w:jc w:val="center"/>
              <w:rPr>
                <w:rFonts w:hint="eastAsia" w:cs="宋体"/>
                <w:color w:val="auto"/>
              </w:rPr>
            </w:pPr>
            <w:r>
              <w:rPr>
                <w:rFonts w:hint="eastAsia" w:cs="宋体"/>
                <w:color w:val="auto"/>
              </w:rPr>
              <w:t>4.5</w:t>
            </w:r>
          </w:p>
        </w:tc>
        <w:tc>
          <w:tcPr>
            <w:tcW w:w="1074" w:type="pct"/>
            <w:vAlign w:val="center"/>
          </w:tcPr>
          <w:p w14:paraId="6C2FEEBA">
            <w:pPr>
              <w:ind w:firstLine="0" w:firstLineChars="0"/>
              <w:jc w:val="center"/>
              <w:rPr>
                <w:rFonts w:hint="eastAsia" w:cs="宋体"/>
                <w:color w:val="auto"/>
              </w:rPr>
            </w:pPr>
            <w:r>
              <w:rPr>
                <w:rFonts w:hint="eastAsia" w:cs="宋体"/>
                <w:color w:val="auto"/>
              </w:rPr>
              <w:t>是否接受联合体参加</w:t>
            </w:r>
          </w:p>
        </w:tc>
        <w:tc>
          <w:tcPr>
            <w:tcW w:w="3390" w:type="pct"/>
            <w:vAlign w:val="center"/>
          </w:tcPr>
          <w:p w14:paraId="05E63ED9">
            <w:pPr>
              <w:ind w:firstLine="0" w:firstLineChars="0"/>
              <w:rPr>
                <w:rFonts w:hint="eastAsia" w:cs="宋体"/>
                <w:color w:val="auto"/>
              </w:rPr>
            </w:pPr>
            <w:r>
              <w:rPr>
                <w:rFonts w:hint="eastAsia" w:cs="宋体"/>
                <w:color w:val="auto"/>
              </w:rPr>
              <w:t>■不接受</w:t>
            </w:r>
          </w:p>
          <w:p w14:paraId="6D05C63F">
            <w:pPr>
              <w:ind w:firstLine="0" w:firstLineChars="0"/>
              <w:rPr>
                <w:rFonts w:hint="eastAsia" w:cs="宋体"/>
                <w:color w:val="auto"/>
              </w:rPr>
            </w:pPr>
            <w:r>
              <w:rPr>
                <w:rFonts w:hint="eastAsia" w:cs="宋体"/>
                <w:color w:val="auto"/>
              </w:rPr>
              <w:t>□接受</w:t>
            </w:r>
          </w:p>
        </w:tc>
      </w:tr>
      <w:tr w14:paraId="45A55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DF0244F">
            <w:pPr>
              <w:ind w:firstLine="0" w:firstLineChars="0"/>
              <w:jc w:val="center"/>
              <w:rPr>
                <w:rFonts w:hint="eastAsia" w:cs="宋体"/>
                <w:color w:val="auto"/>
              </w:rPr>
            </w:pPr>
            <w:r>
              <w:rPr>
                <w:rFonts w:hint="eastAsia" w:cs="宋体"/>
                <w:color w:val="auto"/>
              </w:rPr>
              <w:t>6.1</w:t>
            </w:r>
          </w:p>
        </w:tc>
        <w:tc>
          <w:tcPr>
            <w:tcW w:w="1074" w:type="pct"/>
            <w:vAlign w:val="center"/>
          </w:tcPr>
          <w:p w14:paraId="60ADE0A2">
            <w:pPr>
              <w:ind w:firstLine="0" w:firstLineChars="0"/>
              <w:jc w:val="center"/>
              <w:rPr>
                <w:rFonts w:hint="eastAsia" w:cs="宋体"/>
                <w:color w:val="auto"/>
              </w:rPr>
            </w:pPr>
            <w:r>
              <w:rPr>
                <w:rFonts w:hint="eastAsia" w:cs="宋体"/>
                <w:color w:val="auto"/>
              </w:rPr>
              <w:t>踏勘现场</w:t>
            </w:r>
          </w:p>
        </w:tc>
        <w:tc>
          <w:tcPr>
            <w:tcW w:w="3390" w:type="pct"/>
            <w:vAlign w:val="center"/>
          </w:tcPr>
          <w:p w14:paraId="098FA350">
            <w:pPr>
              <w:ind w:firstLine="0" w:firstLineChars="0"/>
              <w:rPr>
                <w:rFonts w:hint="eastAsia" w:cs="宋体"/>
                <w:color w:val="auto"/>
              </w:rPr>
            </w:pPr>
            <w:r>
              <w:rPr>
                <w:rFonts w:hint="eastAsia" w:cs="宋体"/>
                <w:color w:val="auto"/>
              </w:rPr>
              <w:t>■不组织</w:t>
            </w:r>
          </w:p>
          <w:p w14:paraId="6678DC39">
            <w:pPr>
              <w:ind w:firstLine="0" w:firstLineChars="0"/>
              <w:rPr>
                <w:rFonts w:hint="eastAsia" w:cs="宋体"/>
                <w:color w:val="auto"/>
              </w:rPr>
            </w:pPr>
            <w:r>
              <w:rPr>
                <w:rFonts w:hint="eastAsia" w:cs="宋体"/>
                <w:color w:val="auto"/>
              </w:rPr>
              <w:t>组织</w:t>
            </w:r>
          </w:p>
        </w:tc>
      </w:tr>
      <w:tr w14:paraId="017CD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20C4BB">
            <w:pPr>
              <w:ind w:firstLine="0" w:firstLineChars="0"/>
              <w:jc w:val="center"/>
              <w:rPr>
                <w:rFonts w:hint="eastAsia" w:cs="宋体"/>
                <w:color w:val="auto"/>
              </w:rPr>
            </w:pPr>
            <w:r>
              <w:rPr>
                <w:rFonts w:hint="eastAsia" w:cs="宋体"/>
                <w:color w:val="auto"/>
              </w:rPr>
              <w:t>7.1</w:t>
            </w:r>
          </w:p>
        </w:tc>
        <w:tc>
          <w:tcPr>
            <w:tcW w:w="1074" w:type="pct"/>
            <w:vAlign w:val="center"/>
          </w:tcPr>
          <w:p w14:paraId="282842AE">
            <w:pPr>
              <w:ind w:firstLine="0" w:firstLineChars="0"/>
              <w:jc w:val="center"/>
              <w:rPr>
                <w:rFonts w:hint="eastAsia" w:cs="宋体"/>
                <w:color w:val="auto"/>
              </w:rPr>
            </w:pPr>
            <w:r>
              <w:rPr>
                <w:rFonts w:hint="eastAsia" w:cs="宋体"/>
                <w:color w:val="auto"/>
              </w:rPr>
              <w:t>开标前答疑会</w:t>
            </w:r>
          </w:p>
        </w:tc>
        <w:tc>
          <w:tcPr>
            <w:tcW w:w="3390" w:type="pct"/>
            <w:vAlign w:val="center"/>
          </w:tcPr>
          <w:p w14:paraId="2B92D3B8">
            <w:pPr>
              <w:ind w:firstLine="0" w:firstLineChars="0"/>
              <w:rPr>
                <w:rFonts w:hint="eastAsia" w:cs="宋体"/>
                <w:color w:val="auto"/>
              </w:rPr>
            </w:pPr>
            <w:r>
              <w:rPr>
                <w:rFonts w:hint="eastAsia" w:cs="宋体"/>
                <w:color w:val="auto"/>
              </w:rPr>
              <w:t>■不组织</w:t>
            </w:r>
          </w:p>
          <w:p w14:paraId="3AD110C3">
            <w:pPr>
              <w:ind w:firstLine="0" w:firstLineChars="0"/>
              <w:rPr>
                <w:rFonts w:hint="eastAsia" w:cs="宋体"/>
                <w:color w:val="auto"/>
              </w:rPr>
            </w:pPr>
            <w:r>
              <w:rPr>
                <w:rFonts w:hint="eastAsia" w:cs="宋体"/>
                <w:color w:val="auto"/>
              </w:rPr>
              <w:t>组织</w:t>
            </w:r>
          </w:p>
        </w:tc>
      </w:tr>
      <w:tr w14:paraId="2576BC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5" w:hRule="atLeast"/>
          <w:jc w:val="center"/>
        </w:trPr>
        <w:tc>
          <w:tcPr>
            <w:tcW w:w="536" w:type="pct"/>
            <w:vAlign w:val="center"/>
          </w:tcPr>
          <w:p w14:paraId="2D5C128B">
            <w:pPr>
              <w:ind w:firstLine="0" w:firstLineChars="0"/>
              <w:jc w:val="center"/>
              <w:rPr>
                <w:rFonts w:hint="eastAsia" w:cs="宋体"/>
                <w:color w:val="auto"/>
              </w:rPr>
            </w:pPr>
            <w:r>
              <w:rPr>
                <w:rFonts w:hint="eastAsia" w:cs="宋体"/>
                <w:color w:val="auto"/>
              </w:rPr>
              <w:t>11.1</w:t>
            </w:r>
          </w:p>
        </w:tc>
        <w:tc>
          <w:tcPr>
            <w:tcW w:w="1992" w:type="dxa"/>
            <w:vAlign w:val="center"/>
          </w:tcPr>
          <w:p w14:paraId="40401E1D">
            <w:pPr>
              <w:ind w:firstLine="0" w:firstLineChars="0"/>
              <w:jc w:val="center"/>
              <w:rPr>
                <w:rFonts w:hint="eastAsia" w:cs="宋体"/>
                <w:color w:val="auto"/>
              </w:rPr>
            </w:pPr>
            <w:r>
              <w:rPr>
                <w:rFonts w:hint="eastAsia" w:ascii="宋体" w:hAnsi="宋体" w:eastAsia="宋体" w:cs="宋体"/>
                <w:color w:val="auto"/>
              </w:rPr>
              <w:t>招标文件的询问时间</w:t>
            </w:r>
          </w:p>
        </w:tc>
        <w:tc>
          <w:tcPr>
            <w:tcW w:w="6289" w:type="dxa"/>
            <w:vAlign w:val="center"/>
          </w:tcPr>
          <w:p w14:paraId="20DD2CDE">
            <w:pPr>
              <w:ind w:firstLine="0" w:firstLineChars="0"/>
              <w:rPr>
                <w:rFonts w:hint="eastAsia" w:ascii="宋体" w:hAnsi="宋体" w:eastAsia="宋体" w:cs="宋体"/>
                <w:color w:val="auto"/>
              </w:rPr>
            </w:pPr>
            <w:r>
              <w:rPr>
                <w:rFonts w:hint="eastAsia" w:ascii="宋体" w:hAnsi="宋体" w:eastAsia="宋体" w:cs="宋体"/>
                <w:color w:val="auto"/>
              </w:rPr>
              <w:t>（1）投标人应仔细阅读和检查招标文件的全部内容。如发现缺页或附件不全，应在</w:t>
            </w:r>
            <w:r>
              <w:rPr>
                <w:rFonts w:hint="eastAsia" w:ascii="宋体" w:hAnsi="宋体" w:eastAsia="宋体" w:cs="宋体"/>
                <w:color w:val="auto"/>
                <w:lang w:val="en-US" w:eastAsia="zh-CN"/>
              </w:rPr>
              <w:t>投标文件递交截止时间至少10日前</w:t>
            </w:r>
            <w:r>
              <w:rPr>
                <w:rFonts w:hint="eastAsia" w:ascii="宋体" w:hAnsi="宋体" w:eastAsia="宋体" w:cs="宋体"/>
                <w:color w:val="auto"/>
              </w:rPr>
              <w:t>向采购人提出询问，以便采购人补齐。</w:t>
            </w:r>
          </w:p>
          <w:p w14:paraId="70103EBB">
            <w:pPr>
              <w:ind w:firstLine="0" w:firstLineChars="0"/>
              <w:rPr>
                <w:rFonts w:hint="eastAsia" w:cs="宋体"/>
                <w:color w:val="auto"/>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所有获取了招标文件的潜在投标人应认真阅读招标文件，如有疑问的，投标人可在</w:t>
            </w:r>
            <w:r>
              <w:rPr>
                <w:rFonts w:hint="eastAsia" w:ascii="宋体" w:hAnsi="宋体" w:eastAsia="宋体" w:cs="宋体"/>
                <w:color w:val="auto"/>
                <w:sz w:val="21"/>
                <w:szCs w:val="21"/>
                <w:highlight w:val="none"/>
                <w:lang w:val="en-US" w:eastAsia="zh-CN"/>
              </w:rPr>
              <w:t>投标文件递交截止时间至少10日前以书面形式</w:t>
            </w:r>
            <w:r>
              <w:rPr>
                <w:rFonts w:hint="eastAsia" w:ascii="宋体" w:hAnsi="宋体" w:eastAsia="宋体" w:cs="宋体"/>
                <w:color w:val="auto"/>
                <w:sz w:val="21"/>
                <w:szCs w:val="21"/>
                <w:highlight w:val="none"/>
              </w:rPr>
              <w:t>向采购人或采购代理机构进行询问、质疑。采购人或者采购代理机构在接到询问后的3个工作日内对投标人依法提出的询问作出答复,但答复的内容不涉及商业秘密。</w:t>
            </w:r>
          </w:p>
        </w:tc>
      </w:tr>
      <w:tr w14:paraId="12C705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734ECBE">
            <w:pPr>
              <w:ind w:firstLine="0" w:firstLineChars="0"/>
              <w:jc w:val="center"/>
              <w:rPr>
                <w:rFonts w:hint="eastAsia" w:cs="宋体"/>
                <w:color w:val="auto"/>
              </w:rPr>
            </w:pPr>
            <w:r>
              <w:rPr>
                <w:rFonts w:hint="eastAsia" w:cs="宋体"/>
                <w:color w:val="auto"/>
              </w:rPr>
              <w:t>11.2</w:t>
            </w:r>
          </w:p>
        </w:tc>
        <w:tc>
          <w:tcPr>
            <w:tcW w:w="1074" w:type="pct"/>
            <w:vAlign w:val="center"/>
          </w:tcPr>
          <w:p w14:paraId="246B15AF">
            <w:pPr>
              <w:ind w:firstLine="0" w:firstLineChars="0"/>
              <w:jc w:val="center"/>
              <w:rPr>
                <w:rFonts w:hint="eastAsia" w:cs="宋体"/>
                <w:color w:val="auto"/>
              </w:rPr>
            </w:pPr>
            <w:r>
              <w:rPr>
                <w:rFonts w:hint="eastAsia" w:cs="宋体"/>
                <w:color w:val="auto"/>
              </w:rPr>
              <w:t>招标文件询问联系方式</w:t>
            </w:r>
          </w:p>
        </w:tc>
        <w:tc>
          <w:tcPr>
            <w:tcW w:w="3390" w:type="pct"/>
            <w:vAlign w:val="center"/>
          </w:tcPr>
          <w:p w14:paraId="3B2B9A30">
            <w:pPr>
              <w:ind w:firstLine="0" w:firstLineChars="0"/>
              <w:rPr>
                <w:rFonts w:hint="eastAsia" w:cs="宋体"/>
                <w:color w:val="auto"/>
              </w:rPr>
            </w:pPr>
            <w:r>
              <w:rPr>
                <w:rFonts w:hint="eastAsia" w:cs="宋体"/>
                <w:color w:val="auto"/>
              </w:rPr>
              <w:t>详见招标文件第一章《招标公告》</w:t>
            </w:r>
          </w:p>
        </w:tc>
      </w:tr>
      <w:tr w14:paraId="4B9219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828B05D">
            <w:pPr>
              <w:ind w:firstLine="0" w:firstLineChars="0"/>
              <w:jc w:val="center"/>
              <w:rPr>
                <w:rFonts w:hint="eastAsia" w:cs="宋体"/>
                <w:color w:val="auto"/>
              </w:rPr>
            </w:pPr>
            <w:r>
              <w:rPr>
                <w:rFonts w:hint="eastAsia" w:cs="宋体"/>
                <w:color w:val="auto"/>
              </w:rPr>
              <w:t>11.5</w:t>
            </w:r>
          </w:p>
        </w:tc>
        <w:tc>
          <w:tcPr>
            <w:tcW w:w="1992" w:type="dxa"/>
            <w:vAlign w:val="center"/>
          </w:tcPr>
          <w:p w14:paraId="4C02EAB4">
            <w:pPr>
              <w:ind w:firstLine="0" w:firstLineChars="0"/>
              <w:jc w:val="center"/>
              <w:rPr>
                <w:rFonts w:hint="eastAsia" w:cs="宋体"/>
                <w:color w:val="auto"/>
              </w:rPr>
            </w:pPr>
            <w:r>
              <w:rPr>
                <w:rFonts w:hint="eastAsia" w:ascii="宋体" w:hAnsi="宋体" w:eastAsia="宋体" w:cs="宋体"/>
                <w:color w:val="auto"/>
              </w:rPr>
              <w:t>招标文件澄清、修改时间</w:t>
            </w:r>
          </w:p>
        </w:tc>
        <w:tc>
          <w:tcPr>
            <w:tcW w:w="6289" w:type="dxa"/>
            <w:vAlign w:val="center"/>
          </w:tcPr>
          <w:p w14:paraId="56921ADE">
            <w:pPr>
              <w:widowControl w:val="0"/>
              <w:numPr>
                <w:ilvl w:val="0"/>
                <w:numId w:val="1"/>
              </w:numPr>
              <w:spacing w:before="72" w:beforeLines="3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15日前，以书面形式通知所有获取招标文件的潜在投标人；不足15日的，采购人或者采购代理机构将顺延提交投标文件的截止时间。</w:t>
            </w:r>
          </w:p>
          <w:p w14:paraId="01F53325">
            <w:pPr>
              <w:pStyle w:val="10"/>
              <w:numPr>
                <w:ilvl w:val="0"/>
                <w:numId w:val="1"/>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采购人对招标文件中的涉及评标办法、评审项目等重要评审内容做出变更，将同时发布补遗文件进行说明，以保证各投标人都能重新下载并用于编制电子投标文件。</w:t>
            </w:r>
            <w:r>
              <w:rPr>
                <w:rFonts w:hint="eastAsia" w:ascii="宋体" w:hAnsi="宋体" w:eastAsia="宋体" w:cs="宋体"/>
                <w:color w:val="auto"/>
                <w:sz w:val="21"/>
                <w:szCs w:val="21"/>
                <w:lang w:eastAsia="zh-CN"/>
              </w:rPr>
              <w:t>采购人</w:t>
            </w:r>
            <w:r>
              <w:rPr>
                <w:rFonts w:hint="eastAsia" w:ascii="宋体" w:hAnsi="宋体" w:eastAsia="宋体" w:cs="宋体"/>
                <w:color w:val="auto"/>
                <w:sz w:val="21"/>
                <w:szCs w:val="21"/>
              </w:rPr>
              <w:t>无论对评标办法、评审项目等重要评审内容作何种变更，都要重新制作电子招标文件，同时发布补遗文件进行说明以保证各投标人都能重新下载最新的电子招标文件用于编制电子投标文件。招标文件的修改将在“云南省政府采购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发布</w:t>
            </w:r>
            <w:r>
              <w:rPr>
                <w:rFonts w:hint="eastAsia" w:ascii="宋体" w:hAnsi="宋体" w:eastAsia="宋体" w:cs="宋体"/>
                <w:color w:val="auto"/>
                <w:sz w:val="21"/>
                <w:szCs w:val="21"/>
              </w:rPr>
              <w:t>，招标文件的修改作为招标文件的组成部分，并具有约束力。</w:t>
            </w:r>
          </w:p>
          <w:p w14:paraId="6F2300AE">
            <w:pPr>
              <w:pStyle w:val="10"/>
              <w:numPr>
                <w:ilvl w:val="0"/>
                <w:numId w:val="1"/>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投标人应在投标截止时间前及时登录“云南省政府采购网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中查看有关该项目招标文件的答疑、补遗内容。否则，后果自负。</w:t>
            </w:r>
          </w:p>
          <w:p w14:paraId="27AD57EF">
            <w:pPr>
              <w:pStyle w:val="10"/>
              <w:numPr>
                <w:ilvl w:val="0"/>
                <w:numId w:val="1"/>
              </w:numPr>
              <w:spacing w:line="240" w:lineRule="auto"/>
              <w:ind w:firstLine="420" w:firstLineChars="200"/>
              <w:rPr>
                <w:rFonts w:hint="eastAsia" w:cs="宋体"/>
                <w:color w:val="auto"/>
              </w:rPr>
            </w:pPr>
            <w:r>
              <w:rPr>
                <w:rFonts w:hint="eastAsia" w:ascii="宋体" w:hAnsi="宋体" w:eastAsia="宋体" w:cs="宋体"/>
                <w:color w:val="auto"/>
                <w:sz w:val="21"/>
                <w:szCs w:val="21"/>
              </w:rPr>
              <w:t>招标文件澄清、招标文件修改文件内容均以网上电子文件为准，当招标文件、招标文件澄清、招标文件修改文件内容后前相互矛盾时，以最新发布的招标文件为准。</w:t>
            </w:r>
          </w:p>
        </w:tc>
      </w:tr>
      <w:tr w14:paraId="39ED5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3EEDE452">
            <w:pPr>
              <w:ind w:firstLine="0" w:firstLineChars="0"/>
              <w:jc w:val="center"/>
              <w:rPr>
                <w:rFonts w:hint="eastAsia" w:cs="宋体"/>
                <w:color w:val="auto"/>
              </w:rPr>
            </w:pPr>
            <w:r>
              <w:rPr>
                <w:rFonts w:hint="eastAsia" w:cs="宋体"/>
                <w:color w:val="auto"/>
              </w:rPr>
              <w:t>17.1</w:t>
            </w:r>
          </w:p>
        </w:tc>
        <w:tc>
          <w:tcPr>
            <w:tcW w:w="1074" w:type="pct"/>
            <w:vAlign w:val="center"/>
          </w:tcPr>
          <w:p w14:paraId="475CE56C">
            <w:pPr>
              <w:ind w:firstLine="0" w:firstLineChars="0"/>
              <w:jc w:val="center"/>
              <w:rPr>
                <w:rFonts w:hint="eastAsia" w:cs="宋体"/>
                <w:color w:val="auto"/>
              </w:rPr>
            </w:pPr>
            <w:r>
              <w:rPr>
                <w:rFonts w:hint="eastAsia" w:cs="宋体"/>
                <w:color w:val="auto"/>
              </w:rPr>
              <w:t>投标有效期</w:t>
            </w:r>
          </w:p>
        </w:tc>
        <w:tc>
          <w:tcPr>
            <w:tcW w:w="3390" w:type="pct"/>
            <w:vAlign w:val="center"/>
          </w:tcPr>
          <w:p w14:paraId="51DA2C96">
            <w:pPr>
              <w:ind w:firstLine="0" w:firstLineChars="0"/>
              <w:rPr>
                <w:rFonts w:hint="eastAsia" w:cs="宋体"/>
                <w:bCs/>
                <w:color w:val="auto"/>
              </w:rPr>
            </w:pPr>
            <w:r>
              <w:rPr>
                <w:rFonts w:hint="eastAsia" w:cs="宋体"/>
                <w:bCs/>
                <w:color w:val="auto"/>
              </w:rPr>
              <w:t>从提交投标文件截止之日起90日历天。</w:t>
            </w:r>
          </w:p>
        </w:tc>
      </w:tr>
      <w:tr w14:paraId="4B0CA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60B6B879">
            <w:pPr>
              <w:ind w:firstLine="0" w:firstLineChars="0"/>
              <w:jc w:val="center"/>
              <w:rPr>
                <w:rFonts w:hint="eastAsia" w:cs="宋体"/>
                <w:color w:val="auto"/>
              </w:rPr>
            </w:pPr>
            <w:r>
              <w:rPr>
                <w:rFonts w:hint="eastAsia" w:cs="宋体"/>
                <w:color w:val="auto"/>
              </w:rPr>
              <w:t>18.1</w:t>
            </w:r>
          </w:p>
        </w:tc>
        <w:tc>
          <w:tcPr>
            <w:tcW w:w="1074" w:type="pct"/>
            <w:vAlign w:val="center"/>
          </w:tcPr>
          <w:p w14:paraId="5CCFD179">
            <w:pPr>
              <w:ind w:firstLine="0" w:firstLineChars="0"/>
              <w:jc w:val="center"/>
              <w:rPr>
                <w:rFonts w:hint="eastAsia" w:cs="宋体"/>
                <w:color w:val="auto"/>
              </w:rPr>
            </w:pPr>
            <w:r>
              <w:rPr>
                <w:rFonts w:hint="eastAsia" w:cs="宋体"/>
                <w:color w:val="auto"/>
              </w:rPr>
              <w:t>投标保证金</w:t>
            </w:r>
          </w:p>
        </w:tc>
        <w:tc>
          <w:tcPr>
            <w:tcW w:w="3390" w:type="pct"/>
            <w:vAlign w:val="center"/>
          </w:tcPr>
          <w:p w14:paraId="281A0F4F">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一、投标保证金形式：支票、汇票、本票、保函、网银、电汇、转账、保证保险等非现金形式提交，投标人可根据实际情况，选择保证金的提供或缴纳方式。</w:t>
            </w:r>
          </w:p>
          <w:p w14:paraId="212AC644">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二、投标保证金金额：￥</w:t>
            </w:r>
            <w:r>
              <w:rPr>
                <w:rFonts w:hint="eastAsia" w:cs="宋体"/>
                <w:color w:val="auto"/>
                <w:sz w:val="21"/>
                <w:szCs w:val="21"/>
                <w:highlight w:val="none"/>
                <w:u w:val="single"/>
                <w:lang w:val="en-US" w:eastAsia="zh-CN"/>
              </w:rPr>
              <w:t>200000.00</w:t>
            </w:r>
            <w:r>
              <w:rPr>
                <w:rFonts w:hint="eastAsia" w:ascii="宋体" w:hAnsi="宋体" w:eastAsia="宋体" w:cs="宋体"/>
                <w:color w:val="auto"/>
                <w:sz w:val="21"/>
                <w:szCs w:val="21"/>
                <w:highlight w:val="none"/>
                <w:lang w:val="en-US" w:eastAsia="zh-CN"/>
              </w:rPr>
              <w:t>元（大写：</w:t>
            </w:r>
            <w:r>
              <w:rPr>
                <w:rFonts w:hint="eastAsia" w:cs="宋体"/>
                <w:color w:val="auto"/>
                <w:sz w:val="21"/>
                <w:szCs w:val="21"/>
                <w:highlight w:val="none"/>
                <w:u w:val="single"/>
                <w:lang w:val="en-US" w:eastAsia="zh-CN"/>
              </w:rPr>
              <w:t>贰拾万元整</w:t>
            </w:r>
            <w:r>
              <w:rPr>
                <w:rFonts w:hint="eastAsia" w:ascii="宋体" w:hAnsi="宋体" w:eastAsia="宋体" w:cs="宋体"/>
                <w:color w:val="auto"/>
                <w:sz w:val="21"/>
                <w:szCs w:val="21"/>
                <w:highlight w:val="none"/>
                <w:lang w:val="en-US" w:eastAsia="zh-CN"/>
              </w:rPr>
              <w:t>）。</w:t>
            </w:r>
          </w:p>
          <w:p w14:paraId="5CF613E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三、投标保证金办理程序</w:t>
            </w:r>
          </w:p>
          <w:p w14:paraId="6A3358C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1.银行转账：投标（交易）保证金应以投标人自身的名义提交，并且必须一次性汇入或转入采购人指定的账户，不得以分支机构其他名义提交（按照规定，投标人可以为自然人的项目除外）。</w:t>
            </w:r>
          </w:p>
          <w:p w14:paraId="6D4BDDAA">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投标保证金缴纳至如下账户：</w:t>
            </w:r>
          </w:p>
          <w:p w14:paraId="0CB68CF8">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（1）开户名称：云南联沧项目管理有限公司</w:t>
            </w:r>
          </w:p>
          <w:p w14:paraId="0CE09677">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（2）账号：2502 0603 1902 4501 519</w:t>
            </w:r>
          </w:p>
          <w:p w14:paraId="62AB3F4E">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（3）开户银行：中国工商银行昆明金源支行</w:t>
            </w:r>
          </w:p>
          <w:p w14:paraId="7F8013F8">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（4）财务联系人：肖女士</w:t>
            </w:r>
          </w:p>
          <w:p w14:paraId="7D5900D6">
            <w:pPr>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（5）财务联系电话：13988328032</w:t>
            </w:r>
          </w:p>
          <w:p w14:paraId="77FF73B2">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2.保证保险：</w:t>
            </w:r>
          </w:p>
          <w:p w14:paraId="2E93518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（1）当投标人未能按照招投标文件要求履行投标义务而导致采购人受到损失时，由保险公司按照保险合同对采购人的损失承担赔偿责任。</w:t>
            </w:r>
          </w:p>
          <w:p w14:paraId="1E85C27A">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（2）投标人在支付投标保证金保险费时，必须使用基本账号资金支付购买，未从基本账户转出支付保费造成经济纠纷的应由企业自行承担。</w:t>
            </w:r>
          </w:p>
          <w:p w14:paraId="36A47B11">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（3）在投标保证保险中，投标人为投保人，采购人为被保险人。</w:t>
            </w:r>
          </w:p>
          <w:p w14:paraId="3623051A">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3.银行保函：</w:t>
            </w:r>
          </w:p>
          <w:p w14:paraId="1DFB27A0">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（1）当投标人未能按照招投标文件要求履行投标义务而导致采购人受到损失时，由担保银行按照要求对采购人的损失承担代偿责任。</w:t>
            </w:r>
          </w:p>
          <w:p w14:paraId="6A331E90">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（2）在投标担保中，投标人为被担保人，采购人为受益人。</w:t>
            </w:r>
          </w:p>
          <w:p w14:paraId="4EC85B7D">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四、投标保证金有效期同投标有效期，需符合本表10.1条规定。</w:t>
            </w:r>
          </w:p>
          <w:p w14:paraId="5743DC86">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五、提交投标保证金的截止时间为：同投标截止时间。</w:t>
            </w:r>
          </w:p>
          <w:p w14:paraId="1A9CB9CD">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六、保证金退还</w:t>
            </w:r>
          </w:p>
          <w:p w14:paraId="7AAC1F78">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1.以银行转账、网银、电汇缴纳的保证金，以网银对公转账的方式退还到投标人打款账户；</w:t>
            </w:r>
          </w:p>
          <w:p w14:paraId="05C2B751">
            <w:pPr>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2.以支票、汇票及本票等票据方式缴纳的保证金，经财务查账确认后以对公转账的方式退还到投标人开户账户；</w:t>
            </w:r>
          </w:p>
          <w:p w14:paraId="703A9DE6">
            <w:pPr>
              <w:ind w:firstLine="0" w:firstLineChars="0"/>
              <w:rPr>
                <w:rFonts w:hint="eastAsia" w:cs="宋体"/>
                <w:bCs/>
                <w:color w:val="auto"/>
              </w:rPr>
            </w:pPr>
            <w:r>
              <w:rPr>
                <w:rFonts w:hint="eastAsia" w:ascii="宋体" w:hAnsi="宋体" w:eastAsia="宋体" w:cs="宋体"/>
                <w:color w:val="auto"/>
                <w:sz w:val="21"/>
                <w:szCs w:val="21"/>
                <w:highlight w:val="none"/>
                <w:lang w:val="en-US" w:eastAsia="zh-CN"/>
              </w:rPr>
              <w:t>3.以银行保函或者保证保险方式缴纳的保证金由投标人自行联系出函机构。</w:t>
            </w:r>
          </w:p>
        </w:tc>
      </w:tr>
      <w:tr w14:paraId="49AD32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3E9A084D">
            <w:pPr>
              <w:ind w:firstLine="0" w:firstLineChars="0"/>
              <w:jc w:val="center"/>
              <w:rPr>
                <w:rFonts w:hint="eastAsia" w:cs="宋体"/>
                <w:color w:val="auto"/>
              </w:rPr>
            </w:pPr>
            <w:r>
              <w:rPr>
                <w:rFonts w:hint="eastAsia" w:cs="宋体"/>
                <w:color w:val="auto"/>
              </w:rPr>
              <w:t>19.4</w:t>
            </w:r>
          </w:p>
        </w:tc>
        <w:tc>
          <w:tcPr>
            <w:tcW w:w="1074" w:type="pct"/>
            <w:vAlign w:val="center"/>
          </w:tcPr>
          <w:p w14:paraId="363D37CF">
            <w:pPr>
              <w:ind w:firstLine="0" w:firstLineChars="0"/>
              <w:jc w:val="center"/>
              <w:rPr>
                <w:rFonts w:hint="eastAsia" w:cs="宋体"/>
                <w:color w:val="auto"/>
              </w:rPr>
            </w:pPr>
            <w:r>
              <w:rPr>
                <w:rFonts w:hint="eastAsia" w:cs="宋体"/>
                <w:color w:val="auto"/>
              </w:rPr>
              <w:t>电子投标文件（光盘）份数</w:t>
            </w:r>
          </w:p>
        </w:tc>
        <w:tc>
          <w:tcPr>
            <w:tcW w:w="3390" w:type="pct"/>
            <w:vAlign w:val="center"/>
          </w:tcPr>
          <w:p w14:paraId="6592BEC3">
            <w:pPr>
              <w:ind w:firstLine="0" w:firstLineChars="0"/>
              <w:rPr>
                <w:rFonts w:hint="eastAsia" w:cs="宋体"/>
                <w:color w:val="auto"/>
              </w:rPr>
            </w:pPr>
            <w:r>
              <w:rPr>
                <w:rFonts w:hint="eastAsia" w:cs="宋体"/>
                <w:color w:val="auto"/>
              </w:rPr>
              <w:t>本项目不需要提交电子投标文件（光盘），招标文件中要求如有不一致，以此处要求为准。</w:t>
            </w:r>
          </w:p>
        </w:tc>
      </w:tr>
      <w:tr w14:paraId="22489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14729087">
            <w:pPr>
              <w:ind w:firstLine="0" w:firstLineChars="0"/>
              <w:jc w:val="center"/>
              <w:rPr>
                <w:rFonts w:hint="eastAsia" w:cs="宋体"/>
                <w:color w:val="auto"/>
              </w:rPr>
            </w:pPr>
            <w:r>
              <w:rPr>
                <w:rFonts w:hint="eastAsia" w:cs="宋体"/>
                <w:color w:val="auto"/>
              </w:rPr>
              <w:t>20.1</w:t>
            </w:r>
          </w:p>
        </w:tc>
        <w:tc>
          <w:tcPr>
            <w:tcW w:w="1074" w:type="pct"/>
            <w:vAlign w:val="center"/>
          </w:tcPr>
          <w:p w14:paraId="0A1F43FE">
            <w:pPr>
              <w:ind w:firstLine="0" w:firstLineChars="0"/>
              <w:jc w:val="center"/>
              <w:rPr>
                <w:rFonts w:hint="eastAsia" w:cs="宋体"/>
                <w:color w:val="auto"/>
              </w:rPr>
            </w:pPr>
            <w:r>
              <w:rPr>
                <w:rFonts w:hint="eastAsia" w:cs="宋体"/>
                <w:color w:val="auto"/>
              </w:rPr>
              <w:t>投标报价</w:t>
            </w:r>
          </w:p>
        </w:tc>
        <w:tc>
          <w:tcPr>
            <w:tcW w:w="3390" w:type="pct"/>
            <w:vAlign w:val="center"/>
          </w:tcPr>
          <w:p w14:paraId="6C801C8C">
            <w:pPr>
              <w:ind w:firstLine="0" w:firstLineChars="0"/>
              <w:rPr>
                <w:rFonts w:hint="eastAsia"/>
                <w:color w:val="auto"/>
              </w:rPr>
            </w:pPr>
            <w:r>
              <w:rPr>
                <w:rFonts w:hint="eastAsia"/>
                <w:color w:val="auto"/>
              </w:rPr>
              <w:t>（1）本项目投标报价以下浮率进行报价。</w:t>
            </w:r>
          </w:p>
          <w:p w14:paraId="09D40652">
            <w:pPr>
              <w:ind w:firstLine="0" w:firstLineChars="0"/>
              <w:rPr>
                <w:rFonts w:hint="eastAsia" w:cs="宋体"/>
                <w:bCs/>
                <w:color w:val="auto"/>
              </w:rPr>
            </w:pPr>
            <w:r>
              <w:rPr>
                <w:rFonts w:hint="eastAsia"/>
                <w:color w:val="auto"/>
              </w:rPr>
              <w:t>（2）最终结算价格：按中标人配送片区中标人承诺的下浮率进行结算，即：最终结算价</w:t>
            </w:r>
            <w:r>
              <w:rPr>
                <w:color w:val="auto"/>
              </w:rPr>
              <w:t>=</w:t>
            </w:r>
            <w:r>
              <w:rPr>
                <w:rFonts w:hint="eastAsia" w:cs="宋体"/>
                <w:color w:val="auto"/>
                <w:kern w:val="0"/>
              </w:rPr>
              <w:t>食品定价基数</w:t>
            </w:r>
            <w:r>
              <w:rPr>
                <w:rFonts w:hint="eastAsia"/>
                <w:color w:val="auto"/>
              </w:rPr>
              <w:t>*（1-下浮率）</w:t>
            </w:r>
            <w:r>
              <w:rPr>
                <w:color w:val="auto"/>
              </w:rPr>
              <w:t>×数量</w:t>
            </w:r>
          </w:p>
          <w:p w14:paraId="26033B27">
            <w:pPr>
              <w:ind w:firstLine="0" w:firstLineChars="0"/>
              <w:rPr>
                <w:rFonts w:hint="eastAsia"/>
                <w:color w:val="auto"/>
              </w:rPr>
            </w:pPr>
            <w:r>
              <w:rPr>
                <w:rFonts w:hint="eastAsia"/>
                <w:color w:val="auto"/>
              </w:rPr>
              <w:t>（3）投标限价：下浮率不得低于或等于0%</w:t>
            </w:r>
          </w:p>
          <w:p w14:paraId="650105F5">
            <w:pPr>
              <w:ind w:firstLine="0" w:firstLineChars="0"/>
              <w:rPr>
                <w:rFonts w:hint="eastAsia"/>
                <w:color w:val="auto"/>
              </w:rPr>
            </w:pPr>
            <w:r>
              <w:rPr>
                <w:rFonts w:hint="eastAsia"/>
                <w:color w:val="auto"/>
              </w:rPr>
              <w:t>本项目按下浮率“下浮 X%”进行报价。下浮率不得低于或等于0%，否则投标无效。</w:t>
            </w:r>
          </w:p>
          <w:p w14:paraId="734E6A15">
            <w:pPr>
              <w:ind w:firstLine="0" w:firstLineChars="0"/>
              <w:rPr>
                <w:rFonts w:hint="eastAsia" w:cs="宋体"/>
                <w:color w:val="auto"/>
              </w:rPr>
            </w:pPr>
            <w:r>
              <w:rPr>
                <w:rFonts w:hint="eastAsia" w:cs="宋体"/>
                <w:color w:val="auto"/>
              </w:rPr>
              <w:t>（4）投标人的投标报价均包含生产、采购、加工、运输、配送、税费、检验检疫、售后服务等一切费用的总和。</w:t>
            </w:r>
          </w:p>
        </w:tc>
      </w:tr>
      <w:tr w14:paraId="2187E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7055770">
            <w:pPr>
              <w:ind w:firstLine="0" w:firstLineChars="0"/>
              <w:jc w:val="center"/>
              <w:rPr>
                <w:rFonts w:hint="eastAsia" w:cs="宋体"/>
                <w:color w:val="auto"/>
              </w:rPr>
            </w:pPr>
            <w:r>
              <w:rPr>
                <w:rFonts w:hint="eastAsia" w:cs="宋体"/>
                <w:color w:val="auto"/>
              </w:rPr>
              <w:t>21.1</w:t>
            </w:r>
          </w:p>
        </w:tc>
        <w:tc>
          <w:tcPr>
            <w:tcW w:w="1992" w:type="dxa"/>
            <w:vAlign w:val="center"/>
          </w:tcPr>
          <w:p w14:paraId="02F85B21">
            <w:pPr>
              <w:ind w:firstLine="0" w:firstLineChars="0"/>
              <w:jc w:val="center"/>
              <w:rPr>
                <w:rFonts w:hint="eastAsia" w:cs="宋体"/>
                <w:color w:val="auto"/>
              </w:rPr>
            </w:pPr>
            <w:r>
              <w:rPr>
                <w:rFonts w:hint="eastAsia" w:ascii="宋体" w:hAnsi="宋体" w:eastAsia="宋体" w:cs="宋体"/>
                <w:color w:val="auto"/>
              </w:rPr>
              <w:t>投标文件的密封</w:t>
            </w:r>
          </w:p>
        </w:tc>
        <w:tc>
          <w:tcPr>
            <w:tcW w:w="6289" w:type="dxa"/>
            <w:vAlign w:val="center"/>
          </w:tcPr>
          <w:p w14:paraId="09B129BD">
            <w:pPr>
              <w:ind w:firstLine="0" w:firstLineChars="0"/>
              <w:rPr>
                <w:rFonts w:hint="eastAsia" w:ascii="宋体" w:hAnsi="宋体" w:eastAsia="宋体" w:cs="宋体"/>
                <w:color w:val="auto"/>
              </w:rPr>
            </w:pPr>
            <w:r>
              <w:rPr>
                <w:rFonts w:hint="eastAsia" w:ascii="宋体" w:hAnsi="宋体" w:eastAsia="宋体" w:cs="宋体"/>
                <w:color w:val="auto"/>
                <w:lang w:val="en-US" w:eastAsia="zh-CN"/>
              </w:rPr>
              <w:t>1、投标人</w:t>
            </w:r>
            <w:r>
              <w:rPr>
                <w:rFonts w:hint="eastAsia" w:ascii="宋体" w:hAnsi="宋体" w:eastAsia="宋体" w:cs="宋体"/>
                <w:color w:val="auto"/>
              </w:rPr>
              <w:t>进行电子交易应安装客户端软件—“政采云电子交易客户端”，并按照</w:t>
            </w:r>
            <w:r>
              <w:rPr>
                <w:rFonts w:hint="eastAsia" w:ascii="宋体" w:hAnsi="宋体" w:eastAsia="宋体" w:cs="宋体"/>
                <w:color w:val="auto"/>
                <w:lang w:val="en-US" w:eastAsia="zh-CN"/>
              </w:rPr>
              <w:t>招标</w:t>
            </w:r>
            <w:r>
              <w:rPr>
                <w:rFonts w:hint="eastAsia" w:ascii="宋体" w:hAnsi="宋体" w:eastAsia="宋体" w:cs="宋体"/>
                <w:color w:val="auto"/>
              </w:rPr>
              <w:t>文件和电子交易平台的要求编制并加密</w:t>
            </w:r>
            <w:r>
              <w:rPr>
                <w:rFonts w:hint="eastAsia" w:ascii="宋体" w:hAnsi="宋体" w:eastAsia="宋体" w:cs="宋体"/>
                <w:color w:val="auto"/>
                <w:lang w:val="en-US" w:eastAsia="zh-CN"/>
              </w:rPr>
              <w:t>投标</w:t>
            </w:r>
            <w:r>
              <w:rPr>
                <w:rFonts w:hint="eastAsia" w:ascii="宋体" w:hAnsi="宋体" w:eastAsia="宋体" w:cs="宋体"/>
                <w:color w:val="auto"/>
              </w:rPr>
              <w:t>文件。</w:t>
            </w:r>
            <w:r>
              <w:rPr>
                <w:rFonts w:hint="eastAsia" w:ascii="宋体" w:hAnsi="宋体" w:eastAsia="宋体" w:cs="宋体"/>
                <w:color w:val="auto"/>
                <w:lang w:val="en-US" w:eastAsia="zh-CN"/>
              </w:rPr>
              <w:t>投标人</w:t>
            </w:r>
            <w:r>
              <w:rPr>
                <w:rFonts w:hint="eastAsia" w:ascii="宋体" w:hAnsi="宋体" w:eastAsia="宋体" w:cs="宋体"/>
                <w:color w:val="auto"/>
              </w:rPr>
              <w:t>未按规定加密的</w:t>
            </w:r>
            <w:r>
              <w:rPr>
                <w:rFonts w:hint="eastAsia" w:ascii="宋体" w:hAnsi="宋体" w:eastAsia="宋体" w:cs="宋体"/>
                <w:color w:val="auto"/>
                <w:lang w:val="en-US" w:eastAsia="zh-CN"/>
              </w:rPr>
              <w:t>投标</w:t>
            </w:r>
            <w:r>
              <w:rPr>
                <w:rFonts w:hint="eastAsia" w:ascii="宋体" w:hAnsi="宋体" w:eastAsia="宋体" w:cs="宋体"/>
                <w:color w:val="auto"/>
              </w:rPr>
              <w:t>文件，电子交易平台将拒收并提示。</w:t>
            </w:r>
          </w:p>
          <w:p w14:paraId="703689AA">
            <w:pPr>
              <w:ind w:firstLine="0" w:firstLineChars="0"/>
              <w:rPr>
                <w:rFonts w:hint="eastAsia" w:ascii="宋体" w:hAnsi="宋体" w:eastAsia="宋体" w:cs="宋体"/>
                <w:color w:val="auto"/>
                <w:lang w:eastAsia="zh-CN"/>
              </w:rPr>
            </w:pPr>
            <w:r>
              <w:rPr>
                <w:rFonts w:hint="eastAsia" w:ascii="宋体" w:hAnsi="宋体" w:eastAsia="宋体" w:cs="宋体"/>
                <w:color w:val="auto"/>
                <w:lang w:val="en-US" w:eastAsia="zh-CN"/>
              </w:rPr>
              <w:t>2、</w:t>
            </w:r>
            <w:r>
              <w:rPr>
                <w:rFonts w:hint="eastAsia" w:ascii="宋体" w:hAnsi="宋体" w:eastAsia="宋体" w:cs="宋体"/>
                <w:color w:val="auto"/>
              </w:rPr>
              <w:t>使用“政采云投标客户端”需要提前申领</w:t>
            </w:r>
            <w:r>
              <w:rPr>
                <w:rFonts w:hint="eastAsia" w:ascii="宋体" w:hAnsi="宋体" w:eastAsia="宋体" w:cs="宋体"/>
                <w:color w:val="auto"/>
                <w:lang w:val="en-US" w:eastAsia="zh-CN"/>
              </w:rPr>
              <w:t>数字证书（CA）</w:t>
            </w:r>
            <w:r>
              <w:rPr>
                <w:rFonts w:hint="eastAsia" w:ascii="宋体" w:hAnsi="宋体" w:eastAsia="宋体" w:cs="宋体"/>
                <w:color w:val="auto"/>
              </w:rPr>
              <w:t>，申领流程见该项目采购公告附件</w:t>
            </w:r>
            <w:r>
              <w:rPr>
                <w:rFonts w:hint="eastAsia" w:ascii="宋体" w:hAnsi="宋体" w:eastAsia="宋体" w:cs="宋体"/>
                <w:color w:val="auto"/>
                <w:lang w:eastAsia="zh-CN"/>
              </w:rPr>
              <w:t>“</w:t>
            </w:r>
            <w:r>
              <w:rPr>
                <w:rFonts w:hint="eastAsia" w:ascii="宋体" w:hAnsi="宋体" w:eastAsia="宋体" w:cs="宋体"/>
                <w:color w:val="auto"/>
                <w:lang w:val="en-US" w:eastAsia="zh-CN"/>
              </w:rPr>
              <w:t>温馨提示</w:t>
            </w:r>
            <w:r>
              <w:rPr>
                <w:rFonts w:hint="eastAsia" w:ascii="宋体" w:hAnsi="宋体" w:eastAsia="宋体" w:cs="宋体"/>
                <w:color w:val="auto"/>
                <w:lang w:eastAsia="zh-CN"/>
              </w:rPr>
              <w:t>”。</w:t>
            </w:r>
          </w:p>
          <w:p w14:paraId="082F3B32">
            <w:pPr>
              <w:ind w:firstLine="0" w:firstLineChars="0"/>
              <w:rPr>
                <w:rFonts w:hint="eastAsia" w:cs="宋体"/>
                <w:color w:val="auto"/>
              </w:rPr>
            </w:pPr>
            <w:r>
              <w:rPr>
                <w:rFonts w:hint="eastAsia" w:ascii="宋体" w:hAnsi="宋体" w:eastAsia="宋体" w:cs="宋体"/>
                <w:color w:val="auto"/>
                <w:lang w:val="en-US" w:eastAsia="zh-CN"/>
              </w:rPr>
              <w:t>3、为确保网上操作合法、有效和安全，投标人应当在投标文件提交截止时间前完成在“政府采购云平台”的身份认证，确保在电子交易过程中能够对相关数据电文进行加密和使用电子签名。</w:t>
            </w:r>
          </w:p>
        </w:tc>
      </w:tr>
      <w:tr w14:paraId="4E1B18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61CBE52">
            <w:pPr>
              <w:ind w:firstLine="0" w:firstLineChars="0"/>
              <w:jc w:val="center"/>
              <w:rPr>
                <w:rFonts w:hint="eastAsia" w:cs="宋体"/>
                <w:color w:val="auto"/>
              </w:rPr>
            </w:pPr>
            <w:r>
              <w:rPr>
                <w:rFonts w:hint="eastAsia" w:cs="宋体"/>
                <w:color w:val="auto"/>
              </w:rPr>
              <w:t>22.1</w:t>
            </w:r>
          </w:p>
        </w:tc>
        <w:tc>
          <w:tcPr>
            <w:tcW w:w="1074" w:type="pct"/>
            <w:vAlign w:val="center"/>
          </w:tcPr>
          <w:p w14:paraId="47BE45FD">
            <w:pPr>
              <w:ind w:firstLine="0" w:firstLineChars="0"/>
              <w:jc w:val="center"/>
              <w:rPr>
                <w:rFonts w:hint="eastAsia" w:cs="宋体"/>
                <w:color w:val="auto"/>
              </w:rPr>
            </w:pPr>
            <w:r>
              <w:rPr>
                <w:rFonts w:hint="eastAsia" w:cs="宋体"/>
                <w:color w:val="auto"/>
              </w:rPr>
              <w:t>提交投标文件截止时间、提交投标文件的地点</w:t>
            </w:r>
          </w:p>
        </w:tc>
        <w:tc>
          <w:tcPr>
            <w:tcW w:w="3390" w:type="pct"/>
            <w:vAlign w:val="center"/>
          </w:tcPr>
          <w:p w14:paraId="698FD63F">
            <w:pPr>
              <w:ind w:firstLine="0" w:firstLineChars="0"/>
              <w:rPr>
                <w:rFonts w:hint="eastAsia" w:cs="宋体"/>
                <w:color w:val="auto"/>
              </w:rPr>
            </w:pPr>
            <w:r>
              <w:rPr>
                <w:rFonts w:hint="eastAsia" w:cs="宋体"/>
                <w:color w:val="auto"/>
              </w:rPr>
              <w:t>详见第一章《招标公告》</w:t>
            </w:r>
          </w:p>
        </w:tc>
      </w:tr>
      <w:tr w14:paraId="3A3E30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0949D71">
            <w:pPr>
              <w:ind w:firstLine="0" w:firstLineChars="0"/>
              <w:jc w:val="center"/>
              <w:rPr>
                <w:rFonts w:hint="eastAsia" w:cs="宋体"/>
                <w:color w:val="auto"/>
              </w:rPr>
            </w:pPr>
            <w:r>
              <w:rPr>
                <w:rFonts w:hint="eastAsia" w:cs="宋体"/>
                <w:color w:val="auto"/>
              </w:rPr>
              <w:t>24.1</w:t>
            </w:r>
          </w:p>
        </w:tc>
        <w:tc>
          <w:tcPr>
            <w:tcW w:w="1074" w:type="pct"/>
            <w:vAlign w:val="center"/>
          </w:tcPr>
          <w:p w14:paraId="6068A767">
            <w:pPr>
              <w:pStyle w:val="14"/>
              <w:ind w:firstLine="0" w:firstLineChars="0"/>
              <w:jc w:val="center"/>
              <w:rPr>
                <w:rFonts w:hint="eastAsia" w:hAnsi="宋体" w:cs="宋体"/>
                <w:color w:val="auto"/>
              </w:rPr>
            </w:pPr>
            <w:r>
              <w:rPr>
                <w:rFonts w:hint="eastAsia" w:hAnsi="宋体" w:cs="宋体"/>
                <w:color w:val="auto"/>
              </w:rPr>
              <w:t>开标时间和地点</w:t>
            </w:r>
          </w:p>
        </w:tc>
        <w:tc>
          <w:tcPr>
            <w:tcW w:w="3390" w:type="pct"/>
            <w:vAlign w:val="center"/>
          </w:tcPr>
          <w:p w14:paraId="29EB12D5">
            <w:pPr>
              <w:ind w:firstLine="0" w:firstLineChars="0"/>
              <w:rPr>
                <w:rFonts w:hint="eastAsia" w:cs="宋体"/>
                <w:color w:val="auto"/>
                <w:u w:val="single"/>
              </w:rPr>
            </w:pPr>
            <w:r>
              <w:rPr>
                <w:rFonts w:hint="eastAsia" w:cs="宋体"/>
                <w:color w:val="auto"/>
              </w:rPr>
              <w:t>详见第一章《招标公告》</w:t>
            </w:r>
          </w:p>
        </w:tc>
      </w:tr>
      <w:tr w14:paraId="573AC7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ED19E4B">
            <w:pPr>
              <w:ind w:firstLine="0" w:firstLineChars="0"/>
              <w:jc w:val="center"/>
              <w:rPr>
                <w:rFonts w:hint="eastAsia" w:cs="宋体"/>
                <w:color w:val="auto"/>
              </w:rPr>
            </w:pPr>
            <w:r>
              <w:rPr>
                <w:rFonts w:hint="eastAsia" w:cs="宋体"/>
                <w:color w:val="auto"/>
              </w:rPr>
              <w:t>26.2</w:t>
            </w:r>
          </w:p>
        </w:tc>
        <w:tc>
          <w:tcPr>
            <w:tcW w:w="1074" w:type="pct"/>
            <w:vAlign w:val="center"/>
          </w:tcPr>
          <w:p w14:paraId="4AB2ACE4">
            <w:pPr>
              <w:ind w:firstLine="0" w:firstLineChars="0"/>
              <w:jc w:val="center"/>
              <w:rPr>
                <w:rFonts w:hint="eastAsia" w:cs="宋体"/>
                <w:color w:val="auto"/>
              </w:rPr>
            </w:pPr>
            <w:r>
              <w:rPr>
                <w:rFonts w:hint="eastAsia" w:cs="宋体"/>
                <w:color w:val="auto"/>
              </w:rPr>
              <w:t>评标委员会</w:t>
            </w:r>
          </w:p>
        </w:tc>
        <w:tc>
          <w:tcPr>
            <w:tcW w:w="3390" w:type="pct"/>
            <w:vAlign w:val="center"/>
          </w:tcPr>
          <w:p w14:paraId="439F743B">
            <w:pPr>
              <w:ind w:firstLine="0" w:firstLineChars="0"/>
              <w:rPr>
                <w:rFonts w:hint="eastAsia" w:cs="宋体"/>
                <w:color w:val="auto"/>
              </w:rPr>
            </w:pPr>
            <w:r>
              <w:rPr>
                <w:rFonts w:hint="eastAsia" w:cs="宋体"/>
                <w:color w:val="auto"/>
              </w:rPr>
              <w:t>从云南省政府采购专家库中随机抽取评审专家，成员人数为</w:t>
            </w:r>
            <w:r>
              <w:rPr>
                <w:rFonts w:hint="eastAsia" w:cs="宋体"/>
                <w:color w:val="auto"/>
                <w:u w:val="single"/>
                <w:lang w:val="en-US" w:eastAsia="zh-CN"/>
              </w:rPr>
              <w:t>7</w:t>
            </w:r>
            <w:r>
              <w:rPr>
                <w:rFonts w:hint="eastAsia" w:cs="宋体"/>
                <w:color w:val="auto"/>
              </w:rPr>
              <w:t>人以上单数，其中评审专家不得少于成员总数的三分之二。</w:t>
            </w:r>
          </w:p>
        </w:tc>
      </w:tr>
      <w:tr w14:paraId="076E4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536" w:type="pct"/>
            <w:vAlign w:val="center"/>
          </w:tcPr>
          <w:p w14:paraId="04FB284A">
            <w:pPr>
              <w:ind w:firstLine="0" w:firstLineChars="0"/>
              <w:jc w:val="center"/>
              <w:rPr>
                <w:rFonts w:hint="eastAsia" w:cs="宋体"/>
                <w:color w:val="auto"/>
              </w:rPr>
            </w:pPr>
            <w:r>
              <w:rPr>
                <w:rFonts w:hint="eastAsia" w:cs="宋体"/>
                <w:color w:val="auto"/>
              </w:rPr>
              <w:t>26.4</w:t>
            </w:r>
          </w:p>
        </w:tc>
        <w:tc>
          <w:tcPr>
            <w:tcW w:w="1074" w:type="pct"/>
            <w:vAlign w:val="center"/>
          </w:tcPr>
          <w:p w14:paraId="32455548">
            <w:pPr>
              <w:ind w:firstLine="0" w:firstLineChars="0"/>
              <w:jc w:val="center"/>
              <w:rPr>
                <w:rFonts w:hint="eastAsia" w:cs="宋体"/>
                <w:color w:val="auto"/>
              </w:rPr>
            </w:pPr>
            <w:r>
              <w:rPr>
                <w:rFonts w:hint="eastAsia" w:cs="宋体"/>
                <w:color w:val="auto"/>
              </w:rPr>
              <w:t>评标方法</w:t>
            </w:r>
          </w:p>
        </w:tc>
        <w:tc>
          <w:tcPr>
            <w:tcW w:w="3390" w:type="pct"/>
            <w:vAlign w:val="center"/>
          </w:tcPr>
          <w:p w14:paraId="28E5800D">
            <w:pPr>
              <w:ind w:firstLine="0" w:firstLineChars="0"/>
              <w:rPr>
                <w:rFonts w:hint="eastAsia" w:cs="宋体"/>
                <w:color w:val="auto"/>
              </w:rPr>
            </w:pPr>
            <w:r>
              <w:rPr>
                <w:rFonts w:hint="eastAsia" w:cs="宋体"/>
                <w:color w:val="auto"/>
              </w:rPr>
              <w:t>综合评分法，是指投标文件满足招标文件全部实质性要求，且按照评审因素的量化指标评审得分最高的投标人为中标候选人的评标方法。</w:t>
            </w:r>
          </w:p>
        </w:tc>
      </w:tr>
      <w:tr w14:paraId="41781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C53EF4E">
            <w:pPr>
              <w:ind w:firstLine="0" w:firstLineChars="0"/>
              <w:jc w:val="center"/>
              <w:rPr>
                <w:rFonts w:hint="eastAsia" w:cs="宋体"/>
                <w:color w:val="auto"/>
              </w:rPr>
            </w:pPr>
            <w:r>
              <w:rPr>
                <w:rFonts w:hint="eastAsia" w:cs="宋体"/>
                <w:color w:val="auto"/>
              </w:rPr>
              <w:t>33.1</w:t>
            </w:r>
          </w:p>
        </w:tc>
        <w:tc>
          <w:tcPr>
            <w:tcW w:w="1992" w:type="dxa"/>
            <w:vAlign w:val="center"/>
          </w:tcPr>
          <w:p w14:paraId="2B105F33">
            <w:pPr>
              <w:ind w:firstLine="0" w:firstLineChars="0"/>
              <w:jc w:val="center"/>
              <w:rPr>
                <w:rFonts w:hint="eastAsia" w:cs="宋体"/>
                <w:color w:val="auto"/>
              </w:rPr>
            </w:pPr>
            <w:r>
              <w:rPr>
                <w:rFonts w:hint="eastAsia" w:ascii="宋体" w:hAnsi="宋体" w:eastAsia="宋体" w:cs="宋体"/>
                <w:color w:val="auto"/>
              </w:rPr>
              <w:t>履约保证金</w:t>
            </w:r>
          </w:p>
        </w:tc>
        <w:tc>
          <w:tcPr>
            <w:tcW w:w="6289" w:type="dxa"/>
            <w:vAlign w:val="center"/>
          </w:tcPr>
          <w:p w14:paraId="71A9DF5E">
            <w:pPr>
              <w:ind w:firstLine="0" w:firstLineChars="0"/>
              <w:rPr>
                <w:rFonts w:hint="eastAsia" w:cs="宋体"/>
                <w:color w:val="auto"/>
              </w:rPr>
            </w:pPr>
            <w:r>
              <w:rPr>
                <w:rFonts w:hint="eastAsia" w:cs="宋体"/>
                <w:color w:val="auto"/>
                <w:lang w:val="en-US" w:eastAsia="zh-CN"/>
              </w:rPr>
              <w:t>本项目不收取履约保证金。</w:t>
            </w:r>
          </w:p>
        </w:tc>
      </w:tr>
      <w:tr w14:paraId="252FF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376DAAF4">
            <w:pPr>
              <w:ind w:firstLine="0" w:firstLineChars="0"/>
              <w:jc w:val="center"/>
              <w:rPr>
                <w:rFonts w:hint="eastAsia" w:cs="宋体"/>
                <w:color w:val="auto"/>
              </w:rPr>
            </w:pPr>
            <w:r>
              <w:rPr>
                <w:rFonts w:hint="eastAsia" w:cs="宋体"/>
                <w:color w:val="auto"/>
              </w:rPr>
              <w:t>34.1</w:t>
            </w:r>
          </w:p>
        </w:tc>
        <w:tc>
          <w:tcPr>
            <w:tcW w:w="1992" w:type="dxa"/>
            <w:vAlign w:val="center"/>
          </w:tcPr>
          <w:p w14:paraId="05443267">
            <w:pPr>
              <w:ind w:firstLine="0" w:firstLineChars="0"/>
              <w:jc w:val="center"/>
              <w:rPr>
                <w:rFonts w:hint="eastAsia" w:cs="宋体"/>
                <w:color w:val="auto"/>
              </w:rPr>
            </w:pPr>
            <w:r>
              <w:rPr>
                <w:rFonts w:hint="eastAsia" w:ascii="宋体" w:hAnsi="宋体" w:eastAsia="宋体" w:cs="宋体"/>
                <w:color w:val="auto"/>
                <w:lang w:val="en-US" w:eastAsia="zh-CN"/>
              </w:rPr>
              <w:t>采购代理服务费</w:t>
            </w:r>
          </w:p>
        </w:tc>
        <w:tc>
          <w:tcPr>
            <w:tcW w:w="6289" w:type="dxa"/>
            <w:vAlign w:val="top"/>
          </w:tcPr>
          <w:p w14:paraId="13A9989A">
            <w:pPr>
              <w:numPr>
                <w:ilvl w:val="0"/>
                <w:numId w:val="2"/>
              </w:numPr>
              <w:ind w:firstLine="0" w:firstLineChars="0"/>
              <w:rPr>
                <w:rFonts w:hint="eastAsia" w:ascii="宋体" w:hAnsi="宋体" w:eastAsia="宋体" w:cs="宋体"/>
                <w:b/>
                <w:bCs/>
                <w:color w:val="auto"/>
              </w:rPr>
            </w:pPr>
            <w:r>
              <w:rPr>
                <w:rFonts w:hint="eastAsia" w:ascii="宋体" w:hAnsi="宋体" w:eastAsia="宋体" w:cs="宋体"/>
                <w:color w:val="auto"/>
                <w:lang w:val="en-US" w:eastAsia="zh-CN"/>
              </w:rPr>
              <w:t>按照“《云南省建设工程招标代理服务收费参考意见》的通知云建招协〔2024〕58号”文件规定下浮68%收取，由中标人在领取中标通知书前一次性支付给采购代理机构（参照货物收费标准，计算基准价为本</w:t>
            </w:r>
            <w:r>
              <w:rPr>
                <w:rFonts w:hint="eastAsia" w:cs="宋体"/>
                <w:color w:val="auto"/>
                <w:lang w:val="en-US" w:eastAsia="zh-CN"/>
              </w:rPr>
              <w:t>项目</w:t>
            </w:r>
            <w:r>
              <w:rPr>
                <w:rFonts w:hint="eastAsia" w:ascii="宋体" w:hAnsi="宋体" w:eastAsia="宋体" w:cs="宋体"/>
                <w:color w:val="auto"/>
                <w:lang w:val="en-US" w:eastAsia="zh-CN"/>
              </w:rPr>
              <w:t>采购预算金额）。</w:t>
            </w:r>
          </w:p>
          <w:p w14:paraId="44C6C4C1">
            <w:pPr>
              <w:ind w:firstLine="0" w:firstLineChars="0"/>
              <w:rPr>
                <w:rFonts w:hint="eastAsia" w:cs="宋体"/>
                <w:color w:val="auto"/>
              </w:rPr>
            </w:pPr>
            <w:r>
              <w:rPr>
                <w:rFonts w:hint="eastAsia" w:ascii="宋体" w:hAnsi="宋体" w:eastAsia="宋体" w:cs="宋体"/>
                <w:color w:val="auto"/>
              </w:rPr>
              <w:t>2.请各投标人在投标报价时充分考虑此部分费用，该项费用综合包含在投标报价中但不单独列项。</w:t>
            </w:r>
          </w:p>
        </w:tc>
      </w:tr>
      <w:tr w14:paraId="1D340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536" w:type="pct"/>
            <w:vAlign w:val="center"/>
          </w:tcPr>
          <w:p w14:paraId="3B649258">
            <w:pPr>
              <w:ind w:firstLine="0" w:firstLineChars="0"/>
              <w:jc w:val="center"/>
              <w:rPr>
                <w:rFonts w:hint="eastAsia" w:cs="宋体"/>
                <w:color w:val="auto"/>
              </w:rPr>
            </w:pPr>
            <w:r>
              <w:rPr>
                <w:rFonts w:hint="eastAsia" w:cs="宋体"/>
                <w:color w:val="auto"/>
              </w:rPr>
              <w:t>36</w:t>
            </w:r>
          </w:p>
        </w:tc>
        <w:tc>
          <w:tcPr>
            <w:tcW w:w="4464" w:type="pct"/>
            <w:gridSpan w:val="2"/>
            <w:vAlign w:val="center"/>
          </w:tcPr>
          <w:p w14:paraId="1C4EFC5C">
            <w:pPr>
              <w:ind w:firstLine="0" w:firstLineChars="0"/>
              <w:jc w:val="center"/>
              <w:rPr>
                <w:rFonts w:hint="eastAsia" w:cs="宋体"/>
                <w:color w:val="auto"/>
              </w:rPr>
            </w:pPr>
            <w:r>
              <w:rPr>
                <w:rFonts w:hint="eastAsia" w:cs="宋体"/>
                <w:color w:val="auto"/>
              </w:rPr>
              <w:t>需要补充的其他内容</w:t>
            </w:r>
          </w:p>
        </w:tc>
      </w:tr>
      <w:tr w14:paraId="3C947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6FE4759F">
            <w:pPr>
              <w:ind w:firstLine="0" w:firstLineChars="0"/>
              <w:jc w:val="center"/>
              <w:rPr>
                <w:rFonts w:hint="eastAsia" w:cs="宋体"/>
                <w:b/>
                <w:color w:val="auto"/>
              </w:rPr>
            </w:pPr>
            <w:r>
              <w:rPr>
                <w:rFonts w:hint="eastAsia" w:ascii="宋体" w:hAnsi="宋体" w:eastAsia="宋体" w:cs="宋体"/>
                <w:color w:val="auto"/>
              </w:rPr>
              <w:t>36</w:t>
            </w:r>
          </w:p>
        </w:tc>
        <w:tc>
          <w:tcPr>
            <w:tcW w:w="8281" w:type="dxa"/>
            <w:gridSpan w:val="2"/>
            <w:vAlign w:val="center"/>
          </w:tcPr>
          <w:p w14:paraId="2A81472E">
            <w:pPr>
              <w:ind w:firstLine="0" w:firstLineChars="0"/>
              <w:jc w:val="center"/>
              <w:rPr>
                <w:rFonts w:hint="eastAsia" w:cs="宋体"/>
                <w:color w:val="auto"/>
              </w:rPr>
            </w:pPr>
            <w:r>
              <w:rPr>
                <w:rFonts w:hint="eastAsia" w:ascii="宋体" w:hAnsi="宋体" w:eastAsia="宋体" w:cs="宋体"/>
                <w:color w:val="auto"/>
              </w:rPr>
              <w:t>需要补充的其他内容</w:t>
            </w:r>
          </w:p>
        </w:tc>
      </w:tr>
      <w:tr w14:paraId="314C2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25CA61CC">
            <w:pPr>
              <w:spacing w:line="360" w:lineRule="auto"/>
              <w:ind w:left="0" w:leftChars="0" w:firstLine="0" w:firstLineChars="0"/>
              <w:jc w:val="center"/>
              <w:rPr>
                <w:rFonts w:hint="eastAsia" w:cs="宋体"/>
                <w:color w:val="auto"/>
              </w:rPr>
            </w:pPr>
            <w:r>
              <w:rPr>
                <w:rFonts w:hint="eastAsia" w:ascii="宋体" w:hAnsi="宋体" w:eastAsia="宋体" w:cs="宋体"/>
                <w:color w:val="auto"/>
                <w:sz w:val="21"/>
                <w:szCs w:val="21"/>
                <w:highlight w:val="none"/>
                <w:lang w:val="en-US" w:eastAsia="zh-CN"/>
              </w:rPr>
              <w:t>36.1</w:t>
            </w:r>
          </w:p>
        </w:tc>
        <w:tc>
          <w:tcPr>
            <w:tcW w:w="8281" w:type="dxa"/>
            <w:gridSpan w:val="2"/>
            <w:vAlign w:val="center"/>
          </w:tcPr>
          <w:p w14:paraId="3CF3DC85">
            <w:pPr>
              <w:pStyle w:val="82"/>
              <w:widowControl w:val="0"/>
              <w:spacing w:line="360" w:lineRule="auto"/>
              <w:ind w:firstLine="25" w:firstLineChars="12"/>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政府采购政策：</w:t>
            </w:r>
          </w:p>
          <w:p w14:paraId="484650FF">
            <w:pPr>
              <w:pStyle w:val="82"/>
              <w:widowControl w:val="0"/>
              <w:spacing w:line="360" w:lineRule="auto"/>
              <w:ind w:firstLine="25" w:firstLineChars="12"/>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一、小微企业应考虑的优先条件和价格折扣</w:t>
            </w:r>
          </w:p>
          <w:p w14:paraId="534176A3">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6F86BC3">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在政府采购活动中，投标人提供的货物、工程或者服务符合下列情形的，享受中小企业扶持政策：</w:t>
            </w:r>
          </w:p>
          <w:p w14:paraId="1FB90342">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（1）在货物采购项目中，货物由中小企业制造，即货物由中小企业生产且使用该中小企业商号或者注册商标；</w:t>
            </w:r>
          </w:p>
          <w:p w14:paraId="1AA29A36">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（2）在工程采购项目中，工程由中小企业承建，即工程施工单位为中小企业；</w:t>
            </w:r>
          </w:p>
          <w:p w14:paraId="30F77F8E">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（3）在服务采购项目中，服务由中小企业承接，即提供服务的人员为中小企业依照《中华人民共和国劳动合同法》订立劳动合同的从业人员。</w:t>
            </w:r>
          </w:p>
          <w:p w14:paraId="476B994F">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在货物采购项目中，投标人提供的货物既有中小企业制造货物，也有大型企业制造货物的，不享受中小企业扶持政策。</w:t>
            </w:r>
          </w:p>
          <w:p w14:paraId="05837A87">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以联合体形式参加政府采购活动，联合体各方均为中小企业的，联合体视同中小企业。其中，联合体各方均为小微企业的，联合体视同小微企业。</w:t>
            </w:r>
          </w:p>
          <w:p w14:paraId="1486DA32">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组成联合体或者接受分包合同的中小企业与联合体内其他企业、分包企业之间不得存在直接控股、管理关系。</w:t>
            </w:r>
          </w:p>
          <w:p w14:paraId="70B25186">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2、中小企业参加政府采购活动，应当出具文件中规定的《中小企业声明函》，否则不得享受相关中小企业扶持政策。</w:t>
            </w:r>
          </w:p>
          <w:p w14:paraId="3FC01923">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3、依据规定享受扶持政策获得政府采购合同的，小微企业不得将合同分包给大中型企业，中型企业不得将合同分包给大型企业。</w:t>
            </w:r>
          </w:p>
          <w:p w14:paraId="7EBBD31B">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对符合条件的小型和微型</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，对其报价给予10%的扣除，用扣除后的价格进行排序。请</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根据自身情况提供声明函，无声明函的在报价时不予扣除。</w:t>
            </w:r>
          </w:p>
          <w:p w14:paraId="0098A649">
            <w:pPr>
              <w:pStyle w:val="82"/>
              <w:widowControl w:val="0"/>
              <w:spacing w:line="360" w:lineRule="auto"/>
              <w:ind w:firstLine="25" w:firstLineChars="12"/>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二、关于监狱企业、残疾人福利性单位：</w:t>
            </w:r>
          </w:p>
          <w:p w14:paraId="21264379">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DD13BB5">
            <w:pPr>
              <w:pStyle w:val="82"/>
              <w:widowControl w:val="0"/>
              <w:spacing w:line="360" w:lineRule="auto"/>
              <w:ind w:firstLine="25" w:firstLineChars="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为残疾人福利性单位的，采购人或者其委托的采购代理机构应当随中标、成交结果同时公告其《残疾人福利性单位声明函》，接受社会监督。</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提供的《残疾人福利性单位声明函》与事实不符的，依照《政府采购法》第七十七条第一款的规定追究法律责任。</w:t>
            </w:r>
          </w:p>
          <w:p w14:paraId="0776F387">
            <w:pPr>
              <w:pStyle w:val="82"/>
              <w:widowControl w:val="0"/>
              <w:spacing w:line="360" w:lineRule="auto"/>
              <w:ind w:firstLine="25" w:firstLineChars="12"/>
              <w:jc w:val="both"/>
              <w:rPr>
                <w:rFonts w:hint="eastAsia" w:cs="宋体"/>
                <w:b/>
                <w:bCs/>
                <w:color w:val="auto"/>
                <w:kern w:val="0"/>
              </w:rPr>
            </w:pPr>
            <w:r>
              <w:rPr>
                <w:rFonts w:hint="eastAsia" w:ascii="宋体" w:hAnsi="宋体" w:eastAsia="宋体" w:cs="宋体"/>
                <w:color w:val="auto"/>
                <w:sz w:val="21"/>
                <w:szCs w:val="21"/>
                <w:highlight w:val="none"/>
              </w:rPr>
              <w:t>注：对符合条件的监狱企业、残疾人福利性单位</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，对其报价给予10%的扣除，用扣除后的价格进行排序（不重复享受政策）。</w:t>
            </w:r>
          </w:p>
        </w:tc>
      </w:tr>
      <w:tr w14:paraId="37A2F5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7ECE4A3C">
            <w:pPr>
              <w:ind w:firstLine="0" w:firstLineChars="0"/>
              <w:jc w:val="center"/>
              <w:rPr>
                <w:rFonts w:hint="eastAsia" w:cs="宋体"/>
                <w:color w:val="auto"/>
              </w:rPr>
            </w:pPr>
            <w:r>
              <w:rPr>
                <w:rFonts w:hint="eastAsia" w:ascii="宋体" w:hAnsi="宋体" w:eastAsia="宋体" w:cs="宋体"/>
                <w:color w:val="auto"/>
              </w:rPr>
              <w:t>36.1</w:t>
            </w:r>
          </w:p>
        </w:tc>
        <w:tc>
          <w:tcPr>
            <w:tcW w:w="8281" w:type="dxa"/>
            <w:gridSpan w:val="2"/>
            <w:vAlign w:val="center"/>
          </w:tcPr>
          <w:p w14:paraId="25678295">
            <w:pPr>
              <w:ind w:firstLine="0" w:firstLineChars="0"/>
              <w:rPr>
                <w:rFonts w:hint="eastAsia" w:cs="宋体"/>
                <w:bCs/>
                <w:color w:val="auto"/>
              </w:rPr>
            </w:pPr>
            <w:r>
              <w:rPr>
                <w:rFonts w:hint="eastAsia" w:ascii="宋体" w:hAnsi="宋体" w:eastAsia="宋体" w:cs="宋体"/>
                <w:color w:val="auto"/>
              </w:rPr>
              <w:t>知识产权：构成本采购文件各个组成部分的文件，未经采购人书面同意，投标人不得擅自复印和用于非本采购项目所需的其他目的。采购人全部或者部分使用未成交人响应文件中的技术成果或技术方案时，需征得其书面同意，并不得擅自复印或提供给第三人。</w:t>
            </w:r>
          </w:p>
        </w:tc>
      </w:tr>
      <w:tr w14:paraId="0076D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476FF1AF">
            <w:pPr>
              <w:ind w:firstLine="0" w:firstLineChars="0"/>
              <w:jc w:val="center"/>
              <w:rPr>
                <w:rFonts w:hint="eastAsia" w:cs="宋体"/>
                <w:color w:val="auto"/>
              </w:rPr>
            </w:pPr>
            <w:r>
              <w:rPr>
                <w:rFonts w:hint="eastAsia" w:ascii="宋体" w:hAnsi="宋体" w:eastAsia="宋体" w:cs="宋体"/>
                <w:color w:val="auto"/>
              </w:rPr>
              <w:t>36.2</w:t>
            </w:r>
          </w:p>
        </w:tc>
        <w:tc>
          <w:tcPr>
            <w:tcW w:w="8281" w:type="dxa"/>
            <w:gridSpan w:val="2"/>
            <w:vAlign w:val="center"/>
          </w:tcPr>
          <w:p w14:paraId="2997C2B8">
            <w:pPr>
              <w:ind w:firstLine="0" w:firstLineChars="0"/>
              <w:rPr>
                <w:rFonts w:hint="eastAsia" w:ascii="宋体" w:hAnsi="宋体" w:eastAsia="宋体" w:cs="宋体"/>
                <w:color w:val="auto"/>
              </w:rPr>
            </w:pPr>
            <w:r>
              <w:rPr>
                <w:rFonts w:hint="eastAsia" w:ascii="宋体" w:hAnsi="宋体" w:eastAsia="宋体" w:cs="宋体"/>
                <w:color w:val="auto"/>
              </w:rPr>
              <w:t>解释权：1.构成本招标文件的各个组成文件应互为解释，互为说明；如有不明确或不一致，构成合同文件组成内容的，以合同文件约定内容为准，且以合同条款约定的合同文件优先顺序解释；除招标文件中有特别规定外，仅适用于采购阶段的规定，按招标公告、投标人须知、合同书样式及主要条款、投标文件格式、采购需求、资格审查、评审办法的先后顺序解释；同一组成文件中就同一事项的规定或约定不一致的，以编排顺序在后者为准；同一组成文件不同版本之间有不一致的，以形成时间在后者为准。按本款前述规定仍不能形成结论的，由采购人或采购代理机构负责解释。</w:t>
            </w:r>
          </w:p>
          <w:p w14:paraId="4C1517DF">
            <w:pPr>
              <w:ind w:firstLine="0" w:firstLineChars="0"/>
              <w:rPr>
                <w:rFonts w:hint="eastAsia" w:ascii="宋体" w:hAnsi="宋体" w:eastAsia="宋体" w:cs="宋体"/>
                <w:color w:val="auto"/>
              </w:rPr>
            </w:pPr>
            <w:r>
              <w:rPr>
                <w:rFonts w:hint="eastAsia" w:ascii="宋体" w:hAnsi="宋体" w:eastAsia="宋体" w:cs="宋体"/>
                <w:color w:val="auto"/>
              </w:rPr>
              <w:t>2.招标文件中引用某一供应商的技术规格或要求，只是为了准确或清楚地说明拟采购范围的技术规格，未含有倾向或者排斥潜在投标人的意思，投标人所投内容的技术标准可优于或相当于此采购范围的技术要求。</w:t>
            </w:r>
          </w:p>
          <w:p w14:paraId="3FCBF5AF">
            <w:pPr>
              <w:ind w:firstLine="0" w:firstLineChars="0"/>
              <w:rPr>
                <w:rFonts w:hint="eastAsia" w:cs="宋体"/>
                <w:bCs/>
                <w:color w:val="auto"/>
              </w:rPr>
            </w:pPr>
            <w:r>
              <w:rPr>
                <w:rFonts w:hint="eastAsia" w:ascii="宋体" w:hAnsi="宋体" w:eastAsia="宋体" w:cs="宋体"/>
                <w:bCs/>
                <w:color w:val="auto"/>
              </w:rPr>
              <w:t>3.投标人须知正文内容如与本前附表不一致的，以本前附表为准。</w:t>
            </w:r>
          </w:p>
        </w:tc>
      </w:tr>
      <w:tr w14:paraId="7A3FF7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21C52C5A">
            <w:pPr>
              <w:ind w:firstLine="0" w:firstLineChars="0"/>
              <w:jc w:val="center"/>
              <w:rPr>
                <w:rFonts w:hint="eastAsia" w:cs="宋体"/>
                <w:color w:val="auto"/>
              </w:rPr>
            </w:pPr>
            <w:r>
              <w:rPr>
                <w:rFonts w:hint="eastAsia" w:ascii="宋体" w:hAnsi="宋体" w:eastAsia="宋体" w:cs="宋体"/>
                <w:color w:val="auto"/>
                <w:lang w:val="en-US" w:eastAsia="zh-CN"/>
              </w:rPr>
              <w:t>36.3</w:t>
            </w:r>
          </w:p>
        </w:tc>
        <w:tc>
          <w:tcPr>
            <w:tcW w:w="8281" w:type="dxa"/>
            <w:gridSpan w:val="2"/>
            <w:vAlign w:val="center"/>
          </w:tcPr>
          <w:p w14:paraId="6772C6E4">
            <w:pPr>
              <w:ind w:firstLine="0" w:firstLineChars="0"/>
              <w:rPr>
                <w:rFonts w:hint="eastAsia" w:cs="宋体"/>
                <w:bCs/>
                <w:color w:val="auto"/>
              </w:rPr>
            </w:pPr>
            <w:r>
              <w:rPr>
                <w:rFonts w:hint="eastAsia" w:ascii="宋体" w:hAnsi="宋体" w:eastAsia="宋体" w:cs="宋体"/>
                <w:color w:val="auto"/>
              </w:rPr>
              <w:t>投标文件的解密：</w:t>
            </w:r>
            <w:r>
              <w:rPr>
                <w:rFonts w:hint="eastAsia" w:ascii="宋体" w:hAnsi="宋体" w:eastAsia="宋体" w:cs="宋体"/>
                <w:color w:val="auto"/>
                <w:lang w:eastAsia="zh-CN"/>
              </w:rPr>
              <w:t>采购代理机构</w:t>
            </w:r>
            <w:r>
              <w:rPr>
                <w:rFonts w:hint="eastAsia" w:ascii="宋体" w:hAnsi="宋体" w:eastAsia="宋体" w:cs="宋体"/>
                <w:color w:val="auto"/>
              </w:rPr>
              <w:t>将依托电子交易平台发起开始解密指令，</w:t>
            </w:r>
            <w:r>
              <w:rPr>
                <w:rFonts w:hint="eastAsia" w:ascii="宋体" w:hAnsi="宋体" w:eastAsia="宋体" w:cs="宋体"/>
                <w:color w:val="auto"/>
                <w:lang w:val="en-US" w:eastAsia="zh-CN"/>
              </w:rPr>
              <w:t>供应商</w:t>
            </w:r>
            <w:r>
              <w:rPr>
                <w:rFonts w:hint="eastAsia" w:ascii="宋体" w:hAnsi="宋体" w:eastAsia="宋体" w:cs="宋体"/>
                <w:color w:val="auto"/>
              </w:rPr>
              <w:t>的法定代表人或其委托代理人须携带加密时所用的CA锁按平台提示和</w:t>
            </w:r>
            <w:r>
              <w:rPr>
                <w:rFonts w:hint="eastAsia" w:ascii="宋体" w:hAnsi="宋体" w:eastAsia="宋体" w:cs="宋体"/>
                <w:color w:val="auto"/>
                <w:lang w:val="en-US" w:eastAsia="zh-CN"/>
              </w:rPr>
              <w:t>招标</w:t>
            </w:r>
            <w:r>
              <w:rPr>
                <w:rFonts w:hint="eastAsia" w:ascii="宋体" w:hAnsi="宋体" w:eastAsia="宋体" w:cs="宋体"/>
                <w:color w:val="auto"/>
              </w:rPr>
              <w:t>文件的规定登录到“政采云”平台电子开标大厅签到并在发起解密指令之时起</w:t>
            </w:r>
            <w:r>
              <w:rPr>
                <w:rFonts w:hint="eastAsia" w:ascii="宋体" w:hAnsi="宋体" w:eastAsia="宋体" w:cs="宋体"/>
                <w:color w:val="auto"/>
                <w:lang w:val="en-US" w:eastAsia="zh-CN"/>
              </w:rPr>
              <w:t>30</w:t>
            </w:r>
            <w:r>
              <w:rPr>
                <w:rFonts w:hint="eastAsia" w:ascii="宋体" w:hAnsi="宋体" w:eastAsia="宋体" w:cs="宋体"/>
                <w:color w:val="auto"/>
              </w:rPr>
              <w:t>分钟内完成对电子投标文件在线解密。投标文件未按时解密的，视为投标文件无效。</w:t>
            </w:r>
          </w:p>
        </w:tc>
      </w:tr>
      <w:tr w14:paraId="29D4EE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29851EC9">
            <w:pPr>
              <w:ind w:firstLine="0" w:firstLineChars="0"/>
              <w:jc w:val="center"/>
              <w:rPr>
                <w:rFonts w:hint="eastAsia" w:cs="宋体"/>
                <w:color w:val="auto"/>
              </w:rPr>
            </w:pPr>
            <w:r>
              <w:rPr>
                <w:rFonts w:hint="eastAsia" w:ascii="宋体" w:hAnsi="宋体" w:eastAsia="宋体" w:cs="宋体"/>
                <w:color w:val="auto"/>
                <w:lang w:val="en-US" w:eastAsia="zh-CN"/>
              </w:rPr>
              <w:t>36.4</w:t>
            </w:r>
          </w:p>
        </w:tc>
        <w:tc>
          <w:tcPr>
            <w:tcW w:w="8281" w:type="dxa"/>
            <w:gridSpan w:val="2"/>
            <w:vAlign w:val="center"/>
          </w:tcPr>
          <w:p w14:paraId="526D5AE3">
            <w:pPr>
              <w:ind w:firstLine="0" w:firstLineChars="0"/>
              <w:rPr>
                <w:rFonts w:hint="eastAsia" w:cs="宋体"/>
                <w:bCs/>
                <w:color w:val="auto"/>
              </w:rPr>
            </w:pPr>
            <w:r>
              <w:rPr>
                <w:rFonts w:hint="eastAsia" w:ascii="宋体" w:hAnsi="宋体" w:eastAsia="宋体" w:cs="宋体"/>
                <w:color w:val="auto"/>
              </w:rPr>
              <w:t>本项目</w:t>
            </w:r>
            <w:r>
              <w:rPr>
                <w:rFonts w:hint="eastAsia" w:ascii="宋体" w:hAnsi="宋体" w:eastAsia="宋体" w:cs="宋体"/>
                <w:color w:val="auto"/>
                <w:lang w:val="en-US" w:eastAsia="zh-CN"/>
              </w:rPr>
              <w:t>供应商</w:t>
            </w:r>
            <w:r>
              <w:rPr>
                <w:rFonts w:hint="eastAsia" w:ascii="宋体" w:hAnsi="宋体" w:eastAsia="宋体" w:cs="宋体"/>
                <w:color w:val="auto"/>
              </w:rPr>
              <w:t>不需提供纸质版响应文件，</w:t>
            </w:r>
            <w:r>
              <w:rPr>
                <w:rFonts w:hint="eastAsia" w:ascii="宋体" w:hAnsi="宋体" w:eastAsia="宋体" w:cs="宋体"/>
                <w:color w:val="auto"/>
                <w:lang w:val="en-US" w:eastAsia="zh-CN"/>
              </w:rPr>
              <w:t>中标</w:t>
            </w:r>
            <w:r>
              <w:rPr>
                <w:rFonts w:hint="eastAsia" w:ascii="宋体" w:hAnsi="宋体" w:eastAsia="宋体" w:cs="宋体"/>
                <w:color w:val="auto"/>
              </w:rPr>
              <w:t>人须在签订合同前向</w:t>
            </w:r>
            <w:r>
              <w:rPr>
                <w:rFonts w:hint="eastAsia" w:ascii="宋体" w:hAnsi="宋体" w:eastAsia="宋体" w:cs="宋体"/>
                <w:color w:val="auto"/>
                <w:lang w:val="en-US" w:eastAsia="zh-CN"/>
              </w:rPr>
              <w:t>采购人</w:t>
            </w:r>
            <w:r>
              <w:rPr>
                <w:rFonts w:hint="eastAsia" w:ascii="宋体" w:hAnsi="宋体" w:eastAsia="宋体" w:cs="宋体"/>
                <w:color w:val="auto"/>
              </w:rPr>
              <w:t>补充一式二份纸质响应文件，且纸质响应文件须与电子响应文件一致。</w:t>
            </w:r>
          </w:p>
        </w:tc>
      </w:tr>
      <w:tr w14:paraId="6AF66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994" w:type="dxa"/>
            <w:vAlign w:val="center"/>
          </w:tcPr>
          <w:p w14:paraId="5214D4F8">
            <w:pPr>
              <w:ind w:firstLine="0" w:firstLineChars="0"/>
              <w:jc w:val="center"/>
              <w:rPr>
                <w:rFonts w:hint="eastAsia" w:cs="宋体"/>
                <w:color w:val="auto"/>
              </w:rPr>
            </w:pPr>
            <w:r>
              <w:rPr>
                <w:rFonts w:hint="eastAsia" w:ascii="宋体" w:hAnsi="宋体" w:eastAsia="宋体" w:cs="宋体"/>
                <w:color w:val="auto"/>
              </w:rPr>
              <w:t>37</w:t>
            </w:r>
          </w:p>
        </w:tc>
        <w:tc>
          <w:tcPr>
            <w:tcW w:w="8281" w:type="dxa"/>
            <w:gridSpan w:val="2"/>
            <w:vAlign w:val="center"/>
          </w:tcPr>
          <w:p w14:paraId="043B1DE4">
            <w:pPr>
              <w:ind w:firstLine="0" w:firstLineChars="0"/>
              <w:rPr>
                <w:rFonts w:hint="eastAsia" w:eastAsia="宋体" w:cs="宋体"/>
                <w:bCs/>
                <w:color w:val="auto"/>
                <w:lang w:eastAsia="zh-CN"/>
              </w:rPr>
            </w:pPr>
            <w:r>
              <w:rPr>
                <w:rFonts w:hint="eastAsia" w:cs="宋体"/>
                <w:b/>
                <w:bCs/>
                <w:color w:val="auto"/>
                <w:lang w:eastAsia="zh-CN"/>
              </w:rPr>
              <w:t>本项目不收取履约保证金，招标文件中关于履约保证金的条款为法律法规固定条款，本项目均不涉及。</w:t>
            </w:r>
          </w:p>
        </w:tc>
      </w:tr>
    </w:tbl>
    <w:p w14:paraId="4EABB8F2">
      <w:pPr>
        <w:rPr>
          <w:rFonts w:hint="eastAsia" w:cs="宋体"/>
          <w:color w:val="auto"/>
        </w:rPr>
      </w:pPr>
    </w:p>
    <w:p w14:paraId="0DDBE6D5">
      <w:pPr>
        <w:rPr>
          <w:rFonts w:hint="eastAsia" w:cs="宋体"/>
          <w:color w:val="auto"/>
        </w:rPr>
      </w:pPr>
      <w:r>
        <w:rPr>
          <w:rFonts w:hint="eastAsia" w:cs="宋体"/>
          <w:color w:val="auto"/>
        </w:rPr>
        <w:br w:type="page"/>
      </w:r>
    </w:p>
    <w:p w14:paraId="3E6209E6">
      <w:pPr>
        <w:pStyle w:val="43"/>
        <w:rPr>
          <w:rFonts w:hint="eastAsia" w:eastAsia="宋体" w:cs="宋体"/>
          <w:color w:val="auto"/>
        </w:rPr>
        <w:sectPr>
          <w:pgSz w:w="11900" w:h="16838"/>
          <w:pgMar w:top="1417" w:right="1417" w:bottom="1417" w:left="1417" w:header="850" w:footer="850" w:gutter="0"/>
          <w:cols w:space="0" w:num="1"/>
          <w:titlePg/>
          <w:docGrid w:linePitch="360" w:charSpace="0"/>
        </w:sectPr>
      </w:pPr>
      <w:bookmarkStart w:id="99" w:name="_Toc35701771"/>
      <w:bookmarkStart w:id="100" w:name="_Toc24069"/>
      <w:bookmarkStart w:id="101" w:name="_Toc35700985"/>
      <w:bookmarkStart w:id="102" w:name="_Toc32285"/>
      <w:bookmarkStart w:id="103" w:name="_Toc35700914"/>
      <w:bookmarkStart w:id="104" w:name="_Toc36116040"/>
      <w:bookmarkStart w:id="105" w:name="_Toc10516"/>
    </w:p>
    <w:p w14:paraId="6EDF38A2">
      <w:pPr>
        <w:pStyle w:val="43"/>
        <w:rPr>
          <w:rFonts w:hint="eastAsia" w:eastAsia="宋体" w:cs="宋体"/>
          <w:color w:val="auto"/>
        </w:rPr>
      </w:pPr>
      <w:bookmarkStart w:id="106" w:name="_Toc10422"/>
      <w:r>
        <w:rPr>
          <w:rFonts w:hint="eastAsia" w:eastAsia="宋体" w:cs="宋体"/>
          <w:color w:val="auto"/>
        </w:rPr>
        <w:t>一、总则</w:t>
      </w:r>
      <w:bookmarkEnd w:id="99"/>
      <w:bookmarkEnd w:id="100"/>
      <w:bookmarkEnd w:id="101"/>
      <w:bookmarkEnd w:id="102"/>
      <w:bookmarkEnd w:id="103"/>
      <w:bookmarkEnd w:id="104"/>
      <w:bookmarkEnd w:id="105"/>
      <w:bookmarkEnd w:id="106"/>
    </w:p>
    <w:p w14:paraId="048C8C40">
      <w:pPr>
        <w:pStyle w:val="5"/>
        <w:rPr>
          <w:rFonts w:hint="eastAsia" w:hAnsi="宋体" w:eastAsia="宋体" w:cs="宋体"/>
          <w:color w:val="auto"/>
        </w:rPr>
      </w:pPr>
      <w:bookmarkStart w:id="107" w:name="_Toc23684"/>
      <w:bookmarkStart w:id="108" w:name="_Toc36116041"/>
      <w:bookmarkStart w:id="109" w:name="_Toc152045530"/>
      <w:bookmarkStart w:id="110" w:name="_Toc246996176"/>
      <w:bookmarkStart w:id="111" w:name="_Toc30964"/>
      <w:bookmarkStart w:id="112" w:name="_Toc35700986"/>
      <w:bookmarkStart w:id="113" w:name="_Toc152042306"/>
      <w:bookmarkStart w:id="114" w:name="_Toc26490"/>
      <w:bookmarkStart w:id="115" w:name="_Toc489197808"/>
      <w:bookmarkStart w:id="116" w:name="_Toc18319"/>
      <w:bookmarkStart w:id="117" w:name="_Toc246996919"/>
      <w:bookmarkStart w:id="118" w:name="_Toc179632547"/>
      <w:bookmarkStart w:id="119" w:name="_Toc35701772"/>
      <w:bookmarkStart w:id="120" w:name="_Toc144974498"/>
      <w:bookmarkStart w:id="121" w:name="_Toc489145704"/>
      <w:bookmarkStart w:id="122" w:name="_Toc35700915"/>
      <w:bookmarkStart w:id="123" w:name="_Toc247085690"/>
      <w:bookmarkStart w:id="124" w:name="_Toc296602421"/>
      <w:r>
        <w:rPr>
          <w:rFonts w:hint="eastAsia" w:hAnsi="宋体" w:eastAsia="宋体" w:cs="宋体"/>
          <w:color w:val="auto"/>
        </w:rPr>
        <w:t>1.项目概况</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1EED2E39">
      <w:pPr>
        <w:rPr>
          <w:rFonts w:hint="eastAsia" w:cs="宋体"/>
          <w:color w:val="auto"/>
        </w:rPr>
      </w:pPr>
      <w:r>
        <w:rPr>
          <w:rFonts w:hint="eastAsia" w:cs="宋体"/>
          <w:color w:val="auto"/>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0C12F250">
      <w:pPr>
        <w:rPr>
          <w:rFonts w:hint="eastAsia" w:cs="宋体"/>
          <w:color w:val="auto"/>
        </w:rPr>
      </w:pPr>
      <w:r>
        <w:rPr>
          <w:rFonts w:hint="eastAsia" w:cs="宋体"/>
          <w:color w:val="auto"/>
        </w:rPr>
        <w:t>1.2 本项目采购人：详见《投标人须知前附表》。</w:t>
      </w:r>
    </w:p>
    <w:p w14:paraId="4DE6A3FB">
      <w:pPr>
        <w:rPr>
          <w:rFonts w:hint="eastAsia" w:cs="宋体"/>
          <w:color w:val="auto"/>
        </w:rPr>
      </w:pPr>
      <w:r>
        <w:rPr>
          <w:rFonts w:hint="eastAsia" w:cs="宋体"/>
          <w:color w:val="auto"/>
        </w:rPr>
        <w:t>1.3 本项目采购代理机构：详见《投标人须知前附表》。</w:t>
      </w:r>
    </w:p>
    <w:p w14:paraId="242DA183">
      <w:pPr>
        <w:rPr>
          <w:rFonts w:hint="eastAsia" w:cs="宋体"/>
          <w:color w:val="auto"/>
        </w:rPr>
      </w:pPr>
      <w:r>
        <w:rPr>
          <w:rFonts w:hint="eastAsia" w:cs="宋体"/>
          <w:color w:val="auto"/>
        </w:rPr>
        <w:t>1.4 本项目名称及项目编号：详见《投标人须知前附表》。</w:t>
      </w:r>
    </w:p>
    <w:p w14:paraId="0599E374">
      <w:pPr>
        <w:pStyle w:val="5"/>
        <w:rPr>
          <w:rFonts w:hint="eastAsia" w:hAnsi="宋体" w:eastAsia="宋体" w:cs="宋体"/>
          <w:color w:val="auto"/>
        </w:rPr>
      </w:pPr>
      <w:bookmarkStart w:id="125" w:name="_Toc144974499"/>
      <w:bookmarkStart w:id="126" w:name="_Toc179632548"/>
      <w:bookmarkStart w:id="127" w:name="_Toc489197809"/>
      <w:bookmarkStart w:id="128" w:name="_Toc152042307"/>
      <w:bookmarkStart w:id="129" w:name="_Toc246996177"/>
      <w:bookmarkStart w:id="130" w:name="_Toc6139"/>
      <w:bookmarkStart w:id="131" w:name="_Toc35700987"/>
      <w:bookmarkStart w:id="132" w:name="_Toc36116042"/>
      <w:bookmarkStart w:id="133" w:name="_Toc14439"/>
      <w:bookmarkStart w:id="134" w:name="_Toc296602422"/>
      <w:bookmarkStart w:id="135" w:name="_Toc246996920"/>
      <w:bookmarkStart w:id="136" w:name="_Toc35700916"/>
      <w:bookmarkStart w:id="137" w:name="_Toc489145705"/>
      <w:bookmarkStart w:id="138" w:name="_Toc35701773"/>
      <w:bookmarkStart w:id="139" w:name="_Toc152045531"/>
      <w:bookmarkStart w:id="140" w:name="_Toc247085691"/>
      <w:bookmarkStart w:id="141" w:name="_Toc21832"/>
      <w:bookmarkStart w:id="142" w:name="_Toc12071"/>
      <w:r>
        <w:rPr>
          <w:rFonts w:hint="eastAsia" w:hAnsi="宋体" w:eastAsia="宋体" w:cs="宋体"/>
          <w:color w:val="auto"/>
        </w:rPr>
        <w:t>2.</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hAnsi="宋体" w:eastAsia="宋体" w:cs="宋体"/>
          <w:color w:val="auto"/>
        </w:rPr>
        <w:t>预算资金</w:t>
      </w:r>
      <w:bookmarkEnd w:id="141"/>
      <w:bookmarkEnd w:id="142"/>
    </w:p>
    <w:p w14:paraId="7BB789D7">
      <w:pPr>
        <w:rPr>
          <w:rFonts w:hint="eastAsia" w:cs="宋体"/>
          <w:color w:val="auto"/>
        </w:rPr>
      </w:pPr>
      <w:r>
        <w:rPr>
          <w:rFonts w:hint="eastAsia" w:cs="宋体"/>
          <w:color w:val="auto"/>
        </w:rPr>
        <w:t>2.1预算金额：详见《投标人须知前附表》。</w:t>
      </w:r>
      <w:bookmarkStart w:id="143" w:name="_Toc246996178"/>
      <w:bookmarkStart w:id="144" w:name="_Toc152045532"/>
      <w:bookmarkStart w:id="145" w:name="_Toc246996921"/>
      <w:bookmarkStart w:id="146" w:name="_Toc296602423"/>
      <w:bookmarkStart w:id="147" w:name="_Toc144974500"/>
      <w:bookmarkStart w:id="148" w:name="_Toc247085692"/>
      <w:bookmarkStart w:id="149" w:name="_Toc179632549"/>
      <w:bookmarkStart w:id="150" w:name="_Toc152042308"/>
    </w:p>
    <w:p w14:paraId="4B2FFFDB">
      <w:pPr>
        <w:pStyle w:val="5"/>
        <w:rPr>
          <w:rFonts w:hint="eastAsia" w:hAnsi="宋体" w:eastAsia="宋体" w:cs="宋体"/>
          <w:color w:val="auto"/>
        </w:rPr>
      </w:pPr>
      <w:bookmarkStart w:id="151" w:name="_Toc489145706"/>
      <w:bookmarkStart w:id="152" w:name="_Toc11600"/>
      <w:bookmarkStart w:id="153" w:name="_Toc23459"/>
      <w:bookmarkStart w:id="154" w:name="_Toc489197810"/>
      <w:bookmarkStart w:id="155" w:name="_Toc35700917"/>
      <w:bookmarkStart w:id="156" w:name="_Toc4540"/>
      <w:bookmarkStart w:id="157" w:name="_Toc36116043"/>
      <w:bookmarkStart w:id="158" w:name="_Toc35701774"/>
      <w:bookmarkStart w:id="159" w:name="_Toc35700988"/>
      <w:bookmarkStart w:id="160" w:name="_Toc12732"/>
      <w:r>
        <w:rPr>
          <w:rFonts w:hint="eastAsia" w:hAnsi="宋体" w:eastAsia="宋体" w:cs="宋体"/>
          <w:color w:val="auto"/>
        </w:rPr>
        <w:t>3.</w:t>
      </w:r>
      <w:bookmarkEnd w:id="143"/>
      <w:bookmarkEnd w:id="144"/>
      <w:bookmarkEnd w:id="145"/>
      <w:bookmarkEnd w:id="146"/>
      <w:bookmarkEnd w:id="147"/>
      <w:bookmarkEnd w:id="148"/>
      <w:bookmarkEnd w:id="149"/>
      <w:bookmarkEnd w:id="150"/>
      <w:bookmarkStart w:id="161" w:name="_Toc421541057"/>
      <w:bookmarkStart w:id="162" w:name="_Toc427056529"/>
      <w:bookmarkStart w:id="163" w:name="_Toc427056451"/>
      <w:r>
        <w:rPr>
          <w:rFonts w:hint="eastAsia" w:hAnsi="宋体" w:eastAsia="宋体" w:cs="宋体"/>
          <w:color w:val="auto"/>
        </w:rPr>
        <w:t>采购需求及</w:t>
      </w:r>
      <w:bookmarkEnd w:id="151"/>
      <w:bookmarkEnd w:id="152"/>
      <w:bookmarkEnd w:id="153"/>
      <w:bookmarkEnd w:id="154"/>
      <w:bookmarkEnd w:id="161"/>
      <w:bookmarkEnd w:id="162"/>
      <w:bookmarkEnd w:id="163"/>
      <w:r>
        <w:rPr>
          <w:rFonts w:hint="eastAsia" w:hAnsi="宋体" w:eastAsia="宋体" w:cs="宋体"/>
          <w:color w:val="auto"/>
        </w:rPr>
        <w:t>合同履行期限、</w:t>
      </w:r>
      <w:bookmarkEnd w:id="155"/>
      <w:bookmarkEnd w:id="156"/>
      <w:bookmarkEnd w:id="157"/>
      <w:bookmarkEnd w:id="158"/>
      <w:bookmarkEnd w:id="159"/>
      <w:r>
        <w:rPr>
          <w:rFonts w:hint="eastAsia" w:hAnsi="宋体" w:eastAsia="宋体" w:cs="宋体"/>
          <w:color w:val="auto"/>
        </w:rPr>
        <w:t>配送地点</w:t>
      </w:r>
      <w:bookmarkEnd w:id="160"/>
    </w:p>
    <w:p w14:paraId="0B774D0D">
      <w:pPr>
        <w:rPr>
          <w:rFonts w:hint="eastAsia" w:cs="宋体"/>
          <w:color w:val="auto"/>
        </w:rPr>
      </w:pPr>
      <w:r>
        <w:rPr>
          <w:rFonts w:hint="eastAsia" w:cs="宋体"/>
          <w:color w:val="auto"/>
        </w:rPr>
        <w:t>3.1本项目采购需求：详见《投标人须知前附表》。</w:t>
      </w:r>
    </w:p>
    <w:p w14:paraId="7AD3B30D">
      <w:pPr>
        <w:rPr>
          <w:rFonts w:hint="eastAsia" w:cs="宋体"/>
          <w:color w:val="auto"/>
        </w:rPr>
      </w:pPr>
      <w:r>
        <w:rPr>
          <w:rFonts w:hint="eastAsia" w:cs="宋体"/>
          <w:color w:val="auto"/>
        </w:rPr>
        <w:t>3.2本项目合同履行期限、配送地点：详见《投标人须知前附表》。</w:t>
      </w:r>
    </w:p>
    <w:p w14:paraId="2688F6EE">
      <w:pPr>
        <w:pStyle w:val="5"/>
        <w:rPr>
          <w:rFonts w:hint="eastAsia" w:hAnsi="宋体" w:eastAsia="宋体" w:cs="宋体"/>
          <w:color w:val="auto"/>
        </w:rPr>
      </w:pPr>
      <w:bookmarkStart w:id="164" w:name="_Toc179632551"/>
      <w:bookmarkStart w:id="165" w:name="_Toc35700918"/>
      <w:bookmarkStart w:id="166" w:name="_Toc19428"/>
      <w:bookmarkStart w:id="167" w:name="_Toc32311"/>
      <w:bookmarkStart w:id="168" w:name="_Toc246996922"/>
      <w:bookmarkStart w:id="169" w:name="_Toc152045534"/>
      <w:bookmarkStart w:id="170" w:name="_Toc14516"/>
      <w:bookmarkStart w:id="171" w:name="_Toc246996179"/>
      <w:bookmarkStart w:id="172" w:name="_Toc489145707"/>
      <w:bookmarkStart w:id="173" w:name="_Toc296602424"/>
      <w:bookmarkStart w:id="174" w:name="_Toc152042310"/>
      <w:bookmarkStart w:id="175" w:name="_Toc489197811"/>
      <w:bookmarkStart w:id="176" w:name="_Toc35701775"/>
      <w:bookmarkStart w:id="177" w:name="_Toc144974502"/>
      <w:bookmarkStart w:id="178" w:name="_Toc36116044"/>
      <w:bookmarkStart w:id="179" w:name="_Toc31477"/>
      <w:bookmarkStart w:id="180" w:name="_Toc247085693"/>
      <w:bookmarkStart w:id="181" w:name="_Toc35700989"/>
      <w:r>
        <w:rPr>
          <w:rFonts w:hint="eastAsia" w:hAnsi="宋体" w:eastAsia="宋体" w:cs="宋体"/>
          <w:color w:val="auto"/>
        </w:rPr>
        <w:t>4.申请人资格要求</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hAnsi="宋体" w:eastAsia="宋体" w:cs="宋体"/>
          <w:color w:val="auto"/>
        </w:rPr>
        <w:t xml:space="preserve"> </w:t>
      </w:r>
    </w:p>
    <w:p w14:paraId="6F75D004">
      <w:pPr>
        <w:rPr>
          <w:rFonts w:hint="eastAsia" w:cs="宋体"/>
          <w:color w:val="auto"/>
        </w:rPr>
      </w:pPr>
      <w:bookmarkStart w:id="182" w:name="_Toc247085694"/>
      <w:bookmarkStart w:id="183" w:name="_Toc296602425"/>
      <w:bookmarkStart w:id="184" w:name="_Toc152045535"/>
      <w:bookmarkStart w:id="185" w:name="_Toc144974503"/>
      <w:bookmarkStart w:id="186" w:name="_Toc246996180"/>
      <w:bookmarkStart w:id="187" w:name="_Toc179632552"/>
      <w:bookmarkStart w:id="188" w:name="_Toc152042311"/>
      <w:bookmarkStart w:id="189" w:name="_Toc246996923"/>
      <w:r>
        <w:rPr>
          <w:rFonts w:hint="eastAsia" w:cs="宋体"/>
          <w:color w:val="auto"/>
        </w:rPr>
        <w:t>4.1申请人资格要求：详见《投标人须知前附表》。</w:t>
      </w:r>
    </w:p>
    <w:p w14:paraId="15BA1534">
      <w:pPr>
        <w:rPr>
          <w:rFonts w:hint="eastAsia" w:cs="宋体"/>
          <w:color w:val="auto"/>
        </w:rPr>
      </w:pPr>
      <w:r>
        <w:rPr>
          <w:rFonts w:hint="eastAsia" w:cs="宋体"/>
          <w:color w:val="auto"/>
        </w:rPr>
        <w:t>4.2单位负责人为同一人或者存在直接控股、管理关系的不同投标人，不得参加同一合同项下的政府采购活动。</w:t>
      </w:r>
    </w:p>
    <w:p w14:paraId="1ECC2729">
      <w:pPr>
        <w:rPr>
          <w:rFonts w:hint="eastAsia" w:cs="宋体"/>
          <w:color w:val="auto"/>
        </w:rPr>
      </w:pPr>
      <w:r>
        <w:rPr>
          <w:rFonts w:hint="eastAsia" w:cs="宋体"/>
          <w:color w:val="auto"/>
        </w:rPr>
        <w:t>4.3与采购人存在利害关系可能影响采购公正性的法人、其他组织或者个人，不得参加投标。</w:t>
      </w:r>
    </w:p>
    <w:p w14:paraId="19071D60">
      <w:pPr>
        <w:rPr>
          <w:rFonts w:hint="eastAsia" w:cs="宋体"/>
          <w:color w:val="auto"/>
        </w:rPr>
      </w:pPr>
      <w:r>
        <w:rPr>
          <w:rFonts w:hint="eastAsia" w:cs="宋体"/>
          <w:color w:val="auto"/>
        </w:rPr>
        <w:t>4.4为采购项目提供整体设计、规范编制和项目管理、监理、检测等服务的投标人：详见《投标人须知前附表》；为本采购项目提供整体设计、规范编制和项目管理、监理、检测等服务的投标人，不得再参加本采购项目的其他采购活动。</w:t>
      </w:r>
    </w:p>
    <w:p w14:paraId="40FE984F">
      <w:pPr>
        <w:jc w:val="left"/>
        <w:rPr>
          <w:rFonts w:hint="eastAsia" w:cs="宋体"/>
          <w:color w:val="auto"/>
        </w:rPr>
      </w:pPr>
      <w:r>
        <w:rPr>
          <w:rFonts w:hint="eastAsia" w:cs="宋体"/>
          <w:color w:val="auto"/>
        </w:rPr>
        <w:t>4.5《投标人须知前附表》规定接受联合体投标的，除应符合本章第4.1-4.4项和《投标人须知前附表》的要求外，还应遵守以下规定：</w:t>
      </w:r>
    </w:p>
    <w:p w14:paraId="0225DD87">
      <w:pPr>
        <w:jc w:val="left"/>
        <w:rPr>
          <w:rFonts w:hint="eastAsia" w:cs="宋体"/>
          <w:color w:val="auto"/>
        </w:rPr>
      </w:pPr>
      <w:r>
        <w:rPr>
          <w:rFonts w:hint="eastAsia" w:cs="宋体"/>
          <w:color w:val="auto"/>
        </w:rPr>
        <w:t>(1)采购人根据采购项目的特殊要求规定投标人特定条件的，联合体各方中至少应有一方符合采购人规定的特定条件；</w:t>
      </w:r>
    </w:p>
    <w:p w14:paraId="01B03AD2">
      <w:pPr>
        <w:jc w:val="left"/>
        <w:rPr>
          <w:rFonts w:hint="eastAsia" w:cs="宋体"/>
          <w:color w:val="auto"/>
        </w:rPr>
      </w:pPr>
      <w:r>
        <w:rPr>
          <w:rFonts w:hint="eastAsia" w:cs="宋体"/>
          <w:color w:val="auto"/>
        </w:rPr>
        <w:t>(2)联合体各方之间应当签订共同投标协议，明确约定联合体各方承担的工作和相应的责任；</w:t>
      </w:r>
    </w:p>
    <w:p w14:paraId="60CD354C">
      <w:pPr>
        <w:rPr>
          <w:rFonts w:hint="eastAsia" w:cs="宋体"/>
          <w:color w:val="auto"/>
        </w:rPr>
      </w:pPr>
      <w:r>
        <w:rPr>
          <w:rFonts w:hint="eastAsia" w:cs="宋体"/>
          <w:color w:val="auto"/>
        </w:rPr>
        <w:t>(3)联合体各方不得再以自己名义单独或参加其他联合体在同一项目中投标。</w:t>
      </w:r>
    </w:p>
    <w:p w14:paraId="3B829F7D">
      <w:pPr>
        <w:rPr>
          <w:rFonts w:hint="eastAsia" w:cs="宋体"/>
          <w:color w:val="auto"/>
        </w:rPr>
      </w:pPr>
      <w:r>
        <w:rPr>
          <w:rFonts w:hint="eastAsia" w:cs="宋体"/>
          <w:color w:val="auto"/>
        </w:rPr>
        <w:t>4.6如投标人为满足投标人资格要求提供虚假材料，一经查实，视为未实质性响应招标文件，投标人投标文件将按无效处理。</w:t>
      </w:r>
    </w:p>
    <w:p w14:paraId="1D2D4C6A">
      <w:pPr>
        <w:pStyle w:val="5"/>
        <w:rPr>
          <w:rFonts w:hint="eastAsia" w:hAnsi="宋体" w:eastAsia="宋体" w:cs="宋体"/>
          <w:color w:val="auto"/>
        </w:rPr>
      </w:pPr>
      <w:bookmarkStart w:id="190" w:name="_Toc17613"/>
      <w:bookmarkStart w:id="191" w:name="_Toc489197812"/>
      <w:bookmarkStart w:id="192" w:name="_Toc35700990"/>
      <w:bookmarkStart w:id="193" w:name="_Toc19174"/>
      <w:bookmarkStart w:id="194" w:name="_Toc36116045"/>
      <w:bookmarkStart w:id="195" w:name="_Toc489145708"/>
      <w:bookmarkStart w:id="196" w:name="_Toc14579"/>
      <w:bookmarkStart w:id="197" w:name="_Toc35700919"/>
      <w:bookmarkStart w:id="198" w:name="_Toc25447"/>
      <w:bookmarkStart w:id="199" w:name="_Toc35701776"/>
      <w:r>
        <w:rPr>
          <w:rFonts w:hint="eastAsia" w:hAnsi="宋体" w:eastAsia="宋体" w:cs="宋体"/>
          <w:color w:val="auto"/>
        </w:rPr>
        <w:t>5.费用承担</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6DD9355A">
      <w:pPr>
        <w:rPr>
          <w:rFonts w:hint="eastAsia" w:cs="宋体"/>
          <w:color w:val="auto"/>
        </w:rPr>
      </w:pPr>
      <w:r>
        <w:rPr>
          <w:rFonts w:hint="eastAsia" w:cs="宋体"/>
          <w:color w:val="auto"/>
        </w:rPr>
        <w:t>5.1不论投标结果如何，投标人均应自行承担所有与准备和参加投标活动有关的全部费用。</w:t>
      </w:r>
    </w:p>
    <w:p w14:paraId="40E0BC66">
      <w:pPr>
        <w:pStyle w:val="5"/>
        <w:rPr>
          <w:rFonts w:hint="eastAsia" w:hAnsi="宋体" w:eastAsia="宋体" w:cs="宋体"/>
          <w:color w:val="auto"/>
        </w:rPr>
      </w:pPr>
      <w:bookmarkStart w:id="200" w:name="_Toc5924"/>
      <w:bookmarkStart w:id="201" w:name="_Toc489197813"/>
      <w:bookmarkStart w:id="202" w:name="_Toc18399"/>
      <w:bookmarkStart w:id="203" w:name="_Toc24335"/>
      <w:bookmarkStart w:id="204" w:name="_Toc36116046"/>
      <w:bookmarkStart w:id="205" w:name="_Toc35700920"/>
      <w:bookmarkStart w:id="206" w:name="_Toc35701777"/>
      <w:bookmarkStart w:id="207" w:name="_Toc31712"/>
      <w:bookmarkStart w:id="208" w:name="_Toc489145709"/>
      <w:bookmarkStart w:id="209" w:name="_Toc35700991"/>
      <w:r>
        <w:rPr>
          <w:rFonts w:hint="eastAsia" w:hAnsi="宋体" w:eastAsia="宋体" w:cs="宋体"/>
          <w:color w:val="auto"/>
        </w:rPr>
        <w:t>6.踏勘现场</w:t>
      </w:r>
      <w:bookmarkEnd w:id="200"/>
      <w:bookmarkEnd w:id="201"/>
      <w:bookmarkEnd w:id="202"/>
      <w:bookmarkEnd w:id="203"/>
      <w:bookmarkEnd w:id="204"/>
      <w:bookmarkEnd w:id="205"/>
      <w:bookmarkEnd w:id="206"/>
      <w:bookmarkEnd w:id="207"/>
      <w:bookmarkEnd w:id="208"/>
      <w:bookmarkEnd w:id="209"/>
    </w:p>
    <w:p w14:paraId="08A874E4">
      <w:pPr>
        <w:rPr>
          <w:rFonts w:hint="eastAsia" w:cs="宋体"/>
          <w:color w:val="auto"/>
        </w:rPr>
      </w:pPr>
      <w:r>
        <w:rPr>
          <w:rFonts w:hint="eastAsia" w:cs="宋体"/>
          <w:color w:val="auto"/>
        </w:rPr>
        <w:t>6.1投标人须知前附表规定组织现场考察的，采购人按《投标人须知前附表》规定的时间、集中地点组织潜在投标人进行现场考察。</w:t>
      </w:r>
    </w:p>
    <w:p w14:paraId="41990E84">
      <w:pPr>
        <w:rPr>
          <w:rFonts w:hint="eastAsia" w:cs="宋体"/>
          <w:color w:val="auto"/>
        </w:rPr>
      </w:pPr>
      <w:r>
        <w:rPr>
          <w:rFonts w:hint="eastAsia" w:cs="宋体"/>
          <w:color w:val="auto"/>
        </w:rPr>
        <w:t>6.2投标人踏勘现场发生的费用自理。</w:t>
      </w:r>
    </w:p>
    <w:p w14:paraId="27CEC6EE">
      <w:pPr>
        <w:rPr>
          <w:rFonts w:hint="eastAsia" w:cs="宋体"/>
          <w:color w:val="auto"/>
        </w:rPr>
      </w:pPr>
      <w:r>
        <w:rPr>
          <w:rFonts w:hint="eastAsia" w:cs="宋体"/>
          <w:color w:val="auto"/>
        </w:rPr>
        <w:t>6.3投标人自行负责在踏勘现场中所发生的人员伤亡和财产损失。</w:t>
      </w:r>
    </w:p>
    <w:p w14:paraId="42B25E4B">
      <w:pPr>
        <w:rPr>
          <w:rFonts w:hint="eastAsia" w:cs="宋体"/>
          <w:color w:val="auto"/>
        </w:rPr>
      </w:pPr>
      <w:r>
        <w:rPr>
          <w:rFonts w:hint="eastAsia" w:cs="宋体"/>
          <w:color w:val="auto"/>
        </w:rPr>
        <w:t xml:space="preserve">6.4招标人在踏勘现场中介绍的工程场地和相关的周边环境情况，供投标人在编制投标文件时参考，招标人不对投标人据此作出的判断和决策负责。 </w:t>
      </w:r>
    </w:p>
    <w:p w14:paraId="4FD8482D">
      <w:pPr>
        <w:pStyle w:val="5"/>
        <w:rPr>
          <w:rFonts w:hint="eastAsia" w:hAnsi="宋体" w:eastAsia="宋体" w:cs="宋体"/>
          <w:color w:val="auto"/>
        </w:rPr>
      </w:pPr>
      <w:bookmarkStart w:id="210" w:name="_Toc36116047"/>
      <w:bookmarkStart w:id="211" w:name="_Toc489145710"/>
      <w:bookmarkStart w:id="212" w:name="_Toc489197814"/>
      <w:bookmarkStart w:id="213" w:name="_Toc17559"/>
      <w:bookmarkStart w:id="214" w:name="_Toc35700921"/>
      <w:bookmarkStart w:id="215" w:name="_Toc35700992"/>
      <w:bookmarkStart w:id="216" w:name="_Toc11650"/>
      <w:bookmarkStart w:id="217" w:name="_Toc35701778"/>
      <w:bookmarkStart w:id="218" w:name="_Toc20993"/>
      <w:bookmarkStart w:id="219" w:name="_Toc25253"/>
      <w:r>
        <w:rPr>
          <w:rFonts w:hint="eastAsia" w:hAnsi="宋体" w:eastAsia="宋体" w:cs="宋体"/>
          <w:color w:val="auto"/>
        </w:rPr>
        <w:t>7.开标前答疑会</w:t>
      </w:r>
      <w:bookmarkEnd w:id="210"/>
      <w:bookmarkEnd w:id="211"/>
      <w:bookmarkEnd w:id="212"/>
      <w:bookmarkEnd w:id="213"/>
      <w:bookmarkEnd w:id="214"/>
      <w:bookmarkEnd w:id="215"/>
      <w:bookmarkEnd w:id="216"/>
      <w:bookmarkEnd w:id="217"/>
      <w:bookmarkEnd w:id="218"/>
      <w:bookmarkEnd w:id="219"/>
    </w:p>
    <w:p w14:paraId="3755B386">
      <w:pPr>
        <w:rPr>
          <w:rFonts w:hint="eastAsia" w:cs="宋体"/>
          <w:color w:val="auto"/>
        </w:rPr>
      </w:pPr>
      <w:r>
        <w:rPr>
          <w:rFonts w:hint="eastAsia" w:cs="宋体"/>
          <w:color w:val="auto"/>
        </w:rPr>
        <w:t>7.1投标人须知前附表规定召开开标前答疑会的，采购人按《投标人须知前附表》规定的时间和地点召开开标前答疑会，书面澄清潜在投标人提出的问题。</w:t>
      </w:r>
    </w:p>
    <w:p w14:paraId="6DD4F8F7">
      <w:pPr>
        <w:pStyle w:val="5"/>
        <w:rPr>
          <w:rFonts w:hint="eastAsia" w:hAnsi="宋体" w:eastAsia="宋体" w:cs="宋体"/>
          <w:color w:val="auto"/>
        </w:rPr>
      </w:pPr>
      <w:bookmarkStart w:id="220" w:name="_Toc35700922"/>
      <w:bookmarkStart w:id="221" w:name="_Toc35701779"/>
      <w:bookmarkStart w:id="222" w:name="_Toc35700993"/>
      <w:bookmarkStart w:id="223" w:name="_Toc489197815"/>
      <w:bookmarkStart w:id="224" w:name="_Toc29182"/>
      <w:bookmarkStart w:id="225" w:name="_Toc36116048"/>
      <w:bookmarkStart w:id="226" w:name="_Toc489145711"/>
      <w:bookmarkStart w:id="227" w:name="_Toc8147"/>
      <w:bookmarkStart w:id="228" w:name="_Toc19097"/>
      <w:bookmarkStart w:id="229" w:name="_Toc7736"/>
      <w:r>
        <w:rPr>
          <w:rFonts w:hint="eastAsia" w:hAnsi="宋体" w:eastAsia="宋体" w:cs="宋体"/>
          <w:color w:val="auto"/>
        </w:rPr>
        <w:t>8.质疑</w:t>
      </w:r>
      <w:bookmarkEnd w:id="220"/>
      <w:bookmarkEnd w:id="221"/>
      <w:bookmarkEnd w:id="222"/>
      <w:bookmarkEnd w:id="223"/>
      <w:bookmarkEnd w:id="224"/>
      <w:bookmarkEnd w:id="225"/>
      <w:bookmarkEnd w:id="226"/>
      <w:bookmarkEnd w:id="227"/>
      <w:bookmarkEnd w:id="228"/>
      <w:bookmarkEnd w:id="229"/>
    </w:p>
    <w:p w14:paraId="1E5FFB0B">
      <w:pPr>
        <w:rPr>
          <w:rFonts w:hint="eastAsia" w:cs="宋体"/>
          <w:color w:val="auto"/>
        </w:rPr>
      </w:pPr>
      <w:r>
        <w:rPr>
          <w:rFonts w:hint="eastAsia" w:cs="宋体"/>
          <w:color w:val="auto"/>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632E8A45">
      <w:pPr>
        <w:rPr>
          <w:rFonts w:hint="eastAsia" w:cs="宋体"/>
          <w:color w:val="auto"/>
        </w:rPr>
      </w:pPr>
      <w:r>
        <w:rPr>
          <w:rFonts w:hint="eastAsia" w:cs="宋体"/>
          <w:color w:val="auto"/>
        </w:rPr>
        <w:t>8.2招标文件第二章《投标人须知》8.1条中“知道或者应知其权益受到损害之日”是指：</w:t>
      </w:r>
    </w:p>
    <w:p w14:paraId="0B7B5887">
      <w:pPr>
        <w:rPr>
          <w:rFonts w:hint="eastAsia" w:cs="宋体"/>
          <w:color w:val="auto"/>
        </w:rPr>
      </w:pPr>
      <w:r>
        <w:rPr>
          <w:rFonts w:hint="eastAsia" w:cs="宋体"/>
          <w:color w:val="auto"/>
        </w:rPr>
        <w:t>（一）对可以质疑的采购文件提出质疑的，为收到采购文件之日或者采购文件公告期限届满之日；</w:t>
      </w:r>
    </w:p>
    <w:p w14:paraId="15FFF642">
      <w:pPr>
        <w:rPr>
          <w:rFonts w:hint="eastAsia" w:cs="宋体"/>
          <w:color w:val="auto"/>
        </w:rPr>
      </w:pPr>
      <w:r>
        <w:rPr>
          <w:rFonts w:hint="eastAsia" w:cs="宋体"/>
          <w:color w:val="auto"/>
        </w:rPr>
        <w:t>（二）对采购过程提出质疑的，为各采购程序环节结束之日；</w:t>
      </w:r>
    </w:p>
    <w:p w14:paraId="1796F2D5">
      <w:pPr>
        <w:rPr>
          <w:rFonts w:hint="eastAsia" w:cs="宋体"/>
          <w:color w:val="auto"/>
        </w:rPr>
      </w:pPr>
      <w:r>
        <w:rPr>
          <w:rFonts w:hint="eastAsia" w:cs="宋体"/>
          <w:color w:val="auto"/>
        </w:rPr>
        <w:t>（三）对中标或者成交结果提出质疑的，为中标或者成交结果公告期限届满之日。</w:t>
      </w:r>
    </w:p>
    <w:p w14:paraId="14EE9958">
      <w:pPr>
        <w:rPr>
          <w:rFonts w:hint="eastAsia" w:cs="宋体"/>
          <w:color w:val="auto"/>
        </w:rPr>
      </w:pPr>
      <w:r>
        <w:rPr>
          <w:rFonts w:hint="eastAsia" w:cs="宋体"/>
          <w:color w:val="auto"/>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07D6EC8">
      <w:pPr>
        <w:rPr>
          <w:rFonts w:hint="eastAsia" w:cs="宋体"/>
          <w:color w:val="auto"/>
        </w:rPr>
      </w:pPr>
      <w:r>
        <w:rPr>
          <w:rFonts w:hint="eastAsia" w:cs="宋体"/>
          <w:color w:val="auto"/>
        </w:rPr>
        <w:t>提出质疑的投标人应当是参与所质疑项目采购活动的投标人。</w:t>
      </w:r>
    </w:p>
    <w:p w14:paraId="070FAFC6">
      <w:pPr>
        <w:rPr>
          <w:rFonts w:hint="eastAsia" w:cs="宋体"/>
          <w:color w:val="auto"/>
        </w:rPr>
      </w:pPr>
      <w:r>
        <w:rPr>
          <w:rFonts w:hint="eastAsia" w:cs="宋体"/>
          <w:color w:val="auto"/>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7FD6EC7C">
      <w:pPr>
        <w:rPr>
          <w:rFonts w:hint="eastAsia" w:cs="宋体"/>
          <w:color w:val="auto"/>
        </w:rPr>
      </w:pPr>
      <w:r>
        <w:rPr>
          <w:rFonts w:hint="eastAsia" w:cs="宋体"/>
          <w:color w:val="auto"/>
        </w:rPr>
        <w:t>（一）投标人的姓名或者名称、地址、邮编、联系人及联系方式；</w:t>
      </w:r>
    </w:p>
    <w:p w14:paraId="733B3BAB">
      <w:pPr>
        <w:rPr>
          <w:rFonts w:hint="eastAsia" w:cs="宋体"/>
          <w:color w:val="auto"/>
        </w:rPr>
      </w:pPr>
      <w:r>
        <w:rPr>
          <w:rFonts w:hint="eastAsia" w:cs="宋体"/>
          <w:color w:val="auto"/>
        </w:rPr>
        <w:t>（二）质疑项目的名称、编号；</w:t>
      </w:r>
    </w:p>
    <w:p w14:paraId="426CFB3E">
      <w:pPr>
        <w:rPr>
          <w:rFonts w:hint="eastAsia" w:cs="宋体"/>
          <w:color w:val="auto"/>
        </w:rPr>
      </w:pPr>
      <w:r>
        <w:rPr>
          <w:rFonts w:hint="eastAsia" w:cs="宋体"/>
          <w:color w:val="auto"/>
        </w:rPr>
        <w:t>（三）具体、明确的质疑事项和与质疑事项相关的请求；</w:t>
      </w:r>
    </w:p>
    <w:p w14:paraId="69EF578E">
      <w:pPr>
        <w:rPr>
          <w:rFonts w:hint="eastAsia" w:cs="宋体"/>
          <w:color w:val="auto"/>
        </w:rPr>
      </w:pPr>
      <w:r>
        <w:rPr>
          <w:rFonts w:hint="eastAsia" w:cs="宋体"/>
          <w:color w:val="auto"/>
        </w:rPr>
        <w:t>（四）事实依据；</w:t>
      </w:r>
    </w:p>
    <w:p w14:paraId="1DFEE138">
      <w:pPr>
        <w:rPr>
          <w:rFonts w:hint="eastAsia" w:cs="宋体"/>
          <w:color w:val="auto"/>
        </w:rPr>
      </w:pPr>
      <w:r>
        <w:rPr>
          <w:rFonts w:hint="eastAsia" w:cs="宋体"/>
          <w:color w:val="auto"/>
        </w:rPr>
        <w:t>（五）必要的法律依据；</w:t>
      </w:r>
    </w:p>
    <w:p w14:paraId="5612D3C5">
      <w:pPr>
        <w:rPr>
          <w:rFonts w:hint="eastAsia" w:cs="宋体"/>
          <w:color w:val="auto"/>
        </w:rPr>
      </w:pPr>
      <w:r>
        <w:rPr>
          <w:rFonts w:hint="eastAsia" w:cs="宋体"/>
          <w:color w:val="auto"/>
        </w:rPr>
        <w:t>（六）提出质疑的日期。</w:t>
      </w:r>
    </w:p>
    <w:p w14:paraId="2B530FC6">
      <w:pPr>
        <w:rPr>
          <w:rFonts w:hint="eastAsia" w:cs="宋体"/>
          <w:color w:val="auto"/>
        </w:rPr>
      </w:pPr>
      <w:r>
        <w:rPr>
          <w:rFonts w:hint="eastAsia" w:cs="宋体"/>
          <w:color w:val="auto"/>
        </w:rPr>
        <w:t>投标人为自然人的，应当由本人签字；投标人为法人或者其他组织的，应当由法定代表人、主要负责人，或者其授权代表签字或者盖章，并加盖公章。</w:t>
      </w:r>
    </w:p>
    <w:p w14:paraId="2C90E54A">
      <w:pPr>
        <w:rPr>
          <w:rFonts w:hint="eastAsia" w:cs="宋体"/>
          <w:color w:val="auto"/>
        </w:rPr>
      </w:pPr>
      <w:r>
        <w:rPr>
          <w:rFonts w:hint="eastAsia" w:cs="宋体"/>
          <w:color w:val="auto"/>
        </w:rPr>
        <w:t>8.5投标人不得捏造事实、提供虚假材料或者以非法手段取得证明材料。</w:t>
      </w:r>
    </w:p>
    <w:p w14:paraId="4DB910DD">
      <w:pPr>
        <w:rPr>
          <w:rFonts w:hint="eastAsia" w:cs="宋体"/>
          <w:color w:val="auto"/>
        </w:rPr>
      </w:pPr>
      <w:r>
        <w:rPr>
          <w:rFonts w:hint="eastAsia" w:cs="宋体"/>
          <w:color w:val="auto"/>
        </w:rPr>
        <w:t>8.6质疑函应当使用中文。相关当事人提供外文书证或者外国语视听资料的，应当附有中文译本，由翻译机构盖章或者翻译人员签名。</w:t>
      </w:r>
    </w:p>
    <w:p w14:paraId="4FC8C4FA">
      <w:pPr>
        <w:rPr>
          <w:rFonts w:hint="eastAsia" w:cs="宋体"/>
          <w:color w:val="auto"/>
        </w:rPr>
      </w:pPr>
      <w:r>
        <w:rPr>
          <w:rFonts w:hint="eastAsia" w:cs="宋体"/>
          <w:color w:val="auto"/>
        </w:rPr>
        <w:t>8.7采购人、采购代理机构将在收到投标人质疑函后七个工作日内作出答复，但质疑答复的内容不涉及商业秘密。</w:t>
      </w:r>
    </w:p>
    <w:p w14:paraId="64398ABA">
      <w:pPr>
        <w:rPr>
          <w:rFonts w:hint="eastAsia" w:cs="宋体"/>
          <w:color w:val="auto"/>
        </w:rPr>
      </w:pPr>
      <w:r>
        <w:rPr>
          <w:rFonts w:hint="eastAsia" w:cs="宋体"/>
          <w:color w:val="auto"/>
        </w:rPr>
        <w:t>8.8投标人对评审过程、中标结果提出质疑的，采购人、采购代理机构可以组织原评标委员会协助答复质疑。质疑答复导致中标结果改变的，采购人或者采购代理机构会将有关情况书面报告本级财政部门。</w:t>
      </w:r>
    </w:p>
    <w:p w14:paraId="0E8BEE98">
      <w:pPr>
        <w:rPr>
          <w:rFonts w:hint="eastAsia" w:cs="宋体"/>
          <w:color w:val="auto"/>
        </w:rPr>
      </w:pPr>
      <w:r>
        <w:rPr>
          <w:rFonts w:hint="eastAsia" w:cs="宋体"/>
          <w:color w:val="auto"/>
        </w:rPr>
        <w:t>8.9接收质疑函的方式：书面方式；接收质疑函的部门：</w:t>
      </w:r>
      <w:r>
        <w:rPr>
          <w:rFonts w:hint="eastAsia" w:cs="宋体"/>
          <w:color w:val="auto"/>
          <w:lang w:eastAsia="zh-CN"/>
        </w:rPr>
        <w:t>云南联沧项目管理有限公司</w:t>
      </w:r>
      <w:r>
        <w:rPr>
          <w:rFonts w:hint="eastAsia" w:cs="宋体"/>
          <w:color w:val="auto"/>
        </w:rPr>
        <w:t>；联系人、联系方式：</w:t>
      </w:r>
      <w:r>
        <w:rPr>
          <w:rFonts w:hint="eastAsia" w:cs="宋体"/>
          <w:color w:val="auto"/>
          <w:lang w:val="en-US" w:eastAsia="zh-CN"/>
        </w:rPr>
        <w:t>陆一娇  15912599580</w:t>
      </w:r>
      <w:r>
        <w:rPr>
          <w:rFonts w:hint="eastAsia" w:cs="宋体"/>
          <w:color w:val="auto"/>
        </w:rPr>
        <w:t>；通讯地址：</w:t>
      </w:r>
      <w:r>
        <w:rPr>
          <w:rFonts w:hint="eastAsia" w:cs="宋体"/>
          <w:color w:val="auto"/>
          <w:lang w:eastAsia="zh-CN"/>
        </w:rPr>
        <w:t>云南省昆明市盘龙区金辰街道云波社区羊肠小村新村二期42栋6号二层</w:t>
      </w:r>
      <w:r>
        <w:rPr>
          <w:rFonts w:hint="eastAsia" w:cs="宋体"/>
          <w:color w:val="auto"/>
        </w:rPr>
        <w:t>。</w:t>
      </w:r>
    </w:p>
    <w:p w14:paraId="294CFBB6">
      <w:pPr>
        <w:pStyle w:val="5"/>
        <w:rPr>
          <w:rFonts w:hint="eastAsia" w:hAnsi="宋体" w:eastAsia="宋体" w:cs="宋体"/>
          <w:color w:val="auto"/>
        </w:rPr>
      </w:pPr>
      <w:bookmarkStart w:id="230" w:name="_Toc489197816"/>
      <w:bookmarkStart w:id="231" w:name="_Toc35701780"/>
      <w:bookmarkStart w:id="232" w:name="_Toc35700923"/>
      <w:bookmarkStart w:id="233" w:name="_Toc489145712"/>
      <w:bookmarkStart w:id="234" w:name="_Toc23168"/>
      <w:bookmarkStart w:id="235" w:name="_Toc29843"/>
      <w:bookmarkStart w:id="236" w:name="_Toc6705"/>
      <w:bookmarkStart w:id="237" w:name="_Toc35700994"/>
      <w:bookmarkStart w:id="238" w:name="_Toc36116049"/>
      <w:bookmarkStart w:id="239" w:name="_Toc11669"/>
      <w:r>
        <w:rPr>
          <w:rFonts w:hint="eastAsia" w:hAnsi="宋体" w:eastAsia="宋体" w:cs="宋体"/>
          <w:color w:val="auto"/>
        </w:rPr>
        <w:t>9.投诉</w:t>
      </w:r>
      <w:bookmarkEnd w:id="230"/>
      <w:bookmarkEnd w:id="231"/>
      <w:bookmarkEnd w:id="232"/>
      <w:bookmarkEnd w:id="233"/>
      <w:bookmarkEnd w:id="234"/>
      <w:bookmarkEnd w:id="235"/>
      <w:bookmarkEnd w:id="236"/>
      <w:bookmarkEnd w:id="237"/>
      <w:bookmarkEnd w:id="238"/>
      <w:bookmarkEnd w:id="239"/>
    </w:p>
    <w:p w14:paraId="09613B54">
      <w:pPr>
        <w:rPr>
          <w:rFonts w:hint="eastAsia" w:cs="宋体"/>
          <w:color w:val="auto"/>
        </w:rPr>
      </w:pPr>
      <w:r>
        <w:rPr>
          <w:rFonts w:hint="eastAsia" w:cs="宋体"/>
          <w:color w:val="auto"/>
        </w:rPr>
        <w:t>9.1投诉必须首先经过质疑程序。质疑投标人对采购人、采购代理机构的答复不满意，或者采购人、采购代理机构未在规定时间内作出答复的，可以在答复期满后十五个工作日内书面向财政部门提起投诉。</w:t>
      </w:r>
    </w:p>
    <w:p w14:paraId="722DC08E">
      <w:pPr>
        <w:pStyle w:val="43"/>
        <w:rPr>
          <w:rFonts w:hint="eastAsia" w:eastAsia="宋体" w:cs="宋体"/>
          <w:color w:val="auto"/>
        </w:rPr>
      </w:pPr>
      <w:bookmarkStart w:id="240" w:name="_Toc25898"/>
      <w:bookmarkStart w:id="241" w:name="_Toc144974510"/>
      <w:bookmarkStart w:id="242" w:name="_Toc246996187"/>
      <w:bookmarkStart w:id="243" w:name="_Toc17348"/>
      <w:bookmarkStart w:id="244" w:name="_Toc36116050"/>
      <w:bookmarkStart w:id="245" w:name="_Toc296602432"/>
      <w:bookmarkStart w:id="246" w:name="_Toc179632560"/>
      <w:bookmarkStart w:id="247" w:name="_Toc35701781"/>
      <w:bookmarkStart w:id="248" w:name="_Toc378239171"/>
      <w:bookmarkStart w:id="249" w:name="_Toc480817644"/>
      <w:bookmarkStart w:id="250" w:name="_Toc152042318"/>
      <w:bookmarkStart w:id="251" w:name="_Toc24723"/>
      <w:bookmarkStart w:id="252" w:name="_Toc488633605"/>
      <w:bookmarkStart w:id="253" w:name="_Toc35700924"/>
      <w:bookmarkStart w:id="254" w:name="_Toc35700995"/>
      <w:bookmarkStart w:id="255" w:name="_Toc401342135"/>
      <w:bookmarkStart w:id="256" w:name="_Toc489197817"/>
      <w:bookmarkStart w:id="257" w:name="_Toc378239079"/>
      <w:bookmarkStart w:id="258" w:name="_Toc489145713"/>
      <w:bookmarkStart w:id="259" w:name="_Toc247085701"/>
      <w:bookmarkStart w:id="260" w:name="_Toc152045542"/>
      <w:bookmarkStart w:id="261" w:name="_Toc8320"/>
      <w:bookmarkStart w:id="262" w:name="_Toc378239352"/>
      <w:bookmarkStart w:id="263" w:name="_Toc24600"/>
      <w:bookmarkStart w:id="264" w:name="_Toc246996930"/>
      <w:r>
        <w:rPr>
          <w:rFonts w:hint="eastAsia" w:eastAsia="宋体" w:cs="宋体"/>
          <w:color w:val="auto"/>
        </w:rPr>
        <w:t>二、招标文件</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60410CE2">
      <w:pPr>
        <w:pStyle w:val="5"/>
        <w:rPr>
          <w:rFonts w:hint="eastAsia" w:hAnsi="宋体" w:eastAsia="宋体" w:cs="宋体"/>
          <w:color w:val="auto"/>
        </w:rPr>
      </w:pPr>
      <w:bookmarkStart w:id="265" w:name="_Toc296602433"/>
      <w:bookmarkStart w:id="266" w:name="_Toc152045543"/>
      <w:bookmarkStart w:id="267" w:name="_Toc246996931"/>
      <w:bookmarkStart w:id="268" w:name="_Toc152042319"/>
      <w:bookmarkStart w:id="269" w:name="_Toc246996188"/>
      <w:bookmarkStart w:id="270" w:name="_Toc489145714"/>
      <w:bookmarkStart w:id="271" w:name="_Toc247085702"/>
      <w:bookmarkStart w:id="272" w:name="_Toc489197818"/>
      <w:bookmarkStart w:id="273" w:name="_Toc144974511"/>
      <w:bookmarkStart w:id="274" w:name="_Toc179632561"/>
      <w:bookmarkStart w:id="275" w:name="_Toc17860"/>
      <w:bookmarkStart w:id="276" w:name="_Toc35700925"/>
      <w:bookmarkStart w:id="277" w:name="_Toc12566"/>
      <w:bookmarkStart w:id="278" w:name="_Toc36116051"/>
      <w:bookmarkStart w:id="279" w:name="_Toc35701782"/>
      <w:bookmarkStart w:id="280" w:name="_Toc35700996"/>
      <w:bookmarkStart w:id="281" w:name="_Toc12519"/>
      <w:bookmarkStart w:id="282" w:name="_Toc8318"/>
      <w:r>
        <w:rPr>
          <w:rFonts w:hint="eastAsia" w:hAnsi="宋体" w:eastAsia="宋体" w:cs="宋体"/>
          <w:color w:val="auto"/>
        </w:rPr>
        <w:t>10.</w:t>
      </w:r>
      <w:bookmarkEnd w:id="265"/>
      <w:bookmarkEnd w:id="266"/>
      <w:bookmarkEnd w:id="267"/>
      <w:bookmarkEnd w:id="268"/>
      <w:bookmarkEnd w:id="269"/>
      <w:bookmarkEnd w:id="270"/>
      <w:bookmarkEnd w:id="271"/>
      <w:bookmarkEnd w:id="272"/>
      <w:bookmarkEnd w:id="273"/>
      <w:bookmarkEnd w:id="274"/>
      <w:bookmarkStart w:id="283" w:name="_Toc489145715"/>
      <w:bookmarkStart w:id="284" w:name="_Toc489197819"/>
      <w:r>
        <w:rPr>
          <w:rFonts w:hint="eastAsia" w:hAnsi="宋体" w:eastAsia="宋体" w:cs="宋体"/>
          <w:color w:val="auto"/>
        </w:rPr>
        <w:t>招标文件的组成</w:t>
      </w:r>
      <w:bookmarkEnd w:id="275"/>
      <w:bookmarkEnd w:id="276"/>
      <w:bookmarkEnd w:id="277"/>
      <w:bookmarkEnd w:id="278"/>
      <w:bookmarkEnd w:id="279"/>
      <w:bookmarkEnd w:id="280"/>
      <w:bookmarkEnd w:id="281"/>
      <w:bookmarkEnd w:id="282"/>
      <w:bookmarkEnd w:id="283"/>
      <w:bookmarkEnd w:id="284"/>
    </w:p>
    <w:p w14:paraId="3A981956">
      <w:pPr>
        <w:rPr>
          <w:rFonts w:hint="eastAsia" w:cs="宋体"/>
          <w:color w:val="auto"/>
        </w:rPr>
      </w:pPr>
      <w:r>
        <w:rPr>
          <w:rFonts w:hint="eastAsia" w:cs="宋体"/>
          <w:color w:val="auto"/>
        </w:rPr>
        <w:t>10.</w:t>
      </w:r>
      <w:bookmarkStart w:id="285" w:name="_Toc246996189"/>
      <w:bookmarkStart w:id="286" w:name="_Toc246996932"/>
      <w:bookmarkStart w:id="287" w:name="_Toc144974512"/>
      <w:bookmarkStart w:id="288" w:name="_Toc489197820"/>
      <w:bookmarkStart w:id="289" w:name="_Toc179632562"/>
      <w:bookmarkStart w:id="290" w:name="_Toc152042320"/>
      <w:bookmarkStart w:id="291" w:name="_Toc152045544"/>
      <w:bookmarkStart w:id="292" w:name="_Toc489145716"/>
      <w:bookmarkStart w:id="293" w:name="_Toc247085703"/>
      <w:bookmarkStart w:id="294" w:name="_Toc296602434"/>
      <w:r>
        <w:rPr>
          <w:rFonts w:hint="eastAsia" w:cs="宋体"/>
          <w:color w:val="auto"/>
        </w:rPr>
        <w:t>1采购人要求提供的采购标的、采购过程及合同条款在招标文件中均有说明，招标文件共七章，各章的内容如下：</w:t>
      </w:r>
    </w:p>
    <w:p w14:paraId="7810CCE8">
      <w:pPr>
        <w:rPr>
          <w:rFonts w:hint="eastAsia" w:cs="宋体"/>
          <w:color w:val="auto"/>
        </w:rPr>
      </w:pPr>
      <w:r>
        <w:rPr>
          <w:rFonts w:hint="eastAsia" w:cs="宋体"/>
          <w:color w:val="auto"/>
        </w:rPr>
        <w:t>第一章  招标公告</w:t>
      </w:r>
    </w:p>
    <w:p w14:paraId="3791EA3A">
      <w:pPr>
        <w:rPr>
          <w:rFonts w:hint="eastAsia" w:cs="宋体"/>
          <w:color w:val="auto"/>
        </w:rPr>
      </w:pPr>
      <w:r>
        <w:rPr>
          <w:rFonts w:hint="eastAsia" w:cs="宋体"/>
          <w:color w:val="auto"/>
        </w:rPr>
        <w:t>第二章  投标人须知</w:t>
      </w:r>
    </w:p>
    <w:p w14:paraId="73D375FA">
      <w:pPr>
        <w:rPr>
          <w:rFonts w:hint="eastAsia" w:cs="宋体"/>
          <w:color w:val="auto"/>
        </w:rPr>
      </w:pPr>
      <w:r>
        <w:rPr>
          <w:rFonts w:hint="eastAsia" w:cs="宋体"/>
          <w:color w:val="auto"/>
        </w:rPr>
        <w:t>第三章  合同书样式及主要条款</w:t>
      </w:r>
    </w:p>
    <w:p w14:paraId="1261FFE5">
      <w:pPr>
        <w:rPr>
          <w:rFonts w:hint="eastAsia" w:cs="宋体"/>
          <w:color w:val="auto"/>
        </w:rPr>
      </w:pPr>
      <w:r>
        <w:rPr>
          <w:rFonts w:hint="eastAsia" w:cs="宋体"/>
          <w:color w:val="auto"/>
        </w:rPr>
        <w:t>第四章  投标文件格式</w:t>
      </w:r>
    </w:p>
    <w:p w14:paraId="54A2A245">
      <w:pPr>
        <w:rPr>
          <w:rFonts w:hint="eastAsia" w:cs="宋体"/>
          <w:color w:val="auto"/>
        </w:rPr>
      </w:pPr>
      <w:r>
        <w:rPr>
          <w:rFonts w:hint="eastAsia" w:cs="宋体"/>
          <w:color w:val="auto"/>
        </w:rPr>
        <w:t>第五章  采购需求</w:t>
      </w:r>
    </w:p>
    <w:p w14:paraId="7E38261A">
      <w:pPr>
        <w:rPr>
          <w:rFonts w:hint="eastAsia" w:cs="宋体"/>
          <w:color w:val="auto"/>
        </w:rPr>
      </w:pPr>
      <w:r>
        <w:rPr>
          <w:rFonts w:hint="eastAsia" w:cs="宋体"/>
          <w:color w:val="auto"/>
        </w:rPr>
        <w:t>第六章  资格审查</w:t>
      </w:r>
    </w:p>
    <w:p w14:paraId="4B1AA902">
      <w:pPr>
        <w:rPr>
          <w:rFonts w:hint="eastAsia" w:cs="宋体"/>
          <w:color w:val="auto"/>
        </w:rPr>
      </w:pPr>
      <w:r>
        <w:rPr>
          <w:rFonts w:hint="eastAsia" w:cs="宋体"/>
          <w:color w:val="auto"/>
        </w:rPr>
        <w:t>第七章  评标方法（综合评分法）</w:t>
      </w:r>
    </w:p>
    <w:p w14:paraId="58D28B6A">
      <w:pPr>
        <w:rPr>
          <w:rFonts w:hint="eastAsia" w:cs="宋体"/>
          <w:color w:val="auto"/>
        </w:rPr>
      </w:pPr>
      <w:r>
        <w:rPr>
          <w:rFonts w:hint="eastAsia" w:cs="宋体"/>
          <w:color w:val="auto"/>
        </w:rPr>
        <w:t>10.2 根据本章第11款对招标文件所作的澄清、修改，构成招标文件的组成部分。</w:t>
      </w:r>
    </w:p>
    <w:bookmarkEnd w:id="285"/>
    <w:bookmarkEnd w:id="286"/>
    <w:bookmarkEnd w:id="287"/>
    <w:bookmarkEnd w:id="288"/>
    <w:bookmarkEnd w:id="289"/>
    <w:bookmarkEnd w:id="290"/>
    <w:bookmarkEnd w:id="291"/>
    <w:bookmarkEnd w:id="292"/>
    <w:bookmarkEnd w:id="293"/>
    <w:bookmarkEnd w:id="294"/>
    <w:p w14:paraId="11FB7ED1">
      <w:pPr>
        <w:pStyle w:val="5"/>
        <w:rPr>
          <w:rFonts w:hint="eastAsia" w:ascii="宋体" w:hAnsi="宋体" w:eastAsia="宋体" w:cs="宋体"/>
          <w:color w:val="auto"/>
        </w:rPr>
      </w:pPr>
      <w:bookmarkStart w:id="295" w:name="_Toc30559"/>
      <w:bookmarkStart w:id="296" w:name="_Toc174628176"/>
      <w:bookmarkStart w:id="297" w:name="_Toc35700926"/>
      <w:bookmarkStart w:id="298" w:name="_Toc31972"/>
      <w:bookmarkStart w:id="299" w:name="_Toc30125"/>
      <w:bookmarkStart w:id="300" w:name="_Toc36116052"/>
      <w:bookmarkStart w:id="301" w:name="_Toc35701783"/>
      <w:bookmarkStart w:id="302" w:name="_Toc35700997"/>
      <w:bookmarkStart w:id="303" w:name="_Toc20785"/>
      <w:bookmarkStart w:id="304" w:name="_Toc246996191"/>
      <w:bookmarkStart w:id="305" w:name="_Toc480817645"/>
      <w:bookmarkStart w:id="306" w:name="_Toc152045546"/>
      <w:bookmarkStart w:id="307" w:name="_Toc489145717"/>
      <w:bookmarkStart w:id="308" w:name="_Toc488633606"/>
      <w:bookmarkStart w:id="309" w:name="_Toc247085705"/>
      <w:bookmarkStart w:id="310" w:name="_Toc14174"/>
      <w:bookmarkStart w:id="311" w:name="_Toc401342136"/>
      <w:bookmarkStart w:id="312" w:name="_Toc144974514"/>
      <w:bookmarkStart w:id="313" w:name="_Toc246996934"/>
      <w:bookmarkStart w:id="314" w:name="_Toc35701784"/>
      <w:bookmarkStart w:id="315" w:name="_Toc36116053"/>
      <w:bookmarkStart w:id="316" w:name="_Toc378239353"/>
      <w:bookmarkStart w:id="317" w:name="_Toc27271"/>
      <w:bookmarkStart w:id="318" w:name="_Toc179632564"/>
      <w:bookmarkStart w:id="319" w:name="_Toc152042322"/>
      <w:bookmarkStart w:id="320" w:name="_Toc296602436"/>
      <w:bookmarkStart w:id="321" w:name="_Toc35700998"/>
      <w:bookmarkStart w:id="322" w:name="_Toc35700927"/>
      <w:bookmarkStart w:id="323" w:name="_Toc378239080"/>
      <w:bookmarkStart w:id="324" w:name="_Toc378239172"/>
      <w:bookmarkStart w:id="325" w:name="_Toc489197821"/>
      <w:bookmarkStart w:id="326" w:name="_Toc29509"/>
      <w:bookmarkStart w:id="327" w:name="_Toc10419"/>
      <w:r>
        <w:rPr>
          <w:rFonts w:hint="eastAsia" w:ascii="宋体" w:hAnsi="宋体" w:eastAsia="宋体" w:cs="宋体"/>
          <w:color w:val="auto"/>
        </w:rPr>
        <w:t>11.招标文件的询问、澄清、修改</w:t>
      </w:r>
      <w:bookmarkEnd w:id="295"/>
      <w:bookmarkEnd w:id="296"/>
      <w:bookmarkEnd w:id="297"/>
      <w:bookmarkEnd w:id="298"/>
      <w:bookmarkEnd w:id="299"/>
      <w:bookmarkEnd w:id="300"/>
      <w:bookmarkEnd w:id="301"/>
      <w:bookmarkEnd w:id="302"/>
      <w:bookmarkEnd w:id="303"/>
    </w:p>
    <w:p w14:paraId="783CC8B3">
      <w:pPr>
        <w:rPr>
          <w:rFonts w:hint="eastAsia" w:ascii="宋体" w:hAnsi="宋体" w:eastAsia="宋体" w:cs="宋体"/>
          <w:color w:val="auto"/>
        </w:rPr>
      </w:pPr>
      <w:r>
        <w:rPr>
          <w:rFonts w:hint="eastAsia" w:ascii="宋体" w:hAnsi="宋体" w:eastAsia="宋体" w:cs="宋体"/>
          <w:color w:val="auto"/>
        </w:rPr>
        <w:t>11.1</w:t>
      </w:r>
      <w:r>
        <w:rPr>
          <w:rFonts w:hint="eastAsia" w:ascii="宋体" w:hAnsi="宋体" w:eastAsia="宋体" w:cs="宋体"/>
          <w:color w:val="auto"/>
          <w:sz w:val="21"/>
          <w:szCs w:val="21"/>
          <w:highlight w:val="none"/>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4EEC84BF">
      <w:pPr>
        <w:rPr>
          <w:rFonts w:hint="eastAsia" w:ascii="宋体" w:hAnsi="宋体" w:eastAsia="宋体" w:cs="宋体"/>
          <w:color w:val="auto"/>
        </w:rPr>
      </w:pPr>
      <w:r>
        <w:rPr>
          <w:rFonts w:hint="eastAsia" w:ascii="宋体" w:hAnsi="宋体" w:eastAsia="宋体" w:cs="宋体"/>
          <w:color w:val="auto"/>
        </w:rPr>
        <w:t>11.2招标文件询问联系方式：详见《投标人须知前附表》。</w:t>
      </w:r>
    </w:p>
    <w:p w14:paraId="62AD67D4">
      <w:pPr>
        <w:rPr>
          <w:rFonts w:hint="eastAsia" w:ascii="宋体" w:hAnsi="宋体" w:eastAsia="宋体" w:cs="宋体"/>
          <w:color w:val="auto"/>
        </w:rPr>
      </w:pPr>
      <w:r>
        <w:rPr>
          <w:rFonts w:hint="eastAsia" w:ascii="宋体" w:hAnsi="宋体" w:eastAsia="宋体" w:cs="宋体"/>
          <w:color w:val="auto"/>
        </w:rPr>
        <w:t>11.3投标人应仔细阅读和检查招标文件的全部内容。如发现缺页或附件不全，应及时向</w:t>
      </w:r>
      <w:r>
        <w:rPr>
          <w:rFonts w:hint="eastAsia" w:ascii="宋体" w:hAnsi="宋体" w:eastAsia="宋体" w:cs="宋体"/>
          <w:color w:val="auto"/>
          <w:lang w:eastAsia="zh-CN"/>
        </w:rPr>
        <w:t>采购人</w:t>
      </w:r>
      <w:r>
        <w:rPr>
          <w:rFonts w:hint="eastAsia" w:ascii="宋体" w:hAnsi="宋体" w:eastAsia="宋体" w:cs="宋体"/>
          <w:color w:val="auto"/>
        </w:rPr>
        <w:t>提出，以便补齐。投标人还应认真审核招标文件中的采购需求，如发现表中技术有误或不合理的，应要求</w:t>
      </w:r>
      <w:r>
        <w:rPr>
          <w:rFonts w:hint="eastAsia" w:ascii="宋体" w:hAnsi="宋体" w:eastAsia="宋体" w:cs="宋体"/>
          <w:color w:val="auto"/>
          <w:lang w:eastAsia="zh-CN"/>
        </w:rPr>
        <w:t>采购人</w:t>
      </w:r>
      <w:r>
        <w:rPr>
          <w:rFonts w:hint="eastAsia" w:ascii="宋体" w:hAnsi="宋体" w:eastAsia="宋体" w:cs="宋体"/>
          <w:color w:val="auto"/>
        </w:rPr>
        <w:t>对采购文件予以澄清，否则，由此产生的后果由投标人负责。招标澄清和补遗全部通过网络送达，请投标人在开标截止日前，务必查询网站信息，投标人自行登录</w:t>
      </w:r>
      <w:r>
        <w:rPr>
          <w:rFonts w:hint="eastAsia" w:ascii="宋体" w:hAnsi="宋体" w:eastAsia="宋体" w:cs="宋体"/>
          <w:color w:val="auto"/>
          <w:sz w:val="21"/>
          <w:szCs w:val="21"/>
          <w:highlight w:val="none"/>
        </w:rPr>
        <w:t>云南省政府采购网（网址：http://www.yngp.com/）</w:t>
      </w:r>
      <w:r>
        <w:rPr>
          <w:rFonts w:hint="eastAsia" w:ascii="宋体" w:hAnsi="宋体" w:eastAsia="宋体" w:cs="宋体"/>
          <w:color w:val="auto"/>
        </w:rPr>
        <w:t>获取澄清。</w:t>
      </w:r>
    </w:p>
    <w:p w14:paraId="3175250E">
      <w:pPr>
        <w:rPr>
          <w:rFonts w:hint="eastAsia" w:ascii="宋体" w:hAnsi="宋体" w:eastAsia="宋体" w:cs="宋体"/>
          <w:color w:val="auto"/>
        </w:rPr>
      </w:pPr>
      <w:r>
        <w:rPr>
          <w:rFonts w:hint="eastAsia" w:ascii="宋体" w:hAnsi="宋体" w:eastAsia="宋体" w:cs="宋体"/>
          <w:color w:val="auto"/>
        </w:rPr>
        <w:t>11.4采购代理机构对已发出的招标文件进行必要澄清或者修改的，在指定采购信息发布媒体（发布媒体详见招标公告）上发布澄清公告。该澄清或者修改的内容为招标文件的组成部分。</w:t>
      </w:r>
    </w:p>
    <w:p w14:paraId="761B5948">
      <w:pPr>
        <w:rPr>
          <w:rFonts w:hint="eastAsia" w:ascii="宋体" w:hAnsi="宋体" w:eastAsia="宋体" w:cs="宋体"/>
          <w:color w:val="auto"/>
        </w:rPr>
      </w:pPr>
      <w:r>
        <w:rPr>
          <w:rFonts w:hint="eastAsia" w:ascii="宋体" w:hAnsi="宋体" w:eastAsia="宋体" w:cs="宋体"/>
          <w:color w:val="auto"/>
        </w:rPr>
        <w:t>11.5澄清或者修改的内容可能影响投标文件编制的，采购代理机构于投标截止时间15日前，以书面形式通知所有获取招标文件的潜在投标人；不足15日的，顺延提交投标文件的截止时间。具体内容详见《投标人须知前附表》。</w:t>
      </w:r>
    </w:p>
    <w:p w14:paraId="123D1F23">
      <w:pPr>
        <w:rPr>
          <w:rFonts w:hint="eastAsia" w:ascii="宋体" w:hAnsi="宋体" w:eastAsia="宋体" w:cs="宋体"/>
          <w:color w:val="auto"/>
        </w:rPr>
      </w:pPr>
      <w:r>
        <w:rPr>
          <w:rFonts w:hint="eastAsia" w:ascii="宋体" w:hAnsi="宋体" w:eastAsia="宋体" w:cs="宋体"/>
          <w:color w:val="auto"/>
        </w:rPr>
        <w:t>11.6采购代理机构对招标文件中的涉及评标办法、评审项目等重要评审内容做出变更，将同时发布补遗文件进行说明以保证各投标人都能重新下载并用于编制电子投标文件。</w:t>
      </w:r>
    </w:p>
    <w:p w14:paraId="4DE03E7B">
      <w:pPr>
        <w:rPr>
          <w:rFonts w:hint="eastAsia" w:ascii="宋体" w:hAnsi="宋体" w:eastAsia="宋体" w:cs="宋体"/>
          <w:color w:val="auto"/>
        </w:rPr>
      </w:pPr>
      <w:r>
        <w:rPr>
          <w:rFonts w:hint="eastAsia" w:ascii="宋体" w:hAnsi="宋体" w:eastAsia="宋体" w:cs="宋体"/>
          <w:color w:val="auto"/>
        </w:rPr>
        <w:t>11.7投标人应在截标时间前随时查看指定采购信息发布媒体（发布媒体详见招标公告）中有关该项目招标文件的答疑、补遗内容。否则，后果自负。</w:t>
      </w:r>
    </w:p>
    <w:p w14:paraId="2EC9DA70">
      <w:pPr>
        <w:rPr>
          <w:rFonts w:hint="eastAsia" w:ascii="宋体" w:hAnsi="宋体" w:eastAsia="宋体" w:cs="宋体"/>
          <w:color w:val="auto"/>
        </w:rPr>
      </w:pPr>
      <w:r>
        <w:rPr>
          <w:rFonts w:hint="eastAsia" w:ascii="宋体" w:hAnsi="宋体" w:eastAsia="宋体" w:cs="宋体"/>
          <w:color w:val="auto"/>
        </w:rPr>
        <w:t>11.8招标文件澄清、招标文件修改文件内容均以网上发布的文件为准，当招标文件、招标文件澄清、招标文件修改文件内容前后相互矛盾时，以最后发出的为准。</w:t>
      </w:r>
    </w:p>
    <w:p w14:paraId="5F9C9695">
      <w:pPr>
        <w:pStyle w:val="43"/>
        <w:rPr>
          <w:rFonts w:hint="eastAsia" w:eastAsia="宋体" w:cs="宋体"/>
          <w:color w:val="auto"/>
        </w:rPr>
      </w:pPr>
      <w:bookmarkStart w:id="328" w:name="_Toc12481"/>
      <w:r>
        <w:rPr>
          <w:rFonts w:hint="eastAsia" w:eastAsia="宋体" w:cs="宋体"/>
          <w:color w:val="auto"/>
        </w:rPr>
        <w:t>三、投标文件</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1549AAEC">
      <w:pPr>
        <w:pStyle w:val="5"/>
        <w:rPr>
          <w:rFonts w:hint="eastAsia" w:hAnsi="宋体" w:eastAsia="宋体" w:cs="宋体"/>
          <w:color w:val="auto"/>
        </w:rPr>
      </w:pPr>
      <w:bookmarkStart w:id="329" w:name="_Toc17725"/>
      <w:bookmarkStart w:id="330" w:name="_Toc35700999"/>
      <w:bookmarkStart w:id="331" w:name="_Toc35701785"/>
      <w:bookmarkStart w:id="332" w:name="_Toc489197822"/>
      <w:bookmarkStart w:id="333" w:name="_Toc35700928"/>
      <w:bookmarkStart w:id="334" w:name="_Toc29193"/>
      <w:bookmarkStart w:id="335" w:name="_Toc489145718"/>
      <w:bookmarkStart w:id="336" w:name="_Toc36116054"/>
      <w:bookmarkStart w:id="337" w:name="_Toc20749"/>
      <w:bookmarkStart w:id="338" w:name="_Toc24463"/>
      <w:r>
        <w:rPr>
          <w:rFonts w:hint="eastAsia" w:hAnsi="宋体" w:eastAsia="宋体" w:cs="宋体"/>
          <w:color w:val="auto"/>
        </w:rPr>
        <w:t>12.投标文件编写注意事项</w:t>
      </w:r>
      <w:bookmarkEnd w:id="329"/>
      <w:bookmarkEnd w:id="330"/>
      <w:bookmarkEnd w:id="331"/>
      <w:bookmarkEnd w:id="332"/>
      <w:bookmarkEnd w:id="333"/>
      <w:bookmarkEnd w:id="334"/>
      <w:bookmarkEnd w:id="335"/>
      <w:bookmarkEnd w:id="336"/>
      <w:bookmarkEnd w:id="337"/>
      <w:bookmarkEnd w:id="338"/>
    </w:p>
    <w:p w14:paraId="462EDC93">
      <w:pPr>
        <w:rPr>
          <w:rFonts w:hint="eastAsia" w:cs="宋体"/>
          <w:color w:val="auto"/>
        </w:rPr>
      </w:pPr>
      <w:r>
        <w:rPr>
          <w:rFonts w:hint="eastAsia" w:cs="宋体"/>
          <w:color w:val="auto"/>
        </w:rPr>
        <w:t>12.1 投标人应仔细阅读招标文件，在完全了解采购内容、技术性能要求和商务条件后，根据招标文件要求编写投标文件。</w:t>
      </w:r>
    </w:p>
    <w:p w14:paraId="0ED0E020">
      <w:pPr>
        <w:rPr>
          <w:rFonts w:hint="eastAsia" w:cs="宋体"/>
          <w:color w:val="auto"/>
        </w:rPr>
      </w:pPr>
      <w:r>
        <w:rPr>
          <w:rFonts w:hint="eastAsia" w:cs="宋体"/>
          <w:color w:val="auto"/>
        </w:rPr>
        <w:t>12.2 对招标文件提出的实质性要求和条件作出响应是指投标人的投标文件必须对招标文件中规定的实质性要求和条件作出满足或者优于原要求和条件的承诺，并提供相应的证明材料，否则按无效处理。</w:t>
      </w:r>
    </w:p>
    <w:p w14:paraId="7E32F49A">
      <w:pPr>
        <w:pStyle w:val="5"/>
        <w:rPr>
          <w:rFonts w:hint="eastAsia" w:hAnsi="宋体" w:eastAsia="宋体" w:cs="宋体"/>
          <w:color w:val="auto"/>
        </w:rPr>
      </w:pPr>
      <w:bookmarkStart w:id="339" w:name="_Toc12157"/>
      <w:bookmarkStart w:id="340" w:name="_Toc26478"/>
      <w:bookmarkStart w:id="341" w:name="_Toc35701786"/>
      <w:bookmarkStart w:id="342" w:name="_Toc35700929"/>
      <w:bookmarkStart w:id="343" w:name="_Toc489197823"/>
      <w:bookmarkStart w:id="344" w:name="_Toc489145719"/>
      <w:bookmarkStart w:id="345" w:name="_Toc36116055"/>
      <w:bookmarkStart w:id="346" w:name="_Toc1869"/>
      <w:bookmarkStart w:id="347" w:name="_Toc5443"/>
      <w:bookmarkStart w:id="348" w:name="_Toc35701000"/>
      <w:r>
        <w:rPr>
          <w:rFonts w:hint="eastAsia" w:hAnsi="宋体" w:eastAsia="宋体" w:cs="宋体"/>
          <w:color w:val="auto"/>
        </w:rPr>
        <w:t>13.语言文字</w:t>
      </w:r>
      <w:bookmarkEnd w:id="339"/>
      <w:bookmarkEnd w:id="340"/>
      <w:bookmarkEnd w:id="341"/>
      <w:bookmarkEnd w:id="342"/>
      <w:bookmarkEnd w:id="343"/>
      <w:bookmarkEnd w:id="344"/>
      <w:bookmarkEnd w:id="345"/>
      <w:bookmarkEnd w:id="346"/>
      <w:bookmarkEnd w:id="347"/>
      <w:bookmarkEnd w:id="348"/>
    </w:p>
    <w:p w14:paraId="03DEB501">
      <w:pPr>
        <w:rPr>
          <w:rFonts w:hint="eastAsia" w:cs="宋体"/>
          <w:color w:val="auto"/>
        </w:rPr>
      </w:pPr>
      <w:r>
        <w:rPr>
          <w:rFonts w:hint="eastAsia" w:cs="宋体"/>
          <w:color w:val="auto"/>
        </w:rPr>
        <w:t>13.1投标人的投标文件以及投标人与采购代理机构就有关投标的所有来往函电统一使用中文（特别规定除外）。</w:t>
      </w:r>
    </w:p>
    <w:p w14:paraId="11D2A0FC">
      <w:pPr>
        <w:pStyle w:val="5"/>
        <w:rPr>
          <w:rFonts w:hint="eastAsia" w:hAnsi="宋体" w:eastAsia="宋体" w:cs="宋体"/>
          <w:color w:val="auto"/>
        </w:rPr>
      </w:pPr>
      <w:bookmarkStart w:id="349" w:name="_Toc20394"/>
      <w:bookmarkStart w:id="350" w:name="_Toc36116056"/>
      <w:bookmarkStart w:id="351" w:name="_Toc489145720"/>
      <w:bookmarkStart w:id="352" w:name="_Toc35700930"/>
      <w:bookmarkStart w:id="353" w:name="_Toc35701787"/>
      <w:bookmarkStart w:id="354" w:name="_Toc31124"/>
      <w:bookmarkStart w:id="355" w:name="_Toc489197824"/>
      <w:bookmarkStart w:id="356" w:name="_Toc20149"/>
      <w:bookmarkStart w:id="357" w:name="_Toc35701001"/>
      <w:bookmarkStart w:id="358" w:name="_Toc15075"/>
      <w:r>
        <w:rPr>
          <w:rFonts w:hint="eastAsia" w:hAnsi="宋体" w:eastAsia="宋体" w:cs="宋体"/>
          <w:color w:val="auto"/>
        </w:rPr>
        <w:t>14.计量单位</w:t>
      </w:r>
      <w:bookmarkEnd w:id="349"/>
      <w:bookmarkEnd w:id="350"/>
      <w:bookmarkEnd w:id="351"/>
      <w:bookmarkEnd w:id="352"/>
      <w:bookmarkEnd w:id="353"/>
      <w:bookmarkEnd w:id="354"/>
      <w:bookmarkEnd w:id="355"/>
      <w:bookmarkEnd w:id="356"/>
      <w:bookmarkEnd w:id="357"/>
      <w:bookmarkEnd w:id="358"/>
    </w:p>
    <w:p w14:paraId="5876B12C">
      <w:pPr>
        <w:rPr>
          <w:rFonts w:hint="eastAsia" w:cs="宋体"/>
          <w:color w:val="auto"/>
        </w:rPr>
      </w:pPr>
      <w:r>
        <w:rPr>
          <w:rFonts w:hint="eastAsia" w:cs="宋体"/>
          <w:color w:val="auto"/>
        </w:rPr>
        <w:t>14.1投标文件中使用的计量单位除招标文件中有特殊规定外，一律使用中国法定计量单位。</w:t>
      </w:r>
    </w:p>
    <w:p w14:paraId="5C77C5B7">
      <w:pPr>
        <w:pStyle w:val="5"/>
        <w:rPr>
          <w:rFonts w:hint="eastAsia" w:hAnsi="宋体" w:eastAsia="宋体" w:cs="宋体"/>
          <w:color w:val="auto"/>
        </w:rPr>
      </w:pPr>
      <w:bookmarkStart w:id="359" w:name="_Toc489197825"/>
      <w:bookmarkStart w:id="360" w:name="_Toc5760"/>
      <w:bookmarkStart w:id="361" w:name="_Toc4148"/>
      <w:bookmarkStart w:id="362" w:name="_Toc152042323"/>
      <w:bookmarkStart w:id="363" w:name="_Toc247085706"/>
      <w:bookmarkStart w:id="364" w:name="_Toc296602437"/>
      <w:bookmarkStart w:id="365" w:name="_Toc144974515"/>
      <w:bookmarkStart w:id="366" w:name="_Toc24424"/>
      <w:bookmarkStart w:id="367" w:name="_Toc246996935"/>
      <w:bookmarkStart w:id="368" w:name="_Toc179632565"/>
      <w:bookmarkStart w:id="369" w:name="_Toc35701788"/>
      <w:bookmarkStart w:id="370" w:name="_Toc36116057"/>
      <w:bookmarkStart w:id="371" w:name="_Toc152045547"/>
      <w:bookmarkStart w:id="372" w:name="_Toc35700931"/>
      <w:bookmarkStart w:id="373" w:name="_Toc489145721"/>
      <w:bookmarkStart w:id="374" w:name="_Toc246996192"/>
      <w:bookmarkStart w:id="375" w:name="_Toc35701002"/>
      <w:bookmarkStart w:id="376" w:name="_Toc18157"/>
      <w:r>
        <w:rPr>
          <w:rFonts w:hint="eastAsia" w:hAnsi="宋体" w:eastAsia="宋体" w:cs="宋体"/>
          <w:color w:val="auto"/>
        </w:rPr>
        <w:t>15.投标文件的组成</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79E8EA6C">
      <w:pPr>
        <w:rPr>
          <w:rFonts w:hint="eastAsia" w:cs="宋体"/>
          <w:color w:val="auto"/>
        </w:rPr>
      </w:pPr>
      <w:r>
        <w:rPr>
          <w:rFonts w:hint="eastAsia" w:cs="宋体"/>
          <w:color w:val="auto"/>
        </w:rPr>
        <w:t>15.1投标人应按招标文件第四章“投标文件格式”要求编制投标文件。</w:t>
      </w:r>
    </w:p>
    <w:p w14:paraId="7776357B">
      <w:pPr>
        <w:rPr>
          <w:rFonts w:hint="eastAsia" w:cs="宋体"/>
          <w:color w:val="auto"/>
        </w:rPr>
      </w:pPr>
      <w:r>
        <w:rPr>
          <w:rFonts w:hint="eastAsia" w:cs="宋体"/>
          <w:color w:val="auto"/>
        </w:rPr>
        <w:t>15.2投标人同时投多个标段（若分标段时）的，投标文件应按标段分别编制。</w:t>
      </w:r>
    </w:p>
    <w:p w14:paraId="0CEEA074">
      <w:pPr>
        <w:pStyle w:val="5"/>
        <w:rPr>
          <w:rFonts w:hint="eastAsia" w:hAnsi="宋体" w:eastAsia="宋体" w:cs="宋体"/>
          <w:color w:val="auto"/>
        </w:rPr>
      </w:pPr>
      <w:bookmarkStart w:id="377" w:name="_Toc36116058"/>
      <w:bookmarkStart w:id="378" w:name="_Toc20649"/>
      <w:bookmarkStart w:id="379" w:name="_Toc35701003"/>
      <w:bookmarkStart w:id="380" w:name="_Toc35700932"/>
      <w:bookmarkStart w:id="381" w:name="_Toc11094"/>
      <w:bookmarkStart w:id="382" w:name="_Toc489145722"/>
      <w:bookmarkStart w:id="383" w:name="_Toc35701789"/>
      <w:bookmarkStart w:id="384" w:name="_Toc11547"/>
      <w:bookmarkStart w:id="385" w:name="_Toc4167"/>
      <w:bookmarkStart w:id="386" w:name="_Toc489197826"/>
      <w:r>
        <w:rPr>
          <w:rFonts w:hint="eastAsia" w:hAnsi="宋体" w:eastAsia="宋体" w:cs="宋体"/>
          <w:color w:val="auto"/>
        </w:rPr>
        <w:t>16.投标文件的格式要求</w:t>
      </w:r>
      <w:bookmarkEnd w:id="377"/>
      <w:bookmarkEnd w:id="378"/>
      <w:bookmarkEnd w:id="379"/>
      <w:bookmarkEnd w:id="380"/>
      <w:bookmarkEnd w:id="381"/>
      <w:bookmarkEnd w:id="382"/>
      <w:bookmarkEnd w:id="383"/>
      <w:bookmarkEnd w:id="384"/>
      <w:bookmarkEnd w:id="385"/>
      <w:bookmarkEnd w:id="386"/>
    </w:p>
    <w:p w14:paraId="398E43DA">
      <w:pPr>
        <w:rPr>
          <w:rFonts w:hint="eastAsia" w:cs="宋体"/>
          <w:color w:val="auto"/>
        </w:rPr>
      </w:pPr>
      <w:r>
        <w:rPr>
          <w:rFonts w:hint="eastAsia" w:cs="宋体"/>
          <w:color w:val="auto"/>
        </w:rPr>
        <w:t>16.1投标人应按第四章《投标文件格式》提供的格式完整地填写，未提供格式的各投标人自拟。</w:t>
      </w:r>
    </w:p>
    <w:p w14:paraId="21CDE780">
      <w:pPr>
        <w:pStyle w:val="5"/>
        <w:rPr>
          <w:rFonts w:hint="eastAsia" w:hAnsi="宋体" w:eastAsia="宋体" w:cs="宋体"/>
          <w:color w:val="auto"/>
        </w:rPr>
      </w:pPr>
      <w:bookmarkStart w:id="387" w:name="_Toc17370"/>
      <w:bookmarkStart w:id="388" w:name="_Toc489197827"/>
      <w:bookmarkStart w:id="389" w:name="_Toc35701004"/>
      <w:bookmarkStart w:id="390" w:name="_Toc25542"/>
      <w:bookmarkStart w:id="391" w:name="_Toc489145723"/>
      <w:bookmarkStart w:id="392" w:name="_Toc35701790"/>
      <w:bookmarkStart w:id="393" w:name="_Toc2672"/>
      <w:bookmarkStart w:id="394" w:name="_Toc36116059"/>
      <w:bookmarkStart w:id="395" w:name="_Toc35700933"/>
      <w:bookmarkStart w:id="396" w:name="_Toc1597"/>
      <w:r>
        <w:rPr>
          <w:rFonts w:hint="eastAsia" w:hAnsi="宋体" w:eastAsia="宋体" w:cs="宋体"/>
          <w:color w:val="auto"/>
        </w:rPr>
        <w:t>17.投标有效期</w:t>
      </w:r>
      <w:bookmarkEnd w:id="387"/>
      <w:bookmarkEnd w:id="388"/>
      <w:bookmarkEnd w:id="389"/>
      <w:bookmarkEnd w:id="390"/>
      <w:bookmarkEnd w:id="391"/>
      <w:bookmarkEnd w:id="392"/>
      <w:bookmarkEnd w:id="393"/>
      <w:bookmarkEnd w:id="394"/>
      <w:bookmarkEnd w:id="395"/>
      <w:bookmarkEnd w:id="396"/>
    </w:p>
    <w:p w14:paraId="7336E327">
      <w:pPr>
        <w:rPr>
          <w:rFonts w:hint="eastAsia" w:cs="宋体"/>
          <w:color w:val="auto"/>
        </w:rPr>
      </w:pPr>
      <w:bookmarkStart w:id="397" w:name="_Toc296602439"/>
      <w:bookmarkStart w:id="398" w:name="_Toc247085708"/>
      <w:bookmarkStart w:id="399" w:name="_Toc144974517"/>
      <w:bookmarkStart w:id="400" w:name="_Toc179632567"/>
      <w:bookmarkStart w:id="401" w:name="_Toc152045549"/>
      <w:bookmarkStart w:id="402" w:name="_Toc246996194"/>
      <w:bookmarkStart w:id="403" w:name="_Toc152042325"/>
      <w:bookmarkStart w:id="404" w:name="_Toc246996937"/>
      <w:r>
        <w:rPr>
          <w:rFonts w:hint="eastAsia" w:cs="宋体"/>
          <w:color w:val="auto"/>
        </w:rPr>
        <w:t>17.1在《投标</w:t>
      </w:r>
      <w:bookmarkEnd w:id="397"/>
      <w:bookmarkEnd w:id="398"/>
      <w:bookmarkEnd w:id="399"/>
      <w:bookmarkEnd w:id="400"/>
      <w:bookmarkEnd w:id="401"/>
      <w:bookmarkEnd w:id="402"/>
      <w:bookmarkEnd w:id="403"/>
      <w:bookmarkEnd w:id="404"/>
      <w:r>
        <w:rPr>
          <w:rFonts w:hint="eastAsia" w:cs="宋体"/>
          <w:color w:val="auto"/>
        </w:rPr>
        <w:t>人须知前附表》规定的有效期内，投标人不得要求撤销或修改其投标文件。</w:t>
      </w:r>
    </w:p>
    <w:p w14:paraId="1BB53E37">
      <w:pPr>
        <w:rPr>
          <w:rFonts w:hint="eastAsia" w:cs="宋体"/>
          <w:color w:val="auto"/>
        </w:rPr>
      </w:pPr>
      <w:r>
        <w:rPr>
          <w:rFonts w:hint="eastAsia" w:cs="宋体"/>
          <w:color w:val="auto"/>
        </w:rPr>
        <w:t>17.2 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7D8143DD">
      <w:pPr>
        <w:pStyle w:val="5"/>
        <w:rPr>
          <w:rFonts w:hint="eastAsia" w:ascii="宋体" w:hAnsi="宋体" w:eastAsia="宋体" w:cs="宋体"/>
          <w:color w:val="auto"/>
        </w:rPr>
      </w:pPr>
      <w:bookmarkStart w:id="405" w:name="_Toc17171"/>
      <w:bookmarkStart w:id="406" w:name="_Toc35701005"/>
      <w:bookmarkStart w:id="407" w:name="_Toc35700934"/>
      <w:bookmarkStart w:id="408" w:name="_Toc15292"/>
      <w:bookmarkStart w:id="409" w:name="_Toc36116060"/>
      <w:bookmarkStart w:id="410" w:name="_Toc489197828"/>
      <w:bookmarkStart w:id="411" w:name="_Toc174628184"/>
      <w:bookmarkStart w:id="412" w:name="_Toc31748"/>
      <w:bookmarkStart w:id="413" w:name="_Toc30355"/>
      <w:bookmarkStart w:id="414" w:name="_Toc35701791"/>
      <w:bookmarkStart w:id="415" w:name="_Toc489145724"/>
      <w:bookmarkStart w:id="416" w:name="_Toc36116061"/>
      <w:bookmarkStart w:id="417" w:name="_Toc35701006"/>
      <w:bookmarkStart w:id="418" w:name="_Toc24436"/>
      <w:bookmarkStart w:id="419" w:name="_Toc746"/>
      <w:bookmarkStart w:id="420" w:name="_Toc27848"/>
      <w:bookmarkStart w:id="421" w:name="_Toc35701792"/>
      <w:bookmarkStart w:id="422" w:name="_Toc489197829"/>
      <w:bookmarkStart w:id="423" w:name="_Toc35700935"/>
      <w:bookmarkStart w:id="424" w:name="_Toc489145725"/>
      <w:r>
        <w:rPr>
          <w:rFonts w:hint="eastAsia" w:ascii="宋体" w:hAnsi="宋体" w:eastAsia="宋体" w:cs="宋体"/>
          <w:color w:val="auto"/>
        </w:rPr>
        <w:t>18.投标保证金</w:t>
      </w:r>
      <w:bookmarkEnd w:id="405"/>
      <w:bookmarkEnd w:id="406"/>
      <w:bookmarkEnd w:id="407"/>
      <w:bookmarkEnd w:id="408"/>
      <w:bookmarkEnd w:id="409"/>
      <w:bookmarkEnd w:id="410"/>
      <w:bookmarkEnd w:id="411"/>
      <w:bookmarkEnd w:id="412"/>
      <w:bookmarkEnd w:id="413"/>
      <w:bookmarkEnd w:id="414"/>
      <w:bookmarkEnd w:id="415"/>
    </w:p>
    <w:p w14:paraId="53C0DE14">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.1</w:t>
      </w:r>
      <w:r>
        <w:rPr>
          <w:rFonts w:hint="eastAsia" w:ascii="宋体" w:hAnsi="宋体" w:eastAsia="宋体" w:cs="宋体"/>
          <w:color w:val="auto"/>
          <w:lang w:eastAsia="zh-CN"/>
        </w:rPr>
        <w:t>投标人</w:t>
      </w:r>
      <w:r>
        <w:rPr>
          <w:rFonts w:hint="eastAsia" w:ascii="宋体" w:hAnsi="宋体" w:eastAsia="宋体" w:cs="宋体"/>
          <w:color w:val="auto"/>
        </w:rPr>
        <w:t>在递交</w:t>
      </w:r>
      <w:r>
        <w:rPr>
          <w:rFonts w:hint="eastAsia" w:ascii="宋体" w:hAnsi="宋体" w:eastAsia="宋体" w:cs="宋体"/>
          <w:color w:val="auto"/>
          <w:lang w:eastAsia="zh-CN"/>
        </w:rPr>
        <w:t>投标文件</w:t>
      </w:r>
      <w:r>
        <w:rPr>
          <w:rFonts w:hint="eastAsia" w:ascii="宋体" w:hAnsi="宋体" w:eastAsia="宋体" w:cs="宋体"/>
          <w:color w:val="auto"/>
        </w:rPr>
        <w:t>的同时，应按</w:t>
      </w:r>
      <w:r>
        <w:rPr>
          <w:rFonts w:hint="eastAsia" w:ascii="宋体" w:hAnsi="宋体" w:eastAsia="宋体" w:cs="宋体"/>
          <w:color w:val="auto"/>
          <w:lang w:eastAsia="zh-CN"/>
        </w:rPr>
        <w:t>投标人</w:t>
      </w:r>
      <w:r>
        <w:rPr>
          <w:rFonts w:hint="eastAsia" w:ascii="宋体" w:hAnsi="宋体" w:eastAsia="宋体" w:cs="宋体"/>
          <w:color w:val="auto"/>
        </w:rPr>
        <w:t>须知前附表规定的金额、时限、担保形式递交</w:t>
      </w:r>
      <w:r>
        <w:rPr>
          <w:rFonts w:hint="eastAsia" w:ascii="宋体" w:hAnsi="宋体" w:eastAsia="宋体" w:cs="宋体"/>
          <w:color w:val="auto"/>
          <w:lang w:eastAsia="zh-CN"/>
        </w:rPr>
        <w:t>投标保证金</w:t>
      </w:r>
      <w:r>
        <w:rPr>
          <w:rFonts w:hint="eastAsia" w:ascii="宋体" w:hAnsi="宋体" w:eastAsia="宋体" w:cs="宋体"/>
          <w:color w:val="auto"/>
        </w:rPr>
        <w:t>，并作为其</w:t>
      </w:r>
      <w:r>
        <w:rPr>
          <w:rFonts w:hint="eastAsia" w:ascii="宋体" w:hAnsi="宋体" w:eastAsia="宋体" w:cs="宋体"/>
          <w:color w:val="auto"/>
          <w:lang w:eastAsia="zh-CN"/>
        </w:rPr>
        <w:t>投标文件</w:t>
      </w:r>
      <w:r>
        <w:rPr>
          <w:rFonts w:hint="eastAsia" w:ascii="宋体" w:hAnsi="宋体" w:eastAsia="宋体" w:cs="宋体"/>
          <w:color w:val="auto"/>
        </w:rPr>
        <w:t>的组成部分，保证金的有效期应符合</w:t>
      </w:r>
      <w:r>
        <w:rPr>
          <w:rFonts w:hint="eastAsia" w:ascii="宋体" w:hAnsi="宋体" w:eastAsia="宋体" w:cs="宋体"/>
          <w:color w:val="auto"/>
          <w:lang w:eastAsia="zh-CN"/>
        </w:rPr>
        <w:t>招标文件</w:t>
      </w:r>
      <w:r>
        <w:rPr>
          <w:rFonts w:hint="eastAsia" w:ascii="宋体" w:hAnsi="宋体" w:eastAsia="宋体" w:cs="宋体"/>
          <w:color w:val="auto"/>
        </w:rPr>
        <w:t>规定并在</w:t>
      </w:r>
      <w:r>
        <w:rPr>
          <w:rFonts w:hint="eastAsia" w:ascii="宋体" w:hAnsi="宋体" w:eastAsia="宋体" w:cs="宋体"/>
          <w:color w:val="auto"/>
          <w:lang w:eastAsia="zh-CN"/>
        </w:rPr>
        <w:t>投标文件</w:t>
      </w:r>
      <w:r>
        <w:rPr>
          <w:rFonts w:hint="eastAsia" w:ascii="宋体" w:hAnsi="宋体" w:eastAsia="宋体" w:cs="宋体"/>
          <w:color w:val="auto"/>
        </w:rPr>
        <w:t>中提供保证金交纳凭据的</w:t>
      </w:r>
      <w:r>
        <w:rPr>
          <w:rFonts w:hint="eastAsia" w:ascii="宋体" w:hAnsi="宋体" w:eastAsia="宋体" w:cs="宋体"/>
          <w:color w:val="auto"/>
          <w:lang w:eastAsia="zh-CN"/>
        </w:rPr>
        <w:t>扫描</w:t>
      </w:r>
      <w:r>
        <w:rPr>
          <w:rFonts w:hint="eastAsia" w:ascii="宋体" w:hAnsi="宋体" w:eastAsia="宋体" w:cs="宋体"/>
          <w:color w:val="auto"/>
        </w:rPr>
        <w:t>件，否则为无效保证金。</w:t>
      </w:r>
    </w:p>
    <w:p w14:paraId="2EF0A1ED">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.2 办理保证金手续时，请务必在银行进账单或电汇单的用途栏或空白栏上注明项目</w:t>
      </w:r>
      <w:r>
        <w:rPr>
          <w:rFonts w:hint="eastAsia" w:ascii="宋体" w:hAnsi="宋体" w:eastAsia="宋体" w:cs="宋体"/>
          <w:color w:val="auto"/>
          <w:lang w:val="en-US" w:eastAsia="zh-CN"/>
        </w:rPr>
        <w:t>名称</w:t>
      </w:r>
      <w:r>
        <w:rPr>
          <w:rFonts w:hint="eastAsia" w:ascii="宋体" w:hAnsi="宋体" w:eastAsia="宋体" w:cs="宋体"/>
          <w:color w:val="auto"/>
          <w:lang w:eastAsia="zh-CN"/>
        </w:rPr>
        <w:t>（可简写）</w:t>
      </w:r>
      <w:r>
        <w:rPr>
          <w:rFonts w:hint="eastAsia" w:ascii="宋体" w:hAnsi="宋体" w:eastAsia="宋体" w:cs="宋体"/>
          <w:color w:val="auto"/>
        </w:rPr>
        <w:t>。</w:t>
      </w:r>
    </w:p>
    <w:p w14:paraId="7521FAA5">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 xml:space="preserve">.3 </w:t>
      </w:r>
      <w:r>
        <w:rPr>
          <w:rFonts w:hint="eastAsia" w:ascii="宋体" w:hAnsi="宋体" w:eastAsia="宋体" w:cs="宋体"/>
          <w:color w:val="auto"/>
          <w:lang w:eastAsia="zh-CN"/>
        </w:rPr>
        <w:t>投标人</w:t>
      </w:r>
      <w:r>
        <w:rPr>
          <w:rFonts w:hint="eastAsia" w:ascii="宋体" w:hAnsi="宋体" w:eastAsia="宋体" w:cs="宋体"/>
          <w:color w:val="auto"/>
        </w:rPr>
        <w:t>应</w:t>
      </w:r>
      <w:r>
        <w:rPr>
          <w:rFonts w:hint="eastAsia" w:ascii="宋体" w:hAnsi="宋体" w:eastAsia="宋体" w:cs="宋体"/>
          <w:color w:val="auto"/>
          <w:lang w:eastAsia="zh-CN"/>
        </w:rPr>
        <w:t>将保证金缴纳</w:t>
      </w:r>
      <w:r>
        <w:rPr>
          <w:rFonts w:hint="eastAsia" w:ascii="宋体" w:hAnsi="宋体" w:eastAsia="宋体" w:cs="宋体"/>
          <w:color w:val="auto"/>
          <w:lang w:val="en-US" w:eastAsia="zh-CN"/>
        </w:rPr>
        <w:t>凭证</w:t>
      </w:r>
      <w:r>
        <w:rPr>
          <w:rFonts w:hint="eastAsia" w:ascii="宋体" w:hAnsi="宋体" w:eastAsia="宋体" w:cs="宋体"/>
          <w:color w:val="auto"/>
          <w:lang w:eastAsia="zh-CN"/>
        </w:rPr>
        <w:t>放于投标文件对应格式</w:t>
      </w:r>
      <w:r>
        <w:rPr>
          <w:rFonts w:hint="eastAsia" w:ascii="宋体" w:hAnsi="宋体" w:eastAsia="宋体" w:cs="宋体"/>
          <w:color w:val="auto"/>
        </w:rPr>
        <w:t>。</w:t>
      </w:r>
    </w:p>
    <w:p w14:paraId="2FE5451E">
      <w:pPr>
        <w:rPr>
          <w:rFonts w:hint="eastAsia" w:ascii="宋体" w:hAnsi="宋体" w:eastAsia="宋体" w:cs="宋体"/>
          <w:color w:val="auto"/>
        </w:rPr>
      </w:pPr>
      <w:r>
        <w:rPr>
          <w:rFonts w:hint="eastAsia" w:ascii="宋体" w:hAnsi="宋体" w:eastAsia="宋体" w:cs="宋体"/>
          <w:color w:val="auto"/>
          <w:lang w:val="en-US" w:eastAsia="zh-CN"/>
        </w:rPr>
        <w:t>18</w:t>
      </w:r>
      <w:r>
        <w:rPr>
          <w:rFonts w:hint="eastAsia" w:ascii="宋体" w:hAnsi="宋体" w:eastAsia="宋体" w:cs="宋体"/>
          <w:color w:val="auto"/>
        </w:rPr>
        <w:t>.4未成交的</w:t>
      </w:r>
      <w:r>
        <w:rPr>
          <w:rFonts w:hint="eastAsia" w:ascii="宋体" w:hAnsi="宋体" w:eastAsia="宋体" w:cs="宋体"/>
          <w:color w:val="auto"/>
          <w:lang w:eastAsia="zh-CN"/>
        </w:rPr>
        <w:t>投标人</w:t>
      </w:r>
      <w:r>
        <w:rPr>
          <w:rFonts w:hint="eastAsia" w:ascii="宋体" w:hAnsi="宋体" w:eastAsia="宋体" w:cs="宋体"/>
          <w:color w:val="auto"/>
        </w:rPr>
        <w:t>保证金将在成交通知书发出后5个工作日内退还；</w:t>
      </w:r>
      <w:r>
        <w:rPr>
          <w:rFonts w:hint="eastAsia" w:ascii="宋体" w:hAnsi="宋体" w:eastAsia="宋体" w:cs="宋体"/>
          <w:color w:val="auto"/>
          <w:lang w:eastAsia="zh-CN"/>
        </w:rPr>
        <w:t>中标人</w:t>
      </w:r>
      <w:r>
        <w:rPr>
          <w:rFonts w:hint="eastAsia" w:ascii="宋体" w:hAnsi="宋体" w:eastAsia="宋体" w:cs="宋体"/>
          <w:color w:val="auto"/>
        </w:rPr>
        <w:t>的保证金，在签订合同后5个工作日内退还。</w:t>
      </w:r>
    </w:p>
    <w:p w14:paraId="07940A13">
      <w:pPr>
        <w:rPr>
          <w:rFonts w:hint="eastAsia" w:ascii="宋体" w:hAnsi="宋体" w:eastAsia="宋体" w:cs="宋体"/>
          <w:color w:val="auto"/>
          <w:lang w:eastAsia="zh-CN"/>
        </w:rPr>
      </w:pPr>
      <w:r>
        <w:rPr>
          <w:rFonts w:hint="eastAsia" w:ascii="宋体" w:hAnsi="宋体" w:eastAsia="宋体" w:cs="宋体"/>
          <w:color w:val="auto"/>
          <w:lang w:val="en-US" w:eastAsia="zh-CN"/>
        </w:rPr>
        <w:t>18</w:t>
      </w:r>
      <w:r>
        <w:rPr>
          <w:rFonts w:hint="eastAsia" w:ascii="宋体" w:hAnsi="宋体" w:eastAsia="宋体" w:cs="宋体"/>
          <w:color w:val="auto"/>
          <w:lang w:eastAsia="zh-CN"/>
        </w:rPr>
        <w:t>.</w:t>
      </w:r>
      <w:r>
        <w:rPr>
          <w:rFonts w:hint="eastAsia" w:ascii="宋体" w:hAnsi="宋体" w:eastAsia="宋体" w:cs="宋体"/>
          <w:color w:val="auto"/>
          <w:lang w:val="en-US" w:eastAsia="zh-CN"/>
        </w:rPr>
        <w:t>5</w:t>
      </w:r>
      <w:r>
        <w:rPr>
          <w:rFonts w:hint="eastAsia" w:ascii="宋体" w:hAnsi="宋体" w:eastAsia="宋体" w:cs="宋体"/>
          <w:color w:val="auto"/>
          <w:lang w:eastAsia="zh-CN"/>
        </w:rPr>
        <w:t>保证金的退回方式：1）以银行转账、网银、电汇缴纳的保证金，以网银对公转账的方式退还到供应商打款账户；2）以支票、汇票及本票等票据方式缴纳的保证金，经财务查账确认后以对公转账的方式退还到供应商开户账户；3）以银行保函或者保证保险方式缴纳的保证金由供应商自行联系出函机构。</w:t>
      </w:r>
    </w:p>
    <w:p w14:paraId="5537AE23">
      <w:pPr>
        <w:rPr>
          <w:rFonts w:hint="eastAsia" w:ascii="宋体" w:hAnsi="宋体" w:eastAsia="宋体" w:cs="宋体"/>
          <w:color w:val="auto"/>
          <w:lang w:eastAsia="zh-CN"/>
        </w:rPr>
      </w:pPr>
      <w:r>
        <w:rPr>
          <w:rFonts w:hint="eastAsia" w:ascii="宋体" w:hAnsi="宋体" w:eastAsia="宋体" w:cs="宋体"/>
          <w:color w:val="auto"/>
          <w:lang w:val="en-US" w:eastAsia="zh-CN"/>
        </w:rPr>
        <w:t>18</w:t>
      </w:r>
      <w:r>
        <w:rPr>
          <w:rFonts w:hint="eastAsia" w:ascii="宋体" w:hAnsi="宋体" w:eastAsia="宋体" w:cs="宋体"/>
          <w:color w:val="auto"/>
          <w:lang w:eastAsia="zh-CN"/>
        </w:rPr>
        <w:t>.</w:t>
      </w:r>
      <w:r>
        <w:rPr>
          <w:rFonts w:hint="eastAsia" w:ascii="宋体" w:hAnsi="宋体" w:eastAsia="宋体" w:cs="宋体"/>
          <w:color w:val="auto"/>
          <w:lang w:val="en-US" w:eastAsia="zh-CN"/>
        </w:rPr>
        <w:t>6采购代理机构逾期退还投标保证金的，除退还投标保证金本金外，还将按中国人民银行同期贷款基准利率支付超期资金占用费，但因供应商自身原因导致无法及时退还的除外。</w:t>
      </w:r>
    </w:p>
    <w:p w14:paraId="12C901EA">
      <w:pPr>
        <w:rPr>
          <w:rFonts w:hint="eastAsia" w:ascii="宋体" w:hAnsi="宋体" w:eastAsia="宋体" w:cs="宋体"/>
          <w:color w:val="auto"/>
          <w:lang w:eastAsia="zh-CN"/>
        </w:rPr>
      </w:pPr>
      <w:r>
        <w:rPr>
          <w:rFonts w:hint="eastAsia" w:ascii="宋体" w:hAnsi="宋体" w:eastAsia="宋体" w:cs="宋体"/>
          <w:color w:val="auto"/>
          <w:lang w:val="en-US" w:eastAsia="zh-CN"/>
        </w:rPr>
        <w:t>18</w:t>
      </w:r>
      <w:r>
        <w:rPr>
          <w:rFonts w:hint="eastAsia" w:ascii="宋体" w:hAnsi="宋体" w:eastAsia="宋体" w:cs="宋体"/>
          <w:color w:val="auto"/>
          <w:lang w:eastAsia="zh-CN"/>
        </w:rPr>
        <w:t>.</w:t>
      </w:r>
      <w:r>
        <w:rPr>
          <w:rFonts w:hint="eastAsia" w:ascii="宋体" w:hAnsi="宋体" w:eastAsia="宋体" w:cs="宋体"/>
          <w:color w:val="auto"/>
          <w:lang w:val="en-US" w:eastAsia="zh-CN"/>
        </w:rPr>
        <w:t>7</w:t>
      </w:r>
      <w:r>
        <w:rPr>
          <w:rFonts w:hint="eastAsia" w:ascii="宋体" w:hAnsi="宋体" w:eastAsia="宋体" w:cs="宋体"/>
          <w:color w:val="auto"/>
          <w:lang w:eastAsia="zh-CN"/>
        </w:rPr>
        <w:t xml:space="preserve"> 下列情况发生时，保证金</w:t>
      </w:r>
      <w:r>
        <w:rPr>
          <w:rFonts w:hint="eastAsia" w:ascii="宋体" w:hAnsi="宋体" w:eastAsia="宋体" w:cs="宋体"/>
          <w:color w:val="auto"/>
          <w:lang w:val="en-US" w:eastAsia="zh-CN"/>
        </w:rPr>
        <w:t>将</w:t>
      </w:r>
      <w:r>
        <w:rPr>
          <w:rFonts w:hint="eastAsia" w:ascii="宋体" w:hAnsi="宋体" w:eastAsia="宋体" w:cs="宋体"/>
          <w:color w:val="auto"/>
          <w:lang w:eastAsia="zh-CN"/>
        </w:rPr>
        <w:t>不予退还：</w:t>
      </w:r>
    </w:p>
    <w:p w14:paraId="1762E532">
      <w:pPr>
        <w:rPr>
          <w:rFonts w:hint="eastAsia" w:ascii="宋体" w:hAnsi="宋体" w:eastAsia="宋体" w:cs="宋体"/>
          <w:color w:val="auto"/>
          <w:lang w:eastAsia="zh-CN"/>
        </w:rPr>
      </w:pPr>
      <w:r>
        <w:rPr>
          <w:rFonts w:hint="eastAsia" w:ascii="宋体" w:hAnsi="宋体" w:eastAsia="宋体" w:cs="宋体"/>
          <w:color w:val="auto"/>
          <w:lang w:eastAsia="zh-CN"/>
        </w:rPr>
        <w:t>（1）投标人在提交</w:t>
      </w:r>
      <w:r>
        <w:rPr>
          <w:rFonts w:hint="eastAsia" w:ascii="宋体" w:hAnsi="宋体" w:eastAsia="宋体" w:cs="宋体"/>
          <w:color w:val="auto"/>
          <w:lang w:val="en-US" w:eastAsia="zh-CN"/>
        </w:rPr>
        <w:t>投标</w:t>
      </w:r>
      <w:r>
        <w:rPr>
          <w:rFonts w:hint="eastAsia" w:ascii="宋体" w:hAnsi="宋体" w:eastAsia="宋体" w:cs="宋体"/>
          <w:color w:val="auto"/>
          <w:lang w:eastAsia="zh-CN"/>
        </w:rPr>
        <w:t>文件截止时间后撤回</w:t>
      </w:r>
      <w:r>
        <w:rPr>
          <w:rFonts w:hint="eastAsia" w:ascii="宋体" w:hAnsi="宋体" w:eastAsia="宋体" w:cs="宋体"/>
          <w:color w:val="auto"/>
          <w:lang w:val="en-US" w:eastAsia="zh-CN"/>
        </w:rPr>
        <w:t>投标</w:t>
      </w:r>
      <w:r>
        <w:rPr>
          <w:rFonts w:hint="eastAsia" w:ascii="宋体" w:hAnsi="宋体" w:eastAsia="宋体" w:cs="宋体"/>
          <w:color w:val="auto"/>
          <w:lang w:eastAsia="zh-CN"/>
        </w:rPr>
        <w:t>文件的；</w:t>
      </w:r>
    </w:p>
    <w:p w14:paraId="36AF73AD">
      <w:pPr>
        <w:rPr>
          <w:rFonts w:hint="eastAsia" w:ascii="宋体" w:hAnsi="宋体" w:eastAsia="宋体" w:cs="宋体"/>
          <w:color w:val="auto"/>
          <w:lang w:eastAsia="zh-CN"/>
        </w:rPr>
      </w:pPr>
      <w:r>
        <w:rPr>
          <w:rFonts w:hint="eastAsia" w:ascii="宋体" w:hAnsi="宋体" w:eastAsia="宋体" w:cs="宋体"/>
          <w:color w:val="auto"/>
          <w:lang w:eastAsia="zh-CN"/>
        </w:rPr>
        <w:t>（2）投标人在投标文件中提供虚假材料的；</w:t>
      </w:r>
    </w:p>
    <w:p w14:paraId="46086F96">
      <w:pPr>
        <w:rPr>
          <w:rFonts w:hint="eastAsia" w:ascii="宋体" w:hAnsi="宋体" w:eastAsia="宋体" w:cs="宋体"/>
          <w:color w:val="auto"/>
          <w:lang w:eastAsia="zh-CN"/>
        </w:rPr>
      </w:pPr>
      <w:r>
        <w:rPr>
          <w:rFonts w:hint="eastAsia" w:ascii="宋体" w:hAnsi="宋体" w:eastAsia="宋体" w:cs="宋体"/>
          <w:color w:val="auto"/>
          <w:lang w:eastAsia="zh-CN"/>
        </w:rPr>
        <w:t>（3）除因不可抗力或</w:t>
      </w:r>
      <w:r>
        <w:rPr>
          <w:rFonts w:hint="eastAsia" w:ascii="宋体" w:hAnsi="宋体" w:eastAsia="宋体" w:cs="宋体"/>
          <w:color w:val="auto"/>
          <w:lang w:val="en-US" w:eastAsia="zh-CN"/>
        </w:rPr>
        <w:t>招标</w:t>
      </w:r>
      <w:r>
        <w:rPr>
          <w:rFonts w:hint="eastAsia" w:ascii="宋体" w:hAnsi="宋体" w:eastAsia="宋体" w:cs="宋体"/>
          <w:color w:val="auto"/>
          <w:lang w:eastAsia="zh-CN"/>
        </w:rPr>
        <w:t>文件认可的情形以外，成交</w:t>
      </w:r>
      <w:r>
        <w:rPr>
          <w:rFonts w:hint="eastAsia" w:ascii="宋体" w:hAnsi="宋体" w:eastAsia="宋体" w:cs="宋体"/>
          <w:color w:val="auto"/>
          <w:lang w:val="en-US" w:eastAsia="zh-CN"/>
        </w:rPr>
        <w:t>供应商</w:t>
      </w:r>
      <w:r>
        <w:rPr>
          <w:rFonts w:hint="eastAsia" w:ascii="宋体" w:hAnsi="宋体" w:eastAsia="宋体" w:cs="宋体"/>
          <w:color w:val="auto"/>
          <w:lang w:eastAsia="zh-CN"/>
        </w:rPr>
        <w:t>不与采购人签订合同的；</w:t>
      </w:r>
    </w:p>
    <w:p w14:paraId="29362D9A">
      <w:pPr>
        <w:rPr>
          <w:rFonts w:hint="eastAsia" w:ascii="宋体" w:hAnsi="宋体" w:eastAsia="宋体" w:cs="宋体"/>
          <w:color w:val="auto"/>
          <w:lang w:eastAsia="zh-CN"/>
        </w:rPr>
      </w:pPr>
      <w:r>
        <w:rPr>
          <w:rFonts w:hint="eastAsia" w:ascii="宋体" w:hAnsi="宋体" w:eastAsia="宋体" w:cs="宋体"/>
          <w:color w:val="auto"/>
          <w:lang w:eastAsia="zh-CN"/>
        </w:rPr>
        <w:t>（4）投标人与采购人、其他供应商或者采购代理机构恶意串通的；</w:t>
      </w:r>
    </w:p>
    <w:p w14:paraId="3CEE3FEE">
      <w:pPr>
        <w:rPr>
          <w:rFonts w:hint="eastAsia" w:ascii="宋体" w:hAnsi="宋体" w:eastAsia="宋体" w:cs="宋体"/>
          <w:color w:val="auto"/>
          <w:lang w:eastAsia="zh-CN"/>
        </w:rPr>
      </w:pPr>
      <w:r>
        <w:rPr>
          <w:rFonts w:hint="eastAsia" w:ascii="宋体" w:hAnsi="宋体" w:eastAsia="宋体" w:cs="宋体"/>
          <w:color w:val="auto"/>
          <w:lang w:eastAsia="zh-CN"/>
        </w:rPr>
        <w:t>（5）由于投标人的原因未按规定的时间、地点与采购人签订合同的。</w:t>
      </w:r>
    </w:p>
    <w:p w14:paraId="6367468B">
      <w:pPr>
        <w:rPr>
          <w:rFonts w:hint="eastAsia"/>
          <w:color w:val="auto"/>
        </w:rPr>
      </w:pPr>
      <w:r>
        <w:rPr>
          <w:rFonts w:hint="eastAsia" w:ascii="宋体" w:hAnsi="宋体" w:eastAsia="宋体" w:cs="宋体"/>
          <w:color w:val="auto"/>
          <w:lang w:eastAsia="zh-CN"/>
        </w:rPr>
        <w:t>（6）</w:t>
      </w:r>
      <w:r>
        <w:rPr>
          <w:rFonts w:hint="eastAsia" w:ascii="宋体" w:hAnsi="宋体" w:eastAsia="宋体" w:cs="宋体"/>
          <w:color w:val="auto"/>
          <w:lang w:val="en-US" w:eastAsia="zh-CN"/>
        </w:rPr>
        <w:t>招标</w:t>
      </w:r>
      <w:r>
        <w:rPr>
          <w:rFonts w:hint="eastAsia" w:ascii="宋体" w:hAnsi="宋体" w:eastAsia="宋体" w:cs="宋体"/>
          <w:color w:val="auto"/>
          <w:lang w:eastAsia="zh-CN"/>
        </w:rPr>
        <w:t>文件规定的其他情形。</w:t>
      </w:r>
    </w:p>
    <w:p w14:paraId="60B3083E">
      <w:pPr>
        <w:pStyle w:val="5"/>
        <w:rPr>
          <w:rFonts w:hint="eastAsia" w:hAnsi="宋体" w:eastAsia="宋体" w:cs="宋体"/>
          <w:color w:val="auto"/>
        </w:rPr>
      </w:pPr>
      <w:bookmarkStart w:id="425" w:name="_Toc20505"/>
      <w:r>
        <w:rPr>
          <w:rFonts w:hint="eastAsia" w:hAnsi="宋体" w:eastAsia="宋体" w:cs="宋体"/>
          <w:color w:val="auto"/>
        </w:rPr>
        <w:t>19.投标文件的编制</w:t>
      </w:r>
      <w:bookmarkEnd w:id="416"/>
      <w:bookmarkEnd w:id="417"/>
      <w:bookmarkEnd w:id="418"/>
      <w:bookmarkEnd w:id="419"/>
      <w:bookmarkEnd w:id="420"/>
      <w:bookmarkEnd w:id="421"/>
      <w:bookmarkEnd w:id="422"/>
      <w:bookmarkEnd w:id="423"/>
      <w:bookmarkEnd w:id="424"/>
      <w:bookmarkEnd w:id="425"/>
      <w:bookmarkStart w:id="426" w:name="_Toc296602442"/>
    </w:p>
    <w:bookmarkEnd w:id="426"/>
    <w:p w14:paraId="54BE8763">
      <w:pPr>
        <w:rPr>
          <w:rFonts w:hint="eastAsia" w:ascii="宋体" w:hAnsi="宋体" w:eastAsia="宋体" w:cs="宋体"/>
          <w:color w:val="auto"/>
        </w:rPr>
      </w:pPr>
      <w:r>
        <w:rPr>
          <w:rFonts w:hint="eastAsia" w:ascii="宋体" w:hAnsi="宋体" w:eastAsia="宋体" w:cs="宋体"/>
          <w:color w:val="auto"/>
          <w:lang w:val="en-US" w:eastAsia="zh-CN"/>
        </w:rPr>
        <w:t>19.1</w:t>
      </w:r>
      <w:r>
        <w:rPr>
          <w:rFonts w:hint="eastAsia" w:ascii="宋体" w:hAnsi="宋体" w:eastAsia="宋体" w:cs="宋体"/>
          <w:color w:val="auto"/>
        </w:rPr>
        <w:t>投标文件应按第</w:t>
      </w:r>
      <w:r>
        <w:rPr>
          <w:rFonts w:hint="eastAsia" w:ascii="宋体" w:hAnsi="宋体" w:eastAsia="宋体" w:cs="宋体"/>
          <w:color w:val="auto"/>
          <w:lang w:val="en-US" w:eastAsia="zh-CN"/>
        </w:rPr>
        <w:t>四</w:t>
      </w:r>
      <w:r>
        <w:rPr>
          <w:rFonts w:hint="eastAsia" w:ascii="宋体" w:hAnsi="宋体" w:eastAsia="宋体" w:cs="宋体"/>
          <w:color w:val="auto"/>
        </w:rPr>
        <w:t>章“投标文件格式”进行编写，如有必要，可以增加附页，作为投标文件的组成部分。其中，投标函附录在满足招标文件实质性要求的基础上，可以提出比招标文件要求更有利于采购人的承诺。</w:t>
      </w:r>
    </w:p>
    <w:p w14:paraId="679E83FD">
      <w:pPr>
        <w:rPr>
          <w:rFonts w:hint="eastAsia" w:ascii="宋体" w:hAnsi="宋体" w:eastAsia="宋体" w:cs="宋体"/>
          <w:color w:val="auto"/>
        </w:rPr>
      </w:pPr>
      <w:r>
        <w:rPr>
          <w:rFonts w:hint="eastAsia" w:ascii="宋体" w:hAnsi="宋体" w:eastAsia="宋体" w:cs="宋体"/>
          <w:color w:val="auto"/>
          <w:lang w:val="en-US" w:eastAsia="zh-CN"/>
        </w:rPr>
        <w:t>19.2</w:t>
      </w:r>
      <w:r>
        <w:rPr>
          <w:rFonts w:hint="eastAsia" w:ascii="宋体" w:hAnsi="宋体" w:eastAsia="宋体" w:cs="宋体"/>
          <w:color w:val="auto"/>
        </w:rPr>
        <w:t>投标文件应当对招标文件有关合同履</w:t>
      </w:r>
      <w:r>
        <w:rPr>
          <w:rFonts w:hint="eastAsia" w:ascii="宋体" w:hAnsi="宋体" w:eastAsia="宋体" w:cs="宋体"/>
          <w:color w:val="auto"/>
          <w:lang w:val="en-US" w:eastAsia="zh-CN"/>
        </w:rPr>
        <w:t>约</w:t>
      </w:r>
      <w:r>
        <w:rPr>
          <w:rFonts w:hint="eastAsia" w:ascii="宋体" w:hAnsi="宋体" w:eastAsia="宋体" w:cs="宋体"/>
          <w:color w:val="auto"/>
        </w:rPr>
        <w:t>期限、投标有效期、采购范围等实质性内容作出响应。</w:t>
      </w:r>
    </w:p>
    <w:p w14:paraId="4AF1D21E">
      <w:pPr>
        <w:rPr>
          <w:rFonts w:hint="eastAsia" w:cs="宋体"/>
          <w:color w:val="auto"/>
        </w:rPr>
      </w:pPr>
      <w:r>
        <w:rPr>
          <w:rFonts w:hint="eastAsia" w:cs="宋体"/>
          <w:color w:val="auto"/>
        </w:rPr>
        <w:t>19.</w:t>
      </w:r>
      <w:r>
        <w:rPr>
          <w:rFonts w:hint="eastAsia" w:cs="宋体"/>
          <w:color w:val="auto"/>
          <w:lang w:val="en-US" w:eastAsia="zh-CN"/>
        </w:rPr>
        <w:t>3</w:t>
      </w:r>
      <w:r>
        <w:rPr>
          <w:rFonts w:hint="eastAsia" w:cs="宋体"/>
          <w:color w:val="auto"/>
        </w:rPr>
        <w:t>投标文件中提供的资料（包括扫描件）、关键内容必须清晰可辨，若出现字迹潦草、表达不清、未按要求填写而导致非唯一理解，视为未实质性响应招标文件，投标人投标文件将按无效处理。</w:t>
      </w:r>
    </w:p>
    <w:p w14:paraId="3A16A151">
      <w:pPr>
        <w:pStyle w:val="5"/>
        <w:rPr>
          <w:rFonts w:hint="eastAsia" w:hAnsi="宋体" w:eastAsia="宋体" w:cs="宋体"/>
          <w:color w:val="auto"/>
        </w:rPr>
      </w:pPr>
      <w:bookmarkStart w:id="427" w:name="_Toc29470"/>
      <w:bookmarkStart w:id="428" w:name="_Toc12265"/>
      <w:bookmarkStart w:id="429" w:name="_Toc36116062"/>
      <w:bookmarkStart w:id="430" w:name="_Toc35701793"/>
      <w:bookmarkStart w:id="431" w:name="_Toc35700936"/>
      <w:bookmarkStart w:id="432" w:name="_Toc489197830"/>
      <w:bookmarkStart w:id="433" w:name="_Toc35701007"/>
      <w:bookmarkStart w:id="434" w:name="_Toc6419"/>
      <w:bookmarkStart w:id="435" w:name="_Toc24058"/>
      <w:bookmarkStart w:id="436" w:name="_Toc489145726"/>
      <w:r>
        <w:rPr>
          <w:rFonts w:hint="eastAsia" w:hAnsi="宋体" w:eastAsia="宋体" w:cs="宋体"/>
          <w:color w:val="auto"/>
        </w:rPr>
        <w:t>20.投标报价和报价货币</w:t>
      </w:r>
      <w:bookmarkEnd w:id="427"/>
      <w:bookmarkEnd w:id="428"/>
      <w:bookmarkEnd w:id="429"/>
      <w:bookmarkEnd w:id="430"/>
      <w:bookmarkEnd w:id="431"/>
      <w:bookmarkEnd w:id="432"/>
      <w:bookmarkEnd w:id="433"/>
      <w:bookmarkEnd w:id="434"/>
      <w:bookmarkEnd w:id="435"/>
      <w:bookmarkEnd w:id="436"/>
      <w:bookmarkStart w:id="437" w:name="_Toc470507051"/>
      <w:bookmarkStart w:id="438" w:name="_Toc329810197"/>
      <w:bookmarkStart w:id="439" w:name="_Toc482343737"/>
      <w:bookmarkStart w:id="440" w:name="_Toc86124056"/>
      <w:bookmarkStart w:id="441" w:name="_Toc432194837"/>
      <w:bookmarkStart w:id="442" w:name="_Toc432106486"/>
      <w:bookmarkStart w:id="443" w:name="_Toc383175063"/>
      <w:bookmarkStart w:id="444" w:name="_Toc383175287"/>
      <w:bookmarkStart w:id="445" w:name="_Toc383175485"/>
    </w:p>
    <w:bookmarkEnd w:id="437"/>
    <w:bookmarkEnd w:id="438"/>
    <w:bookmarkEnd w:id="439"/>
    <w:bookmarkEnd w:id="440"/>
    <w:bookmarkEnd w:id="441"/>
    <w:bookmarkEnd w:id="442"/>
    <w:bookmarkEnd w:id="443"/>
    <w:bookmarkEnd w:id="444"/>
    <w:bookmarkEnd w:id="445"/>
    <w:p w14:paraId="113760CB">
      <w:pPr>
        <w:rPr>
          <w:rFonts w:hint="eastAsia" w:cs="宋体"/>
          <w:color w:val="auto"/>
        </w:rPr>
      </w:pPr>
      <w:bookmarkStart w:id="446" w:name="_Toc488633607"/>
      <w:bookmarkStart w:id="447" w:name="_Toc489145727"/>
      <w:bookmarkStart w:id="448" w:name="_Toc9329"/>
      <w:bookmarkStart w:id="449" w:name="_Toc489197831"/>
      <w:r>
        <w:rPr>
          <w:rFonts w:hint="eastAsia" w:cs="宋体"/>
          <w:color w:val="auto"/>
        </w:rPr>
        <w:t>20.1投标报价要求：详见《投标人须知前附表》。</w:t>
      </w:r>
    </w:p>
    <w:p w14:paraId="14890059">
      <w:pPr>
        <w:rPr>
          <w:rFonts w:hint="eastAsia" w:cs="宋体"/>
          <w:color w:val="auto"/>
        </w:rPr>
      </w:pPr>
      <w:r>
        <w:rPr>
          <w:rFonts w:hint="eastAsia" w:cs="宋体"/>
          <w:color w:val="auto"/>
        </w:rPr>
        <w:t>20.6报价货币为人民币。</w:t>
      </w:r>
    </w:p>
    <w:p w14:paraId="66DF1D70">
      <w:pPr>
        <w:pStyle w:val="43"/>
        <w:rPr>
          <w:rFonts w:hint="eastAsia" w:eastAsia="宋体" w:cs="宋体"/>
          <w:color w:val="auto"/>
        </w:rPr>
      </w:pPr>
      <w:bookmarkStart w:id="450" w:name="_Toc36116063"/>
      <w:bookmarkStart w:id="451" w:name="_Toc30860"/>
      <w:bookmarkStart w:id="452" w:name="_Toc35701794"/>
      <w:bookmarkStart w:id="453" w:name="_Toc35700937"/>
      <w:bookmarkStart w:id="454" w:name="_Toc21144"/>
      <w:bookmarkStart w:id="455" w:name="_Toc35701008"/>
      <w:bookmarkStart w:id="456" w:name="_Toc32165"/>
      <w:r>
        <w:rPr>
          <w:rFonts w:hint="eastAsia" w:eastAsia="宋体" w:cs="宋体"/>
          <w:color w:val="auto"/>
        </w:rPr>
        <w:t>四、投标</w:t>
      </w:r>
      <w:bookmarkEnd w:id="446"/>
      <w:bookmarkEnd w:id="447"/>
      <w:bookmarkEnd w:id="448"/>
      <w:bookmarkEnd w:id="449"/>
      <w:bookmarkEnd w:id="450"/>
      <w:bookmarkEnd w:id="451"/>
      <w:bookmarkEnd w:id="452"/>
      <w:bookmarkEnd w:id="453"/>
      <w:bookmarkEnd w:id="454"/>
      <w:bookmarkEnd w:id="455"/>
      <w:bookmarkEnd w:id="456"/>
    </w:p>
    <w:p w14:paraId="4AC4CA4B">
      <w:pPr>
        <w:pStyle w:val="5"/>
        <w:rPr>
          <w:rFonts w:hint="eastAsia" w:ascii="宋体" w:hAnsi="宋体" w:eastAsia="宋体" w:cs="宋体"/>
          <w:color w:val="auto"/>
        </w:rPr>
      </w:pPr>
      <w:bookmarkStart w:id="457" w:name="_Toc35701795"/>
      <w:bookmarkStart w:id="458" w:name="_Toc23694"/>
      <w:bookmarkStart w:id="459" w:name="_Toc489145728"/>
      <w:bookmarkStart w:id="460" w:name="_Toc35701009"/>
      <w:bookmarkStart w:id="461" w:name="_Toc36116064"/>
      <w:bookmarkStart w:id="462" w:name="_Toc16273"/>
      <w:bookmarkStart w:id="463" w:name="_Toc489197832"/>
      <w:bookmarkStart w:id="464" w:name="_Toc35700938"/>
      <w:bookmarkStart w:id="465" w:name="_Toc30358"/>
      <w:bookmarkStart w:id="466" w:name="_Toc9179"/>
      <w:bookmarkStart w:id="467" w:name="_Toc174628188"/>
      <w:bookmarkStart w:id="468" w:name="_Toc489145731"/>
      <w:bookmarkStart w:id="469" w:name="_Toc488633608"/>
      <w:bookmarkStart w:id="470" w:name="_Toc20918"/>
      <w:bookmarkStart w:id="471" w:name="_Toc35701012"/>
      <w:bookmarkStart w:id="472" w:name="_Toc35700941"/>
      <w:bookmarkStart w:id="473" w:name="_Toc35701798"/>
      <w:bookmarkStart w:id="474" w:name="_Toc19302"/>
      <w:bookmarkStart w:id="475" w:name="_Toc36116067"/>
      <w:bookmarkStart w:id="476" w:name="_Toc489197835"/>
      <w:bookmarkStart w:id="477" w:name="_Toc17923"/>
      <w:r>
        <w:rPr>
          <w:rFonts w:hint="eastAsia" w:ascii="宋体" w:hAnsi="宋体" w:eastAsia="宋体" w:cs="宋体"/>
          <w:color w:val="auto"/>
        </w:rPr>
        <w:t>21. 投标文</w:t>
      </w:r>
      <w:bookmarkStart w:id="478" w:name="_Toc4707"/>
      <w:bookmarkStart w:id="479" w:name="_Toc378239081"/>
      <w:bookmarkStart w:id="480" w:name="_Toc296602443"/>
      <w:bookmarkStart w:id="481" w:name="_Toc480817646"/>
      <w:bookmarkStart w:id="482" w:name="_Toc378239354"/>
      <w:bookmarkStart w:id="483" w:name="_Toc401342137"/>
      <w:bookmarkStart w:id="484" w:name="_Toc378239173"/>
      <w:r>
        <w:rPr>
          <w:rFonts w:hint="eastAsia" w:ascii="宋体" w:hAnsi="宋体" w:eastAsia="宋体" w:cs="宋体"/>
          <w:color w:val="auto"/>
        </w:rPr>
        <w:t>件</w:t>
      </w:r>
      <w:bookmarkEnd w:id="457"/>
      <w:bookmarkEnd w:id="458"/>
      <w:bookmarkEnd w:id="459"/>
      <w:bookmarkEnd w:id="460"/>
      <w:bookmarkEnd w:id="461"/>
      <w:bookmarkEnd w:id="462"/>
      <w:bookmarkEnd w:id="463"/>
      <w:bookmarkEnd w:id="464"/>
      <w:bookmarkEnd w:id="478"/>
      <w:bookmarkEnd w:id="479"/>
      <w:bookmarkEnd w:id="480"/>
      <w:bookmarkEnd w:id="481"/>
      <w:bookmarkEnd w:id="482"/>
      <w:bookmarkEnd w:id="483"/>
      <w:bookmarkEnd w:id="484"/>
      <w:bookmarkStart w:id="485" w:name="_Toc179632574"/>
      <w:bookmarkStart w:id="486" w:name="_Toc246996200"/>
      <w:bookmarkStart w:id="487" w:name="_Toc152042332"/>
      <w:bookmarkStart w:id="488" w:name="_Toc296602444"/>
      <w:bookmarkStart w:id="489" w:name="_Toc247085714"/>
      <w:bookmarkStart w:id="490" w:name="_Toc144974524"/>
      <w:bookmarkStart w:id="491" w:name="_Toc152045556"/>
      <w:bookmarkStart w:id="492" w:name="_Toc246996943"/>
      <w:r>
        <w:rPr>
          <w:rFonts w:hint="eastAsia" w:ascii="宋体" w:hAnsi="宋体" w:eastAsia="宋体" w:cs="宋体"/>
          <w:color w:val="auto"/>
        </w:rPr>
        <w:t>的密封和标记</w:t>
      </w:r>
      <w:bookmarkEnd w:id="465"/>
      <w:bookmarkEnd w:id="466"/>
      <w:bookmarkEnd w:id="467"/>
    </w:p>
    <w:bookmarkEnd w:id="485"/>
    <w:bookmarkEnd w:id="486"/>
    <w:bookmarkEnd w:id="487"/>
    <w:bookmarkEnd w:id="488"/>
    <w:bookmarkEnd w:id="489"/>
    <w:bookmarkEnd w:id="490"/>
    <w:bookmarkEnd w:id="491"/>
    <w:bookmarkEnd w:id="492"/>
    <w:p w14:paraId="2F073079">
      <w:pPr>
        <w:rPr>
          <w:rFonts w:hint="eastAsia" w:ascii="宋体" w:hAnsi="宋体" w:eastAsia="宋体" w:cs="宋体"/>
          <w:color w:val="auto"/>
        </w:rPr>
      </w:pPr>
      <w:bookmarkStart w:id="493" w:name="_Toc35701796"/>
      <w:bookmarkStart w:id="494" w:name="_Toc35700939"/>
      <w:bookmarkStart w:id="495" w:name="_Toc489145729"/>
      <w:bookmarkStart w:id="496" w:name="_Toc36116065"/>
      <w:bookmarkStart w:id="497" w:name="_Toc174628189"/>
      <w:bookmarkStart w:id="498" w:name="_Toc35701010"/>
      <w:bookmarkStart w:id="499" w:name="_Toc489197833"/>
      <w:bookmarkStart w:id="500" w:name="_Toc24619"/>
      <w:bookmarkStart w:id="501" w:name="_Toc17592"/>
      <w:bookmarkStart w:id="502" w:name="_Toc1516"/>
      <w:bookmarkStart w:id="503" w:name="_Toc152042333"/>
      <w:bookmarkStart w:id="504" w:name="_Toc246996201"/>
      <w:bookmarkStart w:id="505" w:name="_Toc179632575"/>
      <w:bookmarkStart w:id="506" w:name="_Toc246996944"/>
      <w:bookmarkStart w:id="507" w:name="_Toc152045557"/>
      <w:bookmarkStart w:id="508" w:name="_Toc247085715"/>
      <w:bookmarkStart w:id="509" w:name="_Toc144974525"/>
      <w:r>
        <w:rPr>
          <w:rFonts w:hint="eastAsia" w:ascii="宋体" w:hAnsi="宋体" w:eastAsia="宋体" w:cs="宋体"/>
          <w:color w:val="auto"/>
          <w:lang w:val="en-US" w:eastAsia="zh-CN"/>
        </w:rPr>
        <w:t>21</w:t>
      </w:r>
      <w:r>
        <w:rPr>
          <w:rFonts w:hint="eastAsia" w:ascii="宋体" w:hAnsi="宋体" w:eastAsia="宋体" w:cs="宋体"/>
          <w:color w:val="auto"/>
        </w:rPr>
        <w:t>.1</w:t>
      </w:r>
      <w:r>
        <w:rPr>
          <w:rFonts w:hint="eastAsia" w:ascii="宋体" w:hAnsi="宋体" w:eastAsia="宋体" w:cs="宋体"/>
          <w:color w:val="auto"/>
          <w:lang w:val="en-US" w:eastAsia="zh-CN"/>
        </w:rPr>
        <w:t>投标人</w:t>
      </w:r>
      <w:r>
        <w:rPr>
          <w:rFonts w:hint="eastAsia" w:ascii="宋体" w:hAnsi="宋体" w:eastAsia="宋体" w:cs="宋体"/>
          <w:color w:val="auto"/>
        </w:rPr>
        <w:t>进行电子交易应安装客户端软件—“政采云电子交易客户端”，并按照</w:t>
      </w:r>
      <w:r>
        <w:rPr>
          <w:rFonts w:hint="eastAsia" w:ascii="宋体" w:hAnsi="宋体" w:eastAsia="宋体" w:cs="宋体"/>
          <w:color w:val="auto"/>
          <w:lang w:val="en-US" w:eastAsia="zh-CN"/>
        </w:rPr>
        <w:t>招标</w:t>
      </w:r>
      <w:r>
        <w:rPr>
          <w:rFonts w:hint="eastAsia" w:ascii="宋体" w:hAnsi="宋体" w:eastAsia="宋体" w:cs="宋体"/>
          <w:color w:val="auto"/>
        </w:rPr>
        <w:t>文件和电子交易平台的要求编制并加密</w:t>
      </w:r>
      <w:r>
        <w:rPr>
          <w:rFonts w:hint="eastAsia" w:ascii="宋体" w:hAnsi="宋体" w:eastAsia="宋体" w:cs="宋体"/>
          <w:color w:val="auto"/>
          <w:lang w:val="en-US" w:eastAsia="zh-CN"/>
        </w:rPr>
        <w:t>投标</w:t>
      </w:r>
      <w:r>
        <w:rPr>
          <w:rFonts w:hint="eastAsia" w:ascii="宋体" w:hAnsi="宋体" w:eastAsia="宋体" w:cs="宋体"/>
          <w:color w:val="auto"/>
        </w:rPr>
        <w:t>文件。</w:t>
      </w:r>
      <w:r>
        <w:rPr>
          <w:rFonts w:hint="eastAsia" w:ascii="宋体" w:hAnsi="宋体" w:eastAsia="宋体" w:cs="宋体"/>
          <w:color w:val="auto"/>
          <w:lang w:val="en-US" w:eastAsia="zh-CN"/>
        </w:rPr>
        <w:t>投标人</w:t>
      </w:r>
      <w:r>
        <w:rPr>
          <w:rFonts w:hint="eastAsia" w:ascii="宋体" w:hAnsi="宋体" w:eastAsia="宋体" w:cs="宋体"/>
          <w:color w:val="auto"/>
        </w:rPr>
        <w:t>未按规定加密的</w:t>
      </w:r>
      <w:r>
        <w:rPr>
          <w:rFonts w:hint="eastAsia" w:ascii="宋体" w:hAnsi="宋体" w:eastAsia="宋体" w:cs="宋体"/>
          <w:color w:val="auto"/>
          <w:lang w:val="en-US" w:eastAsia="zh-CN"/>
        </w:rPr>
        <w:t>投标</w:t>
      </w:r>
      <w:r>
        <w:rPr>
          <w:rFonts w:hint="eastAsia" w:ascii="宋体" w:hAnsi="宋体" w:eastAsia="宋体" w:cs="宋体"/>
          <w:color w:val="auto"/>
        </w:rPr>
        <w:t>文件，电子交易平台将拒收并提示。</w:t>
      </w:r>
    </w:p>
    <w:p w14:paraId="6C018F94">
      <w:pPr>
        <w:rPr>
          <w:rFonts w:hint="eastAsia" w:ascii="宋体" w:hAnsi="宋体" w:eastAsia="宋体" w:cs="宋体"/>
          <w:color w:val="auto"/>
          <w:lang w:eastAsia="zh-CN"/>
        </w:rPr>
      </w:pPr>
      <w:r>
        <w:rPr>
          <w:rFonts w:hint="eastAsia" w:ascii="宋体" w:hAnsi="宋体" w:eastAsia="宋体" w:cs="宋体"/>
          <w:color w:val="auto"/>
          <w:lang w:val="en-US" w:eastAsia="zh-CN"/>
        </w:rPr>
        <w:t>21.2</w:t>
      </w:r>
      <w:r>
        <w:rPr>
          <w:rFonts w:hint="eastAsia" w:ascii="宋体" w:hAnsi="宋体" w:eastAsia="宋体" w:cs="宋体"/>
          <w:color w:val="auto"/>
        </w:rPr>
        <w:t>使用“政采云投标客户端”需要提前申领</w:t>
      </w:r>
      <w:r>
        <w:rPr>
          <w:rFonts w:hint="eastAsia" w:ascii="宋体" w:hAnsi="宋体" w:eastAsia="宋体" w:cs="宋体"/>
          <w:color w:val="auto"/>
          <w:lang w:val="en-US" w:eastAsia="zh-CN"/>
        </w:rPr>
        <w:t>数字证书（CA）</w:t>
      </w:r>
      <w:r>
        <w:rPr>
          <w:rFonts w:hint="eastAsia" w:ascii="宋体" w:hAnsi="宋体" w:eastAsia="宋体" w:cs="宋体"/>
          <w:color w:val="auto"/>
        </w:rPr>
        <w:t>，申领流程见该项目采购公告附件</w:t>
      </w:r>
      <w:r>
        <w:rPr>
          <w:rFonts w:hint="eastAsia" w:ascii="宋体" w:hAnsi="宋体" w:eastAsia="宋体" w:cs="宋体"/>
          <w:color w:val="auto"/>
          <w:lang w:eastAsia="zh-CN"/>
        </w:rPr>
        <w:t>“</w:t>
      </w:r>
      <w:r>
        <w:rPr>
          <w:rFonts w:hint="eastAsia" w:ascii="宋体" w:hAnsi="宋体" w:eastAsia="宋体" w:cs="宋体"/>
          <w:color w:val="auto"/>
          <w:lang w:val="en-US" w:eastAsia="zh-CN"/>
        </w:rPr>
        <w:t>温馨提示</w:t>
      </w:r>
      <w:r>
        <w:rPr>
          <w:rFonts w:hint="eastAsia" w:ascii="宋体" w:hAnsi="宋体" w:eastAsia="宋体" w:cs="宋体"/>
          <w:color w:val="auto"/>
          <w:lang w:eastAsia="zh-CN"/>
        </w:rPr>
        <w:t>”。</w:t>
      </w:r>
    </w:p>
    <w:p w14:paraId="2FD0F20F">
      <w:pPr>
        <w:rPr>
          <w:rFonts w:hint="eastAsia" w:ascii="宋体" w:hAnsi="宋体" w:eastAsia="宋体" w:cs="宋体"/>
          <w:color w:val="auto"/>
        </w:rPr>
      </w:pPr>
      <w:r>
        <w:rPr>
          <w:rFonts w:hint="eastAsia" w:ascii="宋体" w:hAnsi="宋体" w:eastAsia="宋体" w:cs="宋体"/>
          <w:color w:val="auto"/>
          <w:lang w:val="en-US" w:eastAsia="zh-CN"/>
        </w:rPr>
        <w:t xml:space="preserve">21.3为确保网上操作合法、有效和安全，投标人应当在投标文件提交截止时间前完成在“政府采购云平台”的身份认证，确保在电子交易过程中能够对相关数据电文进行加密和使用电子签名。      </w:t>
      </w:r>
      <w:r>
        <w:rPr>
          <w:rFonts w:hint="eastAsia" w:ascii="宋体" w:hAnsi="宋体" w:eastAsia="宋体" w:cs="宋体"/>
          <w:b/>
          <w:color w:val="auto"/>
          <w:kern w:val="2"/>
          <w:sz w:val="24"/>
          <w:szCs w:val="24"/>
          <w:lang w:val="en-US" w:eastAsia="zh-CN" w:bidi="ar-SA"/>
        </w:rPr>
        <w:t>22.投标文件的提交</w:t>
      </w:r>
      <w:bookmarkEnd w:id="493"/>
      <w:bookmarkEnd w:id="494"/>
      <w:bookmarkEnd w:id="495"/>
      <w:bookmarkEnd w:id="496"/>
      <w:bookmarkEnd w:id="497"/>
      <w:bookmarkEnd w:id="498"/>
      <w:bookmarkEnd w:id="499"/>
      <w:bookmarkEnd w:id="500"/>
      <w:bookmarkEnd w:id="501"/>
      <w:bookmarkEnd w:id="502"/>
    </w:p>
    <w:bookmarkEnd w:id="503"/>
    <w:bookmarkEnd w:id="504"/>
    <w:bookmarkEnd w:id="505"/>
    <w:bookmarkEnd w:id="506"/>
    <w:bookmarkEnd w:id="507"/>
    <w:bookmarkEnd w:id="508"/>
    <w:bookmarkEnd w:id="509"/>
    <w:p w14:paraId="23F15DB6">
      <w:pPr>
        <w:keepNext/>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bookmarkStart w:id="510" w:name="_Toc30721"/>
      <w:bookmarkStart w:id="511" w:name="_Toc489197834"/>
      <w:bookmarkStart w:id="512" w:name="_Toc174628190"/>
      <w:bookmarkStart w:id="513" w:name="_Toc36116066"/>
      <w:bookmarkStart w:id="514" w:name="_Toc35701011"/>
      <w:bookmarkStart w:id="515" w:name="_Toc35701797"/>
      <w:bookmarkStart w:id="516" w:name="_Toc12192"/>
      <w:bookmarkStart w:id="517" w:name="_Toc489145730"/>
      <w:bookmarkStart w:id="518" w:name="_Toc3136"/>
      <w:bookmarkStart w:id="519" w:name="_Toc35700940"/>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4.2.1</w:t>
      </w:r>
      <w:r>
        <w:rPr>
          <w:rFonts w:hint="eastAsia" w:ascii="宋体" w:hAnsi="宋体" w:eastAsia="宋体" w:cs="宋体"/>
          <w:color w:val="auto"/>
          <w:sz w:val="21"/>
          <w:szCs w:val="21"/>
          <w:highlight w:val="none"/>
        </w:rPr>
        <w:t>项“提交投标文件的截止时间及地点”的规定前递交响应文件。</w:t>
      </w:r>
    </w:p>
    <w:p w14:paraId="7F978169">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同时，投标人应自行下载已上传成功的投标文件，并进行查看、解密和核验投标文件，以确保上传投标文件的正确性。</w:t>
      </w:r>
    </w:p>
    <w:p w14:paraId="5426CEB9">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.2逾期</w:t>
      </w:r>
    </w:p>
    <w:p w14:paraId="601990D7">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送达的或者未送达指定地点的</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文件，采购人不予受理。</w:t>
      </w:r>
    </w:p>
    <w:p w14:paraId="1509478A">
      <w:pPr>
        <w:pStyle w:val="5"/>
        <w:rPr>
          <w:rFonts w:hint="eastAsia" w:ascii="宋体" w:hAnsi="宋体" w:eastAsia="宋体" w:cs="宋体"/>
          <w:color w:val="auto"/>
        </w:rPr>
      </w:pPr>
      <w:bookmarkStart w:id="520" w:name="_Toc15912"/>
      <w:r>
        <w:rPr>
          <w:rFonts w:hint="eastAsia" w:ascii="宋体" w:hAnsi="宋体" w:eastAsia="宋体" w:cs="宋体"/>
          <w:color w:val="auto"/>
        </w:rPr>
        <w:t>23.投标文件的补充、</w:t>
      </w:r>
      <w:bookmarkStart w:id="521" w:name="_Toc246996202"/>
      <w:bookmarkStart w:id="522" w:name="_Toc152045558"/>
      <w:bookmarkStart w:id="523" w:name="_Toc152042334"/>
      <w:bookmarkStart w:id="524" w:name="_Toc247085716"/>
      <w:bookmarkStart w:id="525" w:name="_Toc246996945"/>
      <w:bookmarkStart w:id="526" w:name="_Toc296602446"/>
      <w:bookmarkStart w:id="527" w:name="_Toc144974526"/>
      <w:bookmarkStart w:id="528" w:name="_Toc179632576"/>
      <w:r>
        <w:rPr>
          <w:rFonts w:hint="eastAsia" w:ascii="宋体" w:hAnsi="宋体" w:eastAsia="宋体" w:cs="宋体"/>
          <w:color w:val="auto"/>
        </w:rPr>
        <w:t>修改或者撤回</w:t>
      </w:r>
      <w:bookmarkEnd w:id="510"/>
      <w:bookmarkEnd w:id="511"/>
      <w:bookmarkEnd w:id="512"/>
      <w:bookmarkEnd w:id="513"/>
      <w:bookmarkEnd w:id="514"/>
      <w:bookmarkEnd w:id="515"/>
      <w:bookmarkEnd w:id="516"/>
      <w:bookmarkEnd w:id="517"/>
      <w:bookmarkEnd w:id="518"/>
      <w:bookmarkEnd w:id="519"/>
      <w:bookmarkEnd w:id="520"/>
    </w:p>
    <w:bookmarkEnd w:id="521"/>
    <w:bookmarkEnd w:id="522"/>
    <w:bookmarkEnd w:id="523"/>
    <w:bookmarkEnd w:id="524"/>
    <w:bookmarkEnd w:id="525"/>
    <w:bookmarkEnd w:id="526"/>
    <w:bookmarkEnd w:id="527"/>
    <w:bookmarkEnd w:id="528"/>
    <w:p w14:paraId="3930C4BE">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.1在投标截止时间前，投标人可以撤回在网上已递交的投标文件，修改后重新递交，无须书面形式通知采购人。</w:t>
      </w:r>
    </w:p>
    <w:p w14:paraId="3B1BDE8E">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修改的投标文件应按照本章第</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条规定进行编制、加密和递交。</w:t>
      </w:r>
    </w:p>
    <w:p w14:paraId="250C65A9">
      <w:pPr>
        <w:pStyle w:val="43"/>
        <w:rPr>
          <w:rFonts w:hint="eastAsia" w:eastAsia="宋体" w:cs="宋体"/>
          <w:color w:val="auto"/>
        </w:rPr>
      </w:pPr>
      <w:bookmarkStart w:id="529" w:name="_Toc28256"/>
      <w:r>
        <w:rPr>
          <w:rFonts w:hint="eastAsia" w:eastAsia="宋体" w:cs="宋体"/>
          <w:color w:val="auto"/>
        </w:rPr>
        <w:t>五、开标</w:t>
      </w:r>
      <w:bookmarkEnd w:id="468"/>
      <w:bookmarkEnd w:id="469"/>
      <w:bookmarkEnd w:id="470"/>
      <w:bookmarkEnd w:id="471"/>
      <w:bookmarkEnd w:id="472"/>
      <w:bookmarkEnd w:id="473"/>
      <w:bookmarkEnd w:id="474"/>
      <w:bookmarkEnd w:id="475"/>
      <w:bookmarkEnd w:id="476"/>
      <w:bookmarkEnd w:id="477"/>
      <w:bookmarkEnd w:id="529"/>
    </w:p>
    <w:p w14:paraId="2C9A9565">
      <w:pPr>
        <w:pStyle w:val="5"/>
        <w:rPr>
          <w:rFonts w:hint="eastAsia" w:ascii="宋体" w:hAnsi="宋体" w:eastAsia="宋体" w:cs="宋体"/>
          <w:color w:val="auto"/>
        </w:rPr>
      </w:pPr>
      <w:bookmarkStart w:id="530" w:name="_Toc11919"/>
      <w:bookmarkStart w:id="531" w:name="_Toc35700942"/>
      <w:bookmarkStart w:id="532" w:name="_Toc489145732"/>
      <w:bookmarkStart w:id="533" w:name="_Toc489197836"/>
      <w:bookmarkStart w:id="534" w:name="_Toc27380"/>
      <w:bookmarkStart w:id="535" w:name="_Toc14273"/>
      <w:bookmarkStart w:id="536" w:name="_Toc174628192"/>
      <w:bookmarkStart w:id="537" w:name="_Toc35701013"/>
      <w:bookmarkStart w:id="538" w:name="_Toc35701799"/>
      <w:bookmarkStart w:id="539" w:name="_Toc36116068"/>
      <w:bookmarkStart w:id="540" w:name="_Toc22434"/>
      <w:bookmarkStart w:id="541" w:name="_Toc35701014"/>
      <w:bookmarkStart w:id="542" w:name="_Toc36116069"/>
      <w:bookmarkStart w:id="543" w:name="_Toc21698"/>
      <w:bookmarkStart w:id="544" w:name="_Toc35700943"/>
      <w:bookmarkStart w:id="545" w:name="_Toc15234"/>
      <w:bookmarkStart w:id="546" w:name="_Toc26790"/>
      <w:bookmarkStart w:id="547" w:name="_Toc35701800"/>
      <w:r>
        <w:rPr>
          <w:rFonts w:hint="eastAsia" w:ascii="宋体" w:hAnsi="宋体" w:eastAsia="宋体" w:cs="宋体"/>
          <w:color w:val="auto"/>
        </w:rPr>
        <w:t>24.开标</w:t>
      </w:r>
      <w:bookmarkEnd w:id="530"/>
      <w:bookmarkEnd w:id="531"/>
      <w:bookmarkEnd w:id="532"/>
      <w:bookmarkEnd w:id="533"/>
      <w:bookmarkEnd w:id="534"/>
      <w:bookmarkEnd w:id="535"/>
      <w:bookmarkEnd w:id="536"/>
      <w:bookmarkEnd w:id="537"/>
      <w:bookmarkEnd w:id="538"/>
      <w:bookmarkEnd w:id="539"/>
      <w:bookmarkEnd w:id="540"/>
    </w:p>
    <w:p w14:paraId="0D39B25B">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24.1</w:t>
      </w:r>
      <w:r>
        <w:rPr>
          <w:rFonts w:hint="eastAsia" w:ascii="宋体" w:hAnsi="宋体" w:eastAsia="宋体" w:cs="宋体"/>
          <w:color w:val="auto"/>
          <w:sz w:val="21"/>
          <w:szCs w:val="21"/>
          <w:lang w:eastAsia="zh-CN"/>
        </w:rPr>
        <w:t>采购代理机构</w:t>
      </w:r>
      <w:r>
        <w:rPr>
          <w:rFonts w:hint="eastAsia" w:ascii="宋体" w:hAnsi="宋体" w:eastAsia="宋体" w:cs="宋体"/>
          <w:color w:val="auto"/>
          <w:sz w:val="21"/>
          <w:szCs w:val="21"/>
        </w:rPr>
        <w:t>将在“</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须知前附表”规定的时间和地点进行开标，请各</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代表准时参加线上开标会。</w:t>
      </w:r>
      <w:r>
        <w:rPr>
          <w:rFonts w:hint="eastAsia" w:ascii="宋体" w:hAnsi="宋体" w:eastAsia="宋体" w:cs="宋体"/>
          <w:b/>
          <w:bCs/>
          <w:color w:val="auto"/>
          <w:sz w:val="21"/>
          <w:szCs w:val="21"/>
        </w:rPr>
        <w:t>如</w:t>
      </w:r>
      <w:r>
        <w:rPr>
          <w:rFonts w:hint="eastAsia" w:ascii="宋体" w:hAnsi="宋体" w:eastAsia="宋体" w:cs="宋体"/>
          <w:b/>
          <w:bCs/>
          <w:color w:val="auto"/>
          <w:sz w:val="21"/>
          <w:szCs w:val="21"/>
          <w:lang w:eastAsia="zh-CN"/>
        </w:rPr>
        <w:t>供应商</w:t>
      </w:r>
      <w:r>
        <w:rPr>
          <w:rFonts w:hint="eastAsia" w:ascii="宋体" w:hAnsi="宋体" w:eastAsia="宋体" w:cs="宋体"/>
          <w:b/>
          <w:bCs/>
          <w:color w:val="auto"/>
          <w:sz w:val="21"/>
          <w:szCs w:val="21"/>
        </w:rPr>
        <w:t>未参加开标的，视同认可开标结果</w:t>
      </w:r>
      <w:r>
        <w:rPr>
          <w:rFonts w:hint="eastAsia" w:ascii="宋体" w:hAnsi="宋体" w:eastAsia="宋体" w:cs="宋体"/>
          <w:color w:val="auto"/>
          <w:sz w:val="21"/>
          <w:szCs w:val="21"/>
        </w:rPr>
        <w:t>。</w:t>
      </w:r>
    </w:p>
    <w:p w14:paraId="41EA5FC7">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24.2投标截止后</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不足3家的，不得开标。</w:t>
      </w:r>
    </w:p>
    <w:p w14:paraId="6A64A277">
      <w:pPr>
        <w:spacing w:line="360" w:lineRule="auto"/>
        <w:ind w:left="2"/>
        <w:jc w:val="left"/>
        <w:rPr>
          <w:rFonts w:hint="eastAsia" w:ascii="宋体" w:hAnsi="宋体" w:eastAsia="宋体" w:cs="宋体"/>
          <w:color w:val="auto"/>
          <w:sz w:val="21"/>
          <w:szCs w:val="21"/>
        </w:rPr>
      </w:pPr>
      <w:r>
        <w:rPr>
          <w:rFonts w:hint="eastAsia" w:ascii="宋体" w:hAnsi="宋体" w:eastAsia="宋体" w:cs="宋体"/>
          <w:color w:val="auto"/>
          <w:sz w:val="21"/>
          <w:szCs w:val="21"/>
        </w:rPr>
        <w:t>24.3开标会：开标会由</w:t>
      </w:r>
      <w:r>
        <w:rPr>
          <w:rFonts w:hint="eastAsia" w:ascii="宋体" w:hAnsi="宋体" w:eastAsia="宋体" w:cs="宋体"/>
          <w:color w:val="auto"/>
          <w:sz w:val="21"/>
          <w:szCs w:val="21"/>
          <w:lang w:eastAsia="zh-CN"/>
        </w:rPr>
        <w:t>采购代理机构</w:t>
      </w:r>
      <w:r>
        <w:rPr>
          <w:rFonts w:hint="eastAsia" w:ascii="宋体" w:hAnsi="宋体" w:eastAsia="宋体" w:cs="宋体"/>
          <w:color w:val="auto"/>
          <w:sz w:val="21"/>
          <w:szCs w:val="21"/>
        </w:rPr>
        <w:t>主持，具体流程如下：</w:t>
      </w:r>
    </w:p>
    <w:p w14:paraId="509C18A4">
      <w:pPr>
        <w:spacing w:line="360" w:lineRule="auto"/>
        <w:ind w:left="2"/>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采购代理机构</w:t>
      </w:r>
      <w:r>
        <w:rPr>
          <w:rFonts w:hint="eastAsia" w:ascii="宋体" w:hAnsi="宋体" w:eastAsia="宋体" w:cs="宋体"/>
          <w:color w:val="auto"/>
          <w:sz w:val="21"/>
          <w:szCs w:val="21"/>
        </w:rPr>
        <w:t>依托电子交易平台发起开始解密指令，</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 xml:space="preserve">须使用加密时所用的 CA 锁按平台提示和招标文件的规定登录到“政采云”平台电子开标大厅签到，并在发起解密指令之时起 </w:t>
      </w:r>
      <w:r>
        <w:rPr>
          <w:rFonts w:hint="eastAsia" w:ascii="宋体" w:hAnsi="宋体" w:eastAsia="宋体" w:cs="宋体"/>
          <w:color w:val="auto"/>
          <w:sz w:val="21"/>
          <w:szCs w:val="21"/>
          <w:lang w:val="en-US" w:eastAsia="zh-CN"/>
        </w:rPr>
        <w:t>30</w:t>
      </w:r>
      <w:r>
        <w:rPr>
          <w:rFonts w:hint="eastAsia" w:ascii="宋体" w:hAnsi="宋体" w:eastAsia="宋体" w:cs="宋体"/>
          <w:color w:val="auto"/>
          <w:sz w:val="21"/>
          <w:szCs w:val="21"/>
        </w:rPr>
        <w:t>分钟内完成对电子投标文件在线解密。</w:t>
      </w:r>
    </w:p>
    <w:p w14:paraId="6B6CBF62">
      <w:pPr>
        <w:spacing w:line="360" w:lineRule="auto"/>
        <w:ind w:left="2"/>
        <w:jc w:val="left"/>
        <w:rPr>
          <w:rFonts w:hint="eastAsia" w:ascii="宋体" w:hAnsi="宋体" w:eastAsia="宋体" w:cs="宋体"/>
          <w:color w:val="auto"/>
          <w:sz w:val="21"/>
          <w:szCs w:val="21"/>
        </w:rPr>
      </w:pPr>
      <w:r>
        <w:rPr>
          <w:rFonts w:hint="eastAsia" w:ascii="宋体" w:hAnsi="宋体" w:eastAsia="宋体" w:cs="宋体"/>
          <w:color w:val="auto"/>
          <w:sz w:val="21"/>
          <w:szCs w:val="21"/>
        </w:rPr>
        <w:t>（2）发起解密指令之时起5分钟内</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还未进行解密的，代理机构可通知</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未预留联系方式或预留联系方式无效，导致代理机构无法联系到</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进行解密的，视为撤回投标文件。</w:t>
      </w:r>
    </w:p>
    <w:p w14:paraId="7193A73C">
      <w:pPr>
        <w:spacing w:line="360" w:lineRule="auto"/>
        <w:ind w:left="2"/>
        <w:jc w:val="left"/>
        <w:rPr>
          <w:rFonts w:hint="eastAsia" w:ascii="宋体" w:hAnsi="宋体" w:eastAsia="宋体" w:cs="宋体"/>
          <w:color w:val="auto"/>
          <w:sz w:val="21"/>
          <w:szCs w:val="21"/>
        </w:rPr>
      </w:pPr>
      <w:r>
        <w:rPr>
          <w:rFonts w:hint="eastAsia" w:ascii="宋体" w:hAnsi="宋体" w:eastAsia="宋体" w:cs="宋体"/>
          <w:color w:val="auto"/>
          <w:sz w:val="21"/>
          <w:szCs w:val="21"/>
        </w:rPr>
        <w:t>（解密异常情况处理：详见本章 27.2电子交易活动的中止） 如</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成功解密投标文件，但未在“政采云”电子开标大厅参加开标的，视同认可开标过程和结果，由此产生的后果由</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自行负责。</w:t>
      </w:r>
    </w:p>
    <w:p w14:paraId="3162D5EE">
      <w:pPr>
        <w:spacing w:line="360" w:lineRule="auto"/>
        <w:ind w:left="2"/>
        <w:jc w:val="left"/>
        <w:rPr>
          <w:rFonts w:hint="eastAsia" w:ascii="宋体" w:hAnsi="宋体" w:eastAsia="宋体" w:cs="宋体"/>
          <w:color w:val="auto"/>
          <w:sz w:val="21"/>
          <w:szCs w:val="21"/>
        </w:rPr>
      </w:pPr>
      <w:r>
        <w:rPr>
          <w:rFonts w:hint="eastAsia" w:ascii="宋体" w:hAnsi="宋体" w:eastAsia="宋体" w:cs="宋体"/>
          <w:color w:val="auto"/>
          <w:sz w:val="21"/>
          <w:szCs w:val="21"/>
        </w:rPr>
        <w:t>24.4 开标工作人员将做开标记录。</w:t>
      </w:r>
    </w:p>
    <w:p w14:paraId="2378856E">
      <w:pPr>
        <w:pStyle w:val="14"/>
        <w:spacing w:line="360" w:lineRule="auto"/>
        <w:ind w:left="2"/>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24.5 </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代表对开标过程和开标记录有疑义，以及认为</w:t>
      </w:r>
      <w:r>
        <w:rPr>
          <w:rFonts w:hint="eastAsia" w:ascii="宋体" w:hAnsi="宋体" w:eastAsia="宋体" w:cs="宋体"/>
          <w:color w:val="auto"/>
          <w:sz w:val="21"/>
          <w:szCs w:val="21"/>
          <w:lang w:eastAsia="zh-CN"/>
        </w:rPr>
        <w:t>采购人</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采购代理机构</w:t>
      </w:r>
      <w:r>
        <w:rPr>
          <w:rFonts w:hint="eastAsia" w:ascii="宋体" w:hAnsi="宋体" w:eastAsia="宋体" w:cs="宋体"/>
          <w:color w:val="auto"/>
          <w:sz w:val="21"/>
          <w:szCs w:val="21"/>
        </w:rPr>
        <w:t>相关工作人员有需要回避的情形的，应在线提出询问或者回避申请。</w:t>
      </w:r>
      <w:r>
        <w:rPr>
          <w:rFonts w:hint="eastAsia" w:ascii="宋体" w:hAnsi="宋体" w:eastAsia="宋体" w:cs="宋体"/>
          <w:color w:val="auto"/>
          <w:sz w:val="21"/>
          <w:szCs w:val="21"/>
          <w:lang w:eastAsia="zh-CN"/>
        </w:rPr>
        <w:t>采购人</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采购代理机构</w:t>
      </w:r>
      <w:r>
        <w:rPr>
          <w:rFonts w:hint="eastAsia" w:ascii="宋体" w:hAnsi="宋体" w:eastAsia="宋体" w:cs="宋体"/>
          <w:color w:val="auto"/>
          <w:sz w:val="21"/>
          <w:szCs w:val="21"/>
        </w:rPr>
        <w:t>对</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代表提出的询问或者回避申请应当及时处理。</w:t>
      </w:r>
    </w:p>
    <w:p w14:paraId="0CF52B17">
      <w:pPr>
        <w:pStyle w:val="43"/>
        <w:rPr>
          <w:rFonts w:hint="eastAsia" w:eastAsia="宋体" w:cs="宋体"/>
          <w:color w:val="auto"/>
        </w:rPr>
      </w:pPr>
      <w:bookmarkStart w:id="548" w:name="_Toc20717"/>
      <w:r>
        <w:rPr>
          <w:rFonts w:hint="eastAsia" w:eastAsia="宋体" w:cs="宋体"/>
          <w:color w:val="auto"/>
        </w:rPr>
        <w:t>六、资格审查及评标</w:t>
      </w:r>
      <w:bookmarkEnd w:id="541"/>
      <w:bookmarkEnd w:id="542"/>
      <w:bookmarkEnd w:id="543"/>
      <w:bookmarkEnd w:id="544"/>
      <w:bookmarkEnd w:id="545"/>
      <w:bookmarkEnd w:id="546"/>
      <w:bookmarkEnd w:id="547"/>
      <w:bookmarkEnd w:id="548"/>
      <w:bookmarkStart w:id="549" w:name="_Toc489145734"/>
      <w:bookmarkStart w:id="550" w:name="_Toc489197838"/>
    </w:p>
    <w:p w14:paraId="3482C249">
      <w:pPr>
        <w:pStyle w:val="5"/>
        <w:rPr>
          <w:rFonts w:hint="eastAsia" w:hAnsi="宋体" w:eastAsia="宋体" w:cs="宋体"/>
          <w:color w:val="auto"/>
        </w:rPr>
      </w:pPr>
      <w:bookmarkStart w:id="551" w:name="_Toc35701801"/>
      <w:bookmarkStart w:id="552" w:name="_Toc35701015"/>
      <w:bookmarkStart w:id="553" w:name="_Toc7221"/>
      <w:bookmarkStart w:id="554" w:name="_Toc22132"/>
      <w:bookmarkStart w:id="555" w:name="_Toc36116070"/>
      <w:bookmarkStart w:id="556" w:name="_Toc192"/>
      <w:bookmarkStart w:id="557" w:name="_Toc25763"/>
      <w:bookmarkStart w:id="558" w:name="_Toc35700944"/>
      <w:r>
        <w:rPr>
          <w:rFonts w:hint="eastAsia" w:hAnsi="宋体" w:eastAsia="宋体" w:cs="宋体"/>
          <w:color w:val="auto"/>
        </w:rPr>
        <w:t>25.</w:t>
      </w:r>
      <w:bookmarkEnd w:id="549"/>
      <w:bookmarkEnd w:id="550"/>
      <w:r>
        <w:rPr>
          <w:rFonts w:hint="eastAsia" w:hAnsi="宋体" w:eastAsia="宋体" w:cs="宋体"/>
          <w:color w:val="auto"/>
        </w:rPr>
        <w:t>资格审查</w:t>
      </w:r>
      <w:bookmarkEnd w:id="551"/>
      <w:bookmarkEnd w:id="552"/>
      <w:bookmarkEnd w:id="553"/>
      <w:bookmarkEnd w:id="554"/>
      <w:bookmarkEnd w:id="555"/>
      <w:bookmarkEnd w:id="556"/>
      <w:bookmarkEnd w:id="557"/>
      <w:bookmarkEnd w:id="558"/>
      <w:bookmarkStart w:id="559" w:name="_Toc378239356"/>
      <w:bookmarkStart w:id="560" w:name="_Toc246996949"/>
      <w:bookmarkStart w:id="561" w:name="_Toc401342139"/>
      <w:bookmarkStart w:id="562" w:name="_Toc179632580"/>
      <w:bookmarkStart w:id="563" w:name="_Toc152045562"/>
      <w:bookmarkStart w:id="564" w:name="_Toc296602451"/>
      <w:bookmarkStart w:id="565" w:name="_Toc378239083"/>
      <w:bookmarkStart w:id="566" w:name="_Toc246996206"/>
      <w:bookmarkStart w:id="567" w:name="_Toc480817648"/>
      <w:bookmarkStart w:id="568" w:name="_Toc378239175"/>
      <w:bookmarkStart w:id="569" w:name="_Toc247085720"/>
      <w:bookmarkStart w:id="570" w:name="_Toc1045"/>
      <w:bookmarkStart w:id="571" w:name="_Toc144974530"/>
      <w:bookmarkStart w:id="572" w:name="_Toc152042338"/>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17643573">
      <w:pPr>
        <w:rPr>
          <w:rFonts w:hint="eastAsia" w:cs="宋体"/>
          <w:color w:val="auto"/>
        </w:rPr>
      </w:pPr>
      <w:bookmarkStart w:id="573" w:name="_Toc35701802"/>
      <w:bookmarkStart w:id="574" w:name="_Toc35701016"/>
      <w:bookmarkStart w:id="575" w:name="_Toc36116071"/>
      <w:bookmarkStart w:id="576" w:name="_Toc35700945"/>
      <w:bookmarkStart w:id="577" w:name="_Toc2666"/>
      <w:bookmarkStart w:id="578" w:name="_Toc19982"/>
      <w:bookmarkStart w:id="579" w:name="_Toc8422"/>
      <w:bookmarkStart w:id="580" w:name="_Toc489145735"/>
      <w:bookmarkStart w:id="581" w:name="_Toc489197839"/>
      <w:r>
        <w:rPr>
          <w:rFonts w:hint="eastAsia" w:cs="宋体"/>
          <w:color w:val="auto"/>
        </w:rPr>
        <w:t>25.1开标结束后，采购人或者采购代理机构将依法对投标人的资格进行审查。合格投标人不足3家的，不得评标。</w:t>
      </w:r>
    </w:p>
    <w:p w14:paraId="7A6348D4">
      <w:pPr>
        <w:rPr>
          <w:rFonts w:hint="eastAsia" w:cs="宋体"/>
          <w:color w:val="auto"/>
        </w:rPr>
      </w:pPr>
      <w:r>
        <w:rPr>
          <w:rFonts w:hint="eastAsia" w:cs="宋体"/>
          <w:color w:val="auto"/>
        </w:rPr>
        <w:t>25.2采购人或者采购代理机构按照招标文件的规定对投标人投标文件中资格证明文件及采购人、采购代理机构通过互联网或者相关信息系统的查询结果进行审查。</w:t>
      </w:r>
    </w:p>
    <w:p w14:paraId="4DEDD4DE">
      <w:pPr>
        <w:pStyle w:val="5"/>
        <w:rPr>
          <w:rFonts w:hint="eastAsia" w:hAnsi="宋体" w:eastAsia="宋体" w:cs="宋体"/>
          <w:color w:val="auto"/>
        </w:rPr>
      </w:pPr>
      <w:bookmarkStart w:id="582" w:name="_Toc11636"/>
      <w:r>
        <w:rPr>
          <w:rFonts w:hint="eastAsia" w:hAnsi="宋体" w:eastAsia="宋体" w:cs="宋体"/>
          <w:color w:val="auto"/>
        </w:rPr>
        <w:t>26.评标</w:t>
      </w:r>
      <w:bookmarkEnd w:id="573"/>
      <w:bookmarkEnd w:id="574"/>
      <w:bookmarkEnd w:id="575"/>
      <w:bookmarkEnd w:id="576"/>
      <w:bookmarkEnd w:id="577"/>
      <w:bookmarkEnd w:id="578"/>
      <w:bookmarkEnd w:id="579"/>
      <w:bookmarkEnd w:id="582"/>
    </w:p>
    <w:p w14:paraId="380C1932">
      <w:pPr>
        <w:rPr>
          <w:rFonts w:hint="eastAsia" w:cs="宋体"/>
          <w:color w:val="auto"/>
        </w:rPr>
      </w:pPr>
      <w:r>
        <w:rPr>
          <w:rFonts w:hint="eastAsia" w:cs="宋体"/>
          <w:color w:val="auto"/>
        </w:rPr>
        <w:t>26.1评标委员会负责具体评标事务，并独立履行下列职责：</w:t>
      </w:r>
    </w:p>
    <w:p w14:paraId="432F771E">
      <w:pPr>
        <w:rPr>
          <w:rFonts w:hint="eastAsia" w:cs="宋体"/>
          <w:color w:val="auto"/>
        </w:rPr>
      </w:pPr>
      <w:r>
        <w:rPr>
          <w:rFonts w:hint="eastAsia" w:cs="宋体"/>
          <w:color w:val="auto"/>
        </w:rPr>
        <w:t>（一）审查、评价投标文件是否符合招标文件的商务、技术等实质性要求；</w:t>
      </w:r>
    </w:p>
    <w:p w14:paraId="0EF99F94">
      <w:pPr>
        <w:rPr>
          <w:rFonts w:hint="eastAsia" w:cs="宋体"/>
          <w:color w:val="auto"/>
        </w:rPr>
      </w:pPr>
      <w:r>
        <w:rPr>
          <w:rFonts w:hint="eastAsia" w:cs="宋体"/>
          <w:color w:val="auto"/>
        </w:rPr>
        <w:t>（二）要求投标人对投标文件有关事项作出澄清或者说明；</w:t>
      </w:r>
    </w:p>
    <w:p w14:paraId="196BB6E7">
      <w:pPr>
        <w:rPr>
          <w:rFonts w:hint="eastAsia" w:cs="宋体"/>
          <w:color w:val="auto"/>
        </w:rPr>
      </w:pPr>
      <w:r>
        <w:rPr>
          <w:rFonts w:hint="eastAsia" w:cs="宋体"/>
          <w:color w:val="auto"/>
        </w:rPr>
        <w:t>（三）对投标文件进行比较和评价；</w:t>
      </w:r>
    </w:p>
    <w:p w14:paraId="54546FFE">
      <w:pPr>
        <w:rPr>
          <w:rFonts w:hint="eastAsia" w:cs="宋体"/>
          <w:color w:val="auto"/>
        </w:rPr>
      </w:pPr>
      <w:r>
        <w:rPr>
          <w:rFonts w:hint="eastAsia" w:cs="宋体"/>
          <w:color w:val="auto"/>
        </w:rPr>
        <w:t>（四）确定中标候选人名单，以及根据采购人委托直接确定中标人；</w:t>
      </w:r>
    </w:p>
    <w:p w14:paraId="46594654">
      <w:pPr>
        <w:rPr>
          <w:rFonts w:hint="eastAsia" w:cs="宋体"/>
          <w:color w:val="auto"/>
        </w:rPr>
      </w:pPr>
      <w:r>
        <w:rPr>
          <w:rFonts w:hint="eastAsia" w:cs="宋体"/>
          <w:color w:val="auto"/>
        </w:rPr>
        <w:t>（五）向采购人、采购代理机构或者有关部门报告评标中发现的违法行为。</w:t>
      </w:r>
    </w:p>
    <w:p w14:paraId="69EBE34C">
      <w:pPr>
        <w:rPr>
          <w:rFonts w:hint="eastAsia" w:cs="宋体"/>
          <w:color w:val="auto"/>
        </w:rPr>
      </w:pPr>
      <w:r>
        <w:rPr>
          <w:rFonts w:hint="eastAsia" w:cs="宋体"/>
          <w:color w:val="auto"/>
        </w:rPr>
        <w:t>26.2评标委员会成员人数详见投标人须知前附表。</w:t>
      </w:r>
    </w:p>
    <w:p w14:paraId="197BD233">
      <w:pPr>
        <w:rPr>
          <w:rFonts w:hint="eastAsia" w:cs="宋体"/>
          <w:color w:val="auto"/>
        </w:rPr>
      </w:pPr>
      <w:r>
        <w:rPr>
          <w:rFonts w:hint="eastAsia" w:cs="宋体"/>
          <w:color w:val="auto"/>
        </w:rPr>
        <w:t>26.3评标活动遵循公平、公正、科学和择优的原则。</w:t>
      </w:r>
    </w:p>
    <w:p w14:paraId="3E3B9E1B">
      <w:pPr>
        <w:rPr>
          <w:rFonts w:hint="eastAsia" w:cs="宋体"/>
          <w:color w:val="auto"/>
        </w:rPr>
      </w:pPr>
      <w:r>
        <w:rPr>
          <w:rFonts w:hint="eastAsia" w:cs="宋体"/>
          <w:color w:val="auto"/>
        </w:rPr>
        <w:t>26.4本项目评标方法采用综合评分法，是指投标文件满足招标文件全部实质性要求，且按照评审因素的量化指标评审得分最高的投标人为中标候选人的评标方法。</w:t>
      </w:r>
    </w:p>
    <w:p w14:paraId="102D58C3">
      <w:pPr>
        <w:rPr>
          <w:rFonts w:hint="eastAsia" w:cs="宋体"/>
          <w:color w:val="auto"/>
        </w:rPr>
      </w:pPr>
      <w:r>
        <w:rPr>
          <w:rFonts w:hint="eastAsia" w:cs="宋体"/>
          <w:color w:val="auto"/>
        </w:rPr>
        <w:t>26.5评标过程的保密</w:t>
      </w:r>
    </w:p>
    <w:p w14:paraId="36B2FA58">
      <w:pPr>
        <w:rPr>
          <w:rFonts w:hint="eastAsia" w:cs="宋体"/>
          <w:color w:val="auto"/>
        </w:rPr>
      </w:pPr>
      <w:r>
        <w:rPr>
          <w:rFonts w:hint="eastAsia" w:cs="宋体"/>
          <w:color w:val="auto"/>
        </w:rPr>
        <w:t>26.5.1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B3AE314">
      <w:pPr>
        <w:rPr>
          <w:rFonts w:hint="eastAsia" w:cs="宋体"/>
          <w:color w:val="auto"/>
        </w:rPr>
      </w:pPr>
      <w:r>
        <w:rPr>
          <w:rFonts w:hint="eastAsia" w:cs="宋体"/>
          <w:color w:val="auto"/>
        </w:rPr>
        <w:t>26.5.2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6D263953">
      <w:pPr>
        <w:pStyle w:val="5"/>
        <w:rPr>
          <w:rFonts w:hint="eastAsia" w:hAnsi="宋体" w:eastAsia="宋体" w:cs="宋体"/>
          <w:color w:val="auto"/>
        </w:rPr>
      </w:pPr>
      <w:bookmarkStart w:id="583" w:name="_Toc36116072"/>
      <w:bookmarkStart w:id="584" w:name="_Toc12288"/>
      <w:bookmarkStart w:id="585" w:name="_Toc35701017"/>
      <w:bookmarkStart w:id="586" w:name="_Toc35700946"/>
      <w:bookmarkStart w:id="587" w:name="_Toc31526"/>
      <w:bookmarkStart w:id="588" w:name="_Toc14808"/>
      <w:bookmarkStart w:id="589" w:name="_Toc35701803"/>
      <w:bookmarkStart w:id="590" w:name="_Toc981"/>
      <w:r>
        <w:rPr>
          <w:rFonts w:hint="eastAsia" w:hAnsi="宋体" w:eastAsia="宋体" w:cs="宋体"/>
          <w:color w:val="auto"/>
        </w:rPr>
        <w:t>27.有下列情形之一的，视为投标人串通投标，其投标无效</w:t>
      </w:r>
      <w:bookmarkEnd w:id="580"/>
      <w:bookmarkEnd w:id="581"/>
      <w:bookmarkEnd w:id="583"/>
      <w:bookmarkEnd w:id="584"/>
      <w:bookmarkEnd w:id="585"/>
      <w:bookmarkEnd w:id="586"/>
      <w:bookmarkEnd w:id="587"/>
      <w:bookmarkEnd w:id="588"/>
      <w:bookmarkEnd w:id="589"/>
      <w:bookmarkEnd w:id="590"/>
    </w:p>
    <w:p w14:paraId="6E7214CB">
      <w:pPr>
        <w:rPr>
          <w:rFonts w:hint="eastAsia" w:cs="宋体"/>
          <w:color w:val="auto"/>
        </w:rPr>
      </w:pPr>
      <w:r>
        <w:rPr>
          <w:rFonts w:hint="eastAsia" w:cs="宋体"/>
          <w:color w:val="auto"/>
        </w:rPr>
        <w:t>（一）不同投标人的投标文件由同一单位或者个人编制；</w:t>
      </w:r>
    </w:p>
    <w:p w14:paraId="2994A277">
      <w:pPr>
        <w:rPr>
          <w:rFonts w:hint="eastAsia" w:cs="宋体"/>
          <w:color w:val="auto"/>
        </w:rPr>
      </w:pPr>
      <w:r>
        <w:rPr>
          <w:rFonts w:hint="eastAsia" w:cs="宋体"/>
          <w:color w:val="auto"/>
        </w:rPr>
        <w:t>（二）不同投标人委托同一单位或者个人办理投标事宜；</w:t>
      </w:r>
    </w:p>
    <w:p w14:paraId="4629664D">
      <w:pPr>
        <w:rPr>
          <w:rFonts w:hint="eastAsia" w:cs="宋体"/>
          <w:color w:val="auto"/>
        </w:rPr>
      </w:pPr>
      <w:r>
        <w:rPr>
          <w:rFonts w:hint="eastAsia" w:cs="宋体"/>
          <w:color w:val="auto"/>
        </w:rPr>
        <w:t>（三）不同投标人的投标文件载明的项目管理成员或者联系人员为同一人；</w:t>
      </w:r>
    </w:p>
    <w:p w14:paraId="3D468538">
      <w:pPr>
        <w:rPr>
          <w:rFonts w:hint="eastAsia" w:cs="宋体"/>
          <w:color w:val="auto"/>
        </w:rPr>
      </w:pPr>
      <w:r>
        <w:rPr>
          <w:rFonts w:hint="eastAsia" w:cs="宋体"/>
          <w:color w:val="auto"/>
        </w:rPr>
        <w:t>（四）不同投标人的投标文件异常一致或者投标报价呈规律性差异；</w:t>
      </w:r>
    </w:p>
    <w:p w14:paraId="557188BD">
      <w:pPr>
        <w:rPr>
          <w:rFonts w:hint="eastAsia" w:cs="宋体"/>
          <w:color w:val="auto"/>
        </w:rPr>
      </w:pPr>
      <w:r>
        <w:rPr>
          <w:rFonts w:hint="eastAsia" w:cs="宋体"/>
          <w:color w:val="auto"/>
        </w:rPr>
        <w:t>（五）不同投标人的投标文件相互混装；</w:t>
      </w:r>
    </w:p>
    <w:p w14:paraId="7F979ADD">
      <w:pPr>
        <w:rPr>
          <w:rFonts w:hint="eastAsia" w:cs="宋体"/>
          <w:color w:val="auto"/>
        </w:rPr>
      </w:pPr>
      <w:r>
        <w:rPr>
          <w:rFonts w:hint="eastAsia" w:cs="宋体"/>
          <w:color w:val="auto"/>
        </w:rPr>
        <w:t>（六）不同投标人的投标保证金从同一单位或者个人的账户转出。</w:t>
      </w:r>
    </w:p>
    <w:p w14:paraId="761D192D">
      <w:pPr>
        <w:rPr>
          <w:rFonts w:hint="eastAsia" w:cs="宋体"/>
          <w:color w:val="auto"/>
        </w:rPr>
      </w:pPr>
      <w:r>
        <w:rPr>
          <w:rFonts w:hint="eastAsia" w:cs="宋体"/>
          <w:color w:val="auto"/>
        </w:rPr>
        <w:t>投标人应当遵循公平竞争的原则，不得恶意串通，不得妨碍其他投标人的竞争行为，不得损害采购人或者其他投标人的合法权益。</w:t>
      </w:r>
    </w:p>
    <w:p w14:paraId="555BCE27">
      <w:pPr>
        <w:rPr>
          <w:rFonts w:hint="eastAsia" w:cs="宋体"/>
          <w:color w:val="auto"/>
        </w:rPr>
      </w:pPr>
      <w:r>
        <w:rPr>
          <w:rFonts w:hint="eastAsia" w:cs="宋体"/>
          <w:color w:val="auto"/>
        </w:rPr>
        <w:t>在评标过程中发现投标人有上述情形的，评标委员会应当认定其投标无效，并书面报告本级财政部门。</w:t>
      </w:r>
    </w:p>
    <w:p w14:paraId="3E00A348">
      <w:pPr>
        <w:pStyle w:val="5"/>
        <w:rPr>
          <w:rFonts w:hint="eastAsia" w:hAnsi="宋体" w:eastAsia="宋体" w:cs="宋体"/>
          <w:color w:val="auto"/>
        </w:rPr>
      </w:pPr>
      <w:bookmarkStart w:id="591" w:name="_Toc36116073"/>
      <w:bookmarkStart w:id="592" w:name="_Toc489197840"/>
      <w:bookmarkStart w:id="593" w:name="_Toc35701018"/>
      <w:bookmarkStart w:id="594" w:name="_Toc489145736"/>
      <w:bookmarkStart w:id="595" w:name="_Toc35700947"/>
      <w:bookmarkStart w:id="596" w:name="_Toc27418"/>
      <w:bookmarkStart w:id="597" w:name="_Toc9808"/>
      <w:bookmarkStart w:id="598" w:name="_Toc35701804"/>
      <w:bookmarkStart w:id="599" w:name="_Toc5847"/>
      <w:bookmarkStart w:id="600" w:name="_Toc8221"/>
      <w:r>
        <w:rPr>
          <w:rFonts w:hint="eastAsia" w:hAnsi="宋体" w:eastAsia="宋体" w:cs="宋体"/>
          <w:color w:val="auto"/>
        </w:rPr>
        <w:t>28.投标人存在下列情</w:t>
      </w:r>
      <w:bookmarkStart w:id="601" w:name="_Toc417913977"/>
      <w:r>
        <w:rPr>
          <w:rFonts w:hint="eastAsia" w:hAnsi="宋体" w:eastAsia="宋体" w:cs="宋体"/>
          <w:color w:val="auto"/>
        </w:rPr>
        <w:t>况之一的，投标无效</w:t>
      </w:r>
      <w:bookmarkEnd w:id="591"/>
      <w:bookmarkEnd w:id="592"/>
      <w:bookmarkEnd w:id="593"/>
      <w:bookmarkEnd w:id="594"/>
      <w:bookmarkEnd w:id="595"/>
      <w:bookmarkEnd w:id="596"/>
      <w:bookmarkEnd w:id="597"/>
      <w:bookmarkEnd w:id="598"/>
      <w:bookmarkEnd w:id="599"/>
      <w:bookmarkEnd w:id="600"/>
    </w:p>
    <w:p w14:paraId="3984D753">
      <w:pPr>
        <w:rPr>
          <w:rFonts w:hint="eastAsia" w:cs="宋体"/>
          <w:color w:val="auto"/>
        </w:rPr>
      </w:pPr>
      <w:r>
        <w:rPr>
          <w:rFonts w:hint="eastAsia" w:cs="宋体"/>
          <w:color w:val="auto"/>
        </w:rPr>
        <w:t>（一）未按照招标文件的</w:t>
      </w:r>
      <w:bookmarkEnd w:id="601"/>
      <w:r>
        <w:rPr>
          <w:rFonts w:hint="eastAsia" w:cs="宋体"/>
          <w:color w:val="auto"/>
        </w:rPr>
        <w:t>规定提交投标保证金的；</w:t>
      </w:r>
    </w:p>
    <w:p w14:paraId="384560A5">
      <w:pPr>
        <w:rPr>
          <w:rFonts w:hint="eastAsia" w:cs="宋体"/>
          <w:color w:val="auto"/>
        </w:rPr>
      </w:pPr>
      <w:r>
        <w:rPr>
          <w:rFonts w:hint="eastAsia" w:cs="宋体"/>
          <w:color w:val="auto"/>
        </w:rPr>
        <w:t>（二）投标文件未按招标文件格式要求签署、盖章的；</w:t>
      </w:r>
    </w:p>
    <w:p w14:paraId="58997D72">
      <w:pPr>
        <w:rPr>
          <w:rFonts w:hint="eastAsia" w:cs="宋体"/>
          <w:color w:val="auto"/>
        </w:rPr>
      </w:pPr>
      <w:r>
        <w:rPr>
          <w:rFonts w:hint="eastAsia" w:cs="宋体"/>
          <w:color w:val="auto"/>
        </w:rPr>
        <w:t>（三）不具备招标文件中规定的资格要求的；</w:t>
      </w:r>
    </w:p>
    <w:p w14:paraId="136E60A6">
      <w:pPr>
        <w:rPr>
          <w:rFonts w:hint="eastAsia" w:cs="宋体"/>
          <w:color w:val="auto"/>
        </w:rPr>
      </w:pPr>
      <w:r>
        <w:rPr>
          <w:rFonts w:hint="eastAsia" w:cs="宋体"/>
          <w:color w:val="auto"/>
        </w:rPr>
        <w:t>（四）报价超过招标文件中规定的预算金额或者最高限价的；</w:t>
      </w:r>
    </w:p>
    <w:p w14:paraId="0C7E78CE">
      <w:pPr>
        <w:rPr>
          <w:rFonts w:hint="eastAsia" w:cs="宋体"/>
          <w:color w:val="auto"/>
        </w:rPr>
      </w:pPr>
      <w:r>
        <w:rPr>
          <w:rFonts w:hint="eastAsia" w:cs="宋体"/>
          <w:color w:val="auto"/>
        </w:rPr>
        <w:t>（五）投标文件含有采购人不能接受的附加条件的;</w:t>
      </w:r>
    </w:p>
    <w:p w14:paraId="6AED28A9">
      <w:pPr>
        <w:rPr>
          <w:rFonts w:hint="eastAsia" w:cs="宋体"/>
          <w:color w:val="auto"/>
        </w:rPr>
      </w:pPr>
      <w:r>
        <w:rPr>
          <w:rFonts w:hint="eastAsia" w:cs="宋体"/>
          <w:color w:val="auto"/>
        </w:rPr>
        <w:t>（六）法律、法规和招标文件规定的其他无效情形。</w:t>
      </w:r>
    </w:p>
    <w:p w14:paraId="273DD395">
      <w:pPr>
        <w:pStyle w:val="5"/>
        <w:rPr>
          <w:rFonts w:hint="eastAsia" w:hAnsi="宋体" w:eastAsia="宋体" w:cs="宋体"/>
          <w:color w:val="auto"/>
        </w:rPr>
      </w:pPr>
      <w:bookmarkStart w:id="602" w:name="_Toc35701019"/>
      <w:bookmarkStart w:id="603" w:name="_Toc4103"/>
      <w:bookmarkStart w:id="604" w:name="_Toc16242"/>
      <w:bookmarkStart w:id="605" w:name="_Toc6803"/>
      <w:bookmarkStart w:id="606" w:name="_Toc35701805"/>
      <w:bookmarkStart w:id="607" w:name="_Toc489197841"/>
      <w:bookmarkStart w:id="608" w:name="_Toc489145737"/>
      <w:bookmarkStart w:id="609" w:name="_Toc15764"/>
      <w:bookmarkStart w:id="610" w:name="_Toc36116074"/>
      <w:bookmarkStart w:id="611" w:name="_Toc35700948"/>
      <w:r>
        <w:rPr>
          <w:rFonts w:hint="eastAsia" w:hAnsi="宋体" w:eastAsia="宋体" w:cs="宋体"/>
          <w:color w:val="auto"/>
        </w:rPr>
        <w:t>29.在招标采购中，出现下列情形之一的，应予废标</w:t>
      </w:r>
      <w:bookmarkEnd w:id="602"/>
      <w:bookmarkEnd w:id="603"/>
      <w:bookmarkEnd w:id="604"/>
      <w:bookmarkEnd w:id="605"/>
      <w:bookmarkEnd w:id="606"/>
      <w:bookmarkEnd w:id="607"/>
      <w:bookmarkEnd w:id="608"/>
      <w:bookmarkEnd w:id="609"/>
      <w:bookmarkEnd w:id="610"/>
      <w:bookmarkEnd w:id="611"/>
    </w:p>
    <w:p w14:paraId="09EABC18">
      <w:pPr>
        <w:rPr>
          <w:rFonts w:hint="eastAsia" w:cs="宋体"/>
          <w:color w:val="auto"/>
        </w:rPr>
      </w:pPr>
      <w:r>
        <w:rPr>
          <w:rFonts w:hint="eastAsia" w:cs="宋体"/>
          <w:color w:val="auto"/>
        </w:rPr>
        <w:t>（一）符合专业条件的投标人或者对招标文件作实质响应的投标人不足三家的；</w:t>
      </w:r>
    </w:p>
    <w:p w14:paraId="0D3EAAB5">
      <w:pPr>
        <w:rPr>
          <w:rFonts w:hint="eastAsia" w:cs="宋体"/>
          <w:color w:val="auto"/>
        </w:rPr>
      </w:pPr>
      <w:r>
        <w:rPr>
          <w:rFonts w:hint="eastAsia" w:cs="宋体"/>
          <w:color w:val="auto"/>
        </w:rPr>
        <w:t>（二）出现影响采购公正的违法、违规行为的；</w:t>
      </w:r>
    </w:p>
    <w:p w14:paraId="382787E5">
      <w:pPr>
        <w:rPr>
          <w:rFonts w:hint="eastAsia" w:cs="宋体"/>
          <w:color w:val="auto"/>
        </w:rPr>
      </w:pPr>
      <w:r>
        <w:rPr>
          <w:rFonts w:hint="eastAsia" w:cs="宋体"/>
          <w:color w:val="auto"/>
        </w:rPr>
        <w:t>（三）投标人的报价均超过了采购预算，采购人不能支付的；</w:t>
      </w:r>
    </w:p>
    <w:p w14:paraId="5F952120">
      <w:pPr>
        <w:rPr>
          <w:rFonts w:hint="eastAsia" w:cs="宋体"/>
          <w:color w:val="auto"/>
        </w:rPr>
      </w:pPr>
      <w:r>
        <w:rPr>
          <w:rFonts w:hint="eastAsia" w:cs="宋体"/>
          <w:color w:val="auto"/>
        </w:rPr>
        <w:t>（四）因重大变故，采购任务取消的。</w:t>
      </w:r>
    </w:p>
    <w:p w14:paraId="7724A6A8">
      <w:pPr>
        <w:rPr>
          <w:rFonts w:hint="eastAsia" w:cs="宋体"/>
          <w:color w:val="auto"/>
        </w:rPr>
      </w:pPr>
      <w:r>
        <w:rPr>
          <w:rFonts w:hint="eastAsia" w:cs="宋体"/>
          <w:color w:val="auto"/>
        </w:rPr>
        <w:t>废标后，采购人应当将废标理由通知所有投标人。</w:t>
      </w:r>
    </w:p>
    <w:p w14:paraId="541A79A9">
      <w:pPr>
        <w:pStyle w:val="43"/>
        <w:rPr>
          <w:rFonts w:hint="eastAsia" w:eastAsia="宋体" w:cs="宋体"/>
          <w:color w:val="auto"/>
        </w:rPr>
      </w:pPr>
      <w:bookmarkStart w:id="612" w:name="_Toc35701806"/>
      <w:bookmarkStart w:id="613" w:name="_Toc35701020"/>
      <w:bookmarkStart w:id="614" w:name="_Toc488633610"/>
      <w:bookmarkStart w:id="615" w:name="_Toc489145738"/>
      <w:bookmarkStart w:id="616" w:name="_Toc30220"/>
      <w:bookmarkStart w:id="617" w:name="_Toc21241"/>
      <w:bookmarkStart w:id="618" w:name="_Toc35700949"/>
      <w:bookmarkStart w:id="619" w:name="_Toc489197842"/>
      <w:bookmarkStart w:id="620" w:name="_Toc36116075"/>
      <w:bookmarkStart w:id="621" w:name="_Toc30755"/>
      <w:bookmarkStart w:id="622" w:name="_Toc902"/>
      <w:r>
        <w:rPr>
          <w:rFonts w:hint="eastAsia" w:eastAsia="宋体" w:cs="宋体"/>
          <w:color w:val="auto"/>
        </w:rPr>
        <w:t>七、中标结果</w:t>
      </w:r>
      <w:bookmarkEnd w:id="612"/>
      <w:bookmarkEnd w:id="613"/>
      <w:bookmarkEnd w:id="614"/>
      <w:bookmarkEnd w:id="615"/>
      <w:bookmarkEnd w:id="616"/>
      <w:bookmarkEnd w:id="617"/>
      <w:bookmarkEnd w:id="618"/>
      <w:bookmarkEnd w:id="619"/>
      <w:bookmarkEnd w:id="620"/>
      <w:bookmarkEnd w:id="621"/>
      <w:bookmarkEnd w:id="622"/>
    </w:p>
    <w:p w14:paraId="16BA2156">
      <w:pPr>
        <w:pStyle w:val="5"/>
        <w:rPr>
          <w:rFonts w:hint="eastAsia" w:hAnsi="宋体" w:eastAsia="宋体" w:cs="宋体"/>
          <w:color w:val="auto"/>
        </w:rPr>
      </w:pPr>
      <w:bookmarkStart w:id="623" w:name="_Toc35701021"/>
      <w:bookmarkStart w:id="624" w:name="_Toc27681"/>
      <w:bookmarkStart w:id="625" w:name="_Toc25510"/>
      <w:bookmarkStart w:id="626" w:name="_Toc489145739"/>
      <w:bookmarkStart w:id="627" w:name="_Toc35701807"/>
      <w:bookmarkStart w:id="628" w:name="_Toc28755"/>
      <w:bookmarkStart w:id="629" w:name="_Toc35700950"/>
      <w:bookmarkStart w:id="630" w:name="_Toc24419"/>
      <w:bookmarkStart w:id="631" w:name="_Toc489197843"/>
      <w:bookmarkStart w:id="632" w:name="_Toc36116076"/>
      <w:r>
        <w:rPr>
          <w:rFonts w:hint="eastAsia" w:hAnsi="宋体" w:eastAsia="宋体" w:cs="宋体"/>
          <w:color w:val="auto"/>
        </w:rPr>
        <w:t>30.中</w:t>
      </w:r>
      <w:bookmarkStart w:id="633" w:name="_Toc144974534"/>
      <w:bookmarkStart w:id="634" w:name="_Toc246996210"/>
      <w:bookmarkStart w:id="635" w:name="_Toc179632584"/>
      <w:bookmarkStart w:id="636" w:name="_Toc378239176"/>
      <w:bookmarkStart w:id="637" w:name="_Toc152045566"/>
      <w:bookmarkStart w:id="638" w:name="_Toc247085724"/>
      <w:bookmarkStart w:id="639" w:name="_Toc296602455"/>
      <w:bookmarkStart w:id="640" w:name="_Toc401342140"/>
      <w:bookmarkStart w:id="641" w:name="_Toc152042342"/>
      <w:bookmarkStart w:id="642" w:name="_Toc378239357"/>
      <w:bookmarkStart w:id="643" w:name="_Toc378239084"/>
      <w:bookmarkStart w:id="644" w:name="_Toc246996953"/>
      <w:bookmarkStart w:id="645" w:name="_Toc480817649"/>
      <w:bookmarkStart w:id="646" w:name="_Toc13517"/>
      <w:r>
        <w:rPr>
          <w:rFonts w:hint="eastAsia" w:hAnsi="宋体" w:eastAsia="宋体" w:cs="宋体"/>
          <w:color w:val="auto"/>
        </w:rPr>
        <w:t>标</w:t>
      </w:r>
      <w:bookmarkEnd w:id="633"/>
      <w:bookmarkEnd w:id="634"/>
      <w:bookmarkEnd w:id="635"/>
      <w:bookmarkEnd w:id="636"/>
      <w:bookmarkEnd w:id="637"/>
      <w:bookmarkEnd w:id="638"/>
      <w:bookmarkEnd w:id="639"/>
      <w:bookmarkEnd w:id="640"/>
      <w:bookmarkEnd w:id="641"/>
      <w:bookmarkEnd w:id="642"/>
      <w:bookmarkEnd w:id="643"/>
      <w:bookmarkEnd w:id="644"/>
      <w:r>
        <w:rPr>
          <w:rFonts w:hint="eastAsia" w:hAnsi="宋体" w:eastAsia="宋体" w:cs="宋体"/>
          <w:color w:val="auto"/>
        </w:rPr>
        <w:t>人的</w:t>
      </w:r>
      <w:bookmarkEnd w:id="645"/>
      <w:bookmarkEnd w:id="646"/>
      <w:r>
        <w:rPr>
          <w:rFonts w:hint="eastAsia" w:hAnsi="宋体" w:eastAsia="宋体" w:cs="宋体"/>
          <w:color w:val="auto"/>
        </w:rPr>
        <w:t>确</w:t>
      </w:r>
      <w:bookmarkStart w:id="647" w:name="_Toc246996954"/>
      <w:bookmarkStart w:id="648" w:name="_Toc296602456"/>
      <w:bookmarkStart w:id="649" w:name="_Toc152045567"/>
      <w:bookmarkStart w:id="650" w:name="_Toc246996211"/>
      <w:bookmarkStart w:id="651" w:name="_Toc247085725"/>
      <w:bookmarkStart w:id="652" w:name="_Toc179632585"/>
      <w:bookmarkStart w:id="653" w:name="_Toc144974535"/>
      <w:bookmarkStart w:id="654" w:name="_Toc152042343"/>
      <w:r>
        <w:rPr>
          <w:rFonts w:hint="eastAsia" w:hAnsi="宋体" w:eastAsia="宋体" w:cs="宋体"/>
          <w:color w:val="auto"/>
        </w:rPr>
        <w:t>定</w:t>
      </w:r>
      <w:bookmarkEnd w:id="623"/>
      <w:bookmarkEnd w:id="624"/>
      <w:bookmarkEnd w:id="625"/>
      <w:bookmarkEnd w:id="626"/>
      <w:bookmarkEnd w:id="627"/>
      <w:bookmarkEnd w:id="628"/>
      <w:bookmarkEnd w:id="629"/>
      <w:bookmarkEnd w:id="630"/>
      <w:bookmarkEnd w:id="631"/>
      <w:bookmarkEnd w:id="632"/>
    </w:p>
    <w:p w14:paraId="7D9DAB04">
      <w:pPr>
        <w:rPr>
          <w:rFonts w:hint="eastAsia" w:cs="宋体"/>
          <w:color w:val="auto"/>
        </w:rPr>
      </w:pPr>
      <w:bookmarkStart w:id="655" w:name="_Toc417913979"/>
      <w:r>
        <w:rPr>
          <w:rFonts w:hint="eastAsia" w:cs="宋体"/>
          <w:color w:val="auto"/>
        </w:rPr>
        <w:t>30.1采购代理机构应</w:t>
      </w:r>
      <w:bookmarkEnd w:id="647"/>
      <w:bookmarkEnd w:id="648"/>
      <w:bookmarkEnd w:id="649"/>
      <w:bookmarkEnd w:id="650"/>
      <w:bookmarkEnd w:id="651"/>
      <w:bookmarkEnd w:id="652"/>
      <w:bookmarkEnd w:id="653"/>
      <w:bookmarkEnd w:id="654"/>
      <w:bookmarkEnd w:id="655"/>
      <w:r>
        <w:rPr>
          <w:rFonts w:hint="eastAsia" w:cs="宋体"/>
          <w:color w:val="auto"/>
        </w:rPr>
        <w:t>当在评标结束后2个工作日内将评标报告送采购人。</w:t>
      </w:r>
    </w:p>
    <w:p w14:paraId="24B6C34C">
      <w:pPr>
        <w:rPr>
          <w:rFonts w:hint="eastAsia" w:cs="宋体"/>
          <w:color w:val="auto"/>
        </w:rPr>
      </w:pPr>
      <w:r>
        <w:rPr>
          <w:rFonts w:hint="eastAsia" w:cs="宋体"/>
          <w:color w:val="auto"/>
        </w:rPr>
        <w:t>30.2采购人应当自收到评标报告之日起5个工作日内，在评标报告确定的中标候选人名单中按顺序确定中标人。</w:t>
      </w:r>
      <w:bookmarkStart w:id="656" w:name="_Hlk117501744"/>
      <w:r>
        <w:rPr>
          <w:rFonts w:hint="eastAsia" w:cs="宋体"/>
          <w:color w:val="auto"/>
        </w:rPr>
        <w:t>中标候选人并列的，由采购人按照招标文件规定的方式确定中标人，招标文件未规定的，采取随机抽取的方式确定。</w:t>
      </w:r>
      <w:bookmarkEnd w:id="656"/>
    </w:p>
    <w:p w14:paraId="126F046B">
      <w:pPr>
        <w:pStyle w:val="5"/>
        <w:rPr>
          <w:rFonts w:hint="eastAsia" w:hAnsi="宋体" w:eastAsia="宋体" w:cs="宋体"/>
          <w:color w:val="auto"/>
        </w:rPr>
      </w:pPr>
      <w:bookmarkStart w:id="657" w:name="_Toc35701808"/>
      <w:bookmarkStart w:id="658" w:name="_Toc35700951"/>
      <w:bookmarkStart w:id="659" w:name="_Toc29988"/>
      <w:bookmarkStart w:id="660" w:name="_Toc22444"/>
      <w:bookmarkStart w:id="661" w:name="_Toc5805"/>
      <w:bookmarkStart w:id="662" w:name="_Toc489145740"/>
      <w:bookmarkStart w:id="663" w:name="_Toc35701022"/>
      <w:bookmarkStart w:id="664" w:name="_Toc36116077"/>
      <w:bookmarkStart w:id="665" w:name="_Toc489197844"/>
      <w:bookmarkStart w:id="666" w:name="_Toc28191"/>
      <w:r>
        <w:rPr>
          <w:rFonts w:hint="eastAsia" w:hAnsi="宋体" w:eastAsia="宋体" w:cs="宋体"/>
          <w:color w:val="auto"/>
        </w:rPr>
        <w:t>31.中标通知书</w:t>
      </w:r>
      <w:bookmarkEnd w:id="657"/>
      <w:bookmarkEnd w:id="658"/>
      <w:bookmarkEnd w:id="659"/>
      <w:bookmarkEnd w:id="660"/>
      <w:bookmarkEnd w:id="661"/>
      <w:bookmarkEnd w:id="662"/>
      <w:bookmarkEnd w:id="663"/>
      <w:bookmarkEnd w:id="664"/>
      <w:bookmarkEnd w:id="665"/>
      <w:bookmarkEnd w:id="666"/>
    </w:p>
    <w:p w14:paraId="48092D20">
      <w:pPr>
        <w:rPr>
          <w:rFonts w:hint="eastAsia" w:cs="宋体"/>
          <w:color w:val="auto"/>
        </w:rPr>
      </w:pPr>
      <w:bookmarkStart w:id="667" w:name="_Toc152042344"/>
      <w:bookmarkStart w:id="668" w:name="_Toc179632586"/>
      <w:bookmarkStart w:id="669" w:name="_Toc296602458"/>
      <w:bookmarkStart w:id="670" w:name="_Toc144974536"/>
      <w:bookmarkStart w:id="671" w:name="_Toc246996955"/>
      <w:bookmarkStart w:id="672" w:name="_Toc246996212"/>
      <w:bookmarkStart w:id="673" w:name="_Toc152045568"/>
      <w:bookmarkStart w:id="674" w:name="_Toc247085726"/>
      <w:r>
        <w:rPr>
          <w:rFonts w:hint="eastAsia" w:cs="宋体"/>
          <w:color w:val="auto"/>
        </w:rPr>
        <w:t>31.1中标人确定之</w:t>
      </w:r>
      <w:bookmarkEnd w:id="667"/>
      <w:bookmarkEnd w:id="668"/>
      <w:bookmarkEnd w:id="669"/>
      <w:bookmarkEnd w:id="670"/>
      <w:bookmarkEnd w:id="671"/>
      <w:bookmarkEnd w:id="672"/>
      <w:bookmarkEnd w:id="673"/>
      <w:bookmarkEnd w:id="674"/>
      <w:r>
        <w:rPr>
          <w:rFonts w:hint="eastAsia" w:cs="宋体"/>
          <w:color w:val="auto"/>
        </w:rPr>
        <w:t>日起</w:t>
      </w:r>
      <w:bookmarkStart w:id="675" w:name="_Toc247085728"/>
      <w:bookmarkStart w:id="676" w:name="_Toc246996957"/>
      <w:bookmarkStart w:id="677" w:name="_Toc152042346"/>
      <w:bookmarkStart w:id="678" w:name="_Toc144974538"/>
      <w:bookmarkStart w:id="679" w:name="_Toc152045570"/>
      <w:bookmarkStart w:id="680" w:name="_Toc246996214"/>
      <w:bookmarkStart w:id="681" w:name="_Toc296602460"/>
      <w:bookmarkStart w:id="682" w:name="_Toc179632588"/>
      <w:r>
        <w:rPr>
          <w:rFonts w:hint="eastAsia" w:cs="宋体"/>
          <w:color w:val="auto"/>
        </w:rPr>
        <w:t>2个工作日内，采购代理机构向中标人发出中标通知书，并在招标公告发布媒体上公告中标结果。中标公告期限为1个工作日。</w:t>
      </w:r>
    </w:p>
    <w:p w14:paraId="2314FD91">
      <w:pPr>
        <w:rPr>
          <w:rFonts w:hint="eastAsia" w:cs="宋体"/>
          <w:color w:val="auto"/>
        </w:rPr>
      </w:pPr>
      <w:r>
        <w:rPr>
          <w:rFonts w:hint="eastAsia" w:cs="宋体"/>
          <w:color w:val="auto"/>
        </w:rPr>
        <w:t>31.2中标通知书是合同的一个组成部分。</w:t>
      </w:r>
    </w:p>
    <w:p w14:paraId="77506E73">
      <w:pPr>
        <w:pStyle w:val="5"/>
        <w:rPr>
          <w:rFonts w:hint="eastAsia" w:hAnsi="宋体" w:eastAsia="宋体" w:cs="宋体"/>
          <w:color w:val="auto"/>
        </w:rPr>
      </w:pPr>
      <w:bookmarkStart w:id="683" w:name="_Toc489145741"/>
      <w:bookmarkStart w:id="684" w:name="_Toc35701023"/>
      <w:bookmarkStart w:id="685" w:name="_Toc20068"/>
      <w:bookmarkStart w:id="686" w:name="_Toc11593"/>
      <w:bookmarkStart w:id="687" w:name="_Toc6305"/>
      <w:bookmarkStart w:id="688" w:name="_Toc36116078"/>
      <w:bookmarkStart w:id="689" w:name="_Toc489197845"/>
      <w:bookmarkStart w:id="690" w:name="_Toc35701809"/>
      <w:bookmarkStart w:id="691" w:name="_Toc21967"/>
      <w:bookmarkStart w:id="692" w:name="_Toc35700952"/>
      <w:r>
        <w:rPr>
          <w:rFonts w:hint="eastAsia" w:hAnsi="宋体" w:eastAsia="宋体" w:cs="宋体"/>
          <w:color w:val="auto"/>
        </w:rPr>
        <w:t>32.签订合同</w:t>
      </w:r>
      <w:bookmarkEnd w:id="683"/>
      <w:bookmarkEnd w:id="684"/>
      <w:bookmarkEnd w:id="685"/>
      <w:bookmarkEnd w:id="686"/>
      <w:bookmarkEnd w:id="687"/>
      <w:bookmarkEnd w:id="688"/>
      <w:bookmarkEnd w:id="689"/>
      <w:bookmarkEnd w:id="690"/>
      <w:bookmarkEnd w:id="691"/>
      <w:bookmarkEnd w:id="692"/>
    </w:p>
    <w:p w14:paraId="63AA3C9E">
      <w:pPr>
        <w:rPr>
          <w:rFonts w:hint="eastAsia" w:cs="宋体"/>
          <w:color w:val="auto"/>
        </w:rPr>
      </w:pPr>
      <w:r>
        <w:rPr>
          <w:rFonts w:hint="eastAsia" w:cs="宋体"/>
          <w:color w:val="auto"/>
        </w:rPr>
        <w:t>32.1采购人应当自中</w:t>
      </w:r>
      <w:bookmarkEnd w:id="675"/>
      <w:bookmarkEnd w:id="676"/>
      <w:bookmarkEnd w:id="677"/>
      <w:bookmarkEnd w:id="678"/>
      <w:bookmarkEnd w:id="679"/>
      <w:bookmarkEnd w:id="680"/>
      <w:bookmarkEnd w:id="681"/>
      <w:bookmarkEnd w:id="682"/>
      <w:r>
        <w:rPr>
          <w:rFonts w:hint="eastAsia" w:cs="宋体"/>
          <w:color w:val="auto"/>
        </w:rPr>
        <w:t>标通知书发出之日起30日内，按照招标文件和中标人投标文件的规定，与中标人签订书面合同。所签订的合同不得对招标文件确定的事项和中标人投标文件作实质性修改。</w:t>
      </w:r>
    </w:p>
    <w:p w14:paraId="14E46992">
      <w:pPr>
        <w:rPr>
          <w:rFonts w:hint="eastAsia" w:cs="宋体"/>
          <w:color w:val="auto"/>
        </w:rPr>
      </w:pPr>
      <w:r>
        <w:rPr>
          <w:rFonts w:hint="eastAsia" w:cs="宋体"/>
          <w:color w:val="auto"/>
        </w:rPr>
        <w:t>32.2中标通知书发出后，中标人无正当理由放弃中标或拒签合同的，采购人取消其中标资格，其投标保证金不予退还；给采购人造成的损失超过投标保证金数额的，中标人还应当对超过部分予以赔偿。</w:t>
      </w:r>
    </w:p>
    <w:p w14:paraId="19B2B64C">
      <w:pPr>
        <w:rPr>
          <w:rFonts w:hint="eastAsia" w:cs="宋体"/>
          <w:color w:val="auto"/>
        </w:rPr>
      </w:pPr>
      <w:r>
        <w:rPr>
          <w:rFonts w:hint="eastAsia" w:cs="宋体"/>
          <w:color w:val="auto"/>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808342F">
      <w:pPr>
        <w:rPr>
          <w:rFonts w:hint="eastAsia" w:cs="宋体"/>
          <w:color w:val="auto"/>
        </w:rPr>
      </w:pPr>
      <w:r>
        <w:rPr>
          <w:rFonts w:hint="eastAsia" w:cs="宋体"/>
          <w:color w:val="auto"/>
        </w:rPr>
        <w:t>32.4政府采购合同应当包括采购人与中标人的名称和住所、标的、数量、质量、价款或者报酬、履行期限及地点和方式、验收要求、违约责任、解决争议的方法等内容。</w:t>
      </w:r>
    </w:p>
    <w:p w14:paraId="6DC6E037">
      <w:pPr>
        <w:rPr>
          <w:rFonts w:hint="eastAsia" w:cs="宋体"/>
          <w:color w:val="auto"/>
        </w:rPr>
      </w:pPr>
      <w:r>
        <w:rPr>
          <w:rFonts w:hint="eastAsia" w:cs="宋体"/>
          <w:color w:val="auto"/>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0194829D">
      <w:pPr>
        <w:rPr>
          <w:rFonts w:hint="eastAsia" w:cs="宋体"/>
          <w:color w:val="auto"/>
        </w:rPr>
      </w:pPr>
      <w:r>
        <w:rPr>
          <w:rFonts w:hint="eastAsia" w:cs="宋体"/>
          <w:color w:val="auto"/>
        </w:rPr>
        <w:t>32.6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3963726A">
      <w:pPr>
        <w:pStyle w:val="5"/>
        <w:rPr>
          <w:rFonts w:hint="eastAsia" w:hAnsi="宋体" w:eastAsia="宋体" w:cs="宋体"/>
          <w:color w:val="auto"/>
        </w:rPr>
      </w:pPr>
      <w:bookmarkStart w:id="693" w:name="_Toc25357"/>
      <w:bookmarkStart w:id="694" w:name="_Toc3197"/>
      <w:bookmarkStart w:id="695" w:name="_Toc36116079"/>
      <w:bookmarkStart w:id="696" w:name="_Toc35700953"/>
      <w:bookmarkStart w:id="697" w:name="_Toc35701024"/>
      <w:bookmarkStart w:id="698" w:name="_Toc9484"/>
      <w:bookmarkStart w:id="699" w:name="_Toc35701810"/>
      <w:bookmarkStart w:id="700" w:name="_Toc489145742"/>
      <w:bookmarkStart w:id="701" w:name="_Toc489197846"/>
      <w:bookmarkStart w:id="702" w:name="_Toc7149"/>
      <w:r>
        <w:rPr>
          <w:rFonts w:hint="eastAsia" w:hAnsi="宋体" w:eastAsia="宋体" w:cs="宋体"/>
          <w:color w:val="auto"/>
        </w:rPr>
        <w:t>33.</w:t>
      </w:r>
      <w:bookmarkEnd w:id="693"/>
      <w:bookmarkEnd w:id="694"/>
      <w:bookmarkEnd w:id="695"/>
      <w:bookmarkEnd w:id="696"/>
      <w:bookmarkEnd w:id="697"/>
      <w:bookmarkEnd w:id="698"/>
      <w:bookmarkEnd w:id="699"/>
      <w:bookmarkEnd w:id="700"/>
      <w:bookmarkEnd w:id="701"/>
      <w:r>
        <w:rPr>
          <w:rFonts w:hint="eastAsia" w:hAnsi="宋体" w:eastAsia="宋体" w:cs="宋体"/>
          <w:color w:val="auto"/>
        </w:rPr>
        <w:t>履约保证金</w:t>
      </w:r>
      <w:bookmarkEnd w:id="702"/>
    </w:p>
    <w:p w14:paraId="37291AE3">
      <w:pPr>
        <w:rPr>
          <w:rFonts w:hint="eastAsia" w:cs="宋体"/>
          <w:color w:val="auto"/>
        </w:rPr>
      </w:pPr>
      <w:r>
        <w:rPr>
          <w:rFonts w:hint="eastAsia" w:cs="宋体"/>
          <w:color w:val="auto"/>
        </w:rPr>
        <w:t>3</w:t>
      </w:r>
      <w:bookmarkStart w:id="703" w:name="_Toc417913982"/>
      <w:r>
        <w:rPr>
          <w:rFonts w:hint="eastAsia" w:cs="宋体"/>
          <w:color w:val="auto"/>
        </w:rPr>
        <w:t>3.1签</w:t>
      </w:r>
      <w:bookmarkEnd w:id="703"/>
      <w:r>
        <w:rPr>
          <w:rFonts w:hint="eastAsia" w:cs="宋体"/>
          <w:color w:val="auto"/>
        </w:rPr>
        <w:t>订合同前，中标人应按《投标人须知前附表》上确定的履约保证金的金额及形式，向采购人提交履约保证金。否则，视为放弃中标项目，投标保证金将不予退还。</w:t>
      </w:r>
    </w:p>
    <w:p w14:paraId="3EF93541">
      <w:pPr>
        <w:rPr>
          <w:rFonts w:hint="eastAsia" w:cs="宋体"/>
          <w:color w:val="auto"/>
        </w:rPr>
      </w:pPr>
      <w:r>
        <w:rPr>
          <w:rFonts w:hint="eastAsia" w:cs="宋体"/>
          <w:color w:val="auto"/>
        </w:rPr>
        <w:t>33.2签订合同后，如中标人不按双方签订合同约定履约，则没收其全部履约保证金，给采购人造成的损失超过履约保证金数额的，中标人还应当对超过部分予以赔偿。</w:t>
      </w:r>
    </w:p>
    <w:p w14:paraId="797CE0B1">
      <w:pPr>
        <w:pStyle w:val="43"/>
        <w:rPr>
          <w:rFonts w:hint="eastAsia" w:eastAsia="宋体" w:cs="宋体"/>
          <w:color w:val="auto"/>
        </w:rPr>
      </w:pPr>
      <w:bookmarkStart w:id="704" w:name="_Toc488633611"/>
      <w:bookmarkStart w:id="705" w:name="_Toc26586"/>
      <w:bookmarkStart w:id="706" w:name="_Toc489145743"/>
      <w:bookmarkStart w:id="707" w:name="_Toc35701811"/>
      <w:bookmarkStart w:id="708" w:name="_Toc10002"/>
      <w:bookmarkStart w:id="709" w:name="_Toc13509"/>
      <w:bookmarkStart w:id="710" w:name="_Toc35700954"/>
      <w:bookmarkStart w:id="711" w:name="_Toc5221"/>
      <w:bookmarkStart w:id="712" w:name="_Toc35701025"/>
      <w:bookmarkStart w:id="713" w:name="_Toc36116080"/>
      <w:bookmarkStart w:id="714" w:name="_Toc489197847"/>
      <w:r>
        <w:rPr>
          <w:rFonts w:hint="eastAsia" w:eastAsia="宋体" w:cs="宋体"/>
          <w:color w:val="auto"/>
        </w:rPr>
        <w:t>八、其他事项</w:t>
      </w:r>
      <w:bookmarkEnd w:id="704"/>
      <w:bookmarkEnd w:id="705"/>
      <w:bookmarkEnd w:id="706"/>
      <w:bookmarkEnd w:id="707"/>
      <w:bookmarkEnd w:id="708"/>
      <w:bookmarkEnd w:id="709"/>
      <w:bookmarkEnd w:id="710"/>
      <w:bookmarkEnd w:id="711"/>
      <w:bookmarkEnd w:id="712"/>
      <w:bookmarkEnd w:id="713"/>
      <w:bookmarkEnd w:id="714"/>
    </w:p>
    <w:p w14:paraId="46C4DD96">
      <w:pPr>
        <w:pStyle w:val="5"/>
        <w:rPr>
          <w:rFonts w:hint="eastAsia" w:hAnsi="宋体" w:eastAsia="宋体" w:cs="宋体"/>
          <w:color w:val="auto"/>
        </w:rPr>
      </w:pPr>
      <w:bookmarkStart w:id="715" w:name="_Toc20407"/>
      <w:bookmarkStart w:id="716" w:name="_Toc35701026"/>
      <w:bookmarkStart w:id="717" w:name="_Toc518289502"/>
      <w:bookmarkStart w:id="718" w:name="_Toc5845"/>
      <w:bookmarkStart w:id="719" w:name="_Toc35700955"/>
      <w:bookmarkStart w:id="720" w:name="_Toc35701812"/>
      <w:bookmarkStart w:id="721" w:name="_Toc489145744"/>
      <w:bookmarkStart w:id="722" w:name="_Toc516851621"/>
      <w:bookmarkStart w:id="723" w:name="_Toc19082"/>
      <w:bookmarkStart w:id="724" w:name="_Toc36116081"/>
      <w:bookmarkStart w:id="725" w:name="_Toc489197848"/>
      <w:bookmarkStart w:id="726" w:name="_Toc16503"/>
      <w:r>
        <w:rPr>
          <w:rFonts w:hint="eastAsia" w:hAnsi="宋体" w:eastAsia="宋体" w:cs="宋体"/>
          <w:color w:val="auto"/>
        </w:rPr>
        <w:t>34.</w:t>
      </w:r>
      <w:bookmarkEnd w:id="715"/>
      <w:bookmarkEnd w:id="716"/>
      <w:bookmarkEnd w:id="717"/>
      <w:bookmarkEnd w:id="718"/>
      <w:bookmarkEnd w:id="719"/>
      <w:bookmarkEnd w:id="720"/>
      <w:bookmarkEnd w:id="721"/>
      <w:bookmarkEnd w:id="722"/>
      <w:bookmarkEnd w:id="723"/>
      <w:bookmarkEnd w:id="724"/>
      <w:bookmarkEnd w:id="725"/>
      <w:r>
        <w:rPr>
          <w:rFonts w:hint="eastAsia" w:hAnsi="宋体" w:eastAsia="宋体" w:cs="宋体"/>
          <w:color w:val="auto"/>
        </w:rPr>
        <w:t>招标服务费</w:t>
      </w:r>
      <w:bookmarkEnd w:id="726"/>
    </w:p>
    <w:p w14:paraId="4F5EC345">
      <w:pPr>
        <w:jc w:val="left"/>
        <w:rPr>
          <w:rFonts w:hint="eastAsia" w:ascii="宋体" w:hAnsi="宋体" w:eastAsia="宋体" w:cs="宋体"/>
          <w:color w:val="auto"/>
        </w:rPr>
      </w:pPr>
      <w:bookmarkStart w:id="727" w:name="_Toc24830"/>
      <w:bookmarkStart w:id="728" w:name="_Toc35701027"/>
      <w:bookmarkStart w:id="729" w:name="_Toc35700956"/>
      <w:bookmarkStart w:id="730" w:name="_Toc36116082"/>
      <w:bookmarkStart w:id="731" w:name="_Toc35701813"/>
      <w:bookmarkStart w:id="732" w:name="_Toc489145745"/>
      <w:bookmarkStart w:id="733" w:name="_Toc489197849"/>
      <w:bookmarkStart w:id="734" w:name="_Toc18334"/>
      <w:bookmarkStart w:id="735" w:name="_Toc11039"/>
      <w:r>
        <w:rPr>
          <w:rFonts w:hint="eastAsia" w:ascii="宋体" w:hAnsi="宋体" w:eastAsia="宋体" w:cs="宋体"/>
          <w:color w:val="auto"/>
        </w:rPr>
        <w:t>34.1</w:t>
      </w:r>
      <w:r>
        <w:rPr>
          <w:rFonts w:hint="eastAsia" w:ascii="宋体" w:hAnsi="宋体" w:eastAsia="宋体" w:cs="宋体"/>
          <w:color w:val="auto"/>
          <w:lang w:val="en-US" w:eastAsia="zh-CN"/>
        </w:rPr>
        <w:t>“《云南省建设工程招标代理服务收费参考意见》的通知云建招协〔2024〕58号”文件规定下浮68%收取，</w:t>
      </w:r>
      <w:r>
        <w:rPr>
          <w:rFonts w:hint="eastAsia" w:ascii="宋体" w:hAnsi="宋体" w:eastAsia="宋体" w:cs="宋体"/>
          <w:color w:val="auto"/>
        </w:rPr>
        <w:t>本项目为货物类招标。</w:t>
      </w:r>
    </w:p>
    <w:p w14:paraId="6DBE3C81">
      <w:pPr>
        <w:pStyle w:val="5"/>
        <w:rPr>
          <w:rFonts w:hint="eastAsia" w:hAnsi="宋体" w:eastAsia="宋体" w:cs="宋体"/>
          <w:color w:val="auto"/>
        </w:rPr>
      </w:pPr>
      <w:bookmarkStart w:id="736" w:name="_Toc8035"/>
      <w:r>
        <w:rPr>
          <w:rFonts w:hint="eastAsia" w:hAnsi="宋体" w:eastAsia="宋体" w:cs="宋体"/>
          <w:color w:val="auto"/>
        </w:rPr>
        <w:t>35.招标文件编制依据</w:t>
      </w:r>
      <w:bookmarkEnd w:id="727"/>
      <w:bookmarkEnd w:id="728"/>
      <w:bookmarkEnd w:id="729"/>
      <w:bookmarkEnd w:id="730"/>
      <w:bookmarkEnd w:id="731"/>
      <w:bookmarkEnd w:id="732"/>
      <w:bookmarkEnd w:id="733"/>
      <w:bookmarkEnd w:id="734"/>
      <w:bookmarkEnd w:id="735"/>
      <w:bookmarkEnd w:id="736"/>
    </w:p>
    <w:p w14:paraId="36240CD6">
      <w:pPr>
        <w:rPr>
          <w:rFonts w:hint="eastAsia" w:cs="宋体"/>
          <w:color w:val="auto"/>
        </w:rPr>
      </w:pPr>
      <w:r>
        <w:rPr>
          <w:rFonts w:hint="eastAsia" w:cs="宋体"/>
          <w:color w:val="auto"/>
        </w:rPr>
        <w:t>35.1本招标文件根据《中华人民共和国政府采购法》、《中华人</w:t>
      </w:r>
      <w:r>
        <w:rPr>
          <w:rFonts w:hint="eastAsia" w:cs="宋体"/>
          <w:color w:val="auto"/>
        </w:rPr>
        <w:t>民共和国政府采购法实施条例》、《政府采购货物和服务招标投标管理办法》（财政部令第87号）等有关法律、法规编制，解释权属于采购人、采购代理机构。</w:t>
      </w:r>
    </w:p>
    <w:p w14:paraId="200D3DD8">
      <w:pPr>
        <w:pStyle w:val="5"/>
        <w:rPr>
          <w:rFonts w:hint="eastAsia" w:hAnsi="宋体" w:eastAsia="宋体" w:cs="宋体"/>
          <w:color w:val="auto"/>
        </w:rPr>
      </w:pPr>
      <w:bookmarkStart w:id="737" w:name="_Toc489145746"/>
      <w:bookmarkStart w:id="738" w:name="_Toc35700957"/>
      <w:bookmarkStart w:id="739" w:name="_Toc35701814"/>
      <w:bookmarkStart w:id="740" w:name="_Toc489197850"/>
      <w:bookmarkStart w:id="741" w:name="_Toc11910"/>
      <w:bookmarkStart w:id="742" w:name="_Toc28230"/>
      <w:bookmarkStart w:id="743" w:name="_Toc35701028"/>
      <w:bookmarkStart w:id="744" w:name="_Toc4520"/>
      <w:bookmarkStart w:id="745" w:name="_Toc36116083"/>
      <w:bookmarkStart w:id="746" w:name="_Toc23190"/>
      <w:r>
        <w:rPr>
          <w:rFonts w:hint="eastAsia" w:hAnsi="宋体" w:eastAsia="宋体" w:cs="宋体"/>
          <w:color w:val="auto"/>
        </w:rPr>
        <w:t>36.需要补充的其他内容</w:t>
      </w:r>
      <w:bookmarkEnd w:id="737"/>
      <w:bookmarkEnd w:id="738"/>
      <w:bookmarkEnd w:id="739"/>
      <w:bookmarkEnd w:id="740"/>
      <w:bookmarkEnd w:id="741"/>
      <w:bookmarkEnd w:id="742"/>
      <w:bookmarkEnd w:id="743"/>
      <w:bookmarkEnd w:id="744"/>
      <w:bookmarkEnd w:id="745"/>
      <w:bookmarkEnd w:id="746"/>
    </w:p>
    <w:p w14:paraId="370A419D">
      <w:pPr>
        <w:rPr>
          <w:rFonts w:hint="eastAsia" w:cs="宋体"/>
          <w:color w:val="auto"/>
        </w:rPr>
      </w:pPr>
      <w:r>
        <w:rPr>
          <w:rFonts w:hint="eastAsia" w:cs="宋体"/>
          <w:color w:val="auto"/>
        </w:rPr>
        <w:t>36.1其它需要补充的其他内容：详见《投标人须知前附表》。</w:t>
      </w:r>
      <w:r>
        <w:rPr>
          <w:rFonts w:hint="eastAsia" w:cs="宋体"/>
          <w:color w:val="auto"/>
        </w:rPr>
        <w:br w:type="page"/>
      </w:r>
    </w:p>
    <w:p w14:paraId="6552A647">
      <w:pPr>
        <w:pStyle w:val="3"/>
        <w:spacing w:before="120" w:after="120"/>
        <w:ind w:firstLine="803"/>
        <w:rPr>
          <w:rFonts w:hint="eastAsia" w:ascii="宋体" w:hAnsi="宋体" w:eastAsia="宋体" w:cs="宋体"/>
          <w:color w:val="auto"/>
        </w:rPr>
        <w:sectPr>
          <w:pgSz w:w="11900" w:h="16838"/>
          <w:pgMar w:top="1417" w:right="1417" w:bottom="1417" w:left="1417" w:header="850" w:footer="850" w:gutter="0"/>
          <w:cols w:space="0" w:num="1"/>
          <w:titlePg/>
          <w:docGrid w:linePitch="360" w:charSpace="0"/>
        </w:sectPr>
      </w:pPr>
      <w:bookmarkStart w:id="747" w:name="_Toc8859"/>
    </w:p>
    <w:p w14:paraId="0DD9DBEE">
      <w:pPr>
        <w:spacing w:line="240" w:lineRule="auto"/>
        <w:ind w:firstLine="0" w:firstLineChars="0"/>
        <w:rPr>
          <w:rFonts w:hint="eastAsia" w:ascii="宋体" w:hAnsi="宋体" w:eastAsia="宋体" w:cs="宋体"/>
          <w:color w:val="auto"/>
          <w:sz w:val="22"/>
        </w:rPr>
      </w:pPr>
    </w:p>
    <w:p w14:paraId="5A06EBCC">
      <w:pPr>
        <w:pStyle w:val="3"/>
        <w:spacing w:before="120" w:after="120"/>
        <w:ind w:firstLine="723"/>
        <w:rPr>
          <w:rFonts w:hint="eastAsia" w:ascii="宋体" w:hAnsi="宋体" w:eastAsia="宋体" w:cs="宋体"/>
          <w:color w:val="auto"/>
          <w:sz w:val="32"/>
          <w:szCs w:val="18"/>
        </w:rPr>
      </w:pPr>
      <w:bookmarkStart w:id="748" w:name="_Toc10142"/>
      <w:bookmarkStart w:id="749" w:name="_Toc35701031"/>
      <w:bookmarkStart w:id="750" w:name="_Toc36116085"/>
      <w:bookmarkStart w:id="751" w:name="_Toc35700960"/>
      <w:bookmarkStart w:id="752" w:name="_Toc8461"/>
      <w:bookmarkStart w:id="753" w:name="_Toc35701817"/>
      <w:r>
        <w:rPr>
          <w:rFonts w:hint="eastAsia" w:ascii="宋体" w:hAnsi="宋体" w:eastAsia="宋体" w:cs="宋体"/>
          <w:color w:val="auto"/>
          <w:sz w:val="32"/>
          <w:szCs w:val="18"/>
        </w:rPr>
        <w:t>第三章 合同书样式及主要条款</w:t>
      </w:r>
      <w:bookmarkEnd w:id="748"/>
    </w:p>
    <w:p w14:paraId="608BD256">
      <w:pPr>
        <w:spacing w:line="240" w:lineRule="auto"/>
        <w:ind w:firstLine="0" w:firstLineChars="0"/>
        <w:jc w:val="center"/>
        <w:rPr>
          <w:rFonts w:ascii="仿宋" w:hAnsi="仿宋" w:eastAsia="仿宋" w:cs="仿宋"/>
          <w:color w:val="auto"/>
          <w:sz w:val="22"/>
        </w:rPr>
      </w:pPr>
      <w:r>
        <w:rPr>
          <w:rFonts w:hint="eastAsia" w:ascii="仿宋" w:hAnsi="仿宋" w:eastAsia="仿宋" w:cs="仿宋"/>
          <w:color w:val="auto"/>
          <w:sz w:val="22"/>
        </w:rPr>
        <w:t>（格式仅供参考，以合同双方最终签订合同为准）</w:t>
      </w:r>
    </w:p>
    <w:p w14:paraId="33ED2F96">
      <w:pPr>
        <w:spacing w:line="240" w:lineRule="auto"/>
        <w:ind w:firstLine="0" w:firstLineChars="0"/>
        <w:rPr>
          <w:rFonts w:ascii="仿宋" w:hAnsi="仿宋" w:eastAsia="仿宋" w:cs="仿宋"/>
          <w:color w:val="auto"/>
          <w:sz w:val="22"/>
        </w:rPr>
      </w:pPr>
    </w:p>
    <w:p w14:paraId="6F07090B">
      <w:pPr>
        <w:pStyle w:val="10"/>
        <w:spacing w:after="0"/>
        <w:jc w:val="center"/>
        <w:rPr>
          <w:rFonts w:ascii="宋体" w:hAnsi="宋体" w:cs="宋体"/>
          <w:b/>
          <w:bCs/>
          <w:color w:val="auto"/>
          <w:spacing w:val="-20"/>
          <w:kern w:val="44"/>
          <w:sz w:val="48"/>
          <w:szCs w:val="48"/>
        </w:rPr>
      </w:pPr>
      <w:bookmarkStart w:id="754" w:name="_Toc3995"/>
    </w:p>
    <w:p w14:paraId="470CFE5B">
      <w:pPr>
        <w:pStyle w:val="10"/>
        <w:spacing w:after="0"/>
        <w:jc w:val="center"/>
        <w:rPr>
          <w:rFonts w:ascii="宋体" w:hAnsi="宋体" w:cs="宋体"/>
          <w:b/>
          <w:bCs/>
          <w:color w:val="auto"/>
          <w:spacing w:val="-20"/>
          <w:kern w:val="44"/>
          <w:sz w:val="48"/>
          <w:szCs w:val="48"/>
        </w:rPr>
      </w:pPr>
    </w:p>
    <w:p w14:paraId="7ED503D7">
      <w:pPr>
        <w:pStyle w:val="10"/>
        <w:spacing w:after="0"/>
        <w:jc w:val="center"/>
        <w:rPr>
          <w:rFonts w:ascii="宋体" w:hAnsi="宋体" w:cs="宋体"/>
          <w:b/>
          <w:bCs/>
          <w:color w:val="auto"/>
          <w:spacing w:val="-20"/>
          <w:kern w:val="44"/>
          <w:sz w:val="48"/>
          <w:szCs w:val="48"/>
        </w:rPr>
      </w:pPr>
    </w:p>
    <w:p w14:paraId="051F7BA8">
      <w:pPr>
        <w:pStyle w:val="10"/>
        <w:spacing w:after="0"/>
        <w:jc w:val="center"/>
        <w:rPr>
          <w:rFonts w:ascii="宋体" w:hAnsi="宋体" w:cs="宋体"/>
          <w:b/>
          <w:bCs/>
          <w:color w:val="auto"/>
          <w:spacing w:val="-20"/>
          <w:kern w:val="44"/>
          <w:sz w:val="48"/>
          <w:szCs w:val="48"/>
        </w:rPr>
      </w:pPr>
    </w:p>
    <w:p w14:paraId="34D902F6">
      <w:pPr>
        <w:pStyle w:val="10"/>
        <w:spacing w:after="0"/>
        <w:jc w:val="center"/>
        <w:rPr>
          <w:rFonts w:ascii="宋体" w:hAnsi="宋体" w:cs="宋体"/>
          <w:b/>
          <w:bCs/>
          <w:color w:val="auto"/>
          <w:spacing w:val="-20"/>
          <w:kern w:val="44"/>
          <w:sz w:val="48"/>
          <w:szCs w:val="48"/>
        </w:rPr>
      </w:pPr>
    </w:p>
    <w:p w14:paraId="68DF6D2B">
      <w:pPr>
        <w:pStyle w:val="10"/>
        <w:spacing w:after="0"/>
        <w:jc w:val="center"/>
        <w:rPr>
          <w:rFonts w:hint="eastAsia" w:ascii="宋体" w:hAnsi="宋体" w:cs="宋体"/>
          <w:b/>
          <w:bCs/>
          <w:color w:val="auto"/>
          <w:spacing w:val="-20"/>
          <w:kern w:val="44"/>
          <w:sz w:val="48"/>
          <w:szCs w:val="48"/>
        </w:rPr>
      </w:pPr>
      <w:r>
        <w:rPr>
          <w:rFonts w:hint="eastAsia" w:ascii="宋体" w:hAnsi="宋体" w:cs="宋体"/>
          <w:b/>
          <w:bCs/>
          <w:color w:val="auto"/>
          <w:spacing w:val="-20"/>
          <w:kern w:val="44"/>
          <w:sz w:val="48"/>
          <w:szCs w:val="48"/>
        </w:rPr>
        <w:t>政府采购</w:t>
      </w:r>
      <w:r>
        <w:rPr>
          <w:rFonts w:hint="eastAsia" w:ascii="宋体" w:hAnsi="宋体" w:cs="宋体"/>
          <w:b/>
          <w:bCs/>
          <w:color w:val="auto"/>
          <w:spacing w:val="-20"/>
          <w:kern w:val="44"/>
          <w:sz w:val="48"/>
          <w:szCs w:val="48"/>
          <w:lang w:eastAsia="zh-CN"/>
        </w:rPr>
        <w:t>货物买卖</w:t>
      </w:r>
      <w:r>
        <w:rPr>
          <w:rFonts w:hint="eastAsia" w:ascii="宋体" w:hAnsi="宋体" w:cs="宋体"/>
          <w:b/>
          <w:bCs/>
          <w:color w:val="auto"/>
          <w:spacing w:val="-20"/>
          <w:kern w:val="44"/>
          <w:sz w:val="48"/>
          <w:szCs w:val="48"/>
        </w:rPr>
        <w:t>合同</w:t>
      </w:r>
    </w:p>
    <w:p w14:paraId="36FE3C62">
      <w:pPr>
        <w:pStyle w:val="10"/>
        <w:spacing w:after="0"/>
        <w:jc w:val="center"/>
        <w:rPr>
          <w:rFonts w:hint="eastAsia" w:ascii="宋体" w:hAnsi="宋体" w:eastAsia="宋体" w:cs="宋体"/>
          <w:b/>
          <w:bCs/>
          <w:color w:val="auto"/>
          <w:spacing w:val="-20"/>
          <w:kern w:val="44"/>
          <w:sz w:val="48"/>
          <w:szCs w:val="48"/>
          <w:lang w:eastAsia="zh-CN"/>
        </w:rPr>
      </w:pPr>
      <w:r>
        <w:rPr>
          <w:rFonts w:hint="eastAsia" w:ascii="宋体" w:hAnsi="宋体" w:cs="宋体"/>
          <w:b/>
          <w:bCs/>
          <w:color w:val="auto"/>
          <w:spacing w:val="-20"/>
          <w:kern w:val="44"/>
          <w:sz w:val="48"/>
          <w:szCs w:val="48"/>
          <w:lang w:eastAsia="zh-CN"/>
        </w:rPr>
        <w:t>（试行）</w:t>
      </w:r>
    </w:p>
    <w:p w14:paraId="49241F9A">
      <w:pPr>
        <w:rPr>
          <w:rFonts w:ascii="宋体" w:hAnsi="宋体" w:cs="宋体"/>
          <w:b/>
          <w:bCs/>
          <w:color w:val="auto"/>
          <w:spacing w:val="-20"/>
          <w:kern w:val="44"/>
          <w:sz w:val="40"/>
          <w:szCs w:val="40"/>
        </w:rPr>
      </w:pPr>
    </w:p>
    <w:p w14:paraId="41E951B3">
      <w:pPr>
        <w:rPr>
          <w:rFonts w:ascii="宋体" w:hAnsi="宋体" w:cs="宋体"/>
          <w:b/>
          <w:bCs/>
          <w:color w:val="auto"/>
          <w:spacing w:val="-20"/>
          <w:kern w:val="44"/>
          <w:sz w:val="40"/>
          <w:szCs w:val="40"/>
        </w:rPr>
      </w:pPr>
    </w:p>
    <w:p w14:paraId="76107669">
      <w:pPr>
        <w:rPr>
          <w:rFonts w:ascii="宋体" w:hAnsi="宋体" w:cs="宋体"/>
          <w:b/>
          <w:bCs/>
          <w:color w:val="auto"/>
          <w:spacing w:val="-20"/>
          <w:kern w:val="44"/>
          <w:sz w:val="40"/>
          <w:szCs w:val="40"/>
        </w:rPr>
      </w:pPr>
    </w:p>
    <w:p w14:paraId="01CE99DA">
      <w:pPr>
        <w:spacing w:line="360" w:lineRule="auto"/>
        <w:ind w:left="420" w:leftChars="200"/>
        <w:rPr>
          <w:color w:val="auto"/>
          <w:sz w:val="32"/>
          <w:szCs w:val="32"/>
        </w:rPr>
      </w:pPr>
      <w:r>
        <w:rPr>
          <w:rFonts w:hint="eastAsia" w:ascii="宋体" w:hAnsi="宋体" w:cs="宋体"/>
          <w:color w:val="auto"/>
          <w:kern w:val="0"/>
          <w:sz w:val="32"/>
          <w:szCs w:val="32"/>
        </w:rPr>
        <w:t>项目名称：</w:t>
      </w:r>
      <w:r>
        <w:rPr>
          <w:rFonts w:hint="eastAsia"/>
          <w:color w:val="auto"/>
          <w:sz w:val="32"/>
          <w:szCs w:val="32"/>
          <w:u w:val="single"/>
        </w:rPr>
        <w:t xml:space="preserve">                             </w:t>
      </w:r>
    </w:p>
    <w:p w14:paraId="384BCD34">
      <w:pPr>
        <w:spacing w:line="360" w:lineRule="auto"/>
        <w:ind w:left="420" w:leftChars="200"/>
        <w:rPr>
          <w:color w:val="auto"/>
          <w:sz w:val="32"/>
          <w:szCs w:val="32"/>
          <w:u w:val="single"/>
        </w:rPr>
      </w:pPr>
      <w:r>
        <w:rPr>
          <w:rFonts w:hint="eastAsia"/>
          <w:color w:val="auto"/>
          <w:sz w:val="32"/>
          <w:szCs w:val="32"/>
        </w:rPr>
        <w:t>合同编号：</w:t>
      </w:r>
      <w:r>
        <w:rPr>
          <w:rFonts w:hint="eastAsia"/>
          <w:color w:val="auto"/>
          <w:sz w:val="32"/>
          <w:szCs w:val="32"/>
          <w:u w:val="single"/>
        </w:rPr>
        <w:t xml:space="preserve">                             </w:t>
      </w:r>
    </w:p>
    <w:p w14:paraId="30288A3E">
      <w:pPr>
        <w:spacing w:line="360" w:lineRule="auto"/>
        <w:ind w:left="420" w:leftChars="200"/>
        <w:rPr>
          <w:color w:val="auto"/>
          <w:sz w:val="32"/>
          <w:szCs w:val="32"/>
        </w:rPr>
      </w:pPr>
      <w:r>
        <w:rPr>
          <w:rFonts w:hint="eastAsia"/>
          <w:color w:val="auto"/>
          <w:sz w:val="32"/>
          <w:szCs w:val="32"/>
        </w:rPr>
        <w:t>甲    方：</w:t>
      </w:r>
      <w:r>
        <w:rPr>
          <w:rFonts w:hint="eastAsia"/>
          <w:color w:val="auto"/>
          <w:sz w:val="32"/>
          <w:szCs w:val="32"/>
          <w:u w:val="single"/>
        </w:rPr>
        <w:t xml:space="preserve">                             </w:t>
      </w:r>
    </w:p>
    <w:p w14:paraId="533B0C50">
      <w:pPr>
        <w:spacing w:line="360" w:lineRule="auto"/>
        <w:ind w:left="420" w:leftChars="200"/>
        <w:rPr>
          <w:color w:val="auto"/>
          <w:sz w:val="32"/>
          <w:szCs w:val="32"/>
          <w:u w:val="single"/>
        </w:rPr>
      </w:pPr>
      <w:r>
        <w:rPr>
          <w:rFonts w:hint="eastAsia"/>
          <w:color w:val="auto"/>
          <w:sz w:val="32"/>
          <w:szCs w:val="32"/>
        </w:rPr>
        <w:t>乙    方：</w:t>
      </w:r>
      <w:r>
        <w:rPr>
          <w:rFonts w:hint="eastAsia"/>
          <w:color w:val="auto"/>
          <w:sz w:val="32"/>
          <w:szCs w:val="32"/>
          <w:u w:val="single"/>
        </w:rPr>
        <w:t xml:space="preserve">                             </w:t>
      </w:r>
    </w:p>
    <w:p w14:paraId="5330D905">
      <w:pPr>
        <w:spacing w:line="360" w:lineRule="auto"/>
        <w:ind w:left="420" w:leftChars="200"/>
        <w:rPr>
          <w:color w:val="auto"/>
          <w:sz w:val="32"/>
          <w:szCs w:val="32"/>
        </w:rPr>
      </w:pPr>
      <w:r>
        <w:rPr>
          <w:rFonts w:hint="eastAsia"/>
          <w:color w:val="auto"/>
          <w:sz w:val="32"/>
          <w:szCs w:val="32"/>
        </w:rPr>
        <w:t>签订时间：</w:t>
      </w:r>
      <w:r>
        <w:rPr>
          <w:rFonts w:hint="eastAsia"/>
          <w:color w:val="auto"/>
          <w:sz w:val="32"/>
          <w:szCs w:val="32"/>
          <w:u w:val="single"/>
        </w:rPr>
        <w:t xml:space="preserve">      </w:t>
      </w:r>
      <w:r>
        <w:rPr>
          <w:color w:val="auto"/>
          <w:sz w:val="32"/>
          <w:szCs w:val="32"/>
          <w:u w:val="single"/>
        </w:rPr>
        <w:t xml:space="preserve">           </w:t>
      </w:r>
      <w:r>
        <w:rPr>
          <w:rFonts w:hint="eastAsia"/>
          <w:color w:val="auto"/>
          <w:sz w:val="32"/>
          <w:szCs w:val="32"/>
          <w:u w:val="single"/>
        </w:rPr>
        <w:t xml:space="preserve">            </w:t>
      </w:r>
    </w:p>
    <w:p w14:paraId="53D68D2B">
      <w:pPr>
        <w:rPr>
          <w:color w:val="auto"/>
        </w:rPr>
      </w:pPr>
    </w:p>
    <w:p w14:paraId="09675D91">
      <w:pPr>
        <w:rPr>
          <w:rFonts w:eastAsia="黑体"/>
          <w:color w:val="auto"/>
          <w:sz w:val="44"/>
          <w:szCs w:val="44"/>
        </w:rPr>
      </w:pPr>
      <w:r>
        <w:rPr>
          <w:rFonts w:eastAsia="黑体"/>
          <w:color w:val="auto"/>
          <w:sz w:val="44"/>
          <w:szCs w:val="44"/>
        </w:rPr>
        <w:br w:type="page"/>
      </w:r>
    </w:p>
    <w:p w14:paraId="6B6401C2">
      <w:pPr>
        <w:rPr>
          <w:rFonts w:eastAsia="黑体"/>
          <w:color w:val="auto"/>
          <w:sz w:val="44"/>
          <w:szCs w:val="44"/>
        </w:rPr>
      </w:pPr>
    </w:p>
    <w:p w14:paraId="317DADAF">
      <w:pPr>
        <w:rPr>
          <w:rFonts w:eastAsia="黑体"/>
          <w:color w:val="auto"/>
          <w:sz w:val="44"/>
          <w:szCs w:val="44"/>
        </w:rPr>
      </w:pPr>
    </w:p>
    <w:p w14:paraId="2984EC89">
      <w:pPr>
        <w:jc w:val="center"/>
        <w:rPr>
          <w:rFonts w:hint="eastAsia" w:eastAsia="黑体"/>
          <w:color w:val="auto"/>
          <w:sz w:val="21"/>
          <w:szCs w:val="21"/>
          <w:lang w:eastAsia="zh-CN"/>
        </w:rPr>
      </w:pPr>
      <w:r>
        <w:rPr>
          <w:rFonts w:hint="eastAsia" w:eastAsia="黑体"/>
          <w:color w:val="auto"/>
          <w:sz w:val="21"/>
          <w:szCs w:val="21"/>
          <w:lang w:eastAsia="zh-CN"/>
        </w:rPr>
        <w:t>使</w:t>
      </w:r>
      <w:r>
        <w:rPr>
          <w:rFonts w:hint="eastAsia" w:eastAsia="黑体"/>
          <w:color w:val="auto"/>
          <w:sz w:val="21"/>
          <w:szCs w:val="21"/>
          <w:lang w:val="en-US" w:eastAsia="zh-CN"/>
        </w:rPr>
        <w:t xml:space="preserve"> </w:t>
      </w:r>
      <w:r>
        <w:rPr>
          <w:rFonts w:hint="eastAsia" w:eastAsia="黑体"/>
          <w:color w:val="auto"/>
          <w:sz w:val="21"/>
          <w:szCs w:val="21"/>
          <w:lang w:eastAsia="zh-CN"/>
        </w:rPr>
        <w:t>用</w:t>
      </w:r>
      <w:r>
        <w:rPr>
          <w:rFonts w:hint="eastAsia" w:eastAsia="黑体"/>
          <w:color w:val="auto"/>
          <w:sz w:val="21"/>
          <w:szCs w:val="21"/>
          <w:lang w:val="en-US" w:eastAsia="zh-CN"/>
        </w:rPr>
        <w:t xml:space="preserve"> </w:t>
      </w:r>
      <w:r>
        <w:rPr>
          <w:rFonts w:hint="eastAsia" w:eastAsia="黑体"/>
          <w:color w:val="auto"/>
          <w:sz w:val="21"/>
          <w:szCs w:val="21"/>
          <w:lang w:eastAsia="zh-CN"/>
        </w:rPr>
        <w:t>说</w:t>
      </w:r>
      <w:r>
        <w:rPr>
          <w:rFonts w:hint="eastAsia" w:eastAsia="黑体"/>
          <w:color w:val="auto"/>
          <w:sz w:val="21"/>
          <w:szCs w:val="21"/>
          <w:lang w:val="en-US" w:eastAsia="zh-CN"/>
        </w:rPr>
        <w:t xml:space="preserve"> </w:t>
      </w:r>
      <w:r>
        <w:rPr>
          <w:rFonts w:hint="eastAsia" w:eastAsia="黑体"/>
          <w:color w:val="auto"/>
          <w:sz w:val="21"/>
          <w:szCs w:val="21"/>
          <w:lang w:eastAsia="zh-CN"/>
        </w:rPr>
        <w:t>明</w:t>
      </w:r>
    </w:p>
    <w:p w14:paraId="6B5CBD39">
      <w:pPr>
        <w:ind w:firstLine="420" w:firstLineChars="200"/>
        <w:rPr>
          <w:rFonts w:hint="eastAsia" w:ascii="仿宋_GB2312" w:hAnsi="仿宋_GB2312" w:eastAsia="仿宋_GB2312" w:cs="仿宋_GB2312"/>
          <w:color w:val="auto"/>
          <w:sz w:val="21"/>
          <w:szCs w:val="21"/>
          <w:lang w:val="en-US" w:eastAsia="zh-CN"/>
        </w:rPr>
      </w:pPr>
    </w:p>
    <w:p w14:paraId="735E8A24">
      <w:pPr>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1.本合同标准文本适用于购买现成货物的采购项目，不包括需要供应商定制开发、创新研发的货物采购项目。</w:t>
      </w:r>
    </w:p>
    <w:p w14:paraId="45CC8CC6">
      <w:pPr>
        <w:ind w:firstLine="0" w:firstLineChars="0"/>
        <w:rPr>
          <w:rFonts w:hint="default" w:eastAsia="黑体"/>
          <w:color w:val="auto"/>
          <w:sz w:val="21"/>
          <w:szCs w:val="21"/>
          <w:lang w:val="en-US" w:eastAsia="zh-CN"/>
        </w:rPr>
      </w:pPr>
      <w:r>
        <w:rPr>
          <w:rFonts w:hint="eastAsia" w:eastAsia="黑体"/>
          <w:color w:val="auto"/>
          <w:sz w:val="21"/>
          <w:szCs w:val="21"/>
          <w:lang w:val="en-US" w:eastAsia="zh-CN"/>
        </w:rPr>
        <w:t xml:space="preserve">   </w:t>
      </w:r>
      <w:r>
        <w:rPr>
          <w:rFonts w:hint="eastAsia" w:ascii="仿宋_GB2312" w:hAnsi="仿宋_GB2312" w:eastAsia="仿宋_GB2312" w:cs="仿宋_GB2312"/>
          <w:color w:val="auto"/>
          <w:sz w:val="21"/>
          <w:szCs w:val="21"/>
          <w:lang w:val="en-US" w:eastAsia="zh-CN"/>
        </w:rPr>
        <w:t>2.本合同标准文本为政府采购货物买卖合同编制提供参考，可以结合采购项目具体情况，对文本作必要的调整修订后使用。</w:t>
      </w:r>
    </w:p>
    <w:p w14:paraId="1D1C1FAE">
      <w:pPr>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3.本合同标准文本各条款中，如涉及填写多家供应商、制造商，多种采购标的、分包主要内容等信息的，可根据采购项目具体情况添加信息项。</w:t>
      </w:r>
    </w:p>
    <w:p w14:paraId="2AEA1D7E">
      <w:pPr>
        <w:ind w:firstLine="420" w:firstLineChars="200"/>
        <w:jc w:val="both"/>
        <w:rPr>
          <w:rFonts w:eastAsia="黑体"/>
          <w:color w:val="auto"/>
          <w:sz w:val="21"/>
          <w:szCs w:val="21"/>
        </w:rPr>
        <w:sectPr>
          <w:headerReference r:id="rId16" w:type="default"/>
          <w:footerReference r:id="rId17"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754"/>
    <w:p w14:paraId="3141B340">
      <w:pPr>
        <w:bidi w:val="0"/>
        <w:rPr>
          <w:rFonts w:hint="eastAsia"/>
          <w:color w:val="auto"/>
          <w:sz w:val="21"/>
          <w:szCs w:val="21"/>
        </w:rPr>
      </w:pPr>
      <w:bookmarkStart w:id="755" w:name="_Toc22209"/>
    </w:p>
    <w:p w14:paraId="0ABE1576">
      <w:pPr>
        <w:pStyle w:val="4"/>
        <w:adjustRightInd w:val="0"/>
        <w:snapToGrid w:val="0"/>
        <w:spacing w:beforeLines="0" w:line="400" w:lineRule="exact"/>
        <w:jc w:val="center"/>
        <w:rPr>
          <w:rFonts w:hint="eastAsia" w:ascii="黑体" w:hAnsi="华文中宋" w:eastAsia="黑体"/>
          <w:b w:val="0"/>
          <w:bCs w:val="0"/>
          <w:color w:val="auto"/>
          <w:sz w:val="21"/>
          <w:szCs w:val="21"/>
        </w:rPr>
      </w:pPr>
      <w:bookmarkStart w:id="756" w:name="_Toc2624"/>
      <w:r>
        <w:rPr>
          <w:rFonts w:hint="eastAsia" w:ascii="黑体" w:hAnsi="黑体" w:eastAsia="黑体"/>
          <w:b w:val="0"/>
          <w:bCs w:val="0"/>
          <w:color w:val="auto"/>
          <w:sz w:val="21"/>
          <w:szCs w:val="21"/>
        </w:rPr>
        <w:t xml:space="preserve">第一节 </w:t>
      </w:r>
      <w:r>
        <w:rPr>
          <w:rFonts w:hint="eastAsia" w:ascii="黑体" w:hAnsi="华文中宋" w:eastAsia="黑体"/>
          <w:b w:val="0"/>
          <w:bCs w:val="0"/>
          <w:color w:val="auto"/>
          <w:sz w:val="21"/>
          <w:szCs w:val="21"/>
        </w:rPr>
        <w:t>政府采购合同协议书</w:t>
      </w:r>
      <w:bookmarkEnd w:id="755"/>
      <w:bookmarkEnd w:id="756"/>
    </w:p>
    <w:p w14:paraId="30B079AD">
      <w:pPr>
        <w:bidi w:val="0"/>
        <w:rPr>
          <w:rFonts w:hint="eastAsia"/>
          <w:color w:val="auto"/>
          <w:sz w:val="21"/>
          <w:szCs w:val="21"/>
        </w:rPr>
      </w:pPr>
    </w:p>
    <w:p w14:paraId="1BCBB0B0">
      <w:pPr>
        <w:adjustRightInd w:val="0"/>
        <w:snapToGrid w:val="0"/>
        <w:spacing w:before="0" w:beforeLines="0" w:line="400" w:lineRule="exact"/>
        <w:rPr>
          <w:rFonts w:ascii="宋体" w:hAnsi="宋体"/>
          <w:color w:val="auto"/>
          <w:sz w:val="21"/>
          <w:szCs w:val="21"/>
        </w:rPr>
      </w:pPr>
      <w:r>
        <w:rPr>
          <w:rFonts w:hint="eastAsia" w:ascii="宋体" w:hAnsi="宋体"/>
          <w:color w:val="auto"/>
          <w:sz w:val="21"/>
          <w:szCs w:val="21"/>
        </w:rPr>
        <w:t>甲方（全称）：</w:t>
      </w:r>
      <w:r>
        <w:rPr>
          <w:rFonts w:hint="eastAsia" w:ascii="宋体" w:hAnsi="宋体"/>
          <w:color w:val="auto"/>
          <w:sz w:val="21"/>
          <w:szCs w:val="21"/>
          <w:u w:val="single"/>
        </w:rPr>
        <w:t xml:space="preserve">                        </w:t>
      </w:r>
      <w:r>
        <w:rPr>
          <w:rFonts w:hint="eastAsia" w:ascii="宋体" w:hAnsi="宋体"/>
          <w:color w:val="auto"/>
          <w:sz w:val="21"/>
          <w:szCs w:val="21"/>
        </w:rPr>
        <w:t>（采购人</w:t>
      </w:r>
      <w:r>
        <w:rPr>
          <w:rFonts w:hint="eastAsia" w:ascii="宋体" w:hAnsi="宋体"/>
          <w:color w:val="auto"/>
          <w:sz w:val="21"/>
          <w:szCs w:val="21"/>
          <w:lang w:eastAsia="zh-CN"/>
        </w:rPr>
        <w:t>、受采购人委托签订合同的单位</w:t>
      </w:r>
      <w:r>
        <w:rPr>
          <w:rFonts w:hint="eastAsia" w:ascii="宋体" w:hAnsi="宋体"/>
          <w:color w:val="auto"/>
          <w:sz w:val="21"/>
          <w:szCs w:val="21"/>
        </w:rPr>
        <w:t>或采购</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                                   </w:t>
      </w:r>
      <w:r>
        <w:rPr>
          <w:rFonts w:hint="eastAsia" w:ascii="宋体" w:hAnsi="宋体"/>
          <w:color w:val="auto"/>
          <w:sz w:val="21"/>
          <w:szCs w:val="21"/>
        </w:rPr>
        <w:t>文件约定的合同甲方）</w:t>
      </w:r>
    </w:p>
    <w:p w14:paraId="6205126D">
      <w:pPr>
        <w:adjustRightInd w:val="0"/>
        <w:snapToGrid w:val="0"/>
        <w:spacing w:before="0" w:beforeLines="0" w:line="400" w:lineRule="exact"/>
        <w:rPr>
          <w:rFonts w:ascii="宋体" w:hAnsi="宋体"/>
          <w:color w:val="auto"/>
          <w:sz w:val="21"/>
          <w:szCs w:val="21"/>
        </w:rPr>
      </w:pPr>
      <w:r>
        <w:rPr>
          <w:rFonts w:hint="eastAsia" w:ascii="宋体" w:hAnsi="宋体"/>
          <w:color w:val="auto"/>
          <w:sz w:val="21"/>
          <w:szCs w:val="21"/>
        </w:rPr>
        <w:t>乙方</w:t>
      </w:r>
      <w:r>
        <w:rPr>
          <w:rFonts w:hint="eastAsia" w:ascii="宋体" w:hAnsi="宋体"/>
          <w:color w:val="auto"/>
          <w:sz w:val="21"/>
          <w:szCs w:val="21"/>
          <w:lang w:val="en-US" w:eastAsia="zh-CN"/>
        </w:rPr>
        <w:t>1</w:t>
      </w:r>
      <w:r>
        <w:rPr>
          <w:rFonts w:hint="eastAsia" w:ascii="宋体" w:hAnsi="宋体"/>
          <w:color w:val="auto"/>
          <w:sz w:val="21"/>
          <w:szCs w:val="21"/>
        </w:rPr>
        <w:t>（全称）：</w:t>
      </w:r>
      <w:r>
        <w:rPr>
          <w:rFonts w:hint="eastAsia" w:ascii="宋体" w:hAnsi="宋体"/>
          <w:color w:val="auto"/>
          <w:sz w:val="21"/>
          <w:szCs w:val="21"/>
          <w:u w:val="single"/>
        </w:rPr>
        <w:t xml:space="preserve">                       </w:t>
      </w:r>
      <w:r>
        <w:rPr>
          <w:rFonts w:hint="eastAsia" w:ascii="宋体" w:hAnsi="宋体"/>
          <w:color w:val="auto"/>
          <w:sz w:val="21"/>
          <w:szCs w:val="21"/>
        </w:rPr>
        <w:t>（供应商）</w:t>
      </w:r>
    </w:p>
    <w:p w14:paraId="0B2F7C39">
      <w:pPr>
        <w:adjustRightInd w:val="0"/>
        <w:snapToGrid w:val="0"/>
        <w:spacing w:before="0" w:beforeLines="0" w:line="400" w:lineRule="exact"/>
        <w:rPr>
          <w:rFonts w:hint="eastAsia" w:ascii="宋体" w:hAnsi="宋体"/>
          <w:color w:val="auto"/>
          <w:sz w:val="21"/>
          <w:szCs w:val="21"/>
        </w:rPr>
      </w:pPr>
      <w:r>
        <w:rPr>
          <w:rFonts w:hint="eastAsia" w:ascii="宋体" w:hAnsi="宋体"/>
          <w:color w:val="auto"/>
          <w:sz w:val="21"/>
          <w:szCs w:val="21"/>
        </w:rPr>
        <w:t>乙方2（全称）：</w:t>
      </w:r>
      <w:r>
        <w:rPr>
          <w:rFonts w:hint="eastAsia" w:ascii="宋体" w:hAnsi="宋体"/>
          <w:color w:val="auto"/>
          <w:sz w:val="21"/>
          <w:szCs w:val="21"/>
          <w:u w:val="single"/>
        </w:rPr>
        <w:t xml:space="preserve">                        </w:t>
      </w:r>
      <w:r>
        <w:rPr>
          <w:rFonts w:hint="eastAsia" w:ascii="宋体" w:hAnsi="宋体"/>
          <w:color w:val="auto"/>
          <w:sz w:val="21"/>
          <w:szCs w:val="21"/>
        </w:rPr>
        <w:t>（联合体成员供应商或其他合同主体）（如有）</w:t>
      </w:r>
    </w:p>
    <w:p w14:paraId="4CDF8459">
      <w:pPr>
        <w:adjustRightInd w:val="0"/>
        <w:snapToGrid w:val="0"/>
        <w:spacing w:before="0" w:beforeLines="0" w:line="400" w:lineRule="exact"/>
        <w:rPr>
          <w:rFonts w:hint="eastAsia" w:ascii="宋体" w:hAnsi="宋体"/>
          <w:color w:val="auto"/>
          <w:sz w:val="21"/>
          <w:szCs w:val="21"/>
        </w:rPr>
      </w:pPr>
      <w:r>
        <w:rPr>
          <w:rFonts w:hint="eastAsia"/>
          <w:color w:val="auto"/>
          <w:sz w:val="21"/>
          <w:szCs w:val="21"/>
          <w:lang w:eastAsia="zh-CN"/>
        </w:rPr>
        <w:t>乙方</w:t>
      </w:r>
      <w:r>
        <w:rPr>
          <w:rFonts w:hint="eastAsia" w:ascii="宋体" w:hAnsi="宋体"/>
          <w:color w:val="auto"/>
          <w:sz w:val="21"/>
          <w:szCs w:val="21"/>
          <w:lang w:val="en-US" w:eastAsia="zh-CN"/>
        </w:rPr>
        <w:t>3</w:t>
      </w:r>
      <w:r>
        <w:rPr>
          <w:rFonts w:hint="eastAsia"/>
          <w:color w:val="auto"/>
          <w:sz w:val="21"/>
          <w:szCs w:val="21"/>
          <w:lang w:val="en-US" w:eastAsia="zh-CN"/>
        </w:rPr>
        <w:t>（全称）</w:t>
      </w:r>
      <w:r>
        <w:rPr>
          <w:rFonts w:hint="eastAsia" w:ascii="宋体" w:hAnsi="宋体"/>
          <w:color w:val="auto"/>
          <w:sz w:val="21"/>
          <w:szCs w:val="21"/>
          <w:u w:val="single"/>
        </w:rPr>
        <w:t xml:space="preserve">                          </w:t>
      </w:r>
      <w:r>
        <w:rPr>
          <w:rFonts w:hint="eastAsia" w:ascii="宋体" w:hAnsi="宋体"/>
          <w:color w:val="auto"/>
          <w:sz w:val="21"/>
          <w:szCs w:val="21"/>
        </w:rPr>
        <w:t>（联合体成员供应商或其他合同主体）（如有）</w:t>
      </w:r>
    </w:p>
    <w:p w14:paraId="04B117A7">
      <w:pPr>
        <w:spacing w:beforeLines="0" w:line="400" w:lineRule="exact"/>
        <w:rPr>
          <w:rFonts w:hint="default" w:eastAsia="宋体"/>
          <w:color w:val="auto"/>
          <w:sz w:val="21"/>
          <w:szCs w:val="21"/>
          <w:lang w:val="en-US" w:eastAsia="zh-CN"/>
        </w:rPr>
      </w:pPr>
    </w:p>
    <w:p w14:paraId="6F485A6D">
      <w:pPr>
        <w:pStyle w:val="11"/>
        <w:adjustRightInd w:val="0"/>
        <w:snapToGrid w:val="0"/>
        <w:spacing w:before="0" w:beforeLines="0" w:after="0" w:line="400" w:lineRule="exact"/>
        <w:ind w:left="0" w:leftChars="0" w:firstLine="420" w:firstLineChars="200"/>
        <w:rPr>
          <w:rFonts w:ascii="宋体" w:hAnsi="宋体"/>
          <w:color w:val="auto"/>
          <w:sz w:val="21"/>
          <w:szCs w:val="21"/>
        </w:rPr>
      </w:pPr>
      <w:r>
        <w:rPr>
          <w:rFonts w:hint="eastAsia" w:ascii="宋体" w:hAnsi="宋体"/>
          <w:color w:val="auto"/>
          <w:sz w:val="21"/>
          <w:szCs w:val="21"/>
        </w:rPr>
        <w:t>依据《中华人民共和国民法典》</w:t>
      </w:r>
      <w:r>
        <w:rPr>
          <w:rFonts w:hint="eastAsia" w:ascii="宋体" w:hAnsi="宋体"/>
          <w:color w:val="auto"/>
          <w:sz w:val="21"/>
          <w:szCs w:val="21"/>
          <w:lang w:eastAsia="zh-CN"/>
        </w:rPr>
        <w:t>、</w:t>
      </w:r>
      <w:r>
        <w:rPr>
          <w:rFonts w:hint="eastAsia" w:ascii="宋体" w:hAnsi="宋体"/>
          <w:color w:val="auto"/>
          <w:sz w:val="21"/>
          <w:szCs w:val="21"/>
        </w:rPr>
        <w:t>《中华人民共和国政府采购法》等有关的法律法规，以及</w:t>
      </w:r>
      <w:r>
        <w:rPr>
          <w:rFonts w:hint="eastAsia" w:ascii="宋体" w:hAnsi="宋体"/>
          <w:i w:val="0"/>
          <w:iCs w:val="0"/>
          <w:color w:val="auto"/>
          <w:sz w:val="21"/>
          <w:szCs w:val="21"/>
          <w:u w:val="none"/>
          <w:lang w:eastAsia="zh-CN"/>
        </w:rPr>
        <w:t>本采购项目</w:t>
      </w:r>
      <w:r>
        <w:rPr>
          <w:rFonts w:hint="eastAsia" w:ascii="宋体" w:hAnsi="宋体"/>
          <w:color w:val="auto"/>
          <w:sz w:val="21"/>
          <w:szCs w:val="21"/>
        </w:rPr>
        <w:t>的</w:t>
      </w:r>
      <w:r>
        <w:rPr>
          <w:rFonts w:hint="eastAsia" w:ascii="宋体" w:hAnsi="宋体"/>
          <w:color w:val="auto"/>
          <w:sz w:val="21"/>
          <w:szCs w:val="21"/>
          <w:lang w:eastAsia="zh-CN"/>
        </w:rPr>
        <w:t>招标</w:t>
      </w:r>
      <w:r>
        <w:rPr>
          <w:rFonts w:hint="eastAsia" w:ascii="宋体" w:hAnsi="宋体"/>
          <w:color w:val="auto"/>
          <w:sz w:val="21"/>
          <w:szCs w:val="21"/>
          <w:lang w:val="en-US" w:eastAsia="zh-CN"/>
        </w:rPr>
        <w:t>/谈判</w:t>
      </w:r>
      <w:r>
        <w:rPr>
          <w:rFonts w:hint="eastAsia" w:ascii="宋体" w:hAnsi="宋体"/>
          <w:color w:val="auto"/>
          <w:sz w:val="21"/>
          <w:szCs w:val="21"/>
          <w:lang w:eastAsia="zh-CN"/>
        </w:rPr>
        <w:t>文件等</w:t>
      </w:r>
      <w:r>
        <w:rPr>
          <w:rFonts w:hint="eastAsia" w:ascii="宋体" w:hAnsi="宋体"/>
          <w:color w:val="auto"/>
          <w:sz w:val="21"/>
          <w:szCs w:val="21"/>
        </w:rPr>
        <w:t>采购文件</w:t>
      </w:r>
      <w:r>
        <w:rPr>
          <w:rFonts w:hint="eastAsia" w:ascii="宋体" w:hAnsi="宋体"/>
          <w:color w:val="auto"/>
          <w:sz w:val="21"/>
          <w:szCs w:val="21"/>
          <w:lang w:eastAsia="zh-CN"/>
        </w:rPr>
        <w:t>、</w:t>
      </w:r>
      <w:r>
        <w:rPr>
          <w:rFonts w:hint="eastAsia" w:ascii="宋体" w:hAnsi="宋体"/>
          <w:color w:val="auto"/>
          <w:sz w:val="21"/>
          <w:szCs w:val="21"/>
        </w:rPr>
        <w:t xml:space="preserve">乙方的《投标（响应）文件》及《中标（成交）通知书》，甲乙双方同意签订本合同。具体情况及要求如下：     </w:t>
      </w:r>
    </w:p>
    <w:p w14:paraId="30CCBAD5">
      <w:pPr>
        <w:numPr>
          <w:ilvl w:val="0"/>
          <w:numId w:val="3"/>
        </w:numPr>
        <w:adjustRightInd w:val="0"/>
        <w:snapToGrid w:val="0"/>
        <w:spacing w:before="0" w:beforeLines="0" w:line="400" w:lineRule="exact"/>
        <w:ind w:firstLine="422" w:firstLineChars="200"/>
        <w:rPr>
          <w:rFonts w:ascii="宋体" w:hAnsi="宋体"/>
          <w:b/>
          <w:color w:val="auto"/>
          <w:sz w:val="21"/>
          <w:szCs w:val="21"/>
        </w:rPr>
      </w:pPr>
      <w:r>
        <w:rPr>
          <w:rFonts w:hint="eastAsia" w:ascii="宋体" w:hAnsi="宋体"/>
          <w:b/>
          <w:color w:val="auto"/>
          <w:sz w:val="21"/>
          <w:szCs w:val="21"/>
        </w:rPr>
        <w:t>项目信息</w:t>
      </w:r>
    </w:p>
    <w:p w14:paraId="0BFC61B7">
      <w:pPr>
        <w:pStyle w:val="11"/>
        <w:numPr>
          <w:ilvl w:val="0"/>
          <w:numId w:val="4"/>
        </w:numPr>
        <w:adjustRightInd w:val="0"/>
        <w:snapToGrid w:val="0"/>
        <w:spacing w:before="0" w:beforeLines="0" w:after="0" w:line="400" w:lineRule="exact"/>
        <w:ind w:left="0" w:leftChars="0" w:firstLine="420" w:firstLineChars="200"/>
        <w:rPr>
          <w:rFonts w:ascii="宋体" w:hAnsi="宋体"/>
          <w:color w:val="auto"/>
          <w:sz w:val="21"/>
          <w:szCs w:val="21"/>
          <w:u w:val="single"/>
        </w:rPr>
      </w:pPr>
      <w:r>
        <w:rPr>
          <w:rFonts w:hint="eastAsia" w:ascii="宋体" w:hAnsi="宋体"/>
          <w:color w:val="auto"/>
          <w:sz w:val="21"/>
          <w:szCs w:val="21"/>
        </w:rPr>
        <w:t>采购项目名称：</w:t>
      </w:r>
      <w:r>
        <w:rPr>
          <w:rFonts w:ascii="宋体" w:hAnsi="宋体"/>
          <w:color w:val="auto"/>
          <w:sz w:val="21"/>
          <w:szCs w:val="21"/>
          <w:u w:val="single"/>
        </w:rPr>
        <w:t xml:space="preserve">                                          </w:t>
      </w:r>
    </w:p>
    <w:p w14:paraId="6CA85B11">
      <w:pPr>
        <w:pStyle w:val="11"/>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color w:val="auto"/>
          <w:sz w:val="21"/>
          <w:szCs w:val="21"/>
          <w:u w:val="none"/>
          <w:lang w:val="en-US" w:eastAsia="zh-CN"/>
        </w:rPr>
      </w:pPr>
      <w:r>
        <w:rPr>
          <w:rFonts w:hint="eastAsia" w:ascii="宋体" w:hAnsi="宋体"/>
          <w:color w:val="auto"/>
          <w:sz w:val="21"/>
          <w:szCs w:val="21"/>
          <w:u w:val="none"/>
          <w:lang w:val="en-US" w:eastAsia="zh-CN"/>
        </w:rPr>
        <w:t xml:space="preserve">         采购项目编号：</w:t>
      </w:r>
      <w:r>
        <w:rPr>
          <w:rFonts w:ascii="宋体" w:hAnsi="宋体"/>
          <w:color w:val="auto"/>
          <w:sz w:val="21"/>
          <w:szCs w:val="21"/>
          <w:u w:val="single"/>
        </w:rPr>
        <w:t xml:space="preserve">                                          </w:t>
      </w:r>
    </w:p>
    <w:p w14:paraId="18F88D67">
      <w:pPr>
        <w:pStyle w:val="11"/>
        <w:adjustRightInd w:val="0"/>
        <w:snapToGrid w:val="0"/>
        <w:spacing w:before="0" w:beforeLines="0" w:after="0" w:line="400" w:lineRule="exact"/>
        <w:ind w:left="0" w:leftChars="0" w:firstLine="420" w:firstLineChars="200"/>
        <w:rPr>
          <w:rFonts w:ascii="宋体" w:hAnsi="宋体"/>
          <w:color w:val="auto"/>
          <w:sz w:val="21"/>
          <w:szCs w:val="21"/>
        </w:rPr>
      </w:pPr>
      <w:r>
        <w:rPr>
          <w:rFonts w:hint="eastAsia" w:ascii="宋体" w:hAnsi="宋体"/>
          <w:color w:val="auto"/>
          <w:sz w:val="21"/>
          <w:szCs w:val="21"/>
        </w:rPr>
        <w:t>（2）采购计划编号：</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ascii="宋体" w:hAnsi="宋体"/>
          <w:color w:val="auto"/>
          <w:sz w:val="21"/>
          <w:szCs w:val="21"/>
        </w:rPr>
        <w:t xml:space="preserve"> </w:t>
      </w:r>
    </w:p>
    <w:p w14:paraId="3577E26D">
      <w:pPr>
        <w:adjustRightInd w:val="0"/>
        <w:snapToGrid w:val="0"/>
        <w:spacing w:before="0" w:beforeLines="0" w:line="400" w:lineRule="exact"/>
        <w:ind w:firstLine="420" w:firstLineChars="200"/>
        <w:rPr>
          <w:rFonts w:hint="eastAsia" w:ascii="宋体" w:hAnsi="宋体"/>
          <w:color w:val="auto"/>
          <w:sz w:val="21"/>
          <w:szCs w:val="21"/>
        </w:rPr>
      </w:pPr>
      <w:r>
        <w:rPr>
          <w:rFonts w:hint="eastAsia" w:ascii="宋体" w:hAnsi="宋体"/>
          <w:color w:val="auto"/>
          <w:sz w:val="21"/>
          <w:szCs w:val="21"/>
        </w:rPr>
        <w:t>（3）项目内容：</w:t>
      </w:r>
    </w:p>
    <w:p w14:paraId="1B920BB9">
      <w:pPr>
        <w:adjustRightInd w:val="0"/>
        <w:snapToGrid w:val="0"/>
        <w:spacing w:before="0" w:beforeLines="0" w:line="400" w:lineRule="exact"/>
        <w:ind w:firstLine="420" w:firstLineChars="200"/>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     </w:t>
      </w:r>
      <w:r>
        <w:rPr>
          <w:rFonts w:hint="eastAsia" w:ascii="宋体" w:hAnsi="宋体"/>
          <w:color w:val="auto"/>
          <w:sz w:val="21"/>
          <w:szCs w:val="21"/>
          <w:lang w:eastAsia="zh-CN"/>
        </w:rPr>
        <w:t>采购标的及数量</w:t>
      </w:r>
      <w:r>
        <w:rPr>
          <w:rFonts w:hint="eastAsia" w:ascii="宋体" w:hAnsi="宋体"/>
          <w:color w:val="auto"/>
          <w:sz w:val="21"/>
          <w:szCs w:val="21"/>
          <w:lang w:val="en-US" w:eastAsia="zh-CN"/>
        </w:rPr>
        <w:t>（台/套</w:t>
      </w:r>
      <w:r>
        <w:rPr>
          <w:rFonts w:hint="default" w:ascii="宋体" w:hAnsi="宋体"/>
          <w:color w:val="auto"/>
          <w:sz w:val="21"/>
          <w:szCs w:val="21"/>
          <w:lang w:val="en" w:eastAsia="zh-CN"/>
        </w:rPr>
        <w:t>/</w:t>
      </w:r>
      <w:r>
        <w:rPr>
          <w:rFonts w:hint="eastAsia" w:ascii="宋体" w:hAnsi="宋体"/>
          <w:color w:val="auto"/>
          <w:sz w:val="21"/>
          <w:szCs w:val="21"/>
          <w:lang w:val="en" w:eastAsia="zh-CN"/>
        </w:rPr>
        <w:t>个</w:t>
      </w:r>
      <w:r>
        <w:rPr>
          <w:rFonts w:hint="default" w:ascii="宋体" w:hAnsi="宋体"/>
          <w:color w:val="auto"/>
          <w:sz w:val="21"/>
          <w:szCs w:val="21"/>
          <w:lang w:val="en" w:eastAsia="zh-CN"/>
        </w:rPr>
        <w:t>/</w:t>
      </w:r>
      <w:r>
        <w:rPr>
          <w:rFonts w:hint="eastAsia" w:ascii="宋体" w:hAnsi="宋体"/>
          <w:color w:val="auto"/>
          <w:sz w:val="21"/>
          <w:szCs w:val="21"/>
          <w:lang w:val="en" w:eastAsia="zh-CN"/>
        </w:rPr>
        <w:t>架</w:t>
      </w:r>
      <w:r>
        <w:rPr>
          <w:rFonts w:hint="default" w:ascii="宋体" w:hAnsi="宋体"/>
          <w:color w:val="auto"/>
          <w:sz w:val="21"/>
          <w:szCs w:val="21"/>
          <w:lang w:val="en" w:eastAsia="zh-CN"/>
        </w:rPr>
        <w:t>/</w:t>
      </w:r>
      <w:r>
        <w:rPr>
          <w:rFonts w:hint="eastAsia" w:ascii="宋体" w:hAnsi="宋体"/>
          <w:color w:val="auto"/>
          <w:sz w:val="21"/>
          <w:szCs w:val="21"/>
          <w:lang w:val="en" w:eastAsia="zh-CN"/>
        </w:rPr>
        <w:t>组等</w:t>
      </w:r>
      <w:r>
        <w:rPr>
          <w:rFonts w:hint="eastAsia" w:ascii="宋体" w:hAnsi="宋体"/>
          <w:color w:val="auto"/>
          <w:sz w:val="21"/>
          <w:szCs w:val="21"/>
          <w:lang w:val="en-US" w:eastAsia="zh-CN"/>
        </w:rPr>
        <w:t>）</w:t>
      </w:r>
      <w:r>
        <w:rPr>
          <w:rFonts w:hint="eastAsia" w:ascii="宋体" w:hAnsi="宋体"/>
          <w:color w:val="auto"/>
          <w:sz w:val="21"/>
          <w:szCs w:val="21"/>
          <w:lang w:eastAsia="zh-CN"/>
        </w:rPr>
        <w:t>：</w:t>
      </w:r>
      <w:r>
        <w:rPr>
          <w:rFonts w:hint="eastAsia" w:ascii="宋体" w:hAnsi="宋体"/>
          <w:color w:val="auto"/>
          <w:sz w:val="21"/>
          <w:szCs w:val="21"/>
          <w:u w:val="single"/>
          <w:lang w:val="en-US" w:eastAsia="zh-CN"/>
        </w:rPr>
        <w:t xml:space="preserve">                       </w:t>
      </w:r>
      <w:r>
        <w:rPr>
          <w:rFonts w:hint="eastAsia" w:ascii="宋体" w:hAnsi="宋体"/>
          <w:color w:val="auto"/>
          <w:sz w:val="21"/>
          <w:szCs w:val="21"/>
          <w:u w:val="none"/>
          <w:lang w:val="en-US" w:eastAsia="zh-CN"/>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lang w:val="en-US" w:eastAsia="zh-CN"/>
        </w:rPr>
        <w:t xml:space="preserve"> </w:t>
      </w:r>
    </w:p>
    <w:p w14:paraId="43F3BC4C">
      <w:pPr>
        <w:numPr>
          <w:ilvl w:val="-1"/>
          <w:numId w:val="0"/>
        </w:numPr>
        <w:adjustRightInd w:val="0"/>
        <w:snapToGrid w:val="0"/>
        <w:spacing w:before="0" w:beforeLines="0" w:line="400" w:lineRule="exact"/>
        <w:ind w:firstLine="420" w:firstLineChars="200"/>
        <w:rPr>
          <w:rFonts w:hint="default" w:ascii="宋体" w:hAnsi="宋体" w:cs="宋体"/>
          <w:color w:val="auto"/>
          <w:sz w:val="21"/>
          <w:szCs w:val="21"/>
          <w:lang w:val="en" w:eastAsia="zh-CN"/>
        </w:rPr>
      </w:pPr>
      <w:r>
        <w:rPr>
          <w:rFonts w:hint="eastAsia" w:ascii="宋体" w:hAnsi="宋体"/>
          <w:color w:val="auto"/>
          <w:sz w:val="21"/>
          <w:szCs w:val="21"/>
          <w:highlight w:val="none"/>
          <w:u w:val="none"/>
          <w:lang w:val="en-US" w:eastAsia="zh-CN"/>
        </w:rPr>
        <w:t xml:space="preserve">     </w:t>
      </w:r>
      <w:r>
        <w:rPr>
          <w:rFonts w:hint="eastAsia" w:ascii="宋体" w:hAnsi="宋体" w:cs="宋体"/>
          <w:color w:val="auto"/>
          <w:sz w:val="21"/>
          <w:szCs w:val="21"/>
          <w:lang w:val="en-US" w:eastAsia="zh-CN"/>
        </w:rPr>
        <w:t>品牌：</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none"/>
          <w:lang w:val="en" w:eastAsia="zh-CN"/>
        </w:rPr>
        <w:t xml:space="preserve">     </w:t>
      </w:r>
      <w:r>
        <w:rPr>
          <w:rFonts w:hint="eastAsia" w:ascii="宋体" w:hAnsi="宋体" w:cs="宋体"/>
          <w:color w:val="auto"/>
          <w:sz w:val="21"/>
          <w:szCs w:val="21"/>
          <w:lang w:val="en-US" w:eastAsia="zh-CN"/>
        </w:rPr>
        <w:t>规格型号：</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r>
        <w:rPr>
          <w:rFonts w:hint="eastAsia" w:ascii="宋体" w:hAnsi="宋体" w:cs="宋体"/>
          <w:color w:val="auto"/>
          <w:sz w:val="21"/>
          <w:szCs w:val="21"/>
          <w:u w:val="single"/>
          <w:lang w:val="en-US" w:eastAsia="zh-CN"/>
        </w:rPr>
        <w:t xml:space="preserve">       </w:t>
      </w:r>
      <w:r>
        <w:rPr>
          <w:rFonts w:hint="default" w:ascii="宋体" w:hAnsi="宋体" w:cs="宋体"/>
          <w:color w:val="auto"/>
          <w:sz w:val="21"/>
          <w:szCs w:val="21"/>
          <w:u w:val="single"/>
          <w:lang w:val="en" w:eastAsia="zh-CN"/>
        </w:rPr>
        <w:t xml:space="preserve">   </w:t>
      </w:r>
    </w:p>
    <w:p w14:paraId="408416AF">
      <w:pPr>
        <w:adjustRightInd w:val="0"/>
        <w:snapToGrid w:val="0"/>
        <w:spacing w:before="0" w:beforeLines="0" w:line="400" w:lineRule="exact"/>
        <w:ind w:firstLine="945" w:firstLineChars="450"/>
        <w:rPr>
          <w:rFonts w:ascii="宋体" w:hAnsi="宋体"/>
          <w:color w:val="auto"/>
          <w:sz w:val="21"/>
          <w:szCs w:val="21"/>
          <w:highlight w:val="none"/>
          <w:u w:val="single"/>
        </w:rPr>
      </w:pPr>
      <w:r>
        <w:rPr>
          <w:rFonts w:hint="eastAsia" w:ascii="宋体" w:hAnsi="宋体"/>
          <w:color w:val="auto"/>
          <w:sz w:val="21"/>
          <w:szCs w:val="21"/>
          <w:highlight w:val="none"/>
          <w:u w:val="none"/>
          <w:lang w:val="en-US" w:eastAsia="zh-CN"/>
        </w:rPr>
        <w:t>采购标的的技术要求、商务要求具体见附件。</w:t>
      </w:r>
    </w:p>
    <w:p w14:paraId="7B2143D2">
      <w:pPr>
        <w:numPr>
          <w:ilvl w:val="-1"/>
          <w:numId w:val="0"/>
        </w:numPr>
        <w:adjustRightInd w:val="0"/>
        <w:snapToGrid w:val="0"/>
        <w:spacing w:before="0" w:beforeLines="0" w:line="400" w:lineRule="exact"/>
        <w:ind w:firstLine="945" w:firstLineChars="450"/>
        <w:rPr>
          <w:rFonts w:hint="eastAsia" w:ascii="宋体" w:hAnsi="宋体" w:cs="宋体"/>
          <w:color w:val="auto"/>
          <w:sz w:val="21"/>
          <w:szCs w:val="21"/>
          <w:lang w:val="en-US" w:eastAsia="zh-CN"/>
        </w:rPr>
      </w:pPr>
      <w:r>
        <w:rPr>
          <w:rFonts w:hint="eastAsia" w:ascii="汉仪书宋二S" w:hAnsi="汉仪书宋二S" w:eastAsia="汉仪书宋二S" w:cs="汉仪书宋二S"/>
          <w:color w:val="auto"/>
          <w:sz w:val="21"/>
          <w:szCs w:val="21"/>
          <w:lang w:val="en-US" w:eastAsia="zh-CN"/>
        </w:rPr>
        <w:t>①</w:t>
      </w:r>
      <w:r>
        <w:rPr>
          <w:rFonts w:hint="eastAsia" w:ascii="宋体" w:hAnsi="宋体" w:cs="宋体"/>
          <w:color w:val="auto"/>
          <w:sz w:val="21"/>
          <w:szCs w:val="21"/>
          <w:lang w:val="en-US" w:eastAsia="zh-CN"/>
        </w:rPr>
        <w:t>涉及信息类产品，请填写该产品关键部件的品牌、型号：</w:t>
      </w:r>
    </w:p>
    <w:p w14:paraId="1BDB38F7">
      <w:pPr>
        <w:numPr>
          <w:ilvl w:val="-1"/>
          <w:numId w:val="0"/>
        </w:numPr>
        <w:adjustRightInd w:val="0"/>
        <w:snapToGrid w:val="0"/>
        <w:spacing w:before="0" w:beforeLines="0" w:line="400" w:lineRule="exact"/>
        <w:ind w:firstLine="420" w:firstLineChars="200"/>
        <w:rPr>
          <w:rFonts w:hint="eastAsia" w:ascii="宋体" w:hAnsi="宋体" w:cs="宋体"/>
          <w:color w:val="auto"/>
          <w:kern w:val="0"/>
          <w:sz w:val="21"/>
          <w:szCs w:val="21"/>
          <w:u w:val="single"/>
          <w:lang w:val="en-US" w:eastAsia="zh-CN"/>
        </w:rPr>
      </w:pPr>
      <w:r>
        <w:rPr>
          <w:rFonts w:hint="eastAsia" w:ascii="宋体" w:hAnsi="宋体" w:cs="宋体"/>
          <w:color w:val="auto"/>
          <w:sz w:val="21"/>
          <w:szCs w:val="21"/>
          <w:lang w:val="en-US" w:eastAsia="zh-CN"/>
        </w:rPr>
        <w:t xml:space="preserve">     标的名称：</w:t>
      </w:r>
      <w:r>
        <w:rPr>
          <w:rFonts w:hint="eastAsia" w:ascii="宋体" w:hAnsi="宋体" w:cs="宋体"/>
          <w:color w:val="auto"/>
          <w:kern w:val="0"/>
          <w:sz w:val="21"/>
          <w:szCs w:val="21"/>
          <w:u w:val="single"/>
          <w:lang w:val="en-US" w:eastAsia="zh-CN"/>
        </w:rPr>
        <w:t xml:space="preserve">      </w:t>
      </w:r>
      <w:r>
        <w:rPr>
          <w:rFonts w:hint="default" w:ascii="宋体" w:hAnsi="宋体" w:cs="宋体"/>
          <w:color w:val="auto"/>
          <w:kern w:val="0"/>
          <w:sz w:val="21"/>
          <w:szCs w:val="21"/>
          <w:u w:val="single"/>
          <w:lang w:val="en" w:eastAsia="zh-CN"/>
        </w:rPr>
        <w:t xml:space="preserve">               </w:t>
      </w:r>
      <w:r>
        <w:rPr>
          <w:rFonts w:hint="eastAsia" w:ascii="宋体" w:hAnsi="宋体" w:cs="宋体"/>
          <w:color w:val="auto"/>
          <w:kern w:val="0"/>
          <w:sz w:val="21"/>
          <w:szCs w:val="21"/>
          <w:u w:val="single"/>
          <w:lang w:val="en-US" w:eastAsia="zh-CN"/>
        </w:rPr>
        <w:t xml:space="preserve">    </w:t>
      </w:r>
    </w:p>
    <w:p w14:paraId="2CF42A14">
      <w:pPr>
        <w:numPr>
          <w:ilvl w:val="-1"/>
          <w:numId w:val="0"/>
        </w:numPr>
        <w:adjustRightInd w:val="0"/>
        <w:snapToGrid w:val="0"/>
        <w:spacing w:before="0" w:beforeLines="0" w:line="400" w:lineRule="exact"/>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关键部件：</w:t>
      </w:r>
      <w:r>
        <w:rPr>
          <w:rFonts w:hint="eastAsia" w:ascii="宋体" w:hAnsi="宋体" w:cs="宋体"/>
          <w:color w:val="auto"/>
          <w:kern w:val="0"/>
          <w:sz w:val="21"/>
          <w:szCs w:val="21"/>
          <w:u w:val="single"/>
          <w:lang w:val="en-US" w:eastAsia="zh-CN"/>
        </w:rPr>
        <w:t xml:space="preserve">          </w:t>
      </w:r>
      <w:r>
        <w:rPr>
          <w:rFonts w:hint="eastAsia" w:ascii="宋体" w:hAnsi="宋体" w:cs="宋体"/>
          <w:color w:val="auto"/>
          <w:kern w:val="0"/>
          <w:sz w:val="21"/>
          <w:szCs w:val="21"/>
          <w:u w:val="none"/>
          <w:lang w:val="en-US" w:eastAsia="zh-CN"/>
        </w:rPr>
        <w:t xml:space="preserve"> </w:t>
      </w:r>
      <w:r>
        <w:rPr>
          <w:rFonts w:hint="eastAsia" w:ascii="宋体" w:hAnsi="宋体" w:cs="宋体"/>
          <w:color w:val="auto"/>
          <w:sz w:val="21"/>
          <w:szCs w:val="21"/>
          <w:lang w:val="en-US" w:eastAsia="zh-CN"/>
        </w:rPr>
        <w:t>品牌：</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u w:val="none"/>
          <w:lang w:val="en-US" w:eastAsia="zh-CN"/>
        </w:rPr>
        <w:t xml:space="preserve"> </w:t>
      </w:r>
      <w:r>
        <w:rPr>
          <w:rFonts w:hint="eastAsia" w:ascii="宋体" w:hAnsi="宋体" w:cs="宋体"/>
          <w:color w:val="auto"/>
          <w:sz w:val="21"/>
          <w:szCs w:val="21"/>
          <w:lang w:val="en-US" w:eastAsia="zh-CN"/>
        </w:rPr>
        <w:t>型号：</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val="en-US" w:eastAsia="zh-CN"/>
        </w:rPr>
        <w:t xml:space="preserve"> </w:t>
      </w:r>
    </w:p>
    <w:p w14:paraId="34E60EC0">
      <w:pPr>
        <w:pStyle w:val="41"/>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kern w:val="2"/>
          <w:sz w:val="21"/>
          <w:szCs w:val="21"/>
          <w:lang w:val="en-US" w:eastAsia="zh-CN"/>
        </w:rPr>
        <w:t>关键部件</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型号：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p>
    <w:p w14:paraId="2703869B">
      <w:pPr>
        <w:pStyle w:val="41"/>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关键部件：</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型号：</w:t>
      </w:r>
      <w:r>
        <w:rPr>
          <w:rFonts w:hint="eastAsia" w:ascii="宋体" w:hAnsi="宋体" w:eastAsia="宋体" w:cs="宋体"/>
          <w:color w:val="auto"/>
          <w:sz w:val="21"/>
          <w:szCs w:val="21"/>
          <w:u w:val="single"/>
          <w:lang w:val="en-US" w:eastAsia="zh-CN"/>
        </w:rPr>
        <w:t xml:space="preserve">       </w:t>
      </w:r>
    </w:p>
    <w:p w14:paraId="78EB4A04">
      <w:pPr>
        <w:pStyle w:val="41"/>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66E0371">
      <w:pPr>
        <w:pStyle w:val="41"/>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汉仪书宋二S" w:hAnsi="汉仪书宋二S" w:eastAsia="汉仪书宋二S" w:cs="汉仪书宋二S"/>
          <w:color w:val="auto"/>
          <w:sz w:val="21"/>
          <w:szCs w:val="21"/>
          <w:lang w:val="en-US" w:eastAsia="zh-CN"/>
        </w:rPr>
        <w:t>②</w:t>
      </w:r>
      <w:r>
        <w:rPr>
          <w:rFonts w:hint="eastAsia" w:ascii="宋体" w:hAnsi="宋体" w:eastAsia="宋体" w:cs="宋体"/>
          <w:color w:val="auto"/>
          <w:sz w:val="21"/>
          <w:szCs w:val="21"/>
          <w:lang w:val="en-US" w:eastAsia="zh-CN"/>
        </w:rPr>
        <w:t>涉及车辆采购，请填写是否属于新能源汽车：</w:t>
      </w:r>
    </w:p>
    <w:p w14:paraId="316942D7">
      <w:pPr>
        <w:pStyle w:val="4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rPr>
        <w:t>是</w:t>
      </w:r>
      <w:r>
        <w:rPr>
          <w:rFonts w:hint="eastAsia" w:asciiTheme="minorEastAsia" w:hAnsiTheme="minorEastAsia" w:eastAsiaTheme="minorEastAsia" w:cstheme="minorEastAsia"/>
          <w:iCs w:val="0"/>
          <w:color w:val="auto"/>
          <w:sz w:val="21"/>
          <w:szCs w:val="21"/>
          <w:lang w:eastAsia="zh-CN"/>
        </w:rPr>
        <w:t>，《政府采购品目分类目录》底级品目名称</w:t>
      </w:r>
      <w:r>
        <w:rPr>
          <w:rFonts w:hint="eastAsia" w:asciiTheme="minorEastAsia" w:hAnsiTheme="minorEastAsia" w:eastAsiaTheme="minorEastAsia" w:cstheme="minorEastAsia"/>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数量：</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金额：</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iCs w:val="0"/>
          <w:color w:val="auto"/>
          <w:sz w:val="21"/>
          <w:szCs w:val="21"/>
          <w:lang w:val="en-US" w:eastAsia="zh-CN"/>
        </w:rPr>
        <w:t xml:space="preserve"> </w:t>
      </w:r>
    </w:p>
    <w:p w14:paraId="01816A9A">
      <w:pPr>
        <w:pStyle w:val="4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否</w:t>
      </w:r>
    </w:p>
    <w:p w14:paraId="480AF28C">
      <w:pPr>
        <w:pStyle w:val="41"/>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hint="default" w:asciiTheme="minorEastAsia" w:hAnsiTheme="minorEastAsia" w:eastAsiaTheme="minorEastAsia" w:cstheme="minorEastAsia"/>
          <w:iCs w:val="0"/>
          <w:color w:val="auto"/>
          <w:sz w:val="21"/>
          <w:szCs w:val="21"/>
          <w:lang w:val="en" w:eastAsia="zh-CN"/>
        </w:rPr>
        <w:t>4</w:t>
      </w:r>
      <w:r>
        <w:rPr>
          <w:rFonts w:hint="eastAsia" w:asciiTheme="minorEastAsia" w:hAnsiTheme="minorEastAsia" w:eastAsiaTheme="minorEastAsia" w:cstheme="minorEastAsia"/>
          <w:iCs w:val="0"/>
          <w:color w:val="auto"/>
          <w:sz w:val="21"/>
          <w:szCs w:val="21"/>
          <w:lang w:val="en-US" w:eastAsia="zh-CN"/>
        </w:rPr>
        <w:t>）政府采购组织形式：</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政府集中采购</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val="en-US" w:eastAsia="zh-CN"/>
        </w:rPr>
        <w:t xml:space="preserve">部门集中采购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val="en-US" w:eastAsia="zh-CN"/>
        </w:rPr>
        <w:t>分散采购</w:t>
      </w:r>
    </w:p>
    <w:p w14:paraId="686D83B0">
      <w:pPr>
        <w:pStyle w:val="41"/>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w:t>
      </w:r>
      <w:r>
        <w:rPr>
          <w:rFonts w:hint="default" w:asciiTheme="minorEastAsia" w:hAnsiTheme="minorEastAsia" w:eastAsiaTheme="minorEastAsia" w:cstheme="minorEastAsia"/>
          <w:iCs w:val="0"/>
          <w:color w:val="auto"/>
          <w:sz w:val="21"/>
          <w:szCs w:val="21"/>
          <w:lang w:val="en" w:eastAsia="zh-CN"/>
        </w:rPr>
        <w:t>5</w:t>
      </w:r>
      <w:r>
        <w:rPr>
          <w:rFonts w:hint="eastAsia" w:asciiTheme="minorEastAsia" w:hAnsiTheme="minorEastAsia" w:eastAsiaTheme="minorEastAsia" w:cstheme="minorEastAsia"/>
          <w:iCs w:val="0"/>
          <w:color w:val="auto"/>
          <w:sz w:val="21"/>
          <w:szCs w:val="21"/>
          <w:lang w:val="en-US" w:eastAsia="zh-CN"/>
        </w:rPr>
        <w:t>）政府采购方式：</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公开招标</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邀请招标</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竞争性谈判</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竞争性磋商</w:t>
      </w:r>
    </w:p>
    <w:p w14:paraId="2A3D57CA">
      <w:pPr>
        <w:pStyle w:val="41"/>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u w:val="single"/>
          <w:lang w:val="en-US" w:eastAsia="zh-CN"/>
        </w:rPr>
      </w:pPr>
      <w:r>
        <w:rPr>
          <w:rFonts w:hint="eastAsia" w:ascii="宋体" w:hAnsi="宋体" w:cs="宋体"/>
          <w:color w:val="auto"/>
          <w:sz w:val="21"/>
          <w:szCs w:val="21"/>
          <w:u w:val="none"/>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询价</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单一来源</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框架协议</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其他：</w:t>
      </w:r>
      <w:r>
        <w:rPr>
          <w:rFonts w:hint="eastAsia" w:ascii="宋体" w:hAnsi="宋体" w:eastAsia="宋体" w:cs="宋体"/>
          <w:iCs w:val="0"/>
          <w:color w:val="auto"/>
          <w:sz w:val="21"/>
          <w:szCs w:val="21"/>
          <w:u w:val="single"/>
          <w:lang w:val="en-US" w:eastAsia="zh-CN"/>
        </w:rPr>
        <w:t xml:space="preserve">          </w:t>
      </w:r>
    </w:p>
    <w:p w14:paraId="6983C28F">
      <w:pPr>
        <w:pStyle w:val="41"/>
        <w:numPr>
          <w:ilvl w:val="-1"/>
          <w:numId w:val="0"/>
        </w:numPr>
        <w:adjustRightInd w:val="0"/>
        <w:snapToGrid w:val="0"/>
        <w:spacing w:before="0" w:beforeLines="0" w:line="400" w:lineRule="exact"/>
        <w:ind w:left="0" w:firstLine="420" w:firstLineChars="0"/>
        <w:rPr>
          <w:rFonts w:hint="default" w:ascii="宋体" w:hAnsi="宋体" w:eastAsia="宋体" w:cs="宋体"/>
          <w:iCs w:val="0"/>
          <w:color w:val="auto"/>
          <w:sz w:val="21"/>
          <w:szCs w:val="21"/>
          <w:u w:val="none"/>
          <w:lang w:val="en-US" w:eastAsia="zh-CN"/>
        </w:rPr>
      </w:pPr>
      <w:r>
        <w:rPr>
          <w:rFonts w:hint="eastAsia" w:ascii="宋体" w:hAnsi="宋体" w:eastAsia="宋体" w:cs="宋体"/>
          <w:iCs w:val="0"/>
          <w:color w:val="auto"/>
          <w:sz w:val="21"/>
          <w:szCs w:val="21"/>
          <w:u w:val="none"/>
          <w:lang w:val="en-US" w:eastAsia="zh-CN"/>
        </w:rPr>
        <w:t>（注：在框架协议采购的第二阶段，可选择使用该合同文本）</w:t>
      </w:r>
    </w:p>
    <w:p w14:paraId="48ABFCB1">
      <w:pPr>
        <w:pStyle w:val="41"/>
        <w:numPr>
          <w:ilvl w:val="-1"/>
          <w:numId w:val="0"/>
        </w:numPr>
        <w:adjustRightInd w:val="0"/>
        <w:snapToGrid w:val="0"/>
        <w:spacing w:before="0" w:beforeLines="0" w:line="400" w:lineRule="exact"/>
        <w:ind w:firstLine="210" w:firstLineChars="100"/>
        <w:rPr>
          <w:rFonts w:hint="eastAsia" w:ascii="宋体" w:hAnsi="宋体" w:eastAsia="宋体" w:cs="Times New Roman"/>
          <w:color w:val="auto"/>
          <w:w w:val="100"/>
          <w:kern w:val="2"/>
          <w:sz w:val="21"/>
          <w:szCs w:val="21"/>
          <w:lang w:val="en-US" w:eastAsia="zh-CN" w:bidi="ar-SA"/>
        </w:rPr>
      </w:pPr>
      <w:r>
        <w:rPr>
          <w:rFonts w:hint="eastAsia" w:ascii="宋体" w:hAnsi="宋体"/>
          <w:color w:val="auto"/>
          <w:sz w:val="21"/>
          <w:szCs w:val="21"/>
          <w:lang w:val="en-US" w:eastAsia="zh-CN"/>
        </w:rPr>
        <w:t xml:space="preserve"> （</w:t>
      </w:r>
      <w:r>
        <w:rPr>
          <w:rFonts w:hint="default" w:ascii="宋体" w:hAnsi="宋体"/>
          <w:color w:val="auto"/>
          <w:sz w:val="21"/>
          <w:szCs w:val="21"/>
          <w:lang w:val="en" w:eastAsia="zh-CN"/>
        </w:rPr>
        <w:t>6</w:t>
      </w:r>
      <w:r>
        <w:rPr>
          <w:rFonts w:hint="eastAsia" w:ascii="宋体" w:hAnsi="宋体"/>
          <w:color w:val="auto"/>
          <w:sz w:val="21"/>
          <w:szCs w:val="21"/>
          <w:lang w:val="en-US" w:eastAsia="zh-CN"/>
        </w:rPr>
        <w:t>）</w:t>
      </w:r>
      <w:r>
        <w:rPr>
          <w:rFonts w:hint="eastAsia" w:ascii="宋体" w:hAnsi="宋体" w:eastAsia="宋体" w:cs="Times New Roman"/>
          <w:color w:val="auto"/>
          <w:w w:val="100"/>
          <w:kern w:val="2"/>
          <w:sz w:val="21"/>
          <w:szCs w:val="21"/>
          <w:lang w:val="en-US" w:eastAsia="zh-CN" w:bidi="ar-SA"/>
        </w:rPr>
        <w:t>中标（成交）采购标的制造商是否为中小企业：</w:t>
      </w:r>
      <w:r>
        <w:rPr>
          <w:rFonts w:hint="eastAsia" w:ascii="宋体" w:hAnsi="宋体" w:eastAsia="宋体" w:cs="Times New Roman"/>
          <w:color w:val="auto"/>
          <w:w w:val="100"/>
          <w:kern w:val="2"/>
          <w:sz w:val="21"/>
          <w:szCs w:val="21"/>
          <w:lang w:val="en-US" w:eastAsia="zh-CN" w:bidi="ar-SA"/>
        </w:rPr>
        <w:sym w:font="Wingdings" w:char="00A8"/>
      </w:r>
      <w:r>
        <w:rPr>
          <w:rFonts w:hint="eastAsia" w:ascii="宋体" w:hAnsi="宋体" w:eastAsia="宋体" w:cs="Times New Roman"/>
          <w:color w:val="auto"/>
          <w:w w:val="100"/>
          <w:kern w:val="2"/>
          <w:sz w:val="21"/>
          <w:szCs w:val="21"/>
          <w:lang w:val="en-US" w:eastAsia="zh-CN" w:bidi="ar-SA"/>
        </w:rPr>
        <w:t xml:space="preserve">是      </w:t>
      </w:r>
      <w:r>
        <w:rPr>
          <w:rFonts w:hint="eastAsia" w:ascii="宋体" w:hAnsi="宋体" w:eastAsia="宋体" w:cs="Times New Roman"/>
          <w:color w:val="auto"/>
          <w:w w:val="100"/>
          <w:kern w:val="2"/>
          <w:sz w:val="21"/>
          <w:szCs w:val="21"/>
          <w:lang w:val="en-US" w:eastAsia="zh-CN" w:bidi="ar-SA"/>
        </w:rPr>
        <w:sym w:font="Wingdings" w:char="00A8"/>
      </w:r>
      <w:r>
        <w:rPr>
          <w:rFonts w:hint="eastAsia" w:ascii="宋体" w:hAnsi="宋体" w:eastAsia="宋体" w:cs="Times New Roman"/>
          <w:color w:val="auto"/>
          <w:w w:val="100"/>
          <w:kern w:val="2"/>
          <w:sz w:val="21"/>
          <w:szCs w:val="21"/>
          <w:lang w:val="en-US" w:eastAsia="zh-CN" w:bidi="ar-SA"/>
        </w:rPr>
        <w:t>否</w:t>
      </w:r>
    </w:p>
    <w:p w14:paraId="16C9C100">
      <w:pPr>
        <w:numPr>
          <w:ilvl w:val="-1"/>
          <w:numId w:val="0"/>
        </w:numPr>
        <w:adjustRightInd w:val="0"/>
        <w:snapToGrid w:val="0"/>
        <w:spacing w:before="0" w:beforeLines="0" w:line="400" w:lineRule="exact"/>
        <w:ind w:left="0" w:leftChars="0" w:firstLine="0" w:firstLineChars="0"/>
        <w:rPr>
          <w:rFonts w:hint="eastAsia" w:ascii="宋体" w:hAnsi="宋体"/>
          <w:iCs/>
          <w:color w:val="auto"/>
          <w:sz w:val="21"/>
          <w:szCs w:val="21"/>
        </w:rPr>
      </w:pPr>
      <w:r>
        <w:rPr>
          <w:rFonts w:hint="eastAsia" w:ascii="宋体" w:hAnsi="宋体"/>
          <w:color w:val="auto"/>
          <w:w w:val="100"/>
          <w:sz w:val="21"/>
          <w:szCs w:val="21"/>
          <w:lang w:val="en-US" w:eastAsia="zh-CN"/>
        </w:rPr>
        <w:t xml:space="preserve">         本合同</w:t>
      </w:r>
      <w:r>
        <w:rPr>
          <w:rFonts w:hint="eastAsia" w:ascii="宋体" w:hAnsi="宋体"/>
          <w:color w:val="auto"/>
          <w:w w:val="100"/>
          <w:sz w:val="21"/>
          <w:szCs w:val="21"/>
        </w:rPr>
        <w:t>是否</w:t>
      </w:r>
      <w:r>
        <w:rPr>
          <w:rFonts w:hint="eastAsia" w:ascii="宋体" w:hAnsi="宋体"/>
          <w:color w:val="auto"/>
          <w:w w:val="100"/>
          <w:sz w:val="21"/>
          <w:szCs w:val="21"/>
          <w:lang w:eastAsia="zh-CN"/>
        </w:rPr>
        <w:t>为专门面向</w:t>
      </w:r>
      <w:r>
        <w:rPr>
          <w:rFonts w:hint="eastAsia" w:ascii="宋体" w:hAnsi="宋体"/>
          <w:color w:val="auto"/>
          <w:w w:val="100"/>
          <w:sz w:val="21"/>
          <w:szCs w:val="21"/>
        </w:rPr>
        <w:t>中小企业</w:t>
      </w:r>
      <w:r>
        <w:rPr>
          <w:rFonts w:hint="eastAsia" w:ascii="宋体" w:hAnsi="宋体"/>
          <w:color w:val="auto"/>
          <w:w w:val="100"/>
          <w:sz w:val="21"/>
          <w:szCs w:val="21"/>
          <w:lang w:eastAsia="zh-CN"/>
        </w:rPr>
        <w:t>的采</w:t>
      </w:r>
      <w:r>
        <w:rPr>
          <w:rFonts w:hint="eastAsia" w:ascii="宋体" w:hAnsi="宋体"/>
          <w:color w:val="auto"/>
          <w:w w:val="100"/>
          <w:sz w:val="21"/>
          <w:szCs w:val="21"/>
          <w:shd w:val="clear"/>
          <w:lang w:eastAsia="zh-CN"/>
        </w:rPr>
        <w:t>购</w:t>
      </w:r>
      <w:r>
        <w:rPr>
          <w:rFonts w:hint="eastAsia" w:ascii="宋体" w:hAnsi="宋体"/>
          <w:color w:val="auto"/>
          <w:w w:val="100"/>
          <w:sz w:val="21"/>
          <w:szCs w:val="21"/>
          <w:shd w:val="clear"/>
        </w:rPr>
        <w:t>合同</w:t>
      </w:r>
      <w:r>
        <w:rPr>
          <w:rFonts w:hint="eastAsia" w:ascii="宋体" w:hAnsi="宋体"/>
          <w:color w:val="auto"/>
          <w:w w:val="100"/>
          <w:sz w:val="21"/>
          <w:szCs w:val="21"/>
          <w:shd w:val="clear"/>
          <w:lang w:eastAsia="zh-CN"/>
        </w:rPr>
        <w:t>（中小企业预留合同）</w:t>
      </w:r>
      <w:r>
        <w:rPr>
          <w:rFonts w:hint="eastAsia" w:ascii="宋体" w:hAnsi="宋体"/>
          <w:color w:val="auto"/>
          <w:sz w:val="21"/>
          <w:szCs w:val="21"/>
          <w:shd w:val="clear"/>
        </w:rPr>
        <w:t>：</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lang w:val="en-US" w:eastAsia="zh-CN"/>
        </w:rPr>
        <w:t xml:space="preserve">  </w:t>
      </w:r>
      <w:r>
        <w:rPr>
          <w:rFonts w:hint="eastAsia" w:ascii="宋体" w:hAnsi="宋体"/>
          <w:iCs/>
          <w:color w:val="auto"/>
          <w:sz w:val="21"/>
          <w:szCs w:val="21"/>
        </w:rPr>
        <w:t xml:space="preserve"> </w:t>
      </w:r>
      <w:r>
        <w:rPr>
          <w:rFonts w:hint="eastAsia" w:ascii="宋体" w:hAnsi="宋体"/>
          <w:iCs/>
          <w:color w:val="auto"/>
          <w:sz w:val="21"/>
          <w:szCs w:val="21"/>
        </w:rPr>
        <w:sym w:font="Wingdings" w:char="00A8"/>
      </w:r>
      <w:r>
        <w:rPr>
          <w:rFonts w:hint="eastAsia" w:ascii="宋体" w:hAnsi="宋体"/>
          <w:iCs/>
          <w:color w:val="auto"/>
          <w:sz w:val="21"/>
          <w:szCs w:val="21"/>
        </w:rPr>
        <w:t>否</w:t>
      </w:r>
    </w:p>
    <w:p w14:paraId="660F88CA">
      <w:pPr>
        <w:numPr>
          <w:ilvl w:val="-1"/>
          <w:numId w:val="0"/>
        </w:numPr>
        <w:adjustRightInd w:val="0"/>
        <w:snapToGrid w:val="0"/>
        <w:spacing w:before="0" w:beforeLines="0" w:line="400" w:lineRule="exact"/>
        <w:ind w:firstLine="0" w:firstLineChars="0"/>
        <w:rPr>
          <w:rFonts w:hint="eastAsia" w:ascii="宋体" w:hAnsi="宋体"/>
          <w:iCs/>
          <w:color w:val="auto"/>
          <w:sz w:val="21"/>
          <w:szCs w:val="21"/>
        </w:rPr>
      </w:pPr>
      <w:r>
        <w:rPr>
          <w:rFonts w:hint="eastAsia"/>
          <w:color w:val="auto"/>
          <w:sz w:val="21"/>
          <w:szCs w:val="21"/>
          <w:lang w:val="en-US" w:eastAsia="zh-CN"/>
        </w:rPr>
        <w:t xml:space="preserve">         若本项目不专门面向中小企业采购，是否给予小微企业评审优惠：</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39367C2C">
      <w:pPr>
        <w:numPr>
          <w:ilvl w:val="-1"/>
          <w:numId w:val="0"/>
        </w:numPr>
        <w:adjustRightInd w:val="0"/>
        <w:snapToGrid w:val="0"/>
        <w:spacing w:before="0" w:beforeLines="0" w:line="400" w:lineRule="exact"/>
        <w:ind w:firstLine="0" w:firstLineChars="0"/>
        <w:rPr>
          <w:rFonts w:hint="eastAsia" w:ascii="宋体" w:hAnsi="宋体"/>
          <w:iCs/>
          <w:color w:val="auto"/>
          <w:sz w:val="21"/>
          <w:szCs w:val="21"/>
        </w:rPr>
      </w:pPr>
      <w:r>
        <w:rPr>
          <w:rFonts w:hint="eastAsia"/>
          <w:color w:val="auto"/>
          <w:sz w:val="21"/>
          <w:szCs w:val="21"/>
          <w:lang w:val="en-US" w:eastAsia="zh-CN"/>
        </w:rPr>
        <w:t xml:space="preserve">         中标（成交）采购标的制造商是否为残疾人福利性单位：</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0C8BD7D1">
      <w:pPr>
        <w:numPr>
          <w:ilvl w:val="0"/>
          <w:numId w:val="0"/>
        </w:numPr>
        <w:snapToGrid w:val="0"/>
        <w:spacing w:beforeLines="0" w:line="400" w:lineRule="exact"/>
        <w:ind w:firstLine="0" w:firstLineChars="0"/>
        <w:rPr>
          <w:rFonts w:hint="default"/>
          <w:color w:val="auto"/>
          <w:sz w:val="21"/>
          <w:szCs w:val="21"/>
          <w:lang w:val="en-US" w:eastAsia="zh-CN"/>
        </w:rPr>
      </w:pPr>
      <w:r>
        <w:rPr>
          <w:rFonts w:hint="eastAsia"/>
          <w:color w:val="auto"/>
          <w:sz w:val="21"/>
          <w:szCs w:val="21"/>
          <w:lang w:val="en-US" w:eastAsia="zh-CN"/>
        </w:rPr>
        <w:t xml:space="preserve">         中标（成交）采购标的制造商是否为监狱企业：</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3D7DFB9A">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default" w:ascii="宋体" w:hAnsi="宋体"/>
          <w:color w:val="auto"/>
          <w:sz w:val="21"/>
          <w:szCs w:val="21"/>
          <w:lang w:val="en" w:eastAsia="zh-CN"/>
        </w:rPr>
        <w:t>7</w:t>
      </w:r>
      <w:r>
        <w:rPr>
          <w:rFonts w:hint="eastAsia" w:ascii="宋体" w:hAnsi="宋体"/>
          <w:color w:val="auto"/>
          <w:sz w:val="21"/>
          <w:szCs w:val="21"/>
        </w:rPr>
        <w:t>）合同是否分包：</w:t>
      </w:r>
      <w:r>
        <w:rPr>
          <w:rFonts w:hint="eastAsia" w:ascii="宋体" w:hAnsi="宋体"/>
          <w:iCs/>
          <w:color w:val="auto"/>
          <w:sz w:val="21"/>
          <w:szCs w:val="21"/>
        </w:rPr>
        <w:sym w:font="Wingdings" w:char="00A8"/>
      </w:r>
      <w:r>
        <w:rPr>
          <w:rFonts w:hint="eastAsia" w:ascii="宋体" w:hAnsi="宋体"/>
          <w:iCs/>
          <w:color w:val="auto"/>
          <w:sz w:val="21"/>
          <w:szCs w:val="21"/>
        </w:rPr>
        <w:t xml:space="preserve">是       </w:t>
      </w:r>
      <w:r>
        <w:rPr>
          <w:rFonts w:hint="eastAsia" w:ascii="宋体" w:hAnsi="宋体"/>
          <w:iCs/>
          <w:color w:val="auto"/>
          <w:sz w:val="21"/>
          <w:szCs w:val="21"/>
        </w:rPr>
        <w:sym w:font="Wingdings" w:char="00A8"/>
      </w:r>
      <w:r>
        <w:rPr>
          <w:rFonts w:hint="eastAsia" w:ascii="宋体" w:hAnsi="宋体"/>
          <w:iCs/>
          <w:color w:val="auto"/>
          <w:sz w:val="21"/>
          <w:szCs w:val="21"/>
        </w:rPr>
        <w:t>否</w:t>
      </w:r>
    </w:p>
    <w:p w14:paraId="4E00D6C2">
      <w:pPr>
        <w:adjustRightInd w:val="0"/>
        <w:snapToGrid w:val="0"/>
        <w:spacing w:before="0" w:beforeLines="0" w:line="400" w:lineRule="exact"/>
        <w:ind w:firstLine="840" w:firstLineChars="400"/>
        <w:rPr>
          <w:rFonts w:hint="eastAsia" w:ascii="宋体" w:hAnsi="宋体"/>
          <w:color w:val="auto"/>
          <w:sz w:val="21"/>
          <w:szCs w:val="21"/>
          <w:u w:val="single"/>
        </w:rPr>
      </w:pPr>
      <w:r>
        <w:rPr>
          <w:rFonts w:hint="eastAsia" w:ascii="宋体" w:hAnsi="宋体"/>
          <w:color w:val="auto"/>
          <w:sz w:val="21"/>
          <w:szCs w:val="21"/>
          <w:lang w:val="en-US" w:eastAsia="zh-CN"/>
        </w:rPr>
        <w:t xml:space="preserve"> </w:t>
      </w:r>
      <w:r>
        <w:rPr>
          <w:rFonts w:hint="eastAsia" w:ascii="宋体" w:hAnsi="宋体"/>
          <w:color w:val="auto"/>
          <w:sz w:val="21"/>
          <w:szCs w:val="21"/>
        </w:rPr>
        <w:t>分包主要内容：</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28E1FC77">
      <w:pPr>
        <w:adjustRightInd w:val="0"/>
        <w:snapToGrid w:val="0"/>
        <w:spacing w:before="0" w:beforeLines="0" w:line="400" w:lineRule="exact"/>
        <w:ind w:firstLine="840" w:firstLineChars="400"/>
        <w:rPr>
          <w:rFonts w:hint="eastAsia" w:ascii="宋体" w:hAnsi="宋体"/>
          <w:color w:val="auto"/>
          <w:sz w:val="21"/>
          <w:szCs w:val="21"/>
          <w:highlight w:val="none"/>
        </w:rPr>
      </w:pPr>
      <w:r>
        <w:rPr>
          <w:rFonts w:hint="eastAsia" w:ascii="宋体" w:hAnsi="宋体"/>
          <w:color w:val="auto"/>
          <w:sz w:val="21"/>
          <w:szCs w:val="21"/>
          <w:u w:val="none"/>
          <w:lang w:val="en-US" w:eastAsia="zh-CN"/>
        </w:rPr>
        <w:t xml:space="preserve"> </w:t>
      </w:r>
      <w:r>
        <w:rPr>
          <w:rFonts w:hint="eastAsia" w:ascii="宋体" w:hAnsi="宋体"/>
          <w:color w:val="auto"/>
          <w:sz w:val="21"/>
          <w:szCs w:val="21"/>
        </w:rPr>
        <w:t>分包</w:t>
      </w:r>
      <w:r>
        <w:rPr>
          <w:rFonts w:hint="eastAsia" w:ascii="宋体" w:hAnsi="宋体"/>
          <w:color w:val="auto"/>
          <w:sz w:val="21"/>
          <w:szCs w:val="21"/>
          <w:highlight w:val="none"/>
        </w:rPr>
        <w:t>供应商</w:t>
      </w:r>
      <w:r>
        <w:rPr>
          <w:rFonts w:hint="eastAsia" w:ascii="宋体" w:hAnsi="宋体"/>
          <w:color w:val="auto"/>
          <w:sz w:val="21"/>
          <w:szCs w:val="21"/>
          <w:highlight w:val="none"/>
          <w:lang w:eastAsia="zh-CN"/>
        </w:rPr>
        <w:t>/制造商</w:t>
      </w:r>
      <w:r>
        <w:rPr>
          <w:rFonts w:hint="eastAsia" w:ascii="宋体" w:hAnsi="宋体"/>
          <w:color w:val="auto"/>
          <w:sz w:val="21"/>
          <w:szCs w:val="21"/>
          <w:highlight w:val="none"/>
        </w:rPr>
        <w:t>名称</w:t>
      </w:r>
      <w:r>
        <w:rPr>
          <w:rFonts w:hint="eastAsia" w:ascii="宋体" w:hAnsi="宋体"/>
          <w:color w:val="auto"/>
          <w:sz w:val="21"/>
          <w:szCs w:val="21"/>
          <w:highlight w:val="none"/>
          <w:lang w:eastAsia="zh-CN"/>
        </w:rPr>
        <w:t>（如供应商和制造商不同，请分别填写）</w:t>
      </w:r>
      <w:r>
        <w:rPr>
          <w:rFonts w:hint="eastAsia" w:ascii="宋体" w:hAnsi="宋体"/>
          <w:color w:val="auto"/>
          <w:sz w:val="21"/>
          <w:szCs w:val="21"/>
          <w:highlight w:val="none"/>
        </w:rPr>
        <w:t>：</w:t>
      </w:r>
    </w:p>
    <w:p w14:paraId="6AFD85A5">
      <w:pPr>
        <w:adjustRightInd w:val="0"/>
        <w:snapToGrid w:val="0"/>
        <w:spacing w:before="0" w:beforeLines="0" w:line="400" w:lineRule="exact"/>
        <w:ind w:firstLine="840" w:firstLineChars="400"/>
        <w:rPr>
          <w:rFonts w:ascii="宋体" w:hAnsi="宋体"/>
          <w:color w:val="auto"/>
          <w:sz w:val="21"/>
          <w:szCs w:val="21"/>
          <w:highlight w:val="none"/>
          <w:u w:val="single"/>
        </w:rPr>
      </w:pPr>
      <w:r>
        <w:rPr>
          <w:rFonts w:hint="eastAsia" w:ascii="宋体" w:hAnsi="宋体"/>
          <w:color w:val="auto"/>
          <w:sz w:val="21"/>
          <w:szCs w:val="21"/>
          <w:highlight w:val="none"/>
          <w:u w:val="non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p>
    <w:p w14:paraId="0A081C59">
      <w:pPr>
        <w:adjustRightInd w:val="0"/>
        <w:snapToGrid w:val="0"/>
        <w:spacing w:before="0" w:beforeLines="0" w:line="400" w:lineRule="exact"/>
        <w:ind w:firstLine="840" w:firstLineChars="400"/>
        <w:rPr>
          <w:rFonts w:hint="eastAsia" w:ascii="宋体" w:hAnsi="宋体"/>
          <w:color w:val="auto"/>
          <w:sz w:val="21"/>
          <w:szCs w:val="21"/>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分包供应商</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lang w:eastAsia="zh-CN"/>
        </w:rPr>
        <w:t>制造商</w:t>
      </w:r>
      <w:r>
        <w:rPr>
          <w:rFonts w:hint="eastAsia" w:ascii="宋体" w:hAnsi="宋体"/>
          <w:color w:val="auto"/>
          <w:sz w:val="21"/>
          <w:szCs w:val="21"/>
        </w:rPr>
        <w:t>类型</w:t>
      </w:r>
      <w:r>
        <w:rPr>
          <w:rFonts w:hint="eastAsia" w:ascii="宋体" w:hAnsi="宋体"/>
          <w:color w:val="auto"/>
          <w:sz w:val="21"/>
          <w:szCs w:val="21"/>
          <w:highlight w:val="none"/>
          <w:lang w:eastAsia="zh-CN"/>
        </w:rPr>
        <w:t>（如果供应商和制造商不同，只填写制造商类型）</w:t>
      </w:r>
      <w:r>
        <w:rPr>
          <w:rFonts w:hint="eastAsia" w:ascii="宋体" w:hAnsi="宋体"/>
          <w:color w:val="auto"/>
          <w:sz w:val="21"/>
          <w:szCs w:val="21"/>
        </w:rPr>
        <w:t>：</w:t>
      </w:r>
    </w:p>
    <w:p w14:paraId="5AC95CFC">
      <w:pPr>
        <w:adjustRightInd w:val="0"/>
        <w:snapToGrid w:val="0"/>
        <w:spacing w:beforeLines="0" w:line="400" w:lineRule="exact"/>
        <w:ind w:firstLine="840" w:firstLineChars="40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rPr>
        <w:t xml:space="preserve">大型企业  </w:t>
      </w:r>
      <w:r>
        <w:rPr>
          <w:rFonts w:hint="eastAsia" w:ascii="宋体" w:hAnsi="宋体"/>
          <w:iCs/>
          <w:color w:val="auto"/>
          <w:sz w:val="21"/>
          <w:szCs w:val="21"/>
        </w:rPr>
        <w:sym w:font="Wingdings" w:char="00A8"/>
      </w:r>
      <w:r>
        <w:rPr>
          <w:rFonts w:hint="eastAsia" w:ascii="宋体" w:hAnsi="宋体"/>
          <w:iCs/>
          <w:color w:val="auto"/>
          <w:sz w:val="21"/>
          <w:szCs w:val="21"/>
        </w:rPr>
        <w:t xml:space="preserve">中型企业  </w:t>
      </w:r>
      <w:r>
        <w:rPr>
          <w:rFonts w:hint="eastAsia" w:ascii="宋体" w:hAnsi="宋体"/>
          <w:iCs/>
          <w:color w:val="auto"/>
          <w:sz w:val="21"/>
          <w:szCs w:val="21"/>
        </w:rPr>
        <w:sym w:font="Wingdings" w:char="00A8"/>
      </w:r>
      <w:r>
        <w:rPr>
          <w:rFonts w:hint="eastAsia" w:ascii="宋体" w:hAnsi="宋体"/>
          <w:iCs/>
          <w:color w:val="auto"/>
          <w:sz w:val="21"/>
          <w:szCs w:val="21"/>
        </w:rPr>
        <w:t>小微型企业</w:t>
      </w:r>
      <w:r>
        <w:rPr>
          <w:rFonts w:hint="eastAsia" w:ascii="宋体" w:hAnsi="宋体"/>
          <w:iCs/>
          <w:color w:val="auto"/>
          <w:sz w:val="21"/>
          <w:szCs w:val="21"/>
          <w:lang w:val="en-US" w:eastAsia="zh-CN"/>
        </w:rPr>
        <w:t xml:space="preserve">  </w:t>
      </w:r>
    </w:p>
    <w:p w14:paraId="7020ED02">
      <w:pPr>
        <w:adjustRightInd w:val="0"/>
        <w:snapToGrid w:val="0"/>
        <w:spacing w:beforeLines="0" w:line="400" w:lineRule="exact"/>
        <w:ind w:firstLine="840" w:firstLineChars="400"/>
        <w:rPr>
          <w:rFonts w:hint="default" w:eastAsia="华文楷体"/>
          <w:color w:val="auto"/>
          <w:sz w:val="21"/>
          <w:szCs w:val="21"/>
          <w:u w:val="none"/>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残疾人福利性单位</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监狱</w:t>
      </w:r>
      <w:r>
        <w:rPr>
          <w:rFonts w:hint="eastAsia" w:ascii="宋体" w:hAnsi="宋体"/>
          <w:iCs/>
          <w:color w:val="auto"/>
          <w:sz w:val="21"/>
          <w:szCs w:val="21"/>
        </w:rPr>
        <w:t>企业</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其他</w:t>
      </w:r>
    </w:p>
    <w:p w14:paraId="2FAE1AA5">
      <w:pPr>
        <w:numPr>
          <w:ilvl w:val="-1"/>
          <w:numId w:val="0"/>
        </w:numPr>
        <w:adjustRightInd w:val="0"/>
        <w:snapToGrid w:val="0"/>
        <w:spacing w:before="0" w:beforeLines="0" w:line="400" w:lineRule="exact"/>
        <w:ind w:left="0" w:leftChars="0" w:firstLine="0" w:firstLineChars="0"/>
        <w:rPr>
          <w:rFonts w:hint="eastAsia" w:ascii="宋体" w:hAnsi="宋体" w:cs="宋体"/>
          <w:iCs/>
          <w:color w:val="auto"/>
          <w:sz w:val="21"/>
          <w:szCs w:val="21"/>
          <w:highlight w:val="none"/>
        </w:rPr>
      </w:pPr>
      <w:r>
        <w:rPr>
          <w:rFonts w:hint="eastAsia" w:ascii="宋体" w:hAnsi="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w:t>
      </w:r>
      <w:r>
        <w:rPr>
          <w:rFonts w:hint="default" w:ascii="宋体" w:hAnsi="宋体" w:cs="宋体"/>
          <w:color w:val="auto"/>
          <w:sz w:val="21"/>
          <w:szCs w:val="21"/>
          <w:highlight w:val="none"/>
          <w:u w:val="none"/>
          <w:lang w:val="en" w:eastAsia="zh-CN"/>
        </w:rPr>
        <w:t>8</w:t>
      </w:r>
      <w:r>
        <w:rPr>
          <w:rFonts w:hint="eastAsia" w:ascii="宋体" w:hAnsi="宋体" w:cs="宋体"/>
          <w:color w:val="auto"/>
          <w:sz w:val="21"/>
          <w:szCs w:val="21"/>
          <w:highlight w:val="none"/>
          <w:u w:val="none"/>
          <w:lang w:val="en-US" w:eastAsia="zh-CN"/>
        </w:rPr>
        <w:t>）中标（成交）供应商是否为外商投资企业：</w:t>
      </w:r>
      <w:r>
        <w:rPr>
          <w:rFonts w:hint="eastAsia" w:ascii="宋体" w:hAnsi="宋体" w:cs="宋体"/>
          <w:iCs/>
          <w:color w:val="auto"/>
          <w:sz w:val="21"/>
          <w:szCs w:val="21"/>
          <w:highlight w:val="none"/>
        </w:rPr>
        <w:sym w:font="Wingdings" w:char="00A8"/>
      </w:r>
      <w:r>
        <w:rPr>
          <w:rFonts w:hint="eastAsia" w:ascii="宋体" w:hAnsi="宋体" w:cs="宋体"/>
          <w:iCs/>
          <w:color w:val="auto"/>
          <w:sz w:val="21"/>
          <w:szCs w:val="21"/>
          <w:highlight w:val="none"/>
        </w:rPr>
        <w:t xml:space="preserve">是       </w:t>
      </w:r>
      <w:r>
        <w:rPr>
          <w:rFonts w:hint="eastAsia" w:ascii="宋体" w:hAnsi="宋体" w:cs="宋体"/>
          <w:iCs/>
          <w:color w:val="auto"/>
          <w:sz w:val="21"/>
          <w:szCs w:val="21"/>
          <w:highlight w:val="none"/>
        </w:rPr>
        <w:sym w:font="Wingdings" w:char="00A8"/>
      </w:r>
      <w:r>
        <w:rPr>
          <w:rFonts w:hint="eastAsia" w:ascii="宋体" w:hAnsi="宋体" w:cs="宋体"/>
          <w:iCs/>
          <w:color w:val="auto"/>
          <w:sz w:val="21"/>
          <w:szCs w:val="21"/>
          <w:highlight w:val="none"/>
        </w:rPr>
        <w:t>否</w:t>
      </w:r>
    </w:p>
    <w:p w14:paraId="10A3FA4A">
      <w:pPr>
        <w:pStyle w:val="41"/>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0B3DCEF7">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u w:val="none"/>
          <w:lang w:val="en-US" w:eastAsia="zh-CN"/>
        </w:rPr>
      </w:pPr>
      <w:r>
        <w:rPr>
          <w:rFonts w:hint="eastAsia" w:ascii="宋体" w:hAnsi="宋体" w:eastAsia="宋体" w:cs="宋体"/>
          <w:b w:val="0"/>
          <w:bCs w:val="0"/>
          <w:color w:val="auto"/>
          <w:sz w:val="21"/>
          <w:szCs w:val="21"/>
          <w:u w:val="none"/>
          <w:lang w:val="en-US" w:eastAsia="zh-CN"/>
        </w:rPr>
        <w:t>（</w:t>
      </w:r>
      <w:r>
        <w:rPr>
          <w:rFonts w:hint="default" w:ascii="宋体" w:hAnsi="宋体" w:cs="宋体"/>
          <w:b w:val="0"/>
          <w:bCs w:val="0"/>
          <w:color w:val="auto"/>
          <w:sz w:val="21"/>
          <w:szCs w:val="21"/>
          <w:u w:val="none"/>
          <w:lang w:val="en" w:eastAsia="zh-CN"/>
        </w:rPr>
        <w:t>9</w:t>
      </w:r>
      <w:r>
        <w:rPr>
          <w:rFonts w:hint="eastAsia" w:ascii="宋体" w:hAnsi="宋体" w:eastAsia="宋体" w:cs="宋体"/>
          <w:b w:val="0"/>
          <w:bCs w:val="0"/>
          <w:color w:val="auto"/>
          <w:sz w:val="21"/>
          <w:szCs w:val="21"/>
          <w:u w:val="none"/>
          <w:lang w:val="en-US" w:eastAsia="zh-CN"/>
        </w:rPr>
        <w:t>）是否涉及进口产品：</w:t>
      </w:r>
    </w:p>
    <w:p w14:paraId="1F93384B">
      <w:pPr>
        <w:numPr>
          <w:ilvl w:val="-1"/>
          <w:numId w:val="0"/>
        </w:numPr>
        <w:adjustRightInd w:val="0"/>
        <w:snapToGrid w:val="0"/>
        <w:spacing w:before="0" w:beforeLines="0" w:line="400" w:lineRule="exact"/>
        <w:ind w:firstLine="840" w:firstLineChars="400"/>
        <w:rPr>
          <w:rFonts w:hint="eastAsia" w:ascii="宋体" w:hAnsi="宋体" w:eastAsia="宋体" w:cs="宋体"/>
          <w:color w:val="auto"/>
          <w:sz w:val="21"/>
          <w:szCs w:val="21"/>
          <w:u w:val="single"/>
          <w:lang w:val="en-US" w:eastAsia="zh-CN"/>
        </w:rPr>
      </w:pPr>
      <w:r>
        <w:rPr>
          <w:rFonts w:hint="eastAsia" w:ascii="宋体" w:hAnsi="宋体" w:cs="宋体"/>
          <w:iCs w:val="0"/>
          <w:color w:val="auto"/>
          <w:sz w:val="21"/>
          <w:szCs w:val="21"/>
          <w:lang w:val="en-US" w:eastAsia="zh-CN"/>
        </w:rPr>
        <w:t xml:space="preserve"> </w:t>
      </w:r>
      <w:r>
        <w:rPr>
          <w:rFonts w:hint="eastAsia" w:ascii="宋体" w:hAnsi="宋体" w:eastAsia="宋体" w:cs="宋体"/>
          <w:iCs w:val="0"/>
          <w:color w:val="auto"/>
          <w:sz w:val="21"/>
          <w:szCs w:val="21"/>
        </w:rPr>
        <w:sym w:font="Wingdings" w:char="00A8"/>
      </w:r>
      <w:r>
        <w:rPr>
          <w:rFonts w:hint="eastAsia" w:ascii="宋体" w:hAnsi="宋体" w:eastAsia="宋体" w:cs="宋体"/>
          <w:iCs w:val="0"/>
          <w:color w:val="auto"/>
          <w:sz w:val="21"/>
          <w:szCs w:val="21"/>
        </w:rPr>
        <w:t>是</w:t>
      </w:r>
      <w:r>
        <w:rPr>
          <w:rFonts w:hint="eastAsia" w:ascii="宋体" w:hAnsi="宋体" w:eastAsia="宋体" w:cs="宋体"/>
          <w:iCs w:val="0"/>
          <w:color w:val="auto"/>
          <w:sz w:val="21"/>
          <w:szCs w:val="21"/>
          <w:lang w:eastAsia="zh-CN"/>
        </w:rPr>
        <w:t>，</w:t>
      </w:r>
      <w:r>
        <w:rPr>
          <w:rFonts w:hint="eastAsia" w:ascii="宋体" w:hAnsi="宋体" w:cs="宋体"/>
          <w:iCs w:val="0"/>
          <w:color w:val="auto"/>
          <w:sz w:val="21"/>
          <w:szCs w:val="21"/>
          <w:lang w:eastAsia="zh-CN"/>
        </w:rPr>
        <w:t>《政府采购品目分类目录》底级品目名称</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金额：</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p>
    <w:p w14:paraId="213F8A37">
      <w:pPr>
        <w:numPr>
          <w:ilvl w:val="-1"/>
          <w:numId w:val="0"/>
        </w:numPr>
        <w:adjustRightInd w:val="0"/>
        <w:snapToGrid w:val="0"/>
        <w:spacing w:before="0" w:beforeLines="0" w:line="400" w:lineRule="exact"/>
        <w:ind w:firstLine="840" w:firstLineChars="400"/>
        <w:rPr>
          <w:rFonts w:hint="eastAsia" w:ascii="宋体" w:hAnsi="宋体" w:eastAsia="宋体"/>
          <w:iCs w:val="0"/>
          <w:color w:val="auto"/>
          <w:sz w:val="21"/>
          <w:szCs w:val="21"/>
        </w:rPr>
      </w:pPr>
      <w:r>
        <w:rPr>
          <w:rFonts w:hint="eastAsia" w:ascii="宋体" w:hAnsi="宋体" w:cs="宋体"/>
          <w:color w:val="auto"/>
          <w:sz w:val="21"/>
          <w:szCs w:val="21"/>
          <w:lang w:val="en-US" w:eastAsia="zh-CN"/>
        </w:rPr>
        <w:t xml:space="preserve">        国别：</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规格型号：</w:t>
      </w:r>
      <w:r>
        <w:rPr>
          <w:rFonts w:hint="eastAsia" w:ascii="宋体" w:hAnsi="宋体" w:eastAsia="宋体" w:cs="宋体"/>
          <w:color w:val="auto"/>
          <w:sz w:val="21"/>
          <w:szCs w:val="21"/>
          <w:u w:val="single"/>
          <w:lang w:val="en-US" w:eastAsia="zh-CN"/>
        </w:rPr>
        <w:t xml:space="preserve">        </w:t>
      </w:r>
      <w:r>
        <w:rPr>
          <w:rFonts w:hint="eastAsia" w:ascii="宋体" w:hAnsi="宋体" w:eastAsia="宋体"/>
          <w:iCs w:val="0"/>
          <w:color w:val="auto"/>
          <w:sz w:val="21"/>
          <w:szCs w:val="21"/>
        </w:rPr>
        <w:t xml:space="preserve">      </w:t>
      </w:r>
    </w:p>
    <w:p w14:paraId="3946E001">
      <w:pPr>
        <w:adjustRightInd w:val="0"/>
        <w:snapToGrid w:val="0"/>
        <w:spacing w:before="0" w:beforeLines="0" w:line="400" w:lineRule="exact"/>
        <w:ind w:firstLine="840" w:firstLineChars="400"/>
        <w:rPr>
          <w:rFonts w:hint="eastAsia" w:ascii="宋体" w:hAnsi="宋体"/>
          <w:color w:val="auto"/>
          <w:sz w:val="21"/>
          <w:szCs w:val="21"/>
          <w:u w:val="none"/>
          <w:lang w:val="en-US" w:eastAsia="zh-CN"/>
        </w:rPr>
      </w:pPr>
      <w:r>
        <w:rPr>
          <w:rFonts w:hint="eastAsia" w:ascii="宋体" w:hAnsi="宋体"/>
          <w:iCs w:val="0"/>
          <w:color w:val="auto"/>
          <w:sz w:val="21"/>
          <w:szCs w:val="21"/>
          <w:lang w:val="en-US" w:eastAsia="zh-CN"/>
        </w:rPr>
        <w:t xml:space="preserve"> </w:t>
      </w:r>
      <w:r>
        <w:rPr>
          <w:rFonts w:hint="eastAsia" w:ascii="宋体" w:hAnsi="宋体"/>
          <w:iCs w:val="0"/>
          <w:color w:val="auto"/>
          <w:sz w:val="21"/>
          <w:szCs w:val="21"/>
        </w:rPr>
        <w:sym w:font="Wingdings" w:char="00A8"/>
      </w:r>
      <w:r>
        <w:rPr>
          <w:rFonts w:hint="eastAsia" w:ascii="宋体" w:hAnsi="宋体" w:eastAsia="宋体"/>
          <w:iCs w:val="0"/>
          <w:color w:val="auto"/>
          <w:sz w:val="21"/>
          <w:szCs w:val="21"/>
          <w:lang w:eastAsia="zh-CN"/>
        </w:rPr>
        <w:t>否</w:t>
      </w:r>
    </w:p>
    <w:p w14:paraId="280FDC6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（1</w:t>
      </w:r>
      <w:r>
        <w:rPr>
          <w:rFonts w:hint="default" w:ascii="宋体" w:hAnsi="宋体"/>
          <w:b w:val="0"/>
          <w:bCs w:val="0"/>
          <w:color w:val="auto"/>
          <w:sz w:val="21"/>
          <w:szCs w:val="21"/>
          <w:u w:val="none"/>
          <w:lang w:val="en" w:eastAsia="zh-CN"/>
        </w:rPr>
        <w:t>0</w:t>
      </w:r>
      <w:r>
        <w:rPr>
          <w:rFonts w:hint="eastAsia" w:ascii="宋体" w:hAnsi="宋体"/>
          <w:b w:val="0"/>
          <w:bCs w:val="0"/>
          <w:color w:val="auto"/>
          <w:sz w:val="21"/>
          <w:szCs w:val="21"/>
          <w:u w:val="none"/>
          <w:lang w:val="en-US" w:eastAsia="zh-CN"/>
        </w:rPr>
        <w:t>）</w:t>
      </w:r>
      <w:r>
        <w:rPr>
          <w:rFonts w:hint="eastAsia" w:ascii="宋体" w:hAnsi="宋体" w:eastAsia="宋体"/>
          <w:b w:val="0"/>
          <w:bCs w:val="0"/>
          <w:color w:val="auto"/>
          <w:sz w:val="21"/>
          <w:szCs w:val="21"/>
          <w:u w:val="none"/>
          <w:lang w:val="en-US" w:eastAsia="zh-CN"/>
        </w:rPr>
        <w:t>是否涉及节能产品：</w:t>
      </w:r>
    </w:p>
    <w:p w14:paraId="5F2EE8DF">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是</w:t>
      </w:r>
      <w:r>
        <w:rPr>
          <w:rFonts w:hint="eastAsia" w:ascii="宋体" w:hAnsi="宋体" w:eastAsia="宋体"/>
          <w:iCs w:val="0"/>
          <w:color w:val="auto"/>
          <w:sz w:val="21"/>
          <w:szCs w:val="21"/>
          <w:lang w:eastAsia="zh-CN"/>
        </w:rPr>
        <w:t>，</w:t>
      </w:r>
      <w:r>
        <w:rPr>
          <w:rFonts w:hint="eastAsia" w:ascii="宋体" w:hAnsi="宋体"/>
          <w:iCs w:val="0"/>
          <w:color w:val="auto"/>
          <w:sz w:val="21"/>
          <w:szCs w:val="21"/>
          <w:lang w:eastAsia="zh-CN"/>
        </w:rPr>
        <w:t>《节能产品政府采购品目清单》的底级品目名称：</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u w:val="single"/>
          <w:lang w:val="en-US" w:eastAsia="zh-CN"/>
        </w:rPr>
        <w:t xml:space="preserve">   </w:t>
      </w:r>
      <w:r>
        <w:rPr>
          <w:rFonts w:hint="eastAsia" w:ascii="宋体" w:hAnsi="宋体"/>
          <w:iCs/>
          <w:color w:val="auto"/>
          <w:sz w:val="21"/>
          <w:szCs w:val="21"/>
          <w:lang w:val="en-US" w:eastAsia="zh-CN"/>
        </w:rPr>
        <w:t xml:space="preserve">     </w:t>
      </w:r>
    </w:p>
    <w:p w14:paraId="4C757B17">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强制采购</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优先采购</w:t>
      </w:r>
      <w:r>
        <w:rPr>
          <w:rFonts w:hint="eastAsia" w:ascii="宋体" w:hAnsi="宋体"/>
          <w:iCs/>
          <w:color w:val="auto"/>
          <w:sz w:val="21"/>
          <w:szCs w:val="21"/>
          <w:lang w:val="en-US" w:eastAsia="zh-CN"/>
        </w:rPr>
        <w:t xml:space="preserve">    </w:t>
      </w:r>
    </w:p>
    <w:p w14:paraId="33349719">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color w:val="auto"/>
          <w:sz w:val="21"/>
          <w:szCs w:val="21"/>
        </w:rPr>
      </w:pPr>
      <w:r>
        <w:rPr>
          <w:rFonts w:hint="eastAsia" w:ascii="宋体" w:hAnsi="宋体"/>
          <w:iCs/>
          <w:color w:val="auto"/>
          <w:sz w:val="21"/>
          <w:szCs w:val="21"/>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否</w:t>
      </w:r>
    </w:p>
    <w:p w14:paraId="44EBD2DB">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b w:val="0"/>
          <w:bCs w:val="0"/>
          <w:color w:val="auto"/>
          <w:sz w:val="21"/>
          <w:szCs w:val="21"/>
          <w:u w:val="none"/>
          <w:lang w:val="en-US" w:eastAsia="zh-CN"/>
        </w:rPr>
        <w:t>是否涉及</w:t>
      </w:r>
      <w:r>
        <w:rPr>
          <w:rFonts w:hint="eastAsia" w:ascii="宋体" w:hAnsi="宋体"/>
          <w:b w:val="0"/>
          <w:bCs w:val="0"/>
          <w:color w:val="auto"/>
          <w:sz w:val="21"/>
          <w:szCs w:val="21"/>
          <w:u w:val="none"/>
          <w:lang w:val="en-US" w:eastAsia="zh-CN"/>
        </w:rPr>
        <w:t>环境标志</w:t>
      </w:r>
      <w:r>
        <w:rPr>
          <w:rFonts w:hint="eastAsia" w:ascii="宋体" w:hAnsi="宋体" w:eastAsia="宋体"/>
          <w:b w:val="0"/>
          <w:bCs w:val="0"/>
          <w:color w:val="auto"/>
          <w:sz w:val="21"/>
          <w:szCs w:val="21"/>
          <w:u w:val="none"/>
          <w:lang w:val="en-US" w:eastAsia="zh-CN"/>
        </w:rPr>
        <w:t>产品：</w:t>
      </w:r>
    </w:p>
    <w:p w14:paraId="13CA09C1">
      <w:pPr>
        <w:numPr>
          <w:ilvl w:val="-1"/>
          <w:numId w:val="0"/>
        </w:numPr>
        <w:tabs>
          <w:tab w:val="left" w:pos="740"/>
        </w:tabs>
        <w:adjustRightInd w:val="0"/>
        <w:snapToGrid w:val="0"/>
        <w:spacing w:before="0" w:beforeLines="0" w:line="400" w:lineRule="exact"/>
        <w:ind w:firstLine="0" w:firstLineChars="0"/>
        <w:rPr>
          <w:rFonts w:hint="eastAsia" w:ascii="宋体" w:hAnsi="宋体"/>
          <w:iCs w:val="0"/>
          <w:color w:val="auto"/>
          <w:sz w:val="21"/>
          <w:szCs w:val="21"/>
          <w:lang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是</w:t>
      </w:r>
      <w:r>
        <w:rPr>
          <w:rFonts w:hint="eastAsia" w:ascii="宋体" w:hAnsi="宋体" w:eastAsia="宋体"/>
          <w:iCs w:val="0"/>
          <w:color w:val="auto"/>
          <w:sz w:val="21"/>
          <w:szCs w:val="21"/>
          <w:lang w:eastAsia="zh-CN"/>
        </w:rPr>
        <w:t>，</w:t>
      </w:r>
      <w:r>
        <w:rPr>
          <w:rFonts w:hint="eastAsia" w:ascii="宋体" w:hAnsi="宋体"/>
          <w:iCs w:val="0"/>
          <w:color w:val="auto"/>
          <w:sz w:val="21"/>
          <w:szCs w:val="21"/>
          <w:lang w:eastAsia="zh-CN"/>
        </w:rPr>
        <w:t>《环境标志产品政府采购品目清单》的底级品目名称：</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u w:val="single"/>
          <w:lang w:val="en-US" w:eastAsia="zh-CN"/>
        </w:rPr>
        <w:t xml:space="preserve">   </w:t>
      </w:r>
      <w:r>
        <w:rPr>
          <w:rFonts w:hint="eastAsia" w:ascii="宋体" w:hAnsi="宋体"/>
          <w:iCs/>
          <w:color w:val="auto"/>
          <w:sz w:val="21"/>
          <w:szCs w:val="21"/>
          <w:lang w:val="en-US" w:eastAsia="zh-CN"/>
        </w:rPr>
        <w:t xml:space="preserve"> </w:t>
      </w:r>
    </w:p>
    <w:p w14:paraId="13434A9C">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强制采购</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优先采购</w:t>
      </w:r>
      <w:r>
        <w:rPr>
          <w:rFonts w:hint="eastAsia" w:ascii="宋体" w:hAnsi="宋体"/>
          <w:iCs/>
          <w:color w:val="auto"/>
          <w:sz w:val="21"/>
          <w:szCs w:val="21"/>
          <w:lang w:val="en-US" w:eastAsia="zh-CN"/>
        </w:rPr>
        <w:t xml:space="preserve">    </w:t>
      </w:r>
    </w:p>
    <w:p w14:paraId="1AEBA977">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color w:val="auto"/>
          <w:sz w:val="21"/>
          <w:szCs w:val="21"/>
          <w:u w:val="none"/>
          <w:lang w:val="en-US" w:eastAsia="zh-CN"/>
        </w:rPr>
      </w:pPr>
      <w:r>
        <w:rPr>
          <w:rFonts w:hint="eastAsia" w:ascii="宋体" w:hAnsi="宋体"/>
          <w:iCs/>
          <w:color w:val="auto"/>
          <w:sz w:val="21"/>
          <w:szCs w:val="21"/>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否</w:t>
      </w:r>
    </w:p>
    <w:p w14:paraId="06A1AAE6">
      <w:pPr>
        <w:pStyle w:val="41"/>
        <w:numPr>
          <w:ilvl w:val="-1"/>
          <w:numId w:val="0"/>
        </w:numPr>
        <w:adjustRightInd w:val="0"/>
        <w:snapToGrid w:val="0"/>
        <w:spacing w:before="0" w:beforeLines="0" w:line="400" w:lineRule="exact"/>
        <w:ind w:firstLine="0" w:firstLineChars="0"/>
        <w:rPr>
          <w:rFonts w:hint="eastAsia" w:ascii="宋体" w:hAnsi="宋体" w:eastAsia="宋体" w:cs="Times New Roman"/>
          <w:iCs w:val="0"/>
          <w:color w:val="auto"/>
          <w:kern w:val="2"/>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cs="Times New Roman"/>
          <w:b w:val="0"/>
          <w:bCs w:val="0"/>
          <w:color w:val="auto"/>
          <w:kern w:val="2"/>
          <w:sz w:val="21"/>
          <w:szCs w:val="21"/>
          <w:u w:val="none"/>
          <w:lang w:val="en-US" w:eastAsia="zh-CN"/>
        </w:rPr>
        <w:t>是否涉及绿色产品：</w:t>
      </w:r>
      <w:r>
        <w:rPr>
          <w:rFonts w:hint="eastAsia" w:ascii="宋体" w:hAnsi="宋体" w:eastAsia="宋体" w:cs="Times New Roman"/>
          <w:iCs w:val="0"/>
          <w:color w:val="auto"/>
          <w:kern w:val="2"/>
          <w:sz w:val="21"/>
          <w:szCs w:val="21"/>
          <w:u w:val="none"/>
          <w:lang w:val="en-US" w:eastAsia="zh-CN"/>
        </w:rPr>
        <w:t xml:space="preserve"> </w:t>
      </w:r>
    </w:p>
    <w:p w14:paraId="6F95B98F">
      <w:pPr>
        <w:pStyle w:val="41"/>
        <w:spacing w:beforeLines="0"/>
        <w:ind w:firstLine="420" w:firstLineChars="0"/>
        <w:rPr>
          <w:rFonts w:hint="eastAsia" w:ascii="宋体" w:hAnsi="宋体" w:eastAsia="宋体"/>
          <w:color w:val="auto"/>
          <w:sz w:val="21"/>
          <w:szCs w:val="21"/>
          <w:u w:val="single"/>
          <w:lang w:val="en-US" w:eastAsia="zh-CN"/>
        </w:rPr>
      </w:pPr>
      <w:r>
        <w:rPr>
          <w:rFonts w:hint="eastAsia" w:ascii="宋体" w:hAnsi="宋体" w:eastAsia="宋体" w:cs="Times New Roman"/>
          <w:iCs w:val="0"/>
          <w:color w:val="auto"/>
          <w:kern w:val="2"/>
          <w:sz w:val="21"/>
          <w:szCs w:val="21"/>
          <w:u w:val="none"/>
          <w:lang w:val="en-US" w:eastAsia="zh-CN"/>
        </w:rPr>
        <w:t xml:space="preserve">     </w:t>
      </w:r>
      <w:r>
        <w:rPr>
          <w:rFonts w:hint="eastAsia" w:ascii="宋体" w:hAnsi="宋体" w:eastAsia="宋体" w:cs="Times New Roman"/>
          <w:iCs w:val="0"/>
          <w:color w:val="auto"/>
          <w:kern w:val="2"/>
          <w:sz w:val="21"/>
          <w:szCs w:val="21"/>
          <w:u w:val="none"/>
        </w:rPr>
        <w:sym w:font="Wingdings" w:char="00A8"/>
      </w:r>
      <w:r>
        <w:rPr>
          <w:rFonts w:hint="eastAsia" w:ascii="宋体" w:hAnsi="宋体" w:eastAsia="宋体" w:cs="Times New Roman"/>
          <w:iCs w:val="0"/>
          <w:color w:val="auto"/>
          <w:kern w:val="2"/>
          <w:sz w:val="21"/>
          <w:szCs w:val="21"/>
          <w:u w:val="none"/>
        </w:rPr>
        <w:t>是</w:t>
      </w:r>
      <w:r>
        <w:rPr>
          <w:rFonts w:hint="eastAsia" w:ascii="宋体" w:hAnsi="宋体" w:eastAsia="宋体" w:cs="Times New Roman"/>
          <w:iCs w:val="0"/>
          <w:color w:val="auto"/>
          <w:kern w:val="2"/>
          <w:sz w:val="21"/>
          <w:szCs w:val="21"/>
          <w:u w:val="none"/>
          <w:lang w:eastAsia="zh-CN"/>
        </w:rPr>
        <w:t>，绿色产品政府采购相关政策确定的底级品目名称：</w:t>
      </w:r>
      <w:r>
        <w:rPr>
          <w:rFonts w:hint="eastAsia" w:ascii="宋体" w:hAnsi="宋体" w:eastAsia="宋体"/>
          <w:color w:val="auto"/>
          <w:sz w:val="21"/>
          <w:szCs w:val="21"/>
          <w:u w:val="single"/>
          <w:lang w:val="en-US" w:eastAsia="zh-CN"/>
        </w:rPr>
        <w:t xml:space="preserve">         </w:t>
      </w:r>
    </w:p>
    <w:p w14:paraId="77B09659">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 w:val="21"/>
          <w:szCs w:val="21"/>
          <w:lang w:val="en-US"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强制采购</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优先采购</w:t>
      </w:r>
      <w:r>
        <w:rPr>
          <w:rFonts w:hint="eastAsia" w:ascii="宋体" w:hAnsi="宋体"/>
          <w:iCs/>
          <w:color w:val="auto"/>
          <w:sz w:val="21"/>
          <w:szCs w:val="21"/>
          <w:lang w:val="en-US" w:eastAsia="zh-CN"/>
        </w:rPr>
        <w:t xml:space="preserve">    </w:t>
      </w:r>
    </w:p>
    <w:p w14:paraId="38590260">
      <w:pPr>
        <w:pStyle w:val="41"/>
        <w:spacing w:beforeLines="0"/>
        <w:ind w:firstLine="420" w:firstLineChars="0"/>
        <w:rPr>
          <w:rFonts w:hint="eastAsia" w:ascii="宋体" w:hAnsi="宋体"/>
          <w:b w:val="0"/>
          <w:bCs w:val="0"/>
          <w:color w:val="auto"/>
          <w:sz w:val="21"/>
          <w:szCs w:val="21"/>
          <w:u w:val="none"/>
          <w:lang w:val="en-US" w:eastAsia="zh-CN"/>
        </w:rPr>
      </w:pPr>
      <w:r>
        <w:rPr>
          <w:rFonts w:hint="eastAsia" w:ascii="宋体" w:hAnsi="宋体" w:eastAsia="宋体" w:cs="Times New Roman"/>
          <w:iCs w:val="0"/>
          <w:color w:val="auto"/>
          <w:kern w:val="2"/>
          <w:sz w:val="21"/>
          <w:szCs w:val="21"/>
          <w:u w:val="none"/>
          <w:lang w:val="en-US" w:eastAsia="zh-CN"/>
        </w:rPr>
        <w:t xml:space="preserve">     </w:t>
      </w:r>
      <w:r>
        <w:rPr>
          <w:rFonts w:hint="eastAsia" w:ascii="宋体" w:hAnsi="宋体" w:eastAsia="宋体" w:cs="Times New Roman"/>
          <w:iCs w:val="0"/>
          <w:color w:val="auto"/>
          <w:kern w:val="2"/>
          <w:sz w:val="21"/>
          <w:szCs w:val="21"/>
          <w:u w:val="none"/>
        </w:rPr>
        <w:sym w:font="Wingdings" w:char="00A8"/>
      </w:r>
      <w:r>
        <w:rPr>
          <w:rFonts w:hint="eastAsia" w:ascii="宋体" w:hAnsi="宋体" w:eastAsia="宋体" w:cs="Times New Roman"/>
          <w:iCs w:val="0"/>
          <w:color w:val="auto"/>
          <w:kern w:val="2"/>
          <w:sz w:val="21"/>
          <w:szCs w:val="21"/>
          <w:u w:val="none"/>
        </w:rPr>
        <w:t>否</w:t>
      </w:r>
    </w:p>
    <w:p w14:paraId="0DAB1EC3">
      <w:pPr>
        <w:numPr>
          <w:ilvl w:val="-1"/>
          <w:numId w:val="0"/>
        </w:numPr>
        <w:adjustRightInd w:val="0"/>
        <w:snapToGrid w:val="0"/>
        <w:spacing w:before="0" w:beforeLines="0" w:line="400" w:lineRule="exact"/>
        <w:ind w:firstLine="0" w:firstLineChars="0"/>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    （1</w:t>
      </w:r>
      <w:r>
        <w:rPr>
          <w:rFonts w:hint="default" w:ascii="宋体" w:hAnsi="宋体"/>
          <w:color w:val="auto"/>
          <w:sz w:val="21"/>
          <w:szCs w:val="21"/>
          <w:lang w:val="en" w:eastAsia="zh-CN"/>
        </w:rPr>
        <w:t>1</w:t>
      </w:r>
      <w:r>
        <w:rPr>
          <w:rFonts w:hint="eastAsia" w:ascii="宋体" w:hAnsi="宋体"/>
          <w:color w:val="auto"/>
          <w:sz w:val="21"/>
          <w:szCs w:val="21"/>
          <w:lang w:val="en-US" w:eastAsia="zh-CN"/>
        </w:rPr>
        <w:t>）</w:t>
      </w:r>
      <w:r>
        <w:rPr>
          <w:rFonts w:hint="eastAsia" w:ascii="宋体" w:hAnsi="宋体" w:eastAsia="宋体"/>
          <w:color w:val="auto"/>
          <w:sz w:val="21"/>
          <w:szCs w:val="21"/>
          <w:lang w:val="en-US" w:eastAsia="zh-CN"/>
        </w:rPr>
        <w:t>涉及商品包装和快递包装的，是否参考</w:t>
      </w:r>
      <w:r>
        <w:rPr>
          <w:rFonts w:hint="eastAsia" w:ascii="宋体" w:hAnsi="宋体"/>
          <w:color w:val="auto"/>
          <w:sz w:val="21"/>
          <w:szCs w:val="21"/>
        </w:rPr>
        <w:t>《商品包装政府采购需求标准（试行）》、《快递包装政府采购需求标准（试行）》</w:t>
      </w:r>
      <w:r>
        <w:rPr>
          <w:rFonts w:hint="eastAsia" w:ascii="宋体" w:hAnsi="宋体" w:eastAsia="宋体"/>
          <w:color w:val="auto"/>
          <w:sz w:val="21"/>
          <w:szCs w:val="21"/>
          <w:lang w:eastAsia="zh-CN"/>
        </w:rPr>
        <w:t>明确产品及相关快递服务的具体包装要求：</w:t>
      </w:r>
    </w:p>
    <w:p w14:paraId="0DDBA5BA">
      <w:pPr>
        <w:numPr>
          <w:ilvl w:val="-1"/>
          <w:numId w:val="0"/>
        </w:numPr>
        <w:adjustRightInd w:val="0"/>
        <w:snapToGrid w:val="0"/>
        <w:spacing w:before="0" w:beforeLines="0" w:line="400" w:lineRule="exact"/>
        <w:ind w:firstLine="840" w:firstLineChars="400"/>
        <w:rPr>
          <w:rFonts w:hint="eastAsia" w:ascii="宋体" w:hAnsi="宋体" w:eastAsia="宋体"/>
          <w:iCs w:val="0"/>
          <w:color w:val="auto"/>
          <w:sz w:val="21"/>
          <w:szCs w:val="21"/>
          <w:lang w:val="en-US" w:eastAsia="zh-CN"/>
        </w:rPr>
      </w:pP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 xml:space="preserve">是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rPr>
        <w:t>否</w:t>
      </w:r>
      <w:r>
        <w:rPr>
          <w:rFonts w:hint="eastAsia" w:ascii="宋体" w:hAnsi="宋体" w:eastAsia="宋体"/>
          <w:iCs w:val="0"/>
          <w:color w:val="auto"/>
          <w:sz w:val="21"/>
          <w:szCs w:val="21"/>
          <w:lang w:val="en-US" w:eastAsia="zh-CN"/>
        </w:rPr>
        <w:t xml:space="preserve">      </w:t>
      </w:r>
      <w:r>
        <w:rPr>
          <w:rFonts w:hint="eastAsia" w:ascii="宋体" w:hAnsi="宋体" w:eastAsia="宋体"/>
          <w:iCs w:val="0"/>
          <w:color w:val="auto"/>
          <w:sz w:val="21"/>
          <w:szCs w:val="21"/>
        </w:rPr>
        <w:sym w:font="Wingdings" w:char="00A8"/>
      </w:r>
      <w:r>
        <w:rPr>
          <w:rFonts w:hint="eastAsia" w:ascii="宋体" w:hAnsi="宋体" w:eastAsia="宋体"/>
          <w:iCs w:val="0"/>
          <w:color w:val="auto"/>
          <w:sz w:val="21"/>
          <w:szCs w:val="21"/>
          <w:lang w:eastAsia="zh-CN"/>
        </w:rPr>
        <w:t>不涉及</w:t>
      </w:r>
    </w:p>
    <w:p w14:paraId="50C07F76">
      <w:pPr>
        <w:numPr>
          <w:ilvl w:val="0"/>
          <w:numId w:val="3"/>
        </w:numPr>
        <w:adjustRightInd w:val="0"/>
        <w:snapToGrid w:val="0"/>
        <w:spacing w:before="0" w:beforeLines="0" w:line="400" w:lineRule="exact"/>
        <w:ind w:firstLine="422" w:firstLineChars="200"/>
        <w:rPr>
          <w:rFonts w:ascii="宋体" w:hAnsi="宋体"/>
          <w:b/>
          <w:color w:val="auto"/>
          <w:sz w:val="21"/>
          <w:szCs w:val="21"/>
          <w:highlight w:val="none"/>
        </w:rPr>
      </w:pPr>
      <w:r>
        <w:rPr>
          <w:rFonts w:hint="eastAsia" w:ascii="宋体" w:hAnsi="宋体"/>
          <w:b/>
          <w:color w:val="auto"/>
          <w:sz w:val="21"/>
          <w:szCs w:val="21"/>
          <w:highlight w:val="none"/>
        </w:rPr>
        <w:t>合同金额</w:t>
      </w:r>
    </w:p>
    <w:p w14:paraId="6A00895B">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（1）合同金额小写：</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2418040E">
      <w:pPr>
        <w:adjustRightInd w:val="0"/>
        <w:snapToGrid w:val="0"/>
        <w:spacing w:before="0" w:beforeLines="0" w:line="400" w:lineRule="exact"/>
        <w:ind w:left="0" w:firstLine="0" w:firstLineChars="0"/>
        <w:rPr>
          <w:rFonts w:ascii="宋体" w:hAnsi="宋体"/>
          <w:color w:val="auto"/>
          <w:sz w:val="21"/>
          <w:szCs w:val="21"/>
          <w:u w:val="single"/>
        </w:rPr>
      </w:pPr>
      <w:r>
        <w:rPr>
          <w:rFonts w:hint="eastAsia" w:ascii="宋体" w:hAnsi="宋体"/>
          <w:color w:val="auto"/>
          <w:sz w:val="21"/>
          <w:szCs w:val="21"/>
          <w:lang w:val="en-US" w:eastAsia="zh-CN"/>
        </w:rPr>
        <w:t xml:space="preserve">                 </w:t>
      </w:r>
      <w:r>
        <w:rPr>
          <w:rFonts w:hint="eastAsia" w:ascii="宋体" w:hAnsi="宋体"/>
          <w:color w:val="auto"/>
          <w:sz w:val="21"/>
          <w:szCs w:val="21"/>
        </w:rPr>
        <w:t>大写：</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58E21FBB">
      <w:pPr>
        <w:adjustRightInd w:val="0"/>
        <w:snapToGrid w:val="0"/>
        <w:spacing w:before="0" w:beforeLines="0" w:line="400" w:lineRule="exact"/>
        <w:ind w:firstLine="0" w:firstLineChars="0"/>
        <w:rPr>
          <w:rFonts w:ascii="宋体" w:hAnsi="宋体"/>
          <w:color w:val="auto"/>
          <w:sz w:val="21"/>
          <w:szCs w:val="21"/>
        </w:rPr>
      </w:pPr>
      <w:r>
        <w:rPr>
          <w:rFonts w:hint="eastAsia" w:ascii="宋体" w:hAnsi="宋体"/>
          <w:color w:val="auto"/>
          <w:sz w:val="21"/>
          <w:szCs w:val="21"/>
          <w:lang w:val="en-US" w:eastAsia="zh-CN"/>
        </w:rPr>
        <w:t xml:space="preserve">         </w:t>
      </w:r>
      <w:r>
        <w:rPr>
          <w:rFonts w:hint="eastAsia" w:ascii="宋体" w:hAnsi="宋体"/>
          <w:color w:val="auto"/>
          <w:sz w:val="21"/>
          <w:szCs w:val="21"/>
        </w:rPr>
        <w:t>分包金额</w:t>
      </w:r>
      <w:r>
        <w:rPr>
          <w:rFonts w:hint="eastAsia" w:ascii="宋体" w:hAnsi="宋体"/>
          <w:color w:val="auto"/>
          <w:sz w:val="21"/>
          <w:szCs w:val="21"/>
          <w:lang w:eastAsia="zh-CN"/>
        </w:rPr>
        <w:t>（如有）</w:t>
      </w:r>
      <w:r>
        <w:rPr>
          <w:rFonts w:hint="eastAsia" w:ascii="宋体" w:hAnsi="宋体"/>
          <w:color w:val="auto"/>
          <w:sz w:val="21"/>
          <w:szCs w:val="21"/>
        </w:rPr>
        <w:t>小写：</w:t>
      </w:r>
      <w:r>
        <w:rPr>
          <w:rFonts w:hint="eastAsia" w:ascii="宋体" w:hAnsi="宋体"/>
          <w:color w:val="auto"/>
          <w:sz w:val="21"/>
          <w:szCs w:val="21"/>
          <w:u w:val="single"/>
        </w:rPr>
        <w:t xml:space="preserve">                   </w:t>
      </w:r>
    </w:p>
    <w:p w14:paraId="4A6BB69C">
      <w:pPr>
        <w:adjustRightInd w:val="0"/>
        <w:snapToGrid w:val="0"/>
        <w:spacing w:before="0" w:beforeLines="0" w:line="400" w:lineRule="exact"/>
        <w:ind w:firstLine="0" w:firstLineChars="0"/>
        <w:rPr>
          <w:rFonts w:hint="eastAsia" w:ascii="宋体" w:hAnsi="宋体"/>
          <w:color w:val="auto"/>
          <w:sz w:val="21"/>
          <w:szCs w:val="21"/>
          <w:u w:val="single"/>
        </w:rPr>
      </w:pPr>
      <w:r>
        <w:rPr>
          <w:rFonts w:hint="eastAsia" w:ascii="宋体" w:hAnsi="宋体"/>
          <w:color w:val="auto"/>
          <w:sz w:val="21"/>
          <w:szCs w:val="21"/>
          <w:lang w:val="en-US" w:eastAsia="zh-CN"/>
        </w:rPr>
        <w:t xml:space="preserve">                     </w:t>
      </w:r>
      <w:r>
        <w:rPr>
          <w:rFonts w:hint="eastAsia" w:ascii="宋体" w:hAnsi="宋体"/>
          <w:color w:val="auto"/>
          <w:sz w:val="21"/>
          <w:szCs w:val="21"/>
        </w:rPr>
        <w:t>大写：</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p>
    <w:p w14:paraId="556ED48D">
      <w:pPr>
        <w:adjustRightInd w:val="0"/>
        <w:snapToGrid w:val="0"/>
        <w:spacing w:before="0" w:beforeLines="0" w:line="400" w:lineRule="exact"/>
        <w:ind w:firstLine="0" w:firstLineChars="0"/>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    （注：固定单价合同应填写单价和最高限价）</w:t>
      </w:r>
    </w:p>
    <w:p w14:paraId="0538BA03">
      <w:pPr>
        <w:numPr>
          <w:ilvl w:val="-1"/>
          <w:numId w:val="0"/>
        </w:numPr>
        <w:adjustRightInd w:val="0"/>
        <w:snapToGrid w:val="0"/>
        <w:spacing w:before="0" w:beforeLines="0" w:line="400" w:lineRule="exact"/>
        <w:ind w:firstLine="0" w:firstLineChars="0"/>
        <w:rPr>
          <w:rFonts w:hint="eastAsia" w:ascii="宋体" w:hAnsi="宋体"/>
          <w:color w:val="auto"/>
          <w:sz w:val="21"/>
          <w:szCs w:val="21"/>
        </w:rPr>
      </w:pPr>
      <w:r>
        <w:rPr>
          <w:rFonts w:hint="eastAsia" w:ascii="宋体" w:hAnsi="宋体"/>
          <w:color w:val="auto"/>
          <w:sz w:val="21"/>
          <w:szCs w:val="21"/>
          <w:lang w:val="en-US" w:eastAsia="zh-CN"/>
        </w:rPr>
        <w:t xml:space="preserve">    </w:t>
      </w:r>
      <w:r>
        <w:rPr>
          <w:rFonts w:hint="eastAsia" w:ascii="宋体" w:hAnsi="宋体"/>
          <w:color w:val="auto"/>
          <w:sz w:val="21"/>
          <w:szCs w:val="21"/>
          <w:lang w:eastAsia="zh-CN"/>
        </w:rPr>
        <w:t>（</w:t>
      </w:r>
      <w:r>
        <w:rPr>
          <w:rFonts w:hint="eastAsia" w:ascii="宋体" w:hAnsi="宋体"/>
          <w:color w:val="auto"/>
          <w:sz w:val="21"/>
          <w:szCs w:val="21"/>
          <w:lang w:val="en-US" w:eastAsia="zh-CN"/>
        </w:rPr>
        <w:t>2</w:t>
      </w:r>
      <w:r>
        <w:rPr>
          <w:rFonts w:hint="eastAsia" w:ascii="宋体" w:hAnsi="宋体"/>
          <w:color w:val="auto"/>
          <w:sz w:val="21"/>
          <w:szCs w:val="21"/>
          <w:lang w:eastAsia="zh-CN"/>
        </w:rPr>
        <w:t>）</w:t>
      </w:r>
      <w:r>
        <w:rPr>
          <w:rFonts w:hint="eastAsia" w:ascii="宋体" w:hAnsi="宋体"/>
          <w:color w:val="auto"/>
          <w:sz w:val="21"/>
          <w:szCs w:val="21"/>
        </w:rPr>
        <w:t>合同定价方式</w:t>
      </w:r>
      <w:r>
        <w:rPr>
          <w:rFonts w:hint="eastAsia" w:ascii="宋体" w:hAnsi="宋体"/>
          <w:color w:val="auto"/>
          <w:sz w:val="21"/>
          <w:szCs w:val="21"/>
          <w:lang w:eastAsia="zh-CN"/>
        </w:rPr>
        <w:t>（采用组合定价方式的，可以勾选多项）</w:t>
      </w:r>
      <w:r>
        <w:rPr>
          <w:rFonts w:hint="eastAsia" w:ascii="宋体" w:hAnsi="宋体"/>
          <w:color w:val="auto"/>
          <w:sz w:val="21"/>
          <w:szCs w:val="21"/>
        </w:rPr>
        <w:t>：</w:t>
      </w:r>
    </w:p>
    <w:p w14:paraId="3D70F044">
      <w:pPr>
        <w:adjustRightInd w:val="0"/>
        <w:snapToGrid w:val="0"/>
        <w:spacing w:before="0" w:beforeLines="0" w:line="400" w:lineRule="exact"/>
        <w:ind w:firstLine="420" w:firstLineChars="200"/>
        <w:rPr>
          <w:rFonts w:hint="eastAsia" w:ascii="宋体" w:hAnsi="宋体" w:eastAsia="宋体"/>
          <w:color w:val="auto"/>
          <w:sz w:val="21"/>
          <w:szCs w:val="21"/>
          <w:lang w:eastAsia="zh-CN"/>
        </w:rPr>
      </w:pP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rPr>
        <w:t xml:space="preserve">固定总价 </w:t>
      </w:r>
      <w:r>
        <w:rPr>
          <w:rFonts w:hint="eastAsia" w:ascii="宋体" w:hAnsi="宋体"/>
          <w:iCs/>
          <w:color w:val="auto"/>
          <w:sz w:val="21"/>
          <w:szCs w:val="21"/>
        </w:rPr>
        <w:sym w:font="Wingdings" w:char="00A8"/>
      </w:r>
      <w:r>
        <w:rPr>
          <w:rFonts w:hint="eastAsia" w:ascii="宋体" w:hAnsi="宋体"/>
          <w:iCs/>
          <w:color w:val="auto"/>
          <w:sz w:val="21"/>
          <w:szCs w:val="21"/>
        </w:rPr>
        <w:t>固定单价</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固定费率</w:t>
      </w:r>
      <w:r>
        <w:rPr>
          <w:rFonts w:hint="eastAsia" w:ascii="宋体" w:hAnsi="宋体"/>
          <w:iCs/>
          <w:color w:val="auto"/>
          <w:sz w:val="21"/>
          <w:szCs w:val="21"/>
        </w:rPr>
        <w:t xml:space="preserve"> </w:t>
      </w:r>
      <w:r>
        <w:rPr>
          <w:rFonts w:hint="eastAsia" w:ascii="宋体" w:hAnsi="宋体"/>
          <w:iCs/>
          <w:color w:val="auto"/>
          <w:sz w:val="21"/>
          <w:szCs w:val="21"/>
        </w:rPr>
        <w:sym w:font="Wingdings" w:char="00A8"/>
      </w:r>
      <w:r>
        <w:rPr>
          <w:rFonts w:hint="eastAsia" w:ascii="宋体" w:hAnsi="宋体"/>
          <w:iCs/>
          <w:color w:val="auto"/>
          <w:sz w:val="21"/>
          <w:szCs w:val="21"/>
        </w:rPr>
        <w:t xml:space="preserve">成本补偿 </w:t>
      </w:r>
      <w:r>
        <w:rPr>
          <w:rFonts w:hint="eastAsia" w:ascii="宋体" w:hAnsi="宋体"/>
          <w:iCs/>
          <w:color w:val="auto"/>
          <w:sz w:val="21"/>
          <w:szCs w:val="21"/>
        </w:rPr>
        <w:sym w:font="Wingdings" w:char="00A8"/>
      </w:r>
      <w:r>
        <w:rPr>
          <w:rFonts w:hint="eastAsia" w:ascii="宋体" w:hAnsi="宋体"/>
          <w:iCs/>
          <w:color w:val="auto"/>
          <w:sz w:val="21"/>
          <w:szCs w:val="21"/>
        </w:rPr>
        <w:t>绩效激励</w:t>
      </w:r>
      <w:r>
        <w:rPr>
          <w:rFonts w:hint="eastAsia" w:ascii="宋体" w:hAnsi="宋体"/>
          <w:iCs/>
          <w:color w:val="auto"/>
          <w:sz w:val="21"/>
          <w:szCs w:val="21"/>
          <w:lang w:val="en-US" w:eastAsia="zh-CN"/>
        </w:rPr>
        <w:t xml:space="preserve"> </w:t>
      </w:r>
      <w:r>
        <w:rPr>
          <w:rFonts w:hint="eastAsia" w:ascii="宋体" w:hAnsi="宋体"/>
          <w:iCs/>
          <w:color w:val="auto"/>
          <w:sz w:val="21"/>
          <w:szCs w:val="21"/>
        </w:rPr>
        <w:sym w:font="Wingdings" w:char="00A8"/>
      </w:r>
      <w:r>
        <w:rPr>
          <w:rFonts w:hint="eastAsia" w:ascii="宋体" w:hAnsi="宋体"/>
          <w:iCs/>
          <w:color w:val="auto"/>
          <w:sz w:val="21"/>
          <w:szCs w:val="21"/>
          <w:lang w:eastAsia="zh-CN"/>
        </w:rPr>
        <w:t>其他</w:t>
      </w:r>
      <w:r>
        <w:rPr>
          <w:rFonts w:hint="eastAsia" w:ascii="宋体" w:hAnsi="宋体"/>
          <w:color w:val="auto"/>
          <w:sz w:val="21"/>
          <w:szCs w:val="21"/>
          <w:u w:val="single"/>
        </w:rPr>
        <w:t xml:space="preserve">       </w:t>
      </w:r>
    </w:p>
    <w:p w14:paraId="0119736E">
      <w:pPr>
        <w:pStyle w:val="55"/>
        <w:spacing w:beforeLines="0" w:line="400" w:lineRule="exact"/>
        <w:rPr>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3</w:t>
      </w:r>
      <w:r>
        <w:rPr>
          <w:rFonts w:hint="eastAsia" w:ascii="宋体" w:hAnsi="宋体"/>
          <w:color w:val="auto"/>
          <w:sz w:val="21"/>
          <w:szCs w:val="21"/>
        </w:rPr>
        <w:t>）付款方式（按项目实际勾选填写）：</w:t>
      </w:r>
    </w:p>
    <w:p w14:paraId="461DA83B">
      <w:pPr>
        <w:adjustRightInd w:val="0"/>
        <w:snapToGrid w:val="0"/>
        <w:spacing w:before="0" w:beforeLines="0" w:line="400" w:lineRule="exact"/>
        <w:ind w:firstLine="630" w:firstLineChars="300"/>
        <w:rPr>
          <w:rFonts w:ascii="宋体" w:hAnsi="宋体"/>
          <w:color w:val="auto"/>
          <w:sz w:val="21"/>
          <w:szCs w:val="21"/>
          <w:u w:val="single"/>
        </w:rPr>
      </w:pPr>
      <w:r>
        <w:rPr>
          <w:rFonts w:hint="eastAsia" w:ascii="宋体" w:hAnsi="宋体"/>
          <w:color w:val="auto"/>
          <w:sz w:val="21"/>
          <w:szCs w:val="21"/>
        </w:rPr>
        <w:sym w:font="Wingdings" w:char="00A8"/>
      </w:r>
      <w:r>
        <w:rPr>
          <w:rFonts w:hint="eastAsia" w:ascii="宋体" w:hAnsi="宋体"/>
          <w:color w:val="auto"/>
          <w:sz w:val="21"/>
          <w:szCs w:val="21"/>
        </w:rPr>
        <w:t>全额付款：</w:t>
      </w:r>
      <w:r>
        <w:rPr>
          <w:rFonts w:hint="eastAsia" w:ascii="宋体" w:hAnsi="宋体"/>
          <w:color w:val="auto"/>
          <w:sz w:val="21"/>
          <w:szCs w:val="21"/>
          <w:u w:val="single"/>
        </w:rPr>
        <w:t xml:space="preserve">     （应</w:t>
      </w:r>
      <w:r>
        <w:rPr>
          <w:rFonts w:hint="eastAsia" w:ascii="宋体" w:hAnsi="宋体"/>
          <w:color w:val="auto"/>
          <w:sz w:val="21"/>
          <w:szCs w:val="21"/>
          <w:u w:val="single"/>
          <w:lang w:eastAsia="zh-CN"/>
        </w:rPr>
        <w:t>明确</w:t>
      </w:r>
      <w:r>
        <w:rPr>
          <w:rFonts w:hint="eastAsia" w:ascii="宋体" w:hAnsi="宋体"/>
          <w:color w:val="auto"/>
          <w:sz w:val="21"/>
          <w:szCs w:val="21"/>
          <w:u w:val="single"/>
        </w:rPr>
        <w:t>一次性支付合同款项</w:t>
      </w:r>
      <w:r>
        <w:rPr>
          <w:rFonts w:hint="eastAsia" w:ascii="宋体" w:hAnsi="宋体"/>
          <w:color w:val="auto"/>
          <w:sz w:val="21"/>
          <w:szCs w:val="21"/>
          <w:u w:val="single"/>
          <w:lang w:eastAsia="zh-CN"/>
        </w:rPr>
        <w:t>的条件</w:t>
      </w:r>
      <w:r>
        <w:rPr>
          <w:rFonts w:hint="eastAsia" w:ascii="宋体" w:hAnsi="宋体"/>
          <w:color w:val="auto"/>
          <w:sz w:val="21"/>
          <w:szCs w:val="21"/>
          <w:u w:val="single"/>
        </w:rPr>
        <w:t xml:space="preserve">）                    </w:t>
      </w:r>
    </w:p>
    <w:p w14:paraId="3BEA3BE6">
      <w:pPr>
        <w:snapToGrid w:val="0"/>
        <w:spacing w:beforeLines="0" w:line="400" w:lineRule="exact"/>
        <w:ind w:firstLine="630" w:firstLineChars="300"/>
        <w:rPr>
          <w:color w:val="auto"/>
          <w:sz w:val="21"/>
          <w:szCs w:val="21"/>
        </w:rPr>
      </w:pPr>
      <w:r>
        <w:rPr>
          <w:rFonts w:hint="eastAsia" w:ascii="宋体" w:hAnsi="宋体"/>
          <w:color w:val="auto"/>
          <w:sz w:val="21"/>
          <w:szCs w:val="21"/>
        </w:rPr>
        <w:sym w:font="Wingdings" w:char="00A8"/>
      </w:r>
      <w:r>
        <w:rPr>
          <w:rFonts w:hint="eastAsia" w:ascii="宋体" w:hAnsi="宋体"/>
          <w:color w:val="auto"/>
          <w:sz w:val="21"/>
          <w:szCs w:val="21"/>
        </w:rPr>
        <w:t>分期付款：</w:t>
      </w:r>
      <w:r>
        <w:rPr>
          <w:rFonts w:hint="eastAsia" w:ascii="宋体" w:hAnsi="宋体"/>
          <w:color w:val="auto"/>
          <w:sz w:val="21"/>
          <w:szCs w:val="21"/>
          <w:u w:val="single"/>
        </w:rPr>
        <w:t xml:space="preserve">  （应明确分期支付合同款项的各期比例和支付条件</w:t>
      </w:r>
      <w:r>
        <w:rPr>
          <w:rFonts w:hint="eastAsia" w:ascii="宋体" w:hAnsi="宋体"/>
          <w:color w:val="auto"/>
          <w:sz w:val="21"/>
          <w:szCs w:val="21"/>
          <w:u w:val="single"/>
          <w:lang w:eastAsia="zh-CN"/>
        </w:rPr>
        <w:t>，各期支付条件应与分期履约验收情况挂钩</w:t>
      </w:r>
      <w:r>
        <w:rPr>
          <w:rFonts w:hint="eastAsia" w:ascii="宋体" w:hAnsi="宋体"/>
          <w:color w:val="auto"/>
          <w:sz w:val="21"/>
          <w:szCs w:val="21"/>
          <w:u w:val="single"/>
        </w:rPr>
        <w:t xml:space="preserve">） </w:t>
      </w:r>
      <w:r>
        <w:rPr>
          <w:rFonts w:hint="eastAsia" w:ascii="宋体" w:hAnsi="宋体"/>
          <w:color w:val="auto"/>
          <w:sz w:val="21"/>
          <w:szCs w:val="21"/>
          <w:u w:val="none"/>
          <w:lang w:eastAsia="zh-CN"/>
        </w:rPr>
        <w:t>，</w:t>
      </w:r>
      <w:r>
        <w:rPr>
          <w:rFonts w:hint="eastAsia" w:ascii="宋体" w:hAnsi="宋体"/>
          <w:color w:val="auto"/>
          <w:sz w:val="21"/>
          <w:szCs w:val="21"/>
          <w:lang w:eastAsia="zh-CN"/>
        </w:rPr>
        <w:t>其中涉及预付款的</w:t>
      </w:r>
      <w:r>
        <w:rPr>
          <w:rFonts w:hint="eastAsia" w:ascii="宋体" w:hAnsi="宋体"/>
          <w:color w:val="auto"/>
          <w:sz w:val="21"/>
          <w:szCs w:val="21"/>
        </w:rPr>
        <w:t>：</w:t>
      </w:r>
      <w:r>
        <w:rPr>
          <w:rFonts w:hint="eastAsia" w:ascii="宋体" w:hAnsi="宋体"/>
          <w:color w:val="auto"/>
          <w:sz w:val="21"/>
          <w:szCs w:val="21"/>
          <w:u w:val="single"/>
        </w:rPr>
        <w:t xml:space="preserve"> （应明确预付款的支付比例和支付条件） </w:t>
      </w:r>
    </w:p>
    <w:p w14:paraId="27CE274B">
      <w:pPr>
        <w:adjustRightInd w:val="0"/>
        <w:snapToGrid w:val="0"/>
        <w:spacing w:before="0" w:beforeLines="0" w:line="400" w:lineRule="exact"/>
        <w:ind w:firstLine="630" w:firstLineChars="300"/>
        <w:rPr>
          <w:rFonts w:ascii="宋体" w:hAnsi="宋体"/>
          <w:color w:val="auto"/>
          <w:sz w:val="21"/>
          <w:szCs w:val="21"/>
          <w:u w:val="single"/>
        </w:rPr>
      </w:pPr>
      <w:r>
        <w:rPr>
          <w:rFonts w:hint="eastAsia" w:ascii="宋体" w:hAnsi="宋体"/>
          <w:color w:val="auto"/>
          <w:sz w:val="21"/>
          <w:szCs w:val="21"/>
        </w:rPr>
        <w:sym w:font="Wingdings" w:char="00A8"/>
      </w:r>
      <w:r>
        <w:rPr>
          <w:rFonts w:hint="eastAsia" w:ascii="宋体" w:hAnsi="宋体"/>
          <w:color w:val="auto"/>
          <w:sz w:val="21"/>
          <w:szCs w:val="21"/>
        </w:rPr>
        <w:t>成本补偿：</w:t>
      </w:r>
      <w:r>
        <w:rPr>
          <w:rFonts w:hint="eastAsia" w:ascii="宋体" w:hAnsi="宋体"/>
          <w:color w:val="auto"/>
          <w:sz w:val="21"/>
          <w:szCs w:val="21"/>
          <w:u w:val="single"/>
        </w:rPr>
        <w:t xml:space="preserve">      （应明确按照成本补偿方式的支付方式和支付条件）   </w:t>
      </w:r>
    </w:p>
    <w:p w14:paraId="67BC0DBE">
      <w:pPr>
        <w:adjustRightInd w:val="0"/>
        <w:snapToGrid w:val="0"/>
        <w:spacing w:before="0" w:beforeLines="0" w:line="400" w:lineRule="exact"/>
        <w:ind w:firstLine="630" w:firstLineChars="300"/>
        <w:rPr>
          <w:rFonts w:ascii="宋体" w:hAnsi="宋体"/>
          <w:color w:val="auto"/>
          <w:sz w:val="21"/>
          <w:szCs w:val="21"/>
        </w:rPr>
      </w:pPr>
      <w:r>
        <w:rPr>
          <w:rFonts w:hint="eastAsia" w:ascii="宋体" w:hAnsi="宋体"/>
          <w:color w:val="auto"/>
          <w:sz w:val="21"/>
          <w:szCs w:val="21"/>
        </w:rPr>
        <w:sym w:font="Wingdings" w:char="00A8"/>
      </w:r>
      <w:r>
        <w:rPr>
          <w:rFonts w:hint="eastAsia" w:ascii="宋体" w:hAnsi="宋体"/>
          <w:color w:val="auto"/>
          <w:sz w:val="21"/>
          <w:szCs w:val="21"/>
        </w:rPr>
        <w:t>绩效激励：</w:t>
      </w:r>
      <w:r>
        <w:rPr>
          <w:rFonts w:hint="eastAsia" w:ascii="宋体" w:hAnsi="宋体"/>
          <w:color w:val="auto"/>
          <w:sz w:val="21"/>
          <w:szCs w:val="21"/>
          <w:u w:val="single"/>
        </w:rPr>
        <w:t xml:space="preserve">      （应明确按照绩效激励方式的支付方式和支付条件）   </w:t>
      </w:r>
    </w:p>
    <w:p w14:paraId="78F1771B">
      <w:pPr>
        <w:numPr>
          <w:ilvl w:val="0"/>
          <w:numId w:val="3"/>
        </w:numPr>
        <w:adjustRightInd w:val="0"/>
        <w:snapToGrid w:val="0"/>
        <w:spacing w:before="0" w:beforeLines="0" w:line="400" w:lineRule="exact"/>
        <w:ind w:firstLine="422" w:firstLineChars="200"/>
        <w:rPr>
          <w:rFonts w:ascii="宋体" w:hAnsi="宋体"/>
          <w:b/>
          <w:bCs w:val="0"/>
          <w:color w:val="auto"/>
          <w:sz w:val="21"/>
          <w:szCs w:val="21"/>
          <w:u w:val="single"/>
        </w:rPr>
      </w:pPr>
      <w:r>
        <w:rPr>
          <w:rFonts w:hint="eastAsia" w:ascii="宋体" w:hAnsi="宋体"/>
          <w:b/>
          <w:bCs w:val="0"/>
          <w:color w:val="auto"/>
          <w:sz w:val="21"/>
          <w:szCs w:val="21"/>
        </w:rPr>
        <w:t>合同履行</w:t>
      </w:r>
    </w:p>
    <w:p w14:paraId="0A069E07">
      <w:pPr>
        <w:adjustRightInd w:val="0"/>
        <w:snapToGrid w:val="0"/>
        <w:spacing w:before="0" w:beforeLines="0" w:line="40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（1）起始日期：</w:t>
      </w:r>
      <w:r>
        <w:rPr>
          <w:rFonts w:hint="eastAsia" w:ascii="宋体" w:hAnsi="宋体" w:cs="宋体"/>
          <w:color w:val="auto"/>
          <w:sz w:val="21"/>
          <w:szCs w:val="21"/>
          <w:u w:val="single"/>
        </w:rPr>
        <w:t xml:space="preserve">    </w:t>
      </w:r>
      <w:r>
        <w:rPr>
          <w:rFonts w:hint="eastAsia" w:ascii="宋体" w:hAnsi="宋体" w:cs="宋体"/>
          <w:color w:val="auto"/>
          <w:sz w:val="21"/>
          <w:szCs w:val="21"/>
        </w:rPr>
        <w:t>年</w:t>
      </w:r>
      <w:r>
        <w:rPr>
          <w:rFonts w:hint="eastAsia" w:ascii="宋体" w:hAnsi="宋体" w:cs="宋体"/>
          <w:color w:val="auto"/>
          <w:sz w:val="21"/>
          <w:szCs w:val="21"/>
          <w:u w:val="single"/>
        </w:rPr>
        <w:t xml:space="preserve">   </w:t>
      </w:r>
      <w:r>
        <w:rPr>
          <w:rFonts w:hint="eastAsia" w:ascii="宋体" w:hAnsi="宋体" w:cs="宋体"/>
          <w:color w:val="auto"/>
          <w:sz w:val="21"/>
          <w:szCs w:val="21"/>
        </w:rPr>
        <w:t>月</w:t>
      </w:r>
      <w:r>
        <w:rPr>
          <w:rFonts w:hint="eastAsia" w:ascii="宋体" w:hAnsi="宋体" w:cs="宋体"/>
          <w:color w:val="auto"/>
          <w:sz w:val="21"/>
          <w:szCs w:val="21"/>
          <w:u w:val="single"/>
        </w:rPr>
        <w:t xml:space="preserve">   </w:t>
      </w:r>
      <w:r>
        <w:rPr>
          <w:rFonts w:hint="eastAsia" w:ascii="宋体" w:hAnsi="宋体" w:cs="宋体"/>
          <w:color w:val="auto"/>
          <w:sz w:val="21"/>
          <w:szCs w:val="21"/>
        </w:rPr>
        <w:t>日，完成日期：</w:t>
      </w:r>
      <w:r>
        <w:rPr>
          <w:rFonts w:hint="eastAsia" w:ascii="宋体" w:hAnsi="宋体" w:cs="宋体"/>
          <w:color w:val="auto"/>
          <w:sz w:val="21"/>
          <w:szCs w:val="21"/>
          <w:u w:val="single"/>
        </w:rPr>
        <w:t xml:space="preserve">    </w:t>
      </w:r>
      <w:r>
        <w:rPr>
          <w:rFonts w:hint="eastAsia" w:ascii="宋体" w:hAnsi="宋体" w:cs="宋体"/>
          <w:color w:val="auto"/>
          <w:sz w:val="21"/>
          <w:szCs w:val="21"/>
        </w:rPr>
        <w:t>年</w:t>
      </w:r>
      <w:r>
        <w:rPr>
          <w:rFonts w:hint="eastAsia" w:ascii="宋体" w:hAnsi="宋体" w:cs="宋体"/>
          <w:color w:val="auto"/>
          <w:sz w:val="21"/>
          <w:szCs w:val="21"/>
          <w:u w:val="single"/>
        </w:rPr>
        <w:t xml:space="preserve">   </w:t>
      </w:r>
      <w:r>
        <w:rPr>
          <w:rFonts w:hint="eastAsia" w:ascii="宋体" w:hAnsi="宋体" w:cs="宋体"/>
          <w:color w:val="auto"/>
          <w:sz w:val="21"/>
          <w:szCs w:val="21"/>
        </w:rPr>
        <w:t>月</w:t>
      </w:r>
      <w:r>
        <w:rPr>
          <w:rFonts w:hint="eastAsia" w:ascii="宋体" w:hAnsi="宋体" w:cs="宋体"/>
          <w:color w:val="auto"/>
          <w:sz w:val="21"/>
          <w:szCs w:val="21"/>
          <w:u w:val="single"/>
        </w:rPr>
        <w:t xml:space="preserve">   </w:t>
      </w:r>
      <w:r>
        <w:rPr>
          <w:rFonts w:hint="eastAsia" w:ascii="宋体" w:hAnsi="宋体" w:cs="宋体"/>
          <w:color w:val="auto"/>
          <w:sz w:val="21"/>
          <w:szCs w:val="21"/>
        </w:rPr>
        <w:t>日。</w:t>
      </w:r>
    </w:p>
    <w:p w14:paraId="032D30D3">
      <w:pPr>
        <w:adjustRightInd w:val="0"/>
        <w:snapToGrid w:val="0"/>
        <w:spacing w:before="0" w:beforeLines="0" w:line="400" w:lineRule="exact"/>
        <w:ind w:firstLine="420" w:firstLineChars="200"/>
        <w:rPr>
          <w:rFonts w:hint="eastAsia" w:ascii="宋体" w:hAnsi="宋体" w:cs="宋体"/>
          <w:color w:val="auto"/>
          <w:sz w:val="21"/>
          <w:szCs w:val="21"/>
          <w:u w:val="single"/>
        </w:rPr>
      </w:pPr>
      <w:r>
        <w:rPr>
          <w:rFonts w:hint="eastAsia" w:ascii="宋体" w:hAnsi="宋体" w:cs="宋体"/>
          <w:color w:val="auto"/>
          <w:sz w:val="21"/>
          <w:szCs w:val="21"/>
        </w:rPr>
        <w:t>（2）</w:t>
      </w:r>
      <w:r>
        <w:rPr>
          <w:rFonts w:hint="eastAsia" w:ascii="宋体" w:hAnsi="宋体" w:cs="宋体"/>
          <w:color w:val="auto"/>
          <w:sz w:val="21"/>
          <w:szCs w:val="21"/>
          <w:lang w:eastAsia="zh-CN"/>
        </w:rPr>
        <w:t>履约</w:t>
      </w:r>
      <w:r>
        <w:rPr>
          <w:rFonts w:hint="eastAsia" w:ascii="宋体" w:hAnsi="宋体" w:cs="宋体"/>
          <w:color w:val="auto"/>
          <w:sz w:val="21"/>
          <w:szCs w:val="21"/>
        </w:rPr>
        <w:t>地点</w:t>
      </w:r>
      <w:r>
        <w:rPr>
          <w:rFonts w:hint="eastAsia" w:ascii="宋体" w:hAnsi="宋体" w:cs="宋体"/>
          <w:b w:val="0"/>
          <w:bCs/>
          <w:color w:val="auto"/>
          <w:sz w:val="21"/>
          <w:szCs w:val="21"/>
        </w:rPr>
        <w:t>：</w:t>
      </w:r>
      <w:r>
        <w:rPr>
          <w:rFonts w:hint="eastAsia" w:ascii="宋体" w:hAnsi="宋体" w:cs="宋体"/>
          <w:color w:val="auto"/>
          <w:sz w:val="21"/>
          <w:szCs w:val="21"/>
          <w:u w:val="single"/>
        </w:rPr>
        <w:t xml:space="preserve">                             </w:t>
      </w:r>
    </w:p>
    <w:p w14:paraId="7C5333B1">
      <w:pPr>
        <w:adjustRightInd w:val="0"/>
        <w:snapToGrid w:val="0"/>
        <w:spacing w:before="0" w:beforeLines="0" w:line="400" w:lineRule="exact"/>
        <w:ind w:firstLine="420" w:firstLineChars="200"/>
        <w:rPr>
          <w:rFonts w:hint="eastAsia" w:ascii="宋体" w:hAnsi="宋体" w:eastAsia="宋体" w:cs="宋体"/>
          <w:color w:val="auto"/>
          <w:sz w:val="21"/>
          <w:szCs w:val="21"/>
          <w:lang w:eastAsia="zh-CN"/>
        </w:rPr>
      </w:pPr>
      <w:r>
        <w:rPr>
          <w:rFonts w:hint="eastAsia" w:ascii="宋体" w:hAnsi="宋体" w:cs="宋体"/>
          <w:bCs/>
          <w:color w:val="auto"/>
          <w:sz w:val="21"/>
          <w:szCs w:val="21"/>
        </w:rPr>
        <w:t>（3）履约担保：</w:t>
      </w:r>
      <w:r>
        <w:rPr>
          <w:rFonts w:hint="eastAsia" w:ascii="宋体" w:hAnsi="宋体" w:eastAsia="宋体" w:cs="宋体"/>
          <w:color w:val="auto"/>
          <w:sz w:val="21"/>
          <w:szCs w:val="21"/>
          <w:lang w:val="en-US" w:eastAsia="zh-CN"/>
        </w:rPr>
        <w:t>是否收取履约保证金：</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lang w:eastAsia="zh-CN"/>
        </w:rPr>
        <w:t>是</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lang w:eastAsia="zh-CN"/>
        </w:rPr>
        <w:t>否</w:t>
      </w:r>
    </w:p>
    <w:p w14:paraId="79E935B3">
      <w:pPr>
        <w:pStyle w:val="41"/>
        <w:spacing w:beforeLines="0"/>
        <w:rPr>
          <w:rFonts w:hint="eastAsia" w:ascii="宋体" w:hAnsi="宋体" w:eastAsia="宋体" w:cs="宋体"/>
          <w:color w:val="auto"/>
          <w:sz w:val="21"/>
          <w:szCs w:val="21"/>
          <w:lang w:val="en-US" w:eastAsia="zh-CN"/>
        </w:rPr>
      </w:pPr>
      <w:r>
        <w:rPr>
          <w:rFonts w:hint="eastAsia" w:ascii="宋体" w:hAnsi="宋体" w:cs="宋体"/>
          <w:bCs/>
          <w:color w:val="auto"/>
          <w:sz w:val="21"/>
          <w:szCs w:val="21"/>
          <w:u w:val="none"/>
          <w:lang w:val="en-US" w:eastAsia="zh-CN"/>
        </w:rPr>
        <w:t xml:space="preserve">  </w:t>
      </w:r>
      <w:r>
        <w:rPr>
          <w:rFonts w:hint="eastAsia" w:ascii="宋体" w:hAnsi="宋体" w:eastAsia="宋体" w:cs="宋体"/>
          <w:color w:val="auto"/>
          <w:sz w:val="21"/>
          <w:szCs w:val="21"/>
          <w:lang w:val="en-US" w:eastAsia="zh-CN"/>
        </w:rPr>
        <w:t xml:space="preserve">  收取履约保证金形式：</w:t>
      </w:r>
      <w:r>
        <w:rPr>
          <w:rFonts w:hint="eastAsia" w:ascii="宋体" w:hAnsi="宋体" w:eastAsia="宋体" w:cs="宋体"/>
          <w:bCs/>
          <w:color w:val="auto"/>
          <w:sz w:val="21"/>
          <w:szCs w:val="21"/>
          <w:u w:val="single"/>
        </w:rPr>
        <w:t xml:space="preserve">                            </w:t>
      </w:r>
    </w:p>
    <w:p w14:paraId="6853F138">
      <w:pPr>
        <w:pStyle w:val="41"/>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收取履约保证金金额：</w:t>
      </w:r>
      <w:r>
        <w:rPr>
          <w:rFonts w:hint="eastAsia" w:ascii="宋体" w:hAnsi="宋体" w:eastAsia="宋体" w:cs="宋体"/>
          <w:bCs/>
          <w:color w:val="auto"/>
          <w:sz w:val="21"/>
          <w:szCs w:val="21"/>
          <w:u w:val="single"/>
        </w:rPr>
        <w:t xml:space="preserve">                            </w:t>
      </w:r>
    </w:p>
    <w:p w14:paraId="49C69760">
      <w:pPr>
        <w:snapToGrid w:val="0"/>
        <w:spacing w:beforeLines="0" w:line="400" w:lineRule="exact"/>
        <w:ind w:firstLine="420" w:firstLineChars="200"/>
        <w:rPr>
          <w:rFonts w:hint="eastAsia" w:ascii="宋体" w:hAnsi="宋体" w:eastAsia="宋体" w:cs="宋体"/>
          <w:color w:val="auto"/>
          <w:sz w:val="21"/>
          <w:szCs w:val="21"/>
          <w:lang w:val="en-US" w:eastAsia="zh-CN"/>
        </w:rPr>
      </w:pPr>
      <w:r>
        <w:rPr>
          <w:rFonts w:hint="eastAsia" w:ascii="宋体" w:hAnsi="宋体" w:cs="宋体"/>
          <w:bCs/>
          <w:color w:val="auto"/>
          <w:sz w:val="21"/>
          <w:szCs w:val="21"/>
          <w:u w:val="none"/>
          <w:lang w:val="en-US" w:eastAsia="zh-CN"/>
        </w:rPr>
        <w:t xml:space="preserve">    履约担保期限</w:t>
      </w:r>
      <w:r>
        <w:rPr>
          <w:rFonts w:hint="eastAsia" w:ascii="宋体" w:hAnsi="宋体" w:cs="宋体"/>
          <w:bCs/>
          <w:color w:val="auto"/>
          <w:sz w:val="21"/>
          <w:szCs w:val="21"/>
          <w:u w:val="none"/>
          <w:lang w:eastAsia="zh-CN"/>
        </w:rPr>
        <w:t>：</w:t>
      </w:r>
      <w:r>
        <w:rPr>
          <w:rFonts w:hint="eastAsia" w:ascii="宋体" w:hAnsi="宋体" w:eastAsia="宋体" w:cs="宋体"/>
          <w:bCs/>
          <w:color w:val="auto"/>
          <w:sz w:val="21"/>
          <w:szCs w:val="21"/>
          <w:u w:val="single"/>
        </w:rPr>
        <w:t xml:space="preserve">      </w:t>
      </w:r>
      <w:r>
        <w:rPr>
          <w:rFonts w:hint="eastAsia" w:ascii="宋体" w:hAnsi="宋体" w:cs="宋体"/>
          <w:bCs/>
          <w:color w:val="auto"/>
          <w:sz w:val="21"/>
          <w:szCs w:val="21"/>
          <w:u w:val="single"/>
          <w:lang w:val="en-US" w:eastAsia="zh-CN"/>
        </w:rPr>
        <w:t xml:space="preserve">                     </w:t>
      </w:r>
      <w:r>
        <w:rPr>
          <w:rFonts w:hint="eastAsia" w:ascii="宋体" w:hAnsi="宋体" w:eastAsia="宋体" w:cs="宋体"/>
          <w:bCs/>
          <w:color w:val="auto"/>
          <w:sz w:val="21"/>
          <w:szCs w:val="21"/>
          <w:u w:val="single"/>
        </w:rPr>
        <w:t xml:space="preserve">       </w:t>
      </w:r>
    </w:p>
    <w:p w14:paraId="4AC1B1B3">
      <w:pPr>
        <w:adjustRightInd w:val="0"/>
        <w:snapToGrid w:val="0"/>
        <w:spacing w:before="0" w:beforeLines="0" w:line="400" w:lineRule="exact"/>
        <w:ind w:firstLine="420" w:firstLineChars="200"/>
        <w:rPr>
          <w:rFonts w:hint="eastAsia" w:ascii="宋体" w:hAnsi="宋体" w:cs="宋体"/>
          <w:bCs/>
          <w:color w:val="auto"/>
          <w:sz w:val="21"/>
          <w:szCs w:val="21"/>
        </w:rPr>
      </w:pPr>
      <w:r>
        <w:rPr>
          <w:rFonts w:hint="eastAsia" w:ascii="宋体" w:hAnsi="宋体" w:cs="宋体"/>
          <w:bCs/>
          <w:color w:val="auto"/>
          <w:sz w:val="21"/>
          <w:szCs w:val="21"/>
        </w:rPr>
        <w:t>（4）分期履行要求：</w:t>
      </w:r>
      <w:r>
        <w:rPr>
          <w:rFonts w:hint="eastAsia" w:ascii="宋体" w:hAnsi="宋体" w:cs="宋体"/>
          <w:bCs/>
          <w:color w:val="auto"/>
          <w:sz w:val="21"/>
          <w:szCs w:val="21"/>
          <w:u w:val="single"/>
        </w:rPr>
        <w:t xml:space="preserve">                                                   </w:t>
      </w:r>
      <w:r>
        <w:rPr>
          <w:rFonts w:hint="eastAsia" w:ascii="宋体" w:hAnsi="宋体" w:cs="宋体"/>
          <w:bCs/>
          <w:color w:val="auto"/>
          <w:sz w:val="21"/>
          <w:szCs w:val="21"/>
          <w:u w:val="single"/>
          <w:lang w:val="en-US" w:eastAsia="zh-CN"/>
        </w:rPr>
        <w:t xml:space="preserve">    </w:t>
      </w:r>
      <w:r>
        <w:rPr>
          <w:rFonts w:hint="eastAsia" w:ascii="宋体" w:hAnsi="宋体" w:cs="宋体"/>
          <w:bCs/>
          <w:color w:val="auto"/>
          <w:sz w:val="21"/>
          <w:szCs w:val="21"/>
          <w:u w:val="single"/>
        </w:rPr>
        <w:t xml:space="preserve"> </w:t>
      </w:r>
    </w:p>
    <w:p w14:paraId="45A9FA37">
      <w:pPr>
        <w:adjustRightInd w:val="0"/>
        <w:snapToGrid w:val="0"/>
        <w:spacing w:before="0" w:beforeLines="0" w:line="400" w:lineRule="exact"/>
        <w:ind w:firstLine="420" w:firstLineChars="200"/>
        <w:rPr>
          <w:rFonts w:hint="eastAsia" w:ascii="宋体" w:hAnsi="宋体" w:cs="宋体"/>
          <w:color w:val="auto"/>
          <w:sz w:val="21"/>
          <w:szCs w:val="21"/>
          <w:u w:val="single"/>
        </w:rPr>
      </w:pPr>
      <w:r>
        <w:rPr>
          <w:rFonts w:hint="eastAsia" w:ascii="宋体" w:hAnsi="宋体" w:cs="宋体"/>
          <w:bCs/>
          <w:color w:val="auto"/>
          <w:sz w:val="21"/>
          <w:szCs w:val="21"/>
        </w:rPr>
        <w:t>（5）</w:t>
      </w:r>
      <w:r>
        <w:rPr>
          <w:rFonts w:hint="eastAsia" w:ascii="宋体" w:hAnsi="宋体" w:cs="宋体"/>
          <w:bCs/>
          <w:color w:val="auto"/>
          <w:sz w:val="21"/>
          <w:szCs w:val="21"/>
          <w:lang w:eastAsia="zh-CN"/>
        </w:rPr>
        <w:t>风险处置措施和替代方案</w:t>
      </w:r>
      <w:r>
        <w:rPr>
          <w:rFonts w:hint="eastAsia" w:ascii="宋体" w:hAnsi="宋体" w:cs="宋体"/>
          <w:bCs/>
          <w:color w:val="auto"/>
          <w:sz w:val="21"/>
          <w:szCs w:val="21"/>
        </w:rPr>
        <w:t>：</w:t>
      </w:r>
      <w:r>
        <w:rPr>
          <w:rFonts w:hint="eastAsia" w:ascii="宋体" w:hAnsi="宋体" w:cs="宋体"/>
          <w:color w:val="auto"/>
          <w:sz w:val="21"/>
          <w:szCs w:val="21"/>
          <w:u w:val="single"/>
        </w:rPr>
        <w:t xml:space="preserve"> </w:t>
      </w:r>
      <w:r>
        <w:rPr>
          <w:rFonts w:hint="eastAsia" w:ascii="宋体" w:hAnsi="宋体" w:cs="宋体"/>
          <w:color w:val="auto"/>
          <w:sz w:val="21"/>
          <w:szCs w:val="21"/>
          <w:u w:val="single"/>
        </w:rPr>
        <w:t xml:space="preserve">              </w:t>
      </w:r>
      <w:r>
        <w:rPr>
          <w:rFonts w:hint="eastAsia" w:ascii="宋体" w:hAnsi="宋体" w:cs="宋体"/>
          <w:color w:val="auto"/>
          <w:sz w:val="21"/>
          <w:szCs w:val="21"/>
          <w:u w:val="single"/>
        </w:rPr>
        <w:t xml:space="preserve">                                                </w:t>
      </w:r>
    </w:p>
    <w:p w14:paraId="595B9822">
      <w:pPr>
        <w:numPr>
          <w:ilvl w:val="0"/>
          <w:numId w:val="3"/>
        </w:numPr>
        <w:adjustRightInd w:val="0"/>
        <w:snapToGrid w:val="0"/>
        <w:spacing w:before="0" w:beforeLines="0" w:line="400" w:lineRule="exact"/>
        <w:ind w:firstLine="422" w:firstLineChars="200"/>
        <w:rPr>
          <w:rFonts w:ascii="宋体" w:hAnsi="宋体"/>
          <w:b/>
          <w:color w:val="auto"/>
          <w:sz w:val="21"/>
          <w:szCs w:val="21"/>
        </w:rPr>
      </w:pPr>
      <w:r>
        <w:rPr>
          <w:rFonts w:hint="eastAsia" w:ascii="宋体" w:hAnsi="宋体"/>
          <w:b/>
          <w:color w:val="auto"/>
          <w:sz w:val="21"/>
          <w:szCs w:val="21"/>
        </w:rPr>
        <w:t>合同验收</w:t>
      </w:r>
    </w:p>
    <w:p w14:paraId="1F90BB63">
      <w:pPr>
        <w:numPr>
          <w:ilvl w:val="0"/>
          <w:numId w:val="5"/>
        </w:numPr>
        <w:adjustRightInd w:val="0"/>
        <w:snapToGrid w:val="0"/>
        <w:spacing w:before="0" w:beforeLines="0" w:line="400" w:lineRule="exact"/>
        <w:ind w:firstLine="420" w:firstLineChars="200"/>
        <w:rPr>
          <w:rFonts w:hint="eastAsia" w:ascii="宋体" w:hAnsi="宋体"/>
          <w:bCs/>
          <w:color w:val="auto"/>
          <w:sz w:val="21"/>
          <w:szCs w:val="21"/>
        </w:rPr>
      </w:pPr>
      <w:r>
        <w:rPr>
          <w:rFonts w:hint="eastAsia" w:ascii="宋体" w:hAnsi="宋体"/>
          <w:bCs/>
          <w:color w:val="auto"/>
          <w:sz w:val="21"/>
          <w:szCs w:val="21"/>
        </w:rPr>
        <w:t>验收组织方式：</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自行组织 </w:t>
      </w:r>
      <w:r>
        <w:rPr>
          <w:rFonts w:hint="eastAsia" w:ascii="宋体" w:hAnsi="宋体" w:eastAsia="宋体" w:cs="宋体"/>
          <w:color w:val="auto"/>
          <w:sz w:val="21"/>
          <w:szCs w:val="21"/>
        </w:rPr>
        <w:sym w:font="Wingdings" w:char="00A8"/>
      </w:r>
      <w:r>
        <w:rPr>
          <w:rFonts w:hint="eastAsia" w:ascii="宋体" w:hAnsi="宋体"/>
          <w:bCs/>
          <w:color w:val="auto"/>
          <w:sz w:val="21"/>
          <w:szCs w:val="21"/>
        </w:rPr>
        <w:t>委托第三方组织</w:t>
      </w:r>
    </w:p>
    <w:p w14:paraId="0551A993">
      <w:pPr>
        <w:numPr>
          <w:ilvl w:val="0"/>
          <w:numId w:val="0"/>
        </w:numPr>
        <w:adjustRightInd w:val="0"/>
        <w:snapToGrid w:val="0"/>
        <w:spacing w:before="0" w:beforeLines="0" w:line="400" w:lineRule="exact"/>
        <w:rPr>
          <w:rFonts w:ascii="宋体" w:hAnsi="宋体"/>
          <w:bCs/>
          <w:color w:val="auto"/>
          <w:sz w:val="21"/>
          <w:szCs w:val="21"/>
        </w:rPr>
      </w:pPr>
      <w:r>
        <w:rPr>
          <w:rFonts w:hint="eastAsia" w:ascii="宋体" w:hAnsi="宋体"/>
          <w:bCs/>
          <w:color w:val="auto"/>
          <w:sz w:val="21"/>
          <w:szCs w:val="21"/>
          <w:lang w:val="en-US" w:eastAsia="zh-CN"/>
        </w:rPr>
        <w:t xml:space="preserve">         </w:t>
      </w:r>
      <w:r>
        <w:rPr>
          <w:rFonts w:hint="eastAsia" w:ascii="宋体" w:hAnsi="宋体"/>
          <w:bCs/>
          <w:color w:val="auto"/>
          <w:sz w:val="21"/>
          <w:szCs w:val="21"/>
        </w:rPr>
        <w:t>验收主体：</w:t>
      </w:r>
      <w:r>
        <w:rPr>
          <w:rFonts w:hint="eastAsia" w:ascii="宋体" w:hAnsi="宋体"/>
          <w:bCs/>
          <w:color w:val="auto"/>
          <w:sz w:val="21"/>
          <w:szCs w:val="21"/>
          <w:u w:val="single"/>
        </w:rPr>
        <w:t xml:space="preserve">                  </w:t>
      </w:r>
    </w:p>
    <w:p w14:paraId="67425796">
      <w:pPr>
        <w:adjustRightInd w:val="0"/>
        <w:snapToGrid w:val="0"/>
        <w:spacing w:before="0" w:beforeLines="0" w:line="400" w:lineRule="exact"/>
        <w:ind w:firstLine="0" w:firstLineChars="0"/>
        <w:rPr>
          <w:rFonts w:ascii="宋体" w:hAnsi="宋体"/>
          <w:bCs/>
          <w:color w:val="auto"/>
          <w:sz w:val="21"/>
          <w:szCs w:val="21"/>
        </w:rPr>
      </w:pPr>
      <w:r>
        <w:rPr>
          <w:rFonts w:hint="eastAsia" w:ascii="宋体" w:hAnsi="宋体"/>
          <w:bCs/>
          <w:color w:val="auto"/>
          <w:sz w:val="21"/>
          <w:szCs w:val="21"/>
          <w:lang w:val="en-US" w:eastAsia="zh-CN"/>
        </w:rPr>
        <w:t xml:space="preserve">        </w:t>
      </w:r>
      <w:r>
        <w:rPr>
          <w:rFonts w:hint="eastAsia" w:ascii="宋体" w:hAnsi="宋体"/>
          <w:bCs/>
          <w:color w:val="auto"/>
          <w:sz w:val="21"/>
          <w:szCs w:val="21"/>
        </w:rPr>
        <w:t>是否邀请本项目的其他供应商</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5709A70D">
      <w:pPr>
        <w:adjustRightInd w:val="0"/>
        <w:snapToGrid w:val="0"/>
        <w:spacing w:before="0" w:beforeLines="0" w:line="400" w:lineRule="exact"/>
        <w:ind w:firstLine="840" w:firstLineChars="400"/>
        <w:rPr>
          <w:rFonts w:ascii="宋体" w:hAnsi="宋体"/>
          <w:bCs/>
          <w:color w:val="auto"/>
          <w:sz w:val="21"/>
          <w:szCs w:val="21"/>
        </w:rPr>
      </w:pPr>
      <w:r>
        <w:rPr>
          <w:rFonts w:hint="eastAsia" w:ascii="宋体" w:hAnsi="宋体"/>
          <w:bCs/>
          <w:color w:val="auto"/>
          <w:sz w:val="21"/>
          <w:szCs w:val="21"/>
        </w:rPr>
        <w:t>是否邀请专家</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1641B8CF">
      <w:pPr>
        <w:adjustRightInd w:val="0"/>
        <w:snapToGrid w:val="0"/>
        <w:spacing w:before="0" w:beforeLines="0" w:line="400" w:lineRule="exact"/>
        <w:ind w:firstLine="840" w:firstLineChars="400"/>
        <w:rPr>
          <w:rFonts w:ascii="宋体" w:hAnsi="宋体"/>
          <w:bCs/>
          <w:color w:val="auto"/>
          <w:sz w:val="21"/>
          <w:szCs w:val="21"/>
        </w:rPr>
      </w:pPr>
      <w:r>
        <w:rPr>
          <w:rFonts w:hint="eastAsia" w:ascii="宋体" w:hAnsi="宋体"/>
          <w:bCs/>
          <w:color w:val="auto"/>
          <w:sz w:val="21"/>
          <w:szCs w:val="21"/>
        </w:rPr>
        <w:t>是否邀请服务对象</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532891C8">
      <w:pPr>
        <w:adjustRightInd w:val="0"/>
        <w:snapToGrid w:val="0"/>
        <w:spacing w:before="0" w:beforeLines="0" w:line="400" w:lineRule="exact"/>
        <w:ind w:firstLine="840" w:firstLineChars="400"/>
        <w:rPr>
          <w:rFonts w:ascii="宋体" w:hAnsi="宋体"/>
          <w:bCs/>
          <w:color w:val="auto"/>
          <w:sz w:val="21"/>
          <w:szCs w:val="21"/>
        </w:rPr>
      </w:pPr>
      <w:r>
        <w:rPr>
          <w:rFonts w:hint="eastAsia" w:ascii="宋体" w:hAnsi="宋体"/>
          <w:bCs/>
          <w:color w:val="auto"/>
          <w:sz w:val="21"/>
          <w:szCs w:val="21"/>
        </w:rPr>
        <w:t>是否邀请第三方检测机构</w:t>
      </w:r>
      <w:r>
        <w:rPr>
          <w:rFonts w:hint="eastAsia" w:ascii="宋体" w:hAnsi="宋体"/>
          <w:bCs/>
          <w:color w:val="auto"/>
          <w:sz w:val="21"/>
          <w:szCs w:val="21"/>
          <w:lang w:eastAsia="zh-CN"/>
        </w:rPr>
        <w:t>参加验收</w:t>
      </w:r>
      <w:r>
        <w:rPr>
          <w:rFonts w:hint="eastAsia" w:ascii="宋体" w:hAnsi="宋体"/>
          <w:bCs/>
          <w:color w:val="auto"/>
          <w:sz w:val="21"/>
          <w:szCs w:val="21"/>
        </w:rPr>
        <w:t>：</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0F16D39F">
      <w:pPr>
        <w:adjustRightInd w:val="0"/>
        <w:snapToGrid w:val="0"/>
        <w:spacing w:before="0" w:beforeLines="0" w:line="400" w:lineRule="exact"/>
        <w:ind w:firstLine="840" w:firstLineChars="400"/>
        <w:rPr>
          <w:rFonts w:hint="eastAsia" w:ascii="宋体" w:hAnsi="宋体"/>
          <w:bCs/>
          <w:color w:val="auto"/>
          <w:sz w:val="21"/>
          <w:szCs w:val="21"/>
        </w:rPr>
      </w:pPr>
      <w:r>
        <w:rPr>
          <w:rFonts w:hint="eastAsia" w:ascii="宋体" w:hAnsi="宋体"/>
          <w:bCs/>
          <w:color w:val="auto"/>
          <w:sz w:val="21"/>
          <w:szCs w:val="21"/>
          <w:lang w:eastAsia="zh-CN"/>
        </w:rPr>
        <w:t>是否进行抽查检测：</w:t>
      </w:r>
      <w:r>
        <w:rPr>
          <w:rFonts w:hint="eastAsia" w:ascii="宋体" w:hAnsi="宋体" w:eastAsia="宋体" w:cs="宋体"/>
          <w:color w:val="auto"/>
          <w:sz w:val="21"/>
          <w:szCs w:val="21"/>
        </w:rPr>
        <w:sym w:font="Wingdings" w:char="00A8"/>
      </w:r>
      <w:r>
        <w:rPr>
          <w:rFonts w:hint="eastAsia" w:ascii="宋体" w:hAnsi="宋体"/>
          <w:bCs/>
          <w:color w:val="auto"/>
          <w:sz w:val="21"/>
          <w:szCs w:val="21"/>
        </w:rPr>
        <w:t>是</w:t>
      </w:r>
      <w:r>
        <w:rPr>
          <w:rFonts w:hint="eastAsia" w:ascii="宋体" w:hAnsi="宋体"/>
          <w:bCs/>
          <w:color w:val="auto"/>
          <w:sz w:val="21"/>
          <w:szCs w:val="21"/>
          <w:lang w:eastAsia="zh-CN"/>
        </w:rPr>
        <w:t>，抽查比例：</w:t>
      </w:r>
      <w:r>
        <w:rPr>
          <w:rFonts w:hint="eastAsia" w:ascii="宋体" w:hAnsi="宋体"/>
          <w:bCs/>
          <w:color w:val="auto"/>
          <w:sz w:val="21"/>
          <w:szCs w:val="21"/>
          <w:u w:val="single"/>
        </w:rPr>
        <w:t xml:space="preserve">   </w:t>
      </w:r>
      <w:r>
        <w:rPr>
          <w:rFonts w:hint="eastAsia" w:ascii="宋体" w:hAnsi="宋体"/>
          <w:bCs/>
          <w:color w:val="auto"/>
          <w:sz w:val="21"/>
          <w:szCs w:val="21"/>
          <w:u w:val="single"/>
          <w:lang w:val="en-US" w:eastAsia="zh-CN"/>
        </w:rPr>
        <w:t xml:space="preserve">     </w:t>
      </w:r>
      <w:r>
        <w:rPr>
          <w:rFonts w:hint="eastAsia" w:ascii="宋体" w:hAnsi="宋体"/>
          <w:bCs/>
          <w:color w:val="auto"/>
          <w:sz w:val="21"/>
          <w:szCs w:val="21"/>
        </w:rPr>
        <w:t xml:space="preserve"> </w:t>
      </w:r>
      <w:r>
        <w:rPr>
          <w:rFonts w:hint="eastAsia" w:ascii="宋体" w:hAnsi="宋体" w:eastAsia="宋体" w:cs="宋体"/>
          <w:color w:val="auto"/>
          <w:sz w:val="21"/>
          <w:szCs w:val="21"/>
        </w:rPr>
        <w:sym w:font="Wingdings" w:char="00A8"/>
      </w:r>
      <w:r>
        <w:rPr>
          <w:rFonts w:hint="eastAsia" w:ascii="宋体" w:hAnsi="宋体"/>
          <w:bCs/>
          <w:color w:val="auto"/>
          <w:sz w:val="21"/>
          <w:szCs w:val="21"/>
        </w:rPr>
        <w:t>否</w:t>
      </w:r>
    </w:p>
    <w:p w14:paraId="166F5347">
      <w:pPr>
        <w:adjustRightInd w:val="0"/>
        <w:snapToGrid w:val="0"/>
        <w:spacing w:before="0" w:beforeLines="0" w:line="400" w:lineRule="exact"/>
        <w:ind w:firstLine="840" w:firstLineChars="400"/>
        <w:rPr>
          <w:rFonts w:hint="eastAsia" w:ascii="宋体" w:hAnsi="宋体" w:eastAsia="宋体"/>
          <w:bCs/>
          <w:color w:val="auto"/>
          <w:sz w:val="21"/>
          <w:szCs w:val="21"/>
          <w:u w:val="single"/>
          <w:lang w:eastAsia="zh-CN"/>
        </w:rPr>
      </w:pPr>
      <w:r>
        <w:rPr>
          <w:rFonts w:hint="eastAsia" w:ascii="宋体" w:hAnsi="宋体" w:eastAsia="宋体"/>
          <w:bCs/>
          <w:color w:val="auto"/>
          <w:sz w:val="21"/>
          <w:szCs w:val="21"/>
          <w:lang w:val="en-US" w:eastAsia="zh-CN"/>
        </w:rPr>
        <w:t>是否存在破坏性检测：</w:t>
      </w:r>
      <w:r>
        <w:rPr>
          <w:rFonts w:hint="eastAsia" w:ascii="宋体" w:hAnsi="宋体" w:eastAsia="宋体" w:cs="宋体"/>
          <w:color w:val="auto"/>
          <w:sz w:val="21"/>
          <w:szCs w:val="21"/>
        </w:rPr>
        <w:sym w:font="Wingdings" w:char="00A8"/>
      </w:r>
      <w:r>
        <w:rPr>
          <w:rFonts w:hint="eastAsia" w:ascii="宋体" w:hAnsi="宋体" w:eastAsia="宋体"/>
          <w:bCs/>
          <w:color w:val="auto"/>
          <w:sz w:val="21"/>
          <w:szCs w:val="21"/>
        </w:rPr>
        <w:t>是</w:t>
      </w:r>
      <w:r>
        <w:rPr>
          <w:rFonts w:hint="eastAsia" w:ascii="宋体" w:hAnsi="宋体" w:eastAsia="宋体"/>
          <w:bCs/>
          <w:color w:val="auto"/>
          <w:sz w:val="21"/>
          <w:szCs w:val="21"/>
          <w:lang w:eastAsia="zh-CN"/>
        </w:rPr>
        <w:t>，</w:t>
      </w:r>
      <w:r>
        <w:rPr>
          <w:rFonts w:hint="eastAsia" w:ascii="宋体" w:hAnsi="宋体" w:eastAsia="宋体"/>
          <w:bCs/>
          <w:color w:val="auto"/>
          <w:sz w:val="21"/>
          <w:szCs w:val="21"/>
          <w:u w:val="single"/>
          <w:lang w:eastAsia="zh-CN"/>
        </w:rPr>
        <w:t>（应明确对被破坏的检测产品的处理方式）</w:t>
      </w:r>
    </w:p>
    <w:p w14:paraId="2734BBB9">
      <w:pPr>
        <w:adjustRightInd w:val="0"/>
        <w:snapToGrid w:val="0"/>
        <w:spacing w:before="0" w:beforeLines="0" w:line="400" w:lineRule="exact"/>
        <w:ind w:firstLine="840" w:firstLineChars="400"/>
        <w:rPr>
          <w:rFonts w:hint="eastAsia" w:ascii="宋体" w:hAnsi="宋体" w:eastAsia="宋体"/>
          <w:bCs/>
          <w:color w:val="auto"/>
          <w:sz w:val="21"/>
          <w:szCs w:val="21"/>
          <w:lang w:eastAsia="zh-CN"/>
        </w:rPr>
      </w:pPr>
      <w:r>
        <w:rPr>
          <w:rFonts w:hint="eastAsia" w:ascii="宋体" w:hAnsi="宋体" w:eastAsia="宋体"/>
          <w:bCs/>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bCs/>
          <w:color w:val="auto"/>
          <w:sz w:val="21"/>
          <w:szCs w:val="21"/>
        </w:rPr>
        <w:t>否</w:t>
      </w:r>
    </w:p>
    <w:p w14:paraId="551D2A70">
      <w:pPr>
        <w:adjustRightInd w:val="0"/>
        <w:snapToGrid w:val="0"/>
        <w:spacing w:before="0" w:beforeLines="0" w:line="400" w:lineRule="exact"/>
        <w:ind w:firstLine="840" w:firstLineChars="400"/>
        <w:rPr>
          <w:rFonts w:hint="eastAsia" w:ascii="宋体" w:hAnsi="宋体"/>
          <w:bCs/>
          <w:color w:val="auto"/>
          <w:sz w:val="21"/>
          <w:szCs w:val="21"/>
          <w:u w:val="single"/>
        </w:rPr>
      </w:pPr>
      <w:r>
        <w:rPr>
          <w:rFonts w:hint="eastAsia" w:ascii="宋体" w:hAnsi="宋体"/>
          <w:bCs/>
          <w:color w:val="auto"/>
          <w:sz w:val="21"/>
          <w:szCs w:val="21"/>
        </w:rPr>
        <w:t>验收组织的其他事项：</w:t>
      </w:r>
      <w:r>
        <w:rPr>
          <w:rFonts w:hint="eastAsia" w:ascii="宋体" w:hAnsi="宋体"/>
          <w:bCs/>
          <w:color w:val="auto"/>
          <w:sz w:val="21"/>
          <w:szCs w:val="21"/>
          <w:u w:val="single"/>
        </w:rPr>
        <w:t xml:space="preserve">                </w:t>
      </w:r>
    </w:p>
    <w:p w14:paraId="4AC40E13">
      <w:pPr>
        <w:adjustRightInd w:val="0"/>
        <w:snapToGrid w:val="0"/>
        <w:spacing w:before="0" w:beforeLines="0" w:line="400" w:lineRule="exact"/>
        <w:ind w:firstLine="420" w:firstLineChars="200"/>
        <w:rPr>
          <w:rFonts w:hint="eastAsia" w:ascii="宋体" w:hAnsi="宋体"/>
          <w:bCs/>
          <w:color w:val="auto"/>
          <w:sz w:val="21"/>
          <w:szCs w:val="21"/>
          <w:u w:val="single"/>
        </w:rPr>
      </w:pPr>
      <w:r>
        <w:rPr>
          <w:rFonts w:hint="eastAsia" w:ascii="宋体" w:hAnsi="宋体"/>
          <w:bCs/>
          <w:color w:val="auto"/>
          <w:sz w:val="21"/>
          <w:szCs w:val="21"/>
        </w:rPr>
        <w:t>（2）履约验收时间：</w:t>
      </w:r>
      <w:r>
        <w:rPr>
          <w:rFonts w:hint="eastAsia" w:ascii="宋体" w:hAnsi="宋体"/>
          <w:bCs/>
          <w:color w:val="auto"/>
          <w:sz w:val="21"/>
          <w:szCs w:val="21"/>
          <w:u w:val="single"/>
        </w:rPr>
        <w:t>（计划于何时验收/供应商提出验收申请之日起   日内组织验收）</w:t>
      </w:r>
      <w:r>
        <w:rPr>
          <w:rFonts w:hint="eastAsia" w:ascii="宋体" w:hAnsi="宋体"/>
          <w:bCs/>
          <w:color w:val="auto"/>
          <w:sz w:val="21"/>
          <w:szCs w:val="21"/>
          <w:u w:val="single"/>
          <w:lang w:val="en-US" w:eastAsia="zh-CN"/>
        </w:rPr>
        <w:t xml:space="preserve"> </w:t>
      </w:r>
    </w:p>
    <w:p w14:paraId="4586A374">
      <w:pPr>
        <w:adjustRightInd w:val="0"/>
        <w:snapToGrid w:val="0"/>
        <w:spacing w:before="0" w:beforeLines="0" w:line="400" w:lineRule="exact"/>
        <w:ind w:firstLine="420" w:firstLineChars="200"/>
        <w:rPr>
          <w:rFonts w:hint="eastAsia" w:ascii="宋体" w:hAnsi="宋体"/>
          <w:bCs/>
          <w:color w:val="auto"/>
          <w:sz w:val="21"/>
          <w:szCs w:val="21"/>
        </w:rPr>
      </w:pPr>
      <w:r>
        <w:rPr>
          <w:rFonts w:hint="eastAsia" w:ascii="宋体" w:hAnsi="宋体"/>
          <w:bCs/>
          <w:color w:val="auto"/>
          <w:sz w:val="21"/>
          <w:szCs w:val="21"/>
        </w:rPr>
        <w:t>（3）履约验收方式：</w:t>
      </w:r>
      <w:r>
        <w:rPr>
          <w:rFonts w:hint="eastAsia" w:ascii="宋体" w:hAnsi="宋体" w:eastAsia="宋体" w:cs="宋体"/>
          <w:color w:val="auto"/>
          <w:sz w:val="21"/>
          <w:szCs w:val="21"/>
        </w:rPr>
        <w:sym w:font="Wingdings" w:char="00A8"/>
      </w:r>
      <w:r>
        <w:rPr>
          <w:rFonts w:hint="eastAsia" w:ascii="宋体" w:hAnsi="宋体"/>
          <w:bCs/>
          <w:color w:val="auto"/>
          <w:sz w:val="21"/>
          <w:szCs w:val="21"/>
        </w:rPr>
        <w:t xml:space="preserve">一次性验收         </w:t>
      </w:r>
    </w:p>
    <w:p w14:paraId="2C5B8C28">
      <w:pPr>
        <w:adjustRightInd w:val="0"/>
        <w:snapToGrid w:val="0"/>
        <w:spacing w:before="0" w:beforeLines="0" w:line="400" w:lineRule="exact"/>
        <w:ind w:firstLine="0" w:firstLineChars="0"/>
        <w:rPr>
          <w:rFonts w:hint="eastAsia" w:ascii="宋体" w:hAnsi="宋体" w:eastAsia="宋体"/>
          <w:bCs/>
          <w:color w:val="auto"/>
          <w:sz w:val="21"/>
          <w:szCs w:val="21"/>
          <w:lang w:val="en-US" w:eastAsia="zh-CN"/>
        </w:rPr>
      </w:pPr>
      <w:r>
        <w:rPr>
          <w:rFonts w:hint="eastAsia" w:ascii="宋体" w:hAnsi="宋体"/>
          <w:bCs/>
          <w:color w:val="auto"/>
          <w:sz w:val="21"/>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bCs/>
          <w:color w:val="auto"/>
          <w:sz w:val="21"/>
          <w:szCs w:val="21"/>
        </w:rPr>
        <w:t>分期/分项验收</w:t>
      </w:r>
      <w:r>
        <w:rPr>
          <w:rFonts w:hint="eastAsia" w:ascii="宋体" w:hAnsi="宋体"/>
          <w:bCs/>
          <w:color w:val="auto"/>
          <w:sz w:val="21"/>
          <w:szCs w:val="21"/>
          <w:lang w:eastAsia="zh-CN"/>
        </w:rPr>
        <w:t>：</w:t>
      </w:r>
      <w:r>
        <w:rPr>
          <w:rFonts w:hint="eastAsia" w:ascii="宋体" w:hAnsi="宋体"/>
          <w:bCs/>
          <w:color w:val="auto"/>
          <w:sz w:val="21"/>
          <w:szCs w:val="21"/>
          <w:u w:val="single"/>
        </w:rPr>
        <w:t xml:space="preserve"> </w:t>
      </w:r>
      <w:r>
        <w:rPr>
          <w:rFonts w:hint="eastAsia" w:ascii="宋体" w:hAnsi="宋体"/>
          <w:bCs/>
          <w:color w:val="auto"/>
          <w:sz w:val="21"/>
          <w:szCs w:val="21"/>
          <w:u w:val="single"/>
          <w:lang w:eastAsia="zh-CN"/>
        </w:rPr>
        <w:t>（应明确分期</w:t>
      </w:r>
      <w:r>
        <w:rPr>
          <w:rFonts w:hint="default" w:ascii="宋体" w:hAnsi="宋体"/>
          <w:bCs/>
          <w:color w:val="auto"/>
          <w:sz w:val="21"/>
          <w:szCs w:val="21"/>
          <w:u w:val="single"/>
          <w:lang w:val="en" w:eastAsia="zh-CN"/>
        </w:rPr>
        <w:t>/</w:t>
      </w:r>
      <w:r>
        <w:rPr>
          <w:rFonts w:hint="eastAsia" w:ascii="宋体" w:hAnsi="宋体"/>
          <w:bCs/>
          <w:color w:val="auto"/>
          <w:sz w:val="21"/>
          <w:szCs w:val="21"/>
          <w:u w:val="single"/>
          <w:lang w:val="en" w:eastAsia="zh-CN"/>
        </w:rPr>
        <w:t>分项验收的工作安排</w:t>
      </w:r>
      <w:r>
        <w:rPr>
          <w:rFonts w:hint="eastAsia" w:ascii="宋体" w:hAnsi="宋体"/>
          <w:bCs/>
          <w:color w:val="auto"/>
          <w:sz w:val="21"/>
          <w:szCs w:val="21"/>
          <w:u w:val="single"/>
          <w:lang w:eastAsia="zh-CN"/>
        </w:rPr>
        <w:t>）</w:t>
      </w:r>
      <w:r>
        <w:rPr>
          <w:rFonts w:hint="eastAsia" w:ascii="宋体" w:hAnsi="宋体"/>
          <w:bCs/>
          <w:color w:val="auto"/>
          <w:sz w:val="21"/>
          <w:szCs w:val="21"/>
          <w:u w:val="single"/>
        </w:rPr>
        <w:t xml:space="preserve"> </w:t>
      </w:r>
      <w:r>
        <w:rPr>
          <w:rFonts w:hint="eastAsia" w:ascii="宋体" w:hAnsi="宋体"/>
          <w:bCs/>
          <w:color w:val="auto"/>
          <w:sz w:val="21"/>
          <w:szCs w:val="21"/>
          <w:u w:val="single"/>
          <w:lang w:val="en-US" w:eastAsia="zh-CN"/>
        </w:rPr>
        <w:t xml:space="preserve"> </w:t>
      </w:r>
    </w:p>
    <w:p w14:paraId="1C98D37C">
      <w:pPr>
        <w:adjustRightInd w:val="0"/>
        <w:snapToGrid w:val="0"/>
        <w:spacing w:before="0" w:beforeLines="0" w:line="400" w:lineRule="exact"/>
        <w:ind w:firstLine="420" w:firstLineChars="200"/>
        <w:rPr>
          <w:rFonts w:ascii="宋体" w:hAnsi="宋体"/>
          <w:bCs/>
          <w:color w:val="auto"/>
          <w:sz w:val="21"/>
          <w:szCs w:val="21"/>
        </w:rPr>
      </w:pPr>
      <w:r>
        <w:rPr>
          <w:rFonts w:hint="eastAsia" w:ascii="宋体" w:hAnsi="宋体"/>
          <w:bCs/>
          <w:color w:val="auto"/>
          <w:sz w:val="21"/>
          <w:szCs w:val="21"/>
        </w:rPr>
        <w:t>（4）履约验收程序：</w:t>
      </w:r>
      <w:r>
        <w:rPr>
          <w:rFonts w:hint="eastAsia" w:ascii="宋体" w:hAnsi="宋体"/>
          <w:bCs/>
          <w:color w:val="auto"/>
          <w:sz w:val="21"/>
          <w:szCs w:val="21"/>
          <w:u w:val="single"/>
        </w:rPr>
        <w:t xml:space="preserve">                                         </w:t>
      </w:r>
    </w:p>
    <w:p w14:paraId="5283862A">
      <w:pPr>
        <w:adjustRightInd w:val="0"/>
        <w:snapToGrid w:val="0"/>
        <w:spacing w:before="0" w:beforeLines="0" w:line="400" w:lineRule="exact"/>
        <w:ind w:firstLine="420" w:firstLineChars="200"/>
        <w:rPr>
          <w:rFonts w:ascii="宋体" w:hAnsi="宋体"/>
          <w:bCs/>
          <w:color w:val="auto"/>
          <w:sz w:val="21"/>
          <w:szCs w:val="21"/>
          <w:u w:val="single"/>
        </w:rPr>
      </w:pPr>
      <w:r>
        <w:rPr>
          <w:rFonts w:hint="eastAsia" w:ascii="宋体" w:hAnsi="宋体"/>
          <w:bCs/>
          <w:color w:val="auto"/>
          <w:sz w:val="21"/>
          <w:szCs w:val="21"/>
        </w:rPr>
        <w:t>（5）履约验收的内容：</w:t>
      </w:r>
      <w:r>
        <w:rPr>
          <w:rFonts w:hint="eastAsia" w:ascii="宋体" w:hAnsi="宋体"/>
          <w:bCs/>
          <w:color w:val="auto"/>
          <w:sz w:val="21"/>
          <w:szCs w:val="21"/>
          <w:u w:val="single"/>
        </w:rPr>
        <w:t xml:space="preserve"> </w:t>
      </w:r>
      <w:r>
        <w:rPr>
          <w:rFonts w:hint="eastAsia" w:ascii="宋体" w:hAnsi="宋体"/>
          <w:bCs/>
          <w:color w:val="auto"/>
          <w:sz w:val="21"/>
          <w:szCs w:val="21"/>
          <w:u w:val="single"/>
          <w:lang w:eastAsia="zh-CN"/>
        </w:rPr>
        <w:t>（应当包括每一项技术和商务要求的履约情况，特别是落实政府采购扶持中小企业，支持绿色发展和乡村振兴等政策情况）</w:t>
      </w:r>
      <w:r>
        <w:rPr>
          <w:rFonts w:hint="eastAsia" w:ascii="宋体" w:hAnsi="宋体"/>
          <w:bCs/>
          <w:color w:val="auto"/>
          <w:sz w:val="21"/>
          <w:szCs w:val="21"/>
          <w:u w:val="single"/>
        </w:rPr>
        <w:t xml:space="preserve">                                      </w:t>
      </w:r>
    </w:p>
    <w:p w14:paraId="5F61AAD5">
      <w:pPr>
        <w:adjustRightInd w:val="0"/>
        <w:snapToGrid w:val="0"/>
        <w:spacing w:before="0" w:beforeLines="0" w:line="400" w:lineRule="exact"/>
        <w:ind w:firstLine="420" w:firstLineChars="200"/>
        <w:rPr>
          <w:rFonts w:hint="eastAsia" w:ascii="宋体" w:hAnsi="宋体"/>
          <w:bCs/>
          <w:color w:val="auto"/>
          <w:sz w:val="21"/>
          <w:szCs w:val="21"/>
          <w:u w:val="single"/>
        </w:rPr>
      </w:pPr>
      <w:r>
        <w:rPr>
          <w:rFonts w:hint="eastAsia" w:ascii="宋体" w:hAnsi="宋体"/>
          <w:bCs/>
          <w:color w:val="auto"/>
          <w:sz w:val="21"/>
          <w:szCs w:val="21"/>
        </w:rPr>
        <w:t>（6）履约验收标准：</w:t>
      </w:r>
      <w:r>
        <w:rPr>
          <w:rFonts w:hint="eastAsia" w:ascii="宋体" w:hAnsi="宋体"/>
          <w:bCs/>
          <w:color w:val="auto"/>
          <w:sz w:val="21"/>
          <w:szCs w:val="21"/>
          <w:u w:val="single"/>
        </w:rPr>
        <w:t xml:space="preserve">                                         </w:t>
      </w:r>
    </w:p>
    <w:p w14:paraId="7F2C9B3F">
      <w:pPr>
        <w:pStyle w:val="41"/>
        <w:spacing w:beforeLines="0"/>
        <w:rPr>
          <w:rFonts w:hint="eastAsia" w:ascii="宋体" w:hAnsi="宋体" w:eastAsia="宋体" w:cs="宋体"/>
          <w:color w:val="auto"/>
          <w:sz w:val="21"/>
          <w:szCs w:val="21"/>
          <w:lang w:eastAsia="zh-CN"/>
        </w:rPr>
      </w:pPr>
      <w:r>
        <w:rPr>
          <w:rFonts w:hint="eastAsia" w:ascii="宋体" w:hAnsi="宋体" w:eastAsia="宋体" w:cs="宋体"/>
          <w:bCs/>
          <w:color w:val="auto"/>
          <w:sz w:val="21"/>
          <w:szCs w:val="21"/>
          <w:u w:val="none"/>
          <w:lang w:eastAsia="zh-CN"/>
        </w:rPr>
        <w:t>（</w:t>
      </w:r>
      <w:r>
        <w:rPr>
          <w:rFonts w:hint="eastAsia" w:ascii="宋体" w:hAnsi="宋体" w:eastAsia="宋体" w:cs="宋体"/>
          <w:bCs/>
          <w:color w:val="auto"/>
          <w:sz w:val="21"/>
          <w:szCs w:val="21"/>
          <w:u w:val="none"/>
          <w:lang w:val="en-US" w:eastAsia="zh-CN"/>
        </w:rPr>
        <w:t>7</w:t>
      </w:r>
      <w:r>
        <w:rPr>
          <w:rFonts w:hint="eastAsia" w:ascii="宋体" w:hAnsi="宋体" w:eastAsia="宋体" w:cs="宋体"/>
          <w:bCs/>
          <w:color w:val="auto"/>
          <w:sz w:val="21"/>
          <w:szCs w:val="21"/>
          <w:u w:val="none"/>
          <w:lang w:eastAsia="zh-CN"/>
        </w:rPr>
        <w:t>）是否以采购活动中供应商提供的样品作为参考：</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否</w:t>
      </w:r>
    </w:p>
    <w:p w14:paraId="50E48C29">
      <w:pPr>
        <w:adjustRightInd w:val="0"/>
        <w:snapToGrid w:val="0"/>
        <w:spacing w:before="0" w:beforeLines="0" w:line="400" w:lineRule="exact"/>
        <w:ind w:firstLine="420" w:firstLineChars="200"/>
        <w:rPr>
          <w:rFonts w:hint="eastAsia" w:ascii="宋体" w:hAnsi="宋体" w:cs="宋体"/>
          <w:bCs/>
          <w:color w:val="auto"/>
          <w:sz w:val="21"/>
          <w:szCs w:val="21"/>
          <w:u w:val="single"/>
        </w:rPr>
      </w:pPr>
      <w:r>
        <w:rPr>
          <w:rFonts w:hint="eastAsia" w:ascii="宋体" w:hAnsi="宋体" w:cs="宋体"/>
          <w:bCs/>
          <w:color w:val="auto"/>
          <w:sz w:val="21"/>
          <w:szCs w:val="21"/>
        </w:rPr>
        <w:t>（8）履约验收其他事项：</w:t>
      </w:r>
      <w:r>
        <w:rPr>
          <w:rFonts w:hint="eastAsia" w:ascii="宋体" w:hAnsi="宋体" w:cs="宋体"/>
          <w:bCs/>
          <w:color w:val="auto"/>
          <w:sz w:val="21"/>
          <w:szCs w:val="21"/>
          <w:u w:val="single"/>
        </w:rPr>
        <w:t xml:space="preserve">      </w:t>
      </w:r>
      <w:r>
        <w:rPr>
          <w:rFonts w:hint="eastAsia" w:ascii="宋体" w:hAnsi="宋体" w:cs="宋体"/>
          <w:bCs/>
          <w:i w:val="0"/>
          <w:iCs w:val="0"/>
          <w:color w:val="auto"/>
          <w:sz w:val="21"/>
          <w:szCs w:val="21"/>
          <w:u w:val="single"/>
        </w:rPr>
        <w:t>（产权过户登记等）</w:t>
      </w:r>
      <w:r>
        <w:rPr>
          <w:rFonts w:hint="eastAsia" w:ascii="宋体" w:hAnsi="宋体" w:cs="宋体"/>
          <w:bCs/>
          <w:color w:val="auto"/>
          <w:sz w:val="21"/>
          <w:szCs w:val="21"/>
          <w:u w:val="single"/>
        </w:rPr>
        <w:t xml:space="preserve">          </w:t>
      </w:r>
    </w:p>
    <w:p w14:paraId="0E1233C1">
      <w:pPr>
        <w:numPr>
          <w:ilvl w:val="0"/>
          <w:numId w:val="3"/>
        </w:numPr>
        <w:adjustRightInd w:val="0"/>
        <w:snapToGrid w:val="0"/>
        <w:spacing w:before="0" w:beforeLines="0" w:line="400" w:lineRule="exact"/>
        <w:ind w:firstLine="422" w:firstLineChars="200"/>
        <w:rPr>
          <w:rFonts w:hint="eastAsia" w:ascii="宋体" w:hAnsi="宋体"/>
          <w:b/>
          <w:color w:val="auto"/>
          <w:sz w:val="21"/>
          <w:szCs w:val="21"/>
        </w:rPr>
      </w:pPr>
      <w:r>
        <w:rPr>
          <w:rFonts w:hint="eastAsia" w:ascii="宋体" w:hAnsi="宋体"/>
          <w:b/>
          <w:color w:val="auto"/>
          <w:sz w:val="21"/>
          <w:szCs w:val="21"/>
        </w:rPr>
        <w:t>组成合同的文件</w:t>
      </w:r>
    </w:p>
    <w:p w14:paraId="7231B2A9">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本协议书与下列文件一起构成合同文件，如下述文件之间有任何抵触、矛盾或歧义，应按以下顺序解释：</w:t>
      </w:r>
    </w:p>
    <w:p w14:paraId="0D8C5387">
      <w:pPr>
        <w:adjustRightInd w:val="0"/>
        <w:snapToGrid w:val="0"/>
        <w:spacing w:before="0" w:beforeLines="0" w:line="400" w:lineRule="exact"/>
        <w:ind w:firstLine="420" w:firstLineChars="200"/>
        <w:rPr>
          <w:rFonts w:hint="eastAsia" w:ascii="宋体" w:hAnsi="宋体"/>
          <w:color w:val="auto"/>
          <w:sz w:val="21"/>
          <w:szCs w:val="21"/>
          <w:lang w:eastAsia="zh-CN"/>
        </w:rPr>
      </w:pPr>
      <w:r>
        <w:rPr>
          <w:rFonts w:hint="eastAsia" w:ascii="宋体" w:hAnsi="宋体"/>
          <w:color w:val="auto"/>
          <w:sz w:val="21"/>
          <w:szCs w:val="21"/>
        </w:rPr>
        <w:t>（1）</w:t>
      </w:r>
      <w:r>
        <w:rPr>
          <w:rFonts w:hint="eastAsia" w:ascii="宋体" w:hAnsi="宋体"/>
          <w:color w:val="auto"/>
          <w:sz w:val="21"/>
          <w:szCs w:val="21"/>
          <w:lang w:eastAsia="zh-CN"/>
        </w:rPr>
        <w:t>政府采购</w:t>
      </w:r>
      <w:r>
        <w:rPr>
          <w:rFonts w:hint="eastAsia" w:ascii="宋体" w:hAnsi="宋体"/>
          <w:color w:val="auto"/>
          <w:sz w:val="21"/>
          <w:szCs w:val="21"/>
        </w:rPr>
        <w:t>合同协议书及其变更、补充</w:t>
      </w:r>
      <w:r>
        <w:rPr>
          <w:rFonts w:hint="eastAsia" w:ascii="宋体" w:hAnsi="宋体"/>
          <w:color w:val="auto"/>
          <w:sz w:val="21"/>
          <w:szCs w:val="21"/>
          <w:lang w:eastAsia="zh-CN"/>
        </w:rPr>
        <w:t>协议</w:t>
      </w:r>
    </w:p>
    <w:p w14:paraId="5EE6E605">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2</w:t>
      </w:r>
      <w:r>
        <w:rPr>
          <w:rFonts w:hint="eastAsia" w:ascii="宋体" w:hAnsi="宋体"/>
          <w:color w:val="auto"/>
          <w:sz w:val="21"/>
          <w:szCs w:val="21"/>
        </w:rPr>
        <w:t>）政府采购合同专用条款</w:t>
      </w:r>
    </w:p>
    <w:p w14:paraId="791C57D2">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3</w:t>
      </w:r>
      <w:r>
        <w:rPr>
          <w:rFonts w:hint="eastAsia" w:ascii="宋体" w:hAnsi="宋体"/>
          <w:color w:val="auto"/>
          <w:sz w:val="21"/>
          <w:szCs w:val="21"/>
        </w:rPr>
        <w:t>）政府采购合同通用条款</w:t>
      </w:r>
    </w:p>
    <w:p w14:paraId="6EFFD1DC">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4</w:t>
      </w:r>
      <w:r>
        <w:rPr>
          <w:rFonts w:hint="eastAsia" w:ascii="宋体" w:hAnsi="宋体"/>
          <w:color w:val="auto"/>
          <w:sz w:val="21"/>
          <w:szCs w:val="21"/>
        </w:rPr>
        <w:t>）中标</w:t>
      </w:r>
      <w:r>
        <w:rPr>
          <w:rFonts w:hint="eastAsia" w:ascii="宋体" w:hAnsi="宋体"/>
          <w:color w:val="auto"/>
          <w:sz w:val="21"/>
          <w:szCs w:val="21"/>
          <w:lang w:eastAsia="zh-CN"/>
        </w:rPr>
        <w:t>（成交）</w:t>
      </w:r>
      <w:r>
        <w:rPr>
          <w:rFonts w:hint="eastAsia" w:ascii="宋体" w:hAnsi="宋体"/>
          <w:color w:val="auto"/>
          <w:sz w:val="21"/>
          <w:szCs w:val="21"/>
        </w:rPr>
        <w:t>通知书</w:t>
      </w:r>
    </w:p>
    <w:p w14:paraId="44B75743">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w:t>
      </w:r>
      <w:r>
        <w:rPr>
          <w:rFonts w:hint="eastAsia" w:ascii="宋体" w:hAnsi="宋体"/>
          <w:color w:val="auto"/>
          <w:sz w:val="21"/>
          <w:szCs w:val="21"/>
          <w:lang w:val="en-US" w:eastAsia="zh-CN"/>
        </w:rPr>
        <w:t>5</w:t>
      </w:r>
      <w:r>
        <w:rPr>
          <w:rFonts w:hint="eastAsia" w:ascii="宋体" w:hAnsi="宋体"/>
          <w:color w:val="auto"/>
          <w:sz w:val="21"/>
          <w:szCs w:val="21"/>
        </w:rPr>
        <w:t>）投标（响应）文件</w:t>
      </w:r>
    </w:p>
    <w:p w14:paraId="6170BB0D">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（6）采购文件</w:t>
      </w:r>
    </w:p>
    <w:p w14:paraId="5B6C2FF8">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（7）有关技术文件，图纸</w:t>
      </w:r>
    </w:p>
    <w:p w14:paraId="58F74525">
      <w:pPr>
        <w:pStyle w:val="41"/>
        <w:spacing w:beforeLines="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627FFF5C">
      <w:pPr>
        <w:numPr>
          <w:ilvl w:val="0"/>
          <w:numId w:val="3"/>
        </w:numPr>
        <w:adjustRightInd w:val="0"/>
        <w:snapToGrid w:val="0"/>
        <w:spacing w:before="0" w:beforeLines="0" w:line="400" w:lineRule="exact"/>
        <w:ind w:firstLine="422" w:firstLineChars="200"/>
        <w:rPr>
          <w:rFonts w:hint="eastAsia" w:ascii="宋体" w:hAnsi="宋体"/>
          <w:b/>
          <w:color w:val="auto"/>
          <w:sz w:val="21"/>
          <w:szCs w:val="21"/>
        </w:rPr>
      </w:pPr>
      <w:r>
        <w:rPr>
          <w:rFonts w:hint="eastAsia" w:ascii="宋体" w:hAnsi="宋体"/>
          <w:b/>
          <w:color w:val="auto"/>
          <w:sz w:val="21"/>
          <w:szCs w:val="21"/>
        </w:rPr>
        <w:t>合同生效</w:t>
      </w:r>
    </w:p>
    <w:p w14:paraId="3F5679DF">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本合同自</w:t>
      </w:r>
      <w:r>
        <w:rPr>
          <w:rFonts w:hint="eastAsia" w:ascii="宋体" w:hAnsi="宋体"/>
          <w:color w:val="auto"/>
          <w:sz w:val="21"/>
          <w:szCs w:val="21"/>
          <w:u w:val="single"/>
        </w:rPr>
        <w:t xml:space="preserve">                             </w:t>
      </w:r>
      <w:r>
        <w:rPr>
          <w:rFonts w:hint="eastAsia" w:ascii="宋体" w:hAnsi="宋体"/>
          <w:color w:val="auto"/>
          <w:sz w:val="21"/>
          <w:szCs w:val="21"/>
        </w:rPr>
        <w:t>生效。</w:t>
      </w:r>
    </w:p>
    <w:p w14:paraId="318A2F19">
      <w:pPr>
        <w:numPr>
          <w:ilvl w:val="0"/>
          <w:numId w:val="3"/>
        </w:numPr>
        <w:adjustRightInd w:val="0"/>
        <w:snapToGrid w:val="0"/>
        <w:spacing w:before="0" w:beforeLines="0" w:line="400" w:lineRule="exact"/>
        <w:ind w:firstLine="422" w:firstLineChars="200"/>
        <w:rPr>
          <w:rFonts w:hint="eastAsia" w:ascii="宋体" w:hAnsi="宋体"/>
          <w:b/>
          <w:color w:val="auto"/>
          <w:sz w:val="21"/>
          <w:szCs w:val="21"/>
        </w:rPr>
      </w:pPr>
      <w:r>
        <w:rPr>
          <w:rFonts w:hint="eastAsia" w:ascii="宋体" w:hAnsi="宋体"/>
          <w:b/>
          <w:color w:val="auto"/>
          <w:sz w:val="21"/>
          <w:szCs w:val="21"/>
        </w:rPr>
        <w:t>合同份数</w:t>
      </w:r>
    </w:p>
    <w:p w14:paraId="124E158E">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本合同一式</w:t>
      </w:r>
      <w:r>
        <w:rPr>
          <w:rFonts w:hint="eastAsia" w:ascii="宋体" w:hAnsi="宋体"/>
          <w:color w:val="auto"/>
          <w:sz w:val="21"/>
          <w:szCs w:val="21"/>
          <w:u w:val="single"/>
        </w:rPr>
        <w:t xml:space="preserve">    </w:t>
      </w:r>
      <w:r>
        <w:rPr>
          <w:rFonts w:hint="eastAsia" w:ascii="宋体" w:hAnsi="宋体"/>
          <w:color w:val="auto"/>
          <w:sz w:val="21"/>
          <w:szCs w:val="21"/>
        </w:rPr>
        <w:t>份，</w:t>
      </w:r>
      <w:r>
        <w:rPr>
          <w:rFonts w:hint="eastAsia" w:ascii="宋体" w:hAnsi="宋体"/>
          <w:color w:val="auto"/>
          <w:sz w:val="21"/>
          <w:szCs w:val="21"/>
          <w:lang w:eastAsia="zh-CN"/>
        </w:rPr>
        <w:t>甲方</w:t>
      </w:r>
      <w:r>
        <w:rPr>
          <w:rFonts w:hint="eastAsia" w:ascii="宋体" w:hAnsi="宋体"/>
          <w:color w:val="auto"/>
          <w:sz w:val="21"/>
          <w:szCs w:val="21"/>
        </w:rPr>
        <w:t>执</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rPr>
        <w:t>份，</w:t>
      </w:r>
      <w:r>
        <w:rPr>
          <w:rFonts w:hint="eastAsia" w:ascii="宋体" w:hAnsi="宋体"/>
          <w:color w:val="auto"/>
          <w:sz w:val="21"/>
          <w:szCs w:val="21"/>
          <w:lang w:eastAsia="zh-CN"/>
        </w:rPr>
        <w:t>乙方</w:t>
      </w:r>
      <w:r>
        <w:rPr>
          <w:rFonts w:hint="eastAsia" w:ascii="宋体" w:hAnsi="宋体"/>
          <w:color w:val="auto"/>
          <w:sz w:val="21"/>
          <w:szCs w:val="21"/>
        </w:rPr>
        <w:t>执</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rPr>
          <w:rFonts w:hint="eastAsia" w:ascii="宋体" w:hAnsi="宋体"/>
          <w:color w:val="auto"/>
          <w:sz w:val="21"/>
          <w:szCs w:val="21"/>
        </w:rPr>
        <w:t>份，均具有同等法律效力。</w:t>
      </w:r>
    </w:p>
    <w:p w14:paraId="2CC7E763">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合同订立时间：</w:t>
      </w:r>
      <w:r>
        <w:rPr>
          <w:rFonts w:hint="eastAsia" w:ascii="宋体" w:hAnsi="宋体"/>
          <w:color w:val="auto"/>
          <w:sz w:val="21"/>
          <w:szCs w:val="21"/>
          <w:u w:val="single"/>
        </w:rPr>
        <w:t xml:space="preserve">         </w:t>
      </w:r>
      <w:r>
        <w:rPr>
          <w:rFonts w:hint="eastAsia" w:ascii="宋体" w:hAnsi="宋体"/>
          <w:color w:val="auto"/>
          <w:sz w:val="21"/>
          <w:szCs w:val="21"/>
        </w:rPr>
        <w:t>年</w:t>
      </w:r>
      <w:r>
        <w:rPr>
          <w:rFonts w:hint="eastAsia" w:ascii="宋体" w:hAnsi="宋体"/>
          <w:color w:val="auto"/>
          <w:sz w:val="21"/>
          <w:szCs w:val="21"/>
          <w:u w:val="single"/>
        </w:rPr>
        <w:t xml:space="preserve">      </w:t>
      </w:r>
      <w:r>
        <w:rPr>
          <w:rFonts w:hint="eastAsia" w:ascii="宋体" w:hAnsi="宋体"/>
          <w:color w:val="auto"/>
          <w:sz w:val="21"/>
          <w:szCs w:val="21"/>
        </w:rPr>
        <w:t>月</w:t>
      </w:r>
      <w:r>
        <w:rPr>
          <w:rFonts w:hint="eastAsia" w:ascii="宋体" w:hAnsi="宋体"/>
          <w:color w:val="auto"/>
          <w:sz w:val="21"/>
          <w:szCs w:val="21"/>
          <w:u w:val="single"/>
        </w:rPr>
        <w:t xml:space="preserve">      </w:t>
      </w:r>
      <w:r>
        <w:rPr>
          <w:rFonts w:hint="eastAsia" w:ascii="宋体" w:hAnsi="宋体"/>
          <w:color w:val="auto"/>
          <w:sz w:val="21"/>
          <w:szCs w:val="21"/>
        </w:rPr>
        <w:t>日</w:t>
      </w:r>
    </w:p>
    <w:p w14:paraId="63EBC676">
      <w:pPr>
        <w:adjustRightInd w:val="0"/>
        <w:snapToGrid w:val="0"/>
        <w:spacing w:before="0" w:beforeLines="0" w:line="400" w:lineRule="exact"/>
        <w:ind w:firstLine="420" w:firstLineChars="200"/>
        <w:rPr>
          <w:rFonts w:ascii="宋体" w:hAnsi="宋体"/>
          <w:color w:val="auto"/>
          <w:sz w:val="21"/>
          <w:szCs w:val="21"/>
        </w:rPr>
      </w:pPr>
      <w:r>
        <w:rPr>
          <w:rFonts w:hint="eastAsia" w:ascii="宋体" w:hAnsi="宋体"/>
          <w:color w:val="auto"/>
          <w:sz w:val="21"/>
          <w:szCs w:val="21"/>
        </w:rPr>
        <w:t>合同订立地点：</w:t>
      </w:r>
      <w:r>
        <w:rPr>
          <w:rFonts w:hint="eastAsia" w:ascii="宋体" w:hAnsi="宋体"/>
          <w:color w:val="auto"/>
          <w:sz w:val="21"/>
          <w:szCs w:val="21"/>
          <w:u w:val="single"/>
        </w:rPr>
        <w:t xml:space="preserve">                           </w:t>
      </w:r>
    </w:p>
    <w:p w14:paraId="6C91FAB1">
      <w:pPr>
        <w:adjustRightInd w:val="0"/>
        <w:snapToGrid w:val="0"/>
        <w:spacing w:before="0" w:beforeLines="0" w:line="400" w:lineRule="exact"/>
        <w:ind w:firstLine="420" w:firstLineChars="200"/>
        <w:rPr>
          <w:color w:val="auto"/>
          <w:sz w:val="21"/>
          <w:szCs w:val="21"/>
        </w:rPr>
      </w:pPr>
      <w:r>
        <w:rPr>
          <w:rFonts w:hint="eastAsia" w:ascii="宋体" w:hAnsi="宋体"/>
          <w:color w:val="auto"/>
          <w:sz w:val="21"/>
          <w:szCs w:val="21"/>
        </w:rPr>
        <w:t>附件：具体标</w:t>
      </w:r>
      <w:r>
        <w:rPr>
          <w:rFonts w:hint="eastAsia" w:ascii="宋体" w:hAnsi="宋体"/>
          <w:color w:val="auto"/>
          <w:sz w:val="21"/>
          <w:szCs w:val="21"/>
          <w:lang w:eastAsia="zh-CN"/>
        </w:rPr>
        <w:t>的及其</w:t>
      </w:r>
      <w:r>
        <w:rPr>
          <w:rFonts w:hint="eastAsia" w:ascii="宋体" w:hAnsi="宋体"/>
          <w:color w:val="auto"/>
          <w:sz w:val="21"/>
          <w:szCs w:val="21"/>
          <w:highlight w:val="none"/>
          <w:u w:val="none"/>
          <w:lang w:val="en-US" w:eastAsia="zh-CN"/>
        </w:rPr>
        <w:t>技术要求和商务要求</w:t>
      </w:r>
      <w:r>
        <w:rPr>
          <w:rFonts w:hint="eastAsia" w:ascii="宋体" w:hAnsi="宋体"/>
          <w:color w:val="auto"/>
          <w:sz w:val="21"/>
          <w:szCs w:val="21"/>
        </w:rPr>
        <w:t>、联合协议、分包</w:t>
      </w:r>
      <w:r>
        <w:rPr>
          <w:rFonts w:hint="eastAsia" w:ascii="宋体" w:hAnsi="宋体"/>
          <w:color w:val="auto"/>
          <w:sz w:val="21"/>
          <w:szCs w:val="21"/>
          <w:lang w:eastAsia="zh-CN"/>
        </w:rPr>
        <w:t>意向</w:t>
      </w:r>
      <w:r>
        <w:rPr>
          <w:rFonts w:hint="eastAsia" w:ascii="宋体" w:hAnsi="宋体"/>
          <w:color w:val="auto"/>
          <w:sz w:val="21"/>
          <w:szCs w:val="21"/>
        </w:rPr>
        <w:t>协议等。</w:t>
      </w:r>
    </w:p>
    <w:p w14:paraId="6CF0402D">
      <w:pPr>
        <w:pStyle w:val="55"/>
        <w:spacing w:beforeLines="0" w:line="400" w:lineRule="exact"/>
        <w:rPr>
          <w:color w:val="auto"/>
          <w:sz w:val="21"/>
          <w:szCs w:val="21"/>
        </w:rPr>
      </w:pPr>
    </w:p>
    <w:p w14:paraId="3F189D41">
      <w:pPr>
        <w:bidi w:val="0"/>
        <w:rPr>
          <w:rFonts w:hint="eastAsia"/>
          <w:color w:val="auto"/>
          <w:sz w:val="21"/>
          <w:szCs w:val="21"/>
          <w:lang w:val="en-US" w:eastAsia="zh-CN"/>
        </w:rPr>
      </w:pPr>
      <w:r>
        <w:rPr>
          <w:rFonts w:hint="default"/>
          <w:color w:val="auto"/>
          <w:sz w:val="21"/>
          <w:szCs w:val="21"/>
          <w:lang w:val="en"/>
        </w:rPr>
        <w:t xml:space="preserve">   </w:t>
      </w:r>
    </w:p>
    <w:p w14:paraId="32D41286">
      <w:pPr>
        <w:rPr>
          <w:rFonts w:hint="eastAsia"/>
          <w:color w:val="auto"/>
          <w:sz w:val="21"/>
          <w:szCs w:val="21"/>
        </w:rPr>
      </w:pPr>
      <w:r>
        <w:rPr>
          <w:rFonts w:hint="eastAsia"/>
          <w:color w:val="auto"/>
          <w:sz w:val="21"/>
          <w:szCs w:val="21"/>
        </w:rPr>
        <w:br w:type="page"/>
      </w:r>
    </w:p>
    <w:p w14:paraId="51C3D01F">
      <w:pPr>
        <w:pStyle w:val="55"/>
        <w:rPr>
          <w:rFonts w:hint="eastAsia"/>
          <w:color w:val="auto"/>
          <w:sz w:val="21"/>
          <w:szCs w:val="21"/>
        </w:rPr>
      </w:pPr>
    </w:p>
    <w:tbl>
      <w:tblPr>
        <w:tblStyle w:val="2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59"/>
        <w:gridCol w:w="2627"/>
        <w:gridCol w:w="2155"/>
        <w:gridCol w:w="2305"/>
      </w:tblGrid>
      <w:tr w14:paraId="29E416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32D4FC2">
            <w:pPr>
              <w:adjustRightInd w:val="0"/>
              <w:snapToGrid w:val="0"/>
              <w:spacing w:line="300" w:lineRule="exact"/>
              <w:jc w:val="center"/>
              <w:rPr>
                <w:color w:val="auto"/>
                <w:sz w:val="21"/>
                <w:szCs w:val="21"/>
              </w:rPr>
            </w:pPr>
            <w:r>
              <w:rPr>
                <w:color w:val="auto"/>
                <w:sz w:val="21"/>
                <w:szCs w:val="21"/>
              </w:rPr>
              <w:t>甲方</w:t>
            </w:r>
            <w:r>
              <w:rPr>
                <w:rFonts w:hint="eastAsia"/>
                <w:color w:val="auto"/>
                <w:sz w:val="21"/>
                <w:szCs w:val="21"/>
              </w:rPr>
              <w:t>（采购人</w:t>
            </w:r>
            <w:r>
              <w:rPr>
                <w:rFonts w:hint="eastAsia" w:ascii="宋体" w:hAnsi="宋体"/>
                <w:color w:val="auto"/>
                <w:sz w:val="21"/>
                <w:szCs w:val="21"/>
                <w:lang w:eastAsia="zh-CN"/>
              </w:rPr>
              <w:t>、受采购人委托签订合同的单位</w:t>
            </w:r>
            <w:r>
              <w:rPr>
                <w:rFonts w:hint="eastAsia" w:ascii="宋体" w:hAnsi="宋体"/>
                <w:color w:val="auto"/>
                <w:sz w:val="21"/>
                <w:szCs w:val="21"/>
              </w:rPr>
              <w:t>或</w:t>
            </w:r>
            <w:r>
              <w:rPr>
                <w:rFonts w:hint="eastAsia"/>
                <w:color w:val="auto"/>
                <w:sz w:val="21"/>
                <w:szCs w:val="21"/>
              </w:rPr>
              <w:t>采购文件约定的合同甲方）</w:t>
            </w:r>
          </w:p>
        </w:tc>
        <w:tc>
          <w:tcPr>
            <w:tcW w:w="2437" w:type="pct"/>
            <w:gridSpan w:val="2"/>
            <w:tcBorders>
              <w:left w:val="single" w:color="auto" w:sz="2" w:space="0"/>
              <w:bottom w:val="single" w:color="auto" w:sz="2" w:space="0"/>
            </w:tcBorders>
            <w:vAlign w:val="center"/>
          </w:tcPr>
          <w:p w14:paraId="18400659">
            <w:pPr>
              <w:adjustRightInd w:val="0"/>
              <w:snapToGrid w:val="0"/>
              <w:spacing w:line="300" w:lineRule="exact"/>
              <w:jc w:val="center"/>
              <w:rPr>
                <w:color w:val="auto"/>
                <w:sz w:val="21"/>
                <w:szCs w:val="21"/>
              </w:rPr>
            </w:pPr>
            <w:r>
              <w:rPr>
                <w:color w:val="auto"/>
                <w:sz w:val="21"/>
                <w:szCs w:val="21"/>
              </w:rPr>
              <w:t>乙方</w:t>
            </w:r>
            <w:r>
              <w:rPr>
                <w:rFonts w:hint="eastAsia"/>
                <w:color w:val="auto"/>
                <w:sz w:val="21"/>
                <w:szCs w:val="21"/>
              </w:rPr>
              <w:t>（供应商）</w:t>
            </w:r>
          </w:p>
        </w:tc>
      </w:tr>
      <w:tr w14:paraId="5252CC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3F22598">
            <w:pPr>
              <w:adjustRightInd w:val="0"/>
              <w:snapToGrid w:val="0"/>
              <w:spacing w:line="300" w:lineRule="exact"/>
              <w:jc w:val="center"/>
              <w:rPr>
                <w:color w:val="auto"/>
                <w:sz w:val="21"/>
                <w:szCs w:val="21"/>
              </w:rPr>
            </w:pPr>
            <w:r>
              <w:rPr>
                <w:color w:val="auto"/>
                <w:sz w:val="21"/>
                <w:szCs w:val="21"/>
              </w:rPr>
              <w:t>单位名称</w:t>
            </w:r>
            <w:r>
              <w:rPr>
                <w:rFonts w:hint="eastAsia"/>
                <w:color w:val="auto"/>
                <w:sz w:val="21"/>
                <w:szCs w:val="21"/>
              </w:rPr>
              <w:t>（公章</w:t>
            </w:r>
            <w:r>
              <w:rPr>
                <w:rFonts w:hint="eastAsia"/>
                <w:color w:val="auto"/>
                <w:sz w:val="21"/>
                <w:szCs w:val="21"/>
                <w:lang w:eastAsia="zh-CN"/>
              </w:rPr>
              <w:t>或合同章</w:t>
            </w:r>
            <w:r>
              <w:rPr>
                <w:rFonts w:hint="eastAsia"/>
                <w:color w:val="auto"/>
                <w:sz w:val="21"/>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4159AFFC">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E5D11B5">
            <w:pPr>
              <w:adjustRightInd w:val="0"/>
              <w:snapToGrid w:val="0"/>
              <w:spacing w:line="300" w:lineRule="exact"/>
              <w:jc w:val="center"/>
              <w:rPr>
                <w:color w:val="auto"/>
                <w:sz w:val="21"/>
                <w:szCs w:val="21"/>
              </w:rPr>
            </w:pPr>
            <w:r>
              <w:rPr>
                <w:color w:val="auto"/>
                <w:sz w:val="21"/>
                <w:szCs w:val="21"/>
              </w:rPr>
              <w:t>单位名称</w:t>
            </w:r>
            <w:r>
              <w:rPr>
                <w:rFonts w:hint="eastAsia"/>
                <w:color w:val="auto"/>
                <w:sz w:val="21"/>
                <w:szCs w:val="21"/>
              </w:rPr>
              <w:t>（公章</w:t>
            </w:r>
            <w:r>
              <w:rPr>
                <w:rFonts w:hint="eastAsia"/>
                <w:color w:val="auto"/>
                <w:sz w:val="21"/>
                <w:szCs w:val="21"/>
                <w:lang w:eastAsia="zh-CN"/>
              </w:rPr>
              <w:t>或合同章</w:t>
            </w:r>
            <w:r>
              <w:rPr>
                <w:rFonts w:hint="eastAsia"/>
                <w:color w:val="auto"/>
                <w:sz w:val="21"/>
                <w:szCs w:val="21"/>
              </w:rPr>
              <w:t>）</w:t>
            </w:r>
          </w:p>
        </w:tc>
        <w:tc>
          <w:tcPr>
            <w:tcW w:w="1259" w:type="pct"/>
            <w:tcBorders>
              <w:top w:val="single" w:color="auto" w:sz="2" w:space="0"/>
              <w:left w:val="single" w:color="auto" w:sz="2" w:space="0"/>
              <w:bottom w:val="single" w:color="auto" w:sz="2" w:space="0"/>
            </w:tcBorders>
            <w:vAlign w:val="center"/>
          </w:tcPr>
          <w:p w14:paraId="06A264E5">
            <w:pPr>
              <w:adjustRightInd w:val="0"/>
              <w:snapToGrid w:val="0"/>
              <w:spacing w:line="300" w:lineRule="exact"/>
              <w:jc w:val="center"/>
              <w:rPr>
                <w:color w:val="auto"/>
                <w:spacing w:val="20"/>
                <w:sz w:val="21"/>
                <w:szCs w:val="21"/>
              </w:rPr>
            </w:pPr>
          </w:p>
        </w:tc>
      </w:tr>
      <w:tr w14:paraId="29CBB8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647FB32B">
            <w:pPr>
              <w:adjustRightInd w:val="0"/>
              <w:snapToGrid w:val="0"/>
              <w:spacing w:line="300" w:lineRule="exact"/>
              <w:jc w:val="center"/>
              <w:rPr>
                <w:color w:val="auto"/>
                <w:sz w:val="21"/>
                <w:szCs w:val="21"/>
              </w:rPr>
            </w:pPr>
            <w:r>
              <w:rPr>
                <w:color w:val="auto"/>
                <w:sz w:val="21"/>
                <w:szCs w:val="21"/>
              </w:rPr>
              <w:t>法定代表人</w:t>
            </w:r>
          </w:p>
          <w:p w14:paraId="7C1DDB02">
            <w:pPr>
              <w:adjustRightInd w:val="0"/>
              <w:snapToGrid w:val="0"/>
              <w:spacing w:line="300" w:lineRule="exact"/>
              <w:ind w:firstLine="100" w:firstLineChars="48"/>
              <w:jc w:val="center"/>
              <w:rPr>
                <w:color w:val="auto"/>
                <w:sz w:val="21"/>
                <w:szCs w:val="21"/>
              </w:rPr>
            </w:pPr>
            <w:r>
              <w:rPr>
                <w:rFonts w:hint="eastAsia"/>
                <w:color w:val="auto"/>
                <w:sz w:val="21"/>
                <w:szCs w:val="21"/>
              </w:rPr>
              <w:t>或其</w:t>
            </w:r>
            <w:r>
              <w:rPr>
                <w:color w:val="auto"/>
                <w:sz w:val="21"/>
                <w:szCs w:val="21"/>
              </w:rPr>
              <w:t>委托代理人</w:t>
            </w:r>
            <w:r>
              <w:rPr>
                <w:rFonts w:hint="eastAsia"/>
                <w:color w:val="auto"/>
                <w:sz w:val="21"/>
                <w:szCs w:val="21"/>
              </w:rPr>
              <w:t>（签章）</w:t>
            </w:r>
          </w:p>
        </w:tc>
        <w:tc>
          <w:tcPr>
            <w:tcW w:w="1436" w:type="pct"/>
            <w:vMerge w:val="restart"/>
            <w:tcBorders>
              <w:top w:val="single" w:color="auto" w:sz="2" w:space="0"/>
              <w:left w:val="single" w:color="auto" w:sz="2" w:space="0"/>
              <w:right w:val="single" w:color="auto" w:sz="2" w:space="0"/>
            </w:tcBorders>
            <w:vAlign w:val="center"/>
          </w:tcPr>
          <w:p w14:paraId="3326BF9C">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right w:val="single" w:color="auto" w:sz="2" w:space="0"/>
            </w:tcBorders>
            <w:vAlign w:val="center"/>
          </w:tcPr>
          <w:p w14:paraId="64F46C34">
            <w:pPr>
              <w:adjustRightInd w:val="0"/>
              <w:snapToGrid w:val="0"/>
              <w:spacing w:line="300" w:lineRule="exact"/>
              <w:jc w:val="center"/>
              <w:rPr>
                <w:color w:val="auto"/>
                <w:sz w:val="21"/>
                <w:szCs w:val="21"/>
              </w:rPr>
            </w:pPr>
            <w:r>
              <w:rPr>
                <w:color w:val="auto"/>
                <w:sz w:val="21"/>
                <w:szCs w:val="21"/>
              </w:rPr>
              <w:t>法定代表人</w:t>
            </w:r>
          </w:p>
          <w:p w14:paraId="5213B1F1">
            <w:pPr>
              <w:adjustRightInd w:val="0"/>
              <w:snapToGrid w:val="0"/>
              <w:spacing w:line="300" w:lineRule="exact"/>
              <w:jc w:val="center"/>
              <w:rPr>
                <w:color w:val="auto"/>
                <w:sz w:val="21"/>
                <w:szCs w:val="21"/>
              </w:rPr>
            </w:pPr>
            <w:r>
              <w:rPr>
                <w:rFonts w:hint="eastAsia"/>
                <w:color w:val="auto"/>
                <w:sz w:val="21"/>
                <w:szCs w:val="21"/>
              </w:rPr>
              <w:t>或其</w:t>
            </w:r>
            <w:r>
              <w:rPr>
                <w:color w:val="auto"/>
                <w:sz w:val="21"/>
                <w:szCs w:val="21"/>
              </w:rPr>
              <w:t>委托代理人</w:t>
            </w:r>
            <w:r>
              <w:rPr>
                <w:rFonts w:hint="eastAsia"/>
                <w:color w:val="auto"/>
                <w:sz w:val="21"/>
                <w:szCs w:val="21"/>
              </w:rPr>
              <w:t>（签章）</w:t>
            </w:r>
          </w:p>
        </w:tc>
        <w:tc>
          <w:tcPr>
            <w:tcW w:w="1259" w:type="pct"/>
            <w:tcBorders>
              <w:top w:val="single" w:color="auto" w:sz="2" w:space="0"/>
              <w:left w:val="single" w:color="auto" w:sz="2" w:space="0"/>
              <w:bottom w:val="single" w:color="auto" w:sz="2" w:space="0"/>
            </w:tcBorders>
            <w:vAlign w:val="center"/>
          </w:tcPr>
          <w:p w14:paraId="3D08ED18">
            <w:pPr>
              <w:adjustRightInd w:val="0"/>
              <w:snapToGrid w:val="0"/>
              <w:spacing w:line="300" w:lineRule="exact"/>
              <w:jc w:val="center"/>
              <w:rPr>
                <w:color w:val="auto"/>
                <w:sz w:val="21"/>
                <w:szCs w:val="21"/>
              </w:rPr>
            </w:pPr>
          </w:p>
        </w:tc>
      </w:tr>
      <w:tr w14:paraId="6D3547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vMerge w:val="continue"/>
            <w:tcBorders>
              <w:bottom w:val="single" w:color="auto" w:sz="2" w:space="0"/>
              <w:right w:val="single" w:color="auto" w:sz="2" w:space="0"/>
            </w:tcBorders>
            <w:vAlign w:val="center"/>
          </w:tcPr>
          <w:p w14:paraId="27566287">
            <w:pPr>
              <w:adjustRightInd w:val="0"/>
              <w:snapToGrid w:val="0"/>
              <w:spacing w:line="300" w:lineRule="exact"/>
              <w:jc w:val="center"/>
              <w:rPr>
                <w:color w:val="auto"/>
                <w:sz w:val="21"/>
                <w:szCs w:val="21"/>
              </w:rPr>
            </w:pPr>
          </w:p>
        </w:tc>
        <w:tc>
          <w:tcPr>
            <w:tcW w:w="1436" w:type="pct"/>
            <w:vMerge w:val="continue"/>
            <w:tcBorders>
              <w:left w:val="single" w:color="auto" w:sz="2" w:space="0"/>
              <w:bottom w:val="single" w:color="auto" w:sz="2" w:space="0"/>
              <w:right w:val="single" w:color="auto" w:sz="2" w:space="0"/>
            </w:tcBorders>
            <w:vAlign w:val="center"/>
          </w:tcPr>
          <w:p w14:paraId="0BBB8E21">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2295AA1">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018EAB60">
            <w:pPr>
              <w:adjustRightInd w:val="0"/>
              <w:snapToGrid w:val="0"/>
              <w:spacing w:line="300" w:lineRule="exact"/>
              <w:jc w:val="center"/>
              <w:rPr>
                <w:color w:val="auto"/>
                <w:spacing w:val="20"/>
                <w:sz w:val="21"/>
                <w:szCs w:val="21"/>
              </w:rPr>
            </w:pPr>
          </w:p>
        </w:tc>
      </w:tr>
      <w:tr w14:paraId="6463C3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BAE9F57">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住</w:t>
            </w:r>
            <w:r>
              <w:rPr>
                <w:rFonts w:hint="eastAsia"/>
                <w:color w:val="auto"/>
                <w:sz w:val="21"/>
                <w:szCs w:val="21"/>
                <w:lang w:val="en-US" w:eastAsia="zh-CN"/>
              </w:rPr>
              <w:t xml:space="preserve">  </w:t>
            </w:r>
            <w:r>
              <w:rPr>
                <w:rFonts w:hint="eastAsia"/>
                <w:color w:val="auto"/>
                <w:sz w:val="21"/>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6A5ED245">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623CA8B">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住</w:t>
            </w:r>
            <w:r>
              <w:rPr>
                <w:rFonts w:hint="eastAsia"/>
                <w:color w:val="auto"/>
                <w:sz w:val="21"/>
                <w:szCs w:val="21"/>
                <w:lang w:val="en-US" w:eastAsia="zh-CN"/>
              </w:rPr>
              <w:t xml:space="preserve">  </w:t>
            </w:r>
            <w:r>
              <w:rPr>
                <w:rFonts w:hint="eastAsia"/>
                <w:color w:val="auto"/>
                <w:sz w:val="21"/>
                <w:szCs w:val="21"/>
                <w:lang w:eastAsia="zh-CN"/>
              </w:rPr>
              <w:t>所</w:t>
            </w:r>
          </w:p>
        </w:tc>
        <w:tc>
          <w:tcPr>
            <w:tcW w:w="1259" w:type="pct"/>
            <w:tcBorders>
              <w:top w:val="single" w:color="auto" w:sz="2" w:space="0"/>
              <w:left w:val="single" w:color="auto" w:sz="2" w:space="0"/>
              <w:bottom w:val="single" w:color="auto" w:sz="2" w:space="0"/>
            </w:tcBorders>
            <w:vAlign w:val="center"/>
          </w:tcPr>
          <w:p w14:paraId="78151B30">
            <w:pPr>
              <w:adjustRightInd w:val="0"/>
              <w:snapToGrid w:val="0"/>
              <w:spacing w:line="300" w:lineRule="exact"/>
              <w:jc w:val="center"/>
              <w:rPr>
                <w:color w:val="auto"/>
                <w:spacing w:val="20"/>
                <w:sz w:val="21"/>
                <w:szCs w:val="21"/>
              </w:rPr>
            </w:pPr>
          </w:p>
        </w:tc>
      </w:tr>
      <w:tr w14:paraId="35F3B5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1E6D1B1">
            <w:pPr>
              <w:adjustRightInd w:val="0"/>
              <w:snapToGrid w:val="0"/>
              <w:spacing w:line="300" w:lineRule="exact"/>
              <w:jc w:val="center"/>
              <w:rPr>
                <w:color w:val="auto"/>
                <w:sz w:val="21"/>
                <w:szCs w:val="21"/>
              </w:rPr>
            </w:pPr>
            <w:r>
              <w:rPr>
                <w:color w:val="auto"/>
                <w:sz w:val="21"/>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931DDF4">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A92516D">
            <w:pPr>
              <w:adjustRightInd w:val="0"/>
              <w:snapToGrid w:val="0"/>
              <w:spacing w:line="300" w:lineRule="exact"/>
              <w:jc w:val="center"/>
              <w:rPr>
                <w:color w:val="auto"/>
                <w:sz w:val="21"/>
                <w:szCs w:val="21"/>
              </w:rPr>
            </w:pPr>
            <w:r>
              <w:rPr>
                <w:color w:val="auto"/>
                <w:sz w:val="21"/>
                <w:szCs w:val="21"/>
              </w:rPr>
              <w:t>联 系 人</w:t>
            </w:r>
          </w:p>
        </w:tc>
        <w:tc>
          <w:tcPr>
            <w:tcW w:w="1259" w:type="pct"/>
            <w:tcBorders>
              <w:top w:val="single" w:color="auto" w:sz="2" w:space="0"/>
              <w:left w:val="single" w:color="auto" w:sz="2" w:space="0"/>
              <w:bottom w:val="single" w:color="auto" w:sz="2" w:space="0"/>
            </w:tcBorders>
            <w:vAlign w:val="center"/>
          </w:tcPr>
          <w:p w14:paraId="1D4D4AF5">
            <w:pPr>
              <w:adjustRightInd w:val="0"/>
              <w:snapToGrid w:val="0"/>
              <w:spacing w:line="300" w:lineRule="exact"/>
              <w:jc w:val="center"/>
              <w:rPr>
                <w:color w:val="auto"/>
                <w:spacing w:val="20"/>
                <w:sz w:val="21"/>
                <w:szCs w:val="21"/>
              </w:rPr>
            </w:pPr>
          </w:p>
        </w:tc>
      </w:tr>
      <w:tr w14:paraId="2888FD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A31F675">
            <w:pPr>
              <w:adjustRightInd w:val="0"/>
              <w:snapToGrid w:val="0"/>
              <w:spacing w:line="300" w:lineRule="exact"/>
              <w:jc w:val="center"/>
              <w:rPr>
                <w:color w:val="auto"/>
                <w:sz w:val="21"/>
                <w:szCs w:val="21"/>
              </w:rPr>
            </w:pPr>
            <w:r>
              <w:rPr>
                <w:color w:val="auto"/>
                <w:sz w:val="21"/>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5274360">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D1FEABC">
            <w:pPr>
              <w:adjustRightInd w:val="0"/>
              <w:snapToGrid w:val="0"/>
              <w:spacing w:line="300" w:lineRule="exact"/>
              <w:jc w:val="center"/>
              <w:rPr>
                <w:color w:val="auto"/>
                <w:sz w:val="21"/>
                <w:szCs w:val="21"/>
              </w:rPr>
            </w:pPr>
            <w:r>
              <w:rPr>
                <w:color w:val="auto"/>
                <w:sz w:val="21"/>
                <w:szCs w:val="21"/>
              </w:rPr>
              <w:t>联系电话</w:t>
            </w:r>
          </w:p>
        </w:tc>
        <w:tc>
          <w:tcPr>
            <w:tcW w:w="1259" w:type="pct"/>
            <w:tcBorders>
              <w:top w:val="single" w:color="auto" w:sz="2" w:space="0"/>
              <w:left w:val="single" w:color="auto" w:sz="2" w:space="0"/>
              <w:bottom w:val="single" w:color="auto" w:sz="2" w:space="0"/>
            </w:tcBorders>
            <w:vAlign w:val="center"/>
          </w:tcPr>
          <w:p w14:paraId="58C95283">
            <w:pPr>
              <w:adjustRightInd w:val="0"/>
              <w:snapToGrid w:val="0"/>
              <w:spacing w:line="300" w:lineRule="exact"/>
              <w:jc w:val="center"/>
              <w:rPr>
                <w:color w:val="auto"/>
                <w:spacing w:val="20"/>
                <w:sz w:val="21"/>
                <w:szCs w:val="21"/>
              </w:rPr>
            </w:pPr>
          </w:p>
        </w:tc>
      </w:tr>
      <w:tr w14:paraId="247B49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5E52658">
            <w:pPr>
              <w:adjustRightInd w:val="0"/>
              <w:snapToGrid w:val="0"/>
              <w:spacing w:line="300" w:lineRule="exact"/>
              <w:jc w:val="center"/>
              <w:rPr>
                <w:rFonts w:hint="eastAsia" w:eastAsia="宋体"/>
                <w:color w:val="auto"/>
                <w:sz w:val="21"/>
                <w:szCs w:val="21"/>
                <w:lang w:eastAsia="zh-CN"/>
              </w:rPr>
            </w:pPr>
            <w:r>
              <w:rPr>
                <w:rFonts w:hint="eastAsia"/>
                <w:color w:val="auto"/>
                <w:sz w:val="21"/>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F39C9C9">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39A00BF">
            <w:pPr>
              <w:adjustRightInd w:val="0"/>
              <w:snapToGrid w:val="0"/>
              <w:spacing w:line="300" w:lineRule="exact"/>
              <w:jc w:val="center"/>
              <w:rPr>
                <w:color w:val="auto"/>
                <w:sz w:val="21"/>
                <w:szCs w:val="21"/>
              </w:rPr>
            </w:pPr>
            <w:r>
              <w:rPr>
                <w:rFonts w:hint="eastAsia"/>
                <w:color w:val="auto"/>
                <w:sz w:val="21"/>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6584DDB8">
            <w:pPr>
              <w:adjustRightInd w:val="0"/>
              <w:snapToGrid w:val="0"/>
              <w:spacing w:line="300" w:lineRule="exact"/>
              <w:jc w:val="center"/>
              <w:rPr>
                <w:color w:val="auto"/>
                <w:spacing w:val="20"/>
                <w:sz w:val="21"/>
                <w:szCs w:val="21"/>
              </w:rPr>
            </w:pPr>
          </w:p>
        </w:tc>
      </w:tr>
      <w:tr w14:paraId="5AA7767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2FF0328">
            <w:pPr>
              <w:adjustRightInd w:val="0"/>
              <w:snapToGrid w:val="0"/>
              <w:spacing w:line="300" w:lineRule="exact"/>
              <w:jc w:val="center"/>
              <w:rPr>
                <w:color w:val="auto"/>
                <w:sz w:val="21"/>
                <w:szCs w:val="21"/>
              </w:rPr>
            </w:pPr>
            <w:r>
              <w:rPr>
                <w:color w:val="auto"/>
                <w:sz w:val="21"/>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4335BFE">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E40C759">
            <w:pPr>
              <w:adjustRightInd w:val="0"/>
              <w:snapToGrid w:val="0"/>
              <w:spacing w:line="300" w:lineRule="exact"/>
              <w:jc w:val="center"/>
              <w:rPr>
                <w:color w:val="auto"/>
                <w:sz w:val="21"/>
                <w:szCs w:val="21"/>
              </w:rPr>
            </w:pPr>
            <w:r>
              <w:rPr>
                <w:color w:val="auto"/>
                <w:sz w:val="21"/>
                <w:szCs w:val="21"/>
              </w:rPr>
              <w:t>邮政编码</w:t>
            </w:r>
          </w:p>
        </w:tc>
        <w:tc>
          <w:tcPr>
            <w:tcW w:w="1259" w:type="pct"/>
            <w:tcBorders>
              <w:top w:val="single" w:color="auto" w:sz="2" w:space="0"/>
              <w:left w:val="single" w:color="auto" w:sz="2" w:space="0"/>
              <w:bottom w:val="single" w:color="auto" w:sz="2" w:space="0"/>
            </w:tcBorders>
            <w:vAlign w:val="center"/>
          </w:tcPr>
          <w:p w14:paraId="291C0B3F">
            <w:pPr>
              <w:adjustRightInd w:val="0"/>
              <w:snapToGrid w:val="0"/>
              <w:spacing w:line="300" w:lineRule="exact"/>
              <w:jc w:val="center"/>
              <w:rPr>
                <w:color w:val="auto"/>
                <w:spacing w:val="20"/>
                <w:sz w:val="21"/>
                <w:szCs w:val="21"/>
              </w:rPr>
            </w:pPr>
          </w:p>
        </w:tc>
      </w:tr>
      <w:tr w14:paraId="3FD866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21AC9E4">
            <w:pPr>
              <w:adjustRightInd w:val="0"/>
              <w:snapToGrid w:val="0"/>
              <w:spacing w:line="300" w:lineRule="exact"/>
              <w:jc w:val="center"/>
              <w:rPr>
                <w:color w:val="auto"/>
                <w:sz w:val="21"/>
                <w:szCs w:val="21"/>
              </w:rPr>
            </w:pPr>
            <w:r>
              <w:rPr>
                <w:rFonts w:hint="eastAsia"/>
                <w:color w:val="auto"/>
                <w:sz w:val="21"/>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4D89AA35">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A20DFD0">
            <w:pPr>
              <w:adjustRightInd w:val="0"/>
              <w:snapToGrid w:val="0"/>
              <w:spacing w:line="300" w:lineRule="exact"/>
              <w:jc w:val="center"/>
              <w:rPr>
                <w:color w:val="auto"/>
                <w:sz w:val="21"/>
                <w:szCs w:val="21"/>
              </w:rPr>
            </w:pPr>
            <w:r>
              <w:rPr>
                <w:rFonts w:hint="eastAsia"/>
                <w:color w:val="auto"/>
                <w:sz w:val="21"/>
                <w:szCs w:val="21"/>
              </w:rPr>
              <w:t>电子邮箱</w:t>
            </w:r>
          </w:p>
        </w:tc>
        <w:tc>
          <w:tcPr>
            <w:tcW w:w="1259" w:type="pct"/>
            <w:tcBorders>
              <w:top w:val="single" w:color="auto" w:sz="2" w:space="0"/>
              <w:left w:val="single" w:color="auto" w:sz="2" w:space="0"/>
              <w:bottom w:val="single" w:color="auto" w:sz="2" w:space="0"/>
            </w:tcBorders>
            <w:vAlign w:val="center"/>
          </w:tcPr>
          <w:p w14:paraId="6491BBA2">
            <w:pPr>
              <w:adjustRightInd w:val="0"/>
              <w:snapToGrid w:val="0"/>
              <w:spacing w:line="300" w:lineRule="exact"/>
              <w:jc w:val="center"/>
              <w:rPr>
                <w:color w:val="auto"/>
                <w:spacing w:val="20"/>
                <w:sz w:val="21"/>
                <w:szCs w:val="21"/>
              </w:rPr>
            </w:pPr>
          </w:p>
        </w:tc>
      </w:tr>
      <w:tr w14:paraId="7A84CB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7CF030C">
            <w:pPr>
              <w:adjustRightInd w:val="0"/>
              <w:snapToGrid w:val="0"/>
              <w:spacing w:line="300" w:lineRule="exact"/>
              <w:jc w:val="center"/>
              <w:rPr>
                <w:color w:val="auto"/>
                <w:sz w:val="21"/>
                <w:szCs w:val="21"/>
              </w:rPr>
            </w:pPr>
            <w:r>
              <w:rPr>
                <w:rFonts w:hint="eastAsia"/>
                <w:color w:val="auto"/>
                <w:sz w:val="21"/>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19992CD6">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0EAAB72">
            <w:pPr>
              <w:adjustRightInd w:val="0"/>
              <w:snapToGrid w:val="0"/>
              <w:spacing w:line="300" w:lineRule="exact"/>
              <w:jc w:val="center"/>
              <w:rPr>
                <w:color w:val="auto"/>
                <w:sz w:val="21"/>
                <w:szCs w:val="21"/>
              </w:rPr>
            </w:pPr>
            <w:r>
              <w:rPr>
                <w:rFonts w:hint="eastAsia"/>
                <w:color w:val="auto"/>
                <w:sz w:val="21"/>
                <w:szCs w:val="21"/>
              </w:rPr>
              <w:t>统一社会信用代码</w:t>
            </w:r>
          </w:p>
        </w:tc>
        <w:tc>
          <w:tcPr>
            <w:tcW w:w="1259" w:type="pct"/>
            <w:tcBorders>
              <w:top w:val="single" w:color="auto" w:sz="2" w:space="0"/>
              <w:left w:val="single" w:color="auto" w:sz="2" w:space="0"/>
              <w:bottom w:val="single" w:color="auto" w:sz="2" w:space="0"/>
            </w:tcBorders>
            <w:vAlign w:val="center"/>
          </w:tcPr>
          <w:p w14:paraId="24AE26DB">
            <w:pPr>
              <w:adjustRightInd w:val="0"/>
              <w:snapToGrid w:val="0"/>
              <w:spacing w:line="300" w:lineRule="exact"/>
              <w:jc w:val="center"/>
              <w:rPr>
                <w:color w:val="auto"/>
                <w:spacing w:val="20"/>
                <w:sz w:val="21"/>
                <w:szCs w:val="21"/>
              </w:rPr>
            </w:pPr>
          </w:p>
        </w:tc>
      </w:tr>
      <w:tr w14:paraId="7D4D583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C5500C6">
            <w:pPr>
              <w:adjustRightInd w:val="0"/>
              <w:snapToGrid w:val="0"/>
              <w:spacing w:line="300" w:lineRule="exact"/>
              <w:jc w:val="center"/>
              <w:rPr>
                <w:color w:val="auto"/>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7902366">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3EF0E58">
            <w:pPr>
              <w:adjustRightInd w:val="0"/>
              <w:snapToGrid w:val="0"/>
              <w:spacing w:line="300" w:lineRule="exact"/>
              <w:jc w:val="center"/>
              <w:rPr>
                <w:color w:val="auto"/>
                <w:sz w:val="21"/>
                <w:szCs w:val="21"/>
              </w:rPr>
            </w:pPr>
            <w:r>
              <w:rPr>
                <w:color w:val="auto"/>
                <w:sz w:val="21"/>
                <w:szCs w:val="21"/>
              </w:rPr>
              <w:t>开户名称</w:t>
            </w:r>
          </w:p>
        </w:tc>
        <w:tc>
          <w:tcPr>
            <w:tcW w:w="1259" w:type="pct"/>
            <w:tcBorders>
              <w:top w:val="single" w:color="auto" w:sz="2" w:space="0"/>
              <w:left w:val="single" w:color="auto" w:sz="2" w:space="0"/>
              <w:bottom w:val="single" w:color="auto" w:sz="2" w:space="0"/>
            </w:tcBorders>
            <w:vAlign w:val="center"/>
          </w:tcPr>
          <w:p w14:paraId="19678C44">
            <w:pPr>
              <w:adjustRightInd w:val="0"/>
              <w:snapToGrid w:val="0"/>
              <w:spacing w:line="300" w:lineRule="exact"/>
              <w:jc w:val="center"/>
              <w:rPr>
                <w:color w:val="auto"/>
                <w:spacing w:val="20"/>
                <w:sz w:val="21"/>
                <w:szCs w:val="21"/>
              </w:rPr>
            </w:pPr>
          </w:p>
        </w:tc>
      </w:tr>
      <w:tr w14:paraId="3FFD7A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4CDA7E0">
            <w:pPr>
              <w:adjustRightInd w:val="0"/>
              <w:snapToGrid w:val="0"/>
              <w:spacing w:line="300" w:lineRule="exact"/>
              <w:jc w:val="center"/>
              <w:rPr>
                <w:color w:val="auto"/>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74D41057">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2DC707B">
            <w:pPr>
              <w:adjustRightInd w:val="0"/>
              <w:snapToGrid w:val="0"/>
              <w:spacing w:line="300" w:lineRule="exact"/>
              <w:jc w:val="center"/>
              <w:rPr>
                <w:color w:val="auto"/>
                <w:sz w:val="21"/>
                <w:szCs w:val="21"/>
              </w:rPr>
            </w:pPr>
            <w:r>
              <w:rPr>
                <w:color w:val="auto"/>
                <w:sz w:val="21"/>
                <w:szCs w:val="21"/>
              </w:rPr>
              <w:t>开户银行</w:t>
            </w:r>
          </w:p>
        </w:tc>
        <w:tc>
          <w:tcPr>
            <w:tcW w:w="1259" w:type="pct"/>
            <w:tcBorders>
              <w:top w:val="single" w:color="auto" w:sz="2" w:space="0"/>
              <w:left w:val="single" w:color="auto" w:sz="2" w:space="0"/>
              <w:bottom w:val="single" w:color="auto" w:sz="2" w:space="0"/>
            </w:tcBorders>
            <w:vAlign w:val="center"/>
          </w:tcPr>
          <w:p w14:paraId="14AC843F">
            <w:pPr>
              <w:adjustRightInd w:val="0"/>
              <w:snapToGrid w:val="0"/>
              <w:spacing w:line="300" w:lineRule="exact"/>
              <w:jc w:val="center"/>
              <w:rPr>
                <w:color w:val="auto"/>
                <w:spacing w:val="20"/>
                <w:sz w:val="21"/>
                <w:szCs w:val="21"/>
              </w:rPr>
            </w:pPr>
          </w:p>
        </w:tc>
      </w:tr>
      <w:tr w14:paraId="6464CB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3ADA6A4">
            <w:pPr>
              <w:adjustRightInd w:val="0"/>
              <w:snapToGrid w:val="0"/>
              <w:spacing w:line="300" w:lineRule="exact"/>
              <w:jc w:val="center"/>
              <w:rPr>
                <w:color w:val="auto"/>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2B2B86C2">
            <w:pPr>
              <w:adjustRightInd w:val="0"/>
              <w:snapToGrid w:val="0"/>
              <w:spacing w:line="300" w:lineRule="exact"/>
              <w:jc w:val="center"/>
              <w:rPr>
                <w:color w:val="auto"/>
                <w:sz w:val="21"/>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74249F0">
            <w:pPr>
              <w:adjustRightInd w:val="0"/>
              <w:snapToGrid w:val="0"/>
              <w:spacing w:line="300" w:lineRule="exact"/>
              <w:jc w:val="center"/>
              <w:rPr>
                <w:color w:val="auto"/>
                <w:sz w:val="21"/>
                <w:szCs w:val="21"/>
              </w:rPr>
            </w:pPr>
            <w:r>
              <w:rPr>
                <w:color w:val="auto"/>
                <w:sz w:val="21"/>
                <w:szCs w:val="21"/>
              </w:rPr>
              <w:t>银行账号</w:t>
            </w:r>
          </w:p>
        </w:tc>
        <w:tc>
          <w:tcPr>
            <w:tcW w:w="1259" w:type="pct"/>
            <w:tcBorders>
              <w:top w:val="single" w:color="auto" w:sz="2" w:space="0"/>
              <w:left w:val="single" w:color="auto" w:sz="2" w:space="0"/>
              <w:bottom w:val="single" w:color="auto" w:sz="2" w:space="0"/>
            </w:tcBorders>
            <w:vAlign w:val="center"/>
          </w:tcPr>
          <w:p w14:paraId="39591B8A">
            <w:pPr>
              <w:adjustRightInd w:val="0"/>
              <w:snapToGrid w:val="0"/>
              <w:spacing w:line="300" w:lineRule="exact"/>
              <w:jc w:val="center"/>
              <w:rPr>
                <w:color w:val="auto"/>
                <w:spacing w:val="20"/>
                <w:sz w:val="21"/>
                <w:szCs w:val="21"/>
              </w:rPr>
            </w:pPr>
          </w:p>
        </w:tc>
      </w:tr>
      <w:tr w14:paraId="05A599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46C272F">
            <w:pPr>
              <w:pStyle w:val="11"/>
              <w:adjustRightInd w:val="0"/>
              <w:snapToGrid w:val="0"/>
              <w:spacing w:before="156" w:beforeLines="50" w:after="0" w:line="360" w:lineRule="auto"/>
              <w:ind w:left="0" w:leftChars="0"/>
              <w:jc w:val="left"/>
              <w:rPr>
                <w:color w:val="auto"/>
                <w:spacing w:val="20"/>
                <w:sz w:val="21"/>
                <w:szCs w:val="21"/>
              </w:rPr>
            </w:pPr>
            <w:r>
              <w:rPr>
                <w:rFonts w:hint="eastAsia" w:ascii="宋体" w:hAnsi="宋体"/>
                <w:color w:val="auto"/>
                <w:sz w:val="21"/>
                <w:szCs w:val="21"/>
              </w:rPr>
              <w:t>注：涉及联合体或其他合同主体的信息应按上表格式加列。</w:t>
            </w:r>
          </w:p>
        </w:tc>
      </w:tr>
    </w:tbl>
    <w:p w14:paraId="71F98909">
      <w:pPr>
        <w:pStyle w:val="4"/>
        <w:adjustRightInd w:val="0"/>
        <w:snapToGrid w:val="0"/>
        <w:spacing w:before="156" w:beforeLines="50"/>
        <w:jc w:val="center"/>
        <w:rPr>
          <w:rFonts w:ascii="黑体" w:hAnsi="黑体" w:eastAsia="黑体"/>
          <w:color w:val="auto"/>
          <w:sz w:val="21"/>
          <w:szCs w:val="21"/>
        </w:rPr>
      </w:pPr>
      <w:r>
        <w:rPr>
          <w:rFonts w:ascii="宋体" w:hAnsi="宋体"/>
          <w:color w:val="auto"/>
          <w:sz w:val="21"/>
          <w:szCs w:val="21"/>
          <w:u w:val="single"/>
        </w:rPr>
        <w:br w:type="page"/>
      </w:r>
      <w:bookmarkStart w:id="757" w:name="_Toc27624"/>
      <w:bookmarkStart w:id="758" w:name="_Toc29768"/>
      <w:r>
        <w:rPr>
          <w:rFonts w:hint="eastAsia" w:ascii="黑体" w:hAnsi="黑体" w:eastAsia="黑体"/>
          <w:b w:val="0"/>
          <w:bCs w:val="0"/>
          <w:color w:val="auto"/>
          <w:sz w:val="21"/>
          <w:szCs w:val="21"/>
        </w:rPr>
        <w:t>第二节 政府采购合同通用条款</w:t>
      </w:r>
      <w:bookmarkEnd w:id="757"/>
      <w:bookmarkEnd w:id="758"/>
    </w:p>
    <w:p w14:paraId="1E33DC95">
      <w:pPr>
        <w:tabs>
          <w:tab w:val="left" w:pos="8820"/>
          <w:tab w:val="left" w:pos="9345"/>
          <w:tab w:val="left" w:pos="9765"/>
        </w:tabs>
        <w:adjustRightInd w:val="0"/>
        <w:snapToGrid w:val="0"/>
        <w:spacing w:before="0" w:line="400" w:lineRule="exact"/>
        <w:jc w:val="left"/>
        <w:rPr>
          <w:rFonts w:ascii="宋体" w:hAnsi="宋体"/>
          <w:b/>
          <w:bCs/>
          <w:color w:val="auto"/>
          <w:sz w:val="21"/>
          <w:szCs w:val="21"/>
        </w:rPr>
      </w:pPr>
      <w:r>
        <w:rPr>
          <w:rFonts w:hint="eastAsia" w:ascii="宋体" w:hAnsi="宋体"/>
          <w:b/>
          <w:color w:val="auto"/>
          <w:sz w:val="21"/>
          <w:szCs w:val="21"/>
        </w:rPr>
        <w:t>1.</w:t>
      </w:r>
      <w:r>
        <w:rPr>
          <w:rFonts w:hint="eastAsia" w:ascii="宋体" w:hAnsi="宋体"/>
          <w:b/>
          <w:color w:val="auto"/>
          <w:sz w:val="21"/>
          <w:szCs w:val="21"/>
          <w:lang w:val="en-US" w:eastAsia="zh-CN"/>
        </w:rPr>
        <w:t xml:space="preserve"> </w:t>
      </w:r>
      <w:r>
        <w:rPr>
          <w:rFonts w:hint="eastAsia" w:ascii="宋体" w:hAnsi="宋体"/>
          <w:b/>
          <w:bCs/>
          <w:color w:val="auto"/>
          <w:sz w:val="21"/>
          <w:szCs w:val="21"/>
        </w:rPr>
        <w:t>定义</w:t>
      </w:r>
    </w:p>
    <w:p w14:paraId="7A2BC7FA">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1.1合同当事人</w:t>
      </w:r>
    </w:p>
    <w:p w14:paraId="2598880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（1）采购人（以下称甲方）是指使用财政性资金，通过政府采购方式向供应商购买货物</w:t>
      </w:r>
      <w:r>
        <w:rPr>
          <w:rFonts w:hint="eastAsia" w:ascii="宋体" w:hAnsi="宋体"/>
          <w:color w:val="auto"/>
          <w:sz w:val="21"/>
          <w:szCs w:val="21"/>
          <w:highlight w:val="none"/>
          <w:lang w:val="en-US" w:eastAsia="zh-CN"/>
        </w:rPr>
        <w:t>及其相关服务的</w:t>
      </w:r>
      <w:r>
        <w:rPr>
          <w:rFonts w:hint="eastAsia" w:ascii="宋体" w:hAnsi="宋体"/>
          <w:color w:val="auto"/>
          <w:sz w:val="21"/>
          <w:szCs w:val="21"/>
          <w:highlight w:val="none"/>
        </w:rPr>
        <w:t>国家机关、事业单位、团体组织。</w:t>
      </w:r>
    </w:p>
    <w:p w14:paraId="4BABE29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（2）供应商（以下称</w:t>
      </w:r>
      <w:r>
        <w:rPr>
          <w:rFonts w:hint="eastAsia" w:ascii="宋体" w:hAnsi="宋体"/>
          <w:color w:val="auto"/>
          <w:sz w:val="21"/>
          <w:szCs w:val="21"/>
          <w:highlight w:val="none"/>
          <w:lang w:eastAsia="zh-CN"/>
        </w:rPr>
        <w:t>乙</w:t>
      </w:r>
      <w:r>
        <w:rPr>
          <w:rFonts w:hint="eastAsia" w:ascii="宋体" w:hAnsi="宋体"/>
          <w:color w:val="auto"/>
          <w:sz w:val="21"/>
          <w:szCs w:val="21"/>
          <w:highlight w:val="none"/>
        </w:rPr>
        <w:t>方）是指参加政府采购活动并且中标（成交），向采购人提供</w:t>
      </w:r>
      <w:r>
        <w:rPr>
          <w:rFonts w:hint="eastAsia" w:ascii="宋体" w:hAnsi="宋体"/>
          <w:color w:val="auto"/>
          <w:sz w:val="21"/>
          <w:szCs w:val="21"/>
          <w:highlight w:val="none"/>
          <w:lang w:val="en-US" w:eastAsia="zh-CN"/>
        </w:rPr>
        <w:t>合同约定的货物及其相关服务的法人、非法人组织或者自然人</w:t>
      </w:r>
      <w:r>
        <w:rPr>
          <w:rFonts w:hint="eastAsia" w:ascii="宋体" w:hAnsi="宋体"/>
          <w:color w:val="auto"/>
          <w:sz w:val="21"/>
          <w:szCs w:val="21"/>
          <w:highlight w:val="none"/>
        </w:rPr>
        <w:t>。</w:t>
      </w:r>
    </w:p>
    <w:p w14:paraId="5823D5F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（3）其他合同主体是指除采购人和供应商以外，</w:t>
      </w:r>
      <w:r>
        <w:rPr>
          <w:rFonts w:hint="eastAsia" w:ascii="宋体" w:hAnsi="宋体" w:eastAsia="宋体" w:cs="宋体"/>
          <w:bCs/>
          <w:color w:val="auto"/>
          <w:sz w:val="21"/>
          <w:szCs w:val="21"/>
        </w:rPr>
        <w:t>依法参与合同缔结或履行，享有权利、承担义务的合同当事人</w:t>
      </w:r>
      <w:r>
        <w:rPr>
          <w:rFonts w:hint="eastAsia" w:ascii="宋体" w:hAnsi="宋体"/>
          <w:color w:val="auto"/>
          <w:sz w:val="21"/>
          <w:szCs w:val="21"/>
          <w:highlight w:val="none"/>
        </w:rPr>
        <w:t>。</w:t>
      </w:r>
    </w:p>
    <w:p w14:paraId="3375E181">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1.2本合同下列术语应解释为：</w:t>
      </w:r>
    </w:p>
    <w:p w14:paraId="09A2FE1F">
      <w:pPr>
        <w:adjustRightInd w:val="0"/>
        <w:snapToGrid w:val="0"/>
        <w:spacing w:before="0" w:beforeLines="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（1）“合同”系指</w:t>
      </w:r>
      <w:r>
        <w:rPr>
          <w:rFonts w:hint="eastAsia" w:ascii="宋体" w:hAnsi="宋体" w:eastAsia="宋体" w:cs="宋体"/>
          <w:bCs/>
          <w:color w:val="auto"/>
          <w:sz w:val="21"/>
          <w:szCs w:val="21"/>
        </w:rPr>
        <w:t>合同当事人意思表示达成一致的任何协议，包括签署的</w:t>
      </w:r>
      <w:r>
        <w:rPr>
          <w:rFonts w:hint="eastAsia" w:ascii="宋体" w:hAnsi="宋体"/>
          <w:color w:val="auto"/>
          <w:sz w:val="21"/>
          <w:szCs w:val="21"/>
          <w:lang w:eastAsia="zh-CN"/>
        </w:rPr>
        <w:t>政府采购</w:t>
      </w:r>
      <w:r>
        <w:rPr>
          <w:rFonts w:hint="eastAsia" w:ascii="宋体" w:hAnsi="宋体"/>
          <w:color w:val="auto"/>
          <w:sz w:val="21"/>
          <w:szCs w:val="21"/>
        </w:rPr>
        <w:t>合同协议书及其变更、补充</w:t>
      </w:r>
      <w:r>
        <w:rPr>
          <w:rFonts w:hint="eastAsia" w:ascii="宋体" w:hAnsi="宋体"/>
          <w:color w:val="auto"/>
          <w:sz w:val="21"/>
          <w:szCs w:val="21"/>
          <w:lang w:eastAsia="zh-CN"/>
        </w:rPr>
        <w:t>协议，</w:t>
      </w:r>
      <w:r>
        <w:rPr>
          <w:rFonts w:hint="eastAsia" w:ascii="宋体" w:hAnsi="宋体"/>
          <w:color w:val="auto"/>
          <w:sz w:val="21"/>
          <w:szCs w:val="21"/>
        </w:rPr>
        <w:t>政府采购合同专用条款</w:t>
      </w:r>
      <w:r>
        <w:rPr>
          <w:rFonts w:hint="eastAsia" w:ascii="宋体" w:hAnsi="宋体"/>
          <w:color w:val="auto"/>
          <w:sz w:val="21"/>
          <w:szCs w:val="21"/>
          <w:lang w:eastAsia="zh-CN"/>
        </w:rPr>
        <w:t>，</w:t>
      </w:r>
      <w:r>
        <w:rPr>
          <w:rFonts w:hint="eastAsia" w:ascii="宋体" w:hAnsi="宋体"/>
          <w:color w:val="auto"/>
          <w:sz w:val="21"/>
          <w:szCs w:val="21"/>
        </w:rPr>
        <w:t>政府采购合同通用条款</w:t>
      </w:r>
      <w:r>
        <w:rPr>
          <w:rFonts w:hint="eastAsia" w:ascii="宋体" w:hAnsi="宋体"/>
          <w:color w:val="auto"/>
          <w:sz w:val="21"/>
          <w:szCs w:val="21"/>
          <w:lang w:eastAsia="zh-CN"/>
        </w:rPr>
        <w:t>，</w:t>
      </w:r>
      <w:r>
        <w:rPr>
          <w:rFonts w:hint="eastAsia" w:ascii="宋体" w:hAnsi="宋体"/>
          <w:color w:val="auto"/>
          <w:sz w:val="21"/>
          <w:szCs w:val="21"/>
        </w:rPr>
        <w:t>中标</w:t>
      </w:r>
      <w:r>
        <w:rPr>
          <w:rFonts w:hint="eastAsia" w:ascii="宋体" w:hAnsi="宋体"/>
          <w:color w:val="auto"/>
          <w:sz w:val="21"/>
          <w:szCs w:val="21"/>
          <w:lang w:eastAsia="zh-CN"/>
        </w:rPr>
        <w:t>（成交）</w:t>
      </w:r>
      <w:r>
        <w:rPr>
          <w:rFonts w:hint="eastAsia" w:ascii="宋体" w:hAnsi="宋体"/>
          <w:color w:val="auto"/>
          <w:sz w:val="21"/>
          <w:szCs w:val="21"/>
        </w:rPr>
        <w:t>通知书</w:t>
      </w:r>
      <w:r>
        <w:rPr>
          <w:rFonts w:hint="eastAsia" w:ascii="宋体" w:hAnsi="宋体"/>
          <w:color w:val="auto"/>
          <w:sz w:val="21"/>
          <w:szCs w:val="21"/>
          <w:lang w:eastAsia="zh-CN"/>
        </w:rPr>
        <w:t>，</w:t>
      </w:r>
      <w:r>
        <w:rPr>
          <w:rFonts w:hint="eastAsia" w:ascii="宋体" w:hAnsi="宋体"/>
          <w:color w:val="auto"/>
          <w:sz w:val="21"/>
          <w:szCs w:val="21"/>
        </w:rPr>
        <w:t>投标（响应）文件</w:t>
      </w:r>
      <w:r>
        <w:rPr>
          <w:rFonts w:hint="eastAsia" w:ascii="宋体" w:hAnsi="宋体"/>
          <w:color w:val="auto"/>
          <w:sz w:val="21"/>
          <w:szCs w:val="21"/>
          <w:lang w:eastAsia="zh-CN"/>
        </w:rPr>
        <w:t>，</w:t>
      </w:r>
      <w:r>
        <w:rPr>
          <w:rFonts w:hint="eastAsia" w:ascii="宋体" w:hAnsi="宋体"/>
          <w:color w:val="auto"/>
          <w:sz w:val="21"/>
          <w:szCs w:val="21"/>
        </w:rPr>
        <w:t>采购文件</w:t>
      </w:r>
      <w:r>
        <w:rPr>
          <w:rFonts w:hint="eastAsia" w:ascii="宋体" w:hAnsi="宋体"/>
          <w:color w:val="auto"/>
          <w:sz w:val="21"/>
          <w:szCs w:val="21"/>
          <w:lang w:eastAsia="zh-CN"/>
        </w:rPr>
        <w:t>，</w:t>
      </w:r>
      <w:r>
        <w:rPr>
          <w:rFonts w:hint="eastAsia" w:ascii="宋体" w:hAnsi="宋体"/>
          <w:color w:val="auto"/>
          <w:sz w:val="21"/>
          <w:szCs w:val="21"/>
        </w:rPr>
        <w:t>有关技术文件</w:t>
      </w:r>
      <w:r>
        <w:rPr>
          <w:rFonts w:hint="eastAsia" w:ascii="宋体" w:hAnsi="宋体"/>
          <w:color w:val="auto"/>
          <w:sz w:val="21"/>
          <w:szCs w:val="21"/>
          <w:lang w:eastAsia="zh-CN"/>
        </w:rPr>
        <w:t>和</w:t>
      </w:r>
      <w:r>
        <w:rPr>
          <w:rFonts w:hint="eastAsia" w:ascii="宋体" w:hAnsi="宋体"/>
          <w:color w:val="auto"/>
          <w:sz w:val="21"/>
          <w:szCs w:val="21"/>
        </w:rPr>
        <w:t>图纸</w:t>
      </w:r>
      <w:r>
        <w:rPr>
          <w:rFonts w:hint="eastAsia" w:ascii="宋体" w:hAnsi="宋体"/>
          <w:color w:val="auto"/>
          <w:sz w:val="21"/>
          <w:szCs w:val="21"/>
          <w:lang w:eastAsia="zh-CN"/>
        </w:rPr>
        <w:t>，以及</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r>
        <w:rPr>
          <w:rFonts w:hint="eastAsia" w:ascii="宋体" w:hAnsi="宋体"/>
          <w:color w:val="auto"/>
          <w:sz w:val="21"/>
          <w:szCs w:val="21"/>
          <w:highlight w:val="none"/>
        </w:rPr>
        <w:t>。</w:t>
      </w:r>
    </w:p>
    <w:p w14:paraId="1D48BA42">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）“合同价</w:t>
      </w:r>
      <w:r>
        <w:rPr>
          <w:rFonts w:hint="eastAsia" w:ascii="宋体" w:hAnsi="宋体"/>
          <w:color w:val="auto"/>
          <w:sz w:val="21"/>
          <w:szCs w:val="21"/>
          <w:highlight w:val="none"/>
          <w:lang w:val="en-US" w:eastAsia="zh-CN"/>
        </w:rPr>
        <w:t>款</w:t>
      </w:r>
      <w:r>
        <w:rPr>
          <w:rFonts w:hint="eastAsia" w:ascii="宋体" w:hAnsi="宋体"/>
          <w:color w:val="auto"/>
          <w:sz w:val="21"/>
          <w:szCs w:val="21"/>
          <w:highlight w:val="none"/>
        </w:rPr>
        <w:t>”系指根据本合同规定乙方在全面履行合同义务后甲方应支付给乙方的价款。</w:t>
      </w:r>
    </w:p>
    <w:p w14:paraId="7339467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）“货物”系指乙方根据本合同规定须向甲方提供的各种形态和种类的物品，包括原材料、设备、产品（</w:t>
      </w:r>
      <w:r>
        <w:rPr>
          <w:rFonts w:hint="eastAsia" w:ascii="宋体" w:hAnsi="宋体"/>
          <w:color w:val="auto"/>
          <w:sz w:val="21"/>
          <w:szCs w:val="21"/>
          <w:highlight w:val="none"/>
        </w:rPr>
        <w:t>包括软件）及相关的其备品备件、工具、手册及</w:t>
      </w:r>
      <w:r>
        <w:rPr>
          <w:rFonts w:hint="default" w:ascii="宋体" w:hAnsi="宋体"/>
          <w:color w:val="auto"/>
          <w:sz w:val="21"/>
          <w:szCs w:val="21"/>
          <w:highlight w:val="none"/>
          <w:lang w:val="en"/>
        </w:rPr>
        <w:t>其他</w:t>
      </w:r>
      <w:r>
        <w:rPr>
          <w:rFonts w:hint="eastAsia" w:ascii="宋体" w:hAnsi="宋体"/>
          <w:color w:val="auto"/>
          <w:sz w:val="21"/>
          <w:szCs w:val="21"/>
          <w:highlight w:val="none"/>
        </w:rPr>
        <w:t>技术资料和材料</w:t>
      </w:r>
      <w:r>
        <w:rPr>
          <w:rFonts w:hint="eastAsia" w:ascii="宋体" w:hAnsi="宋体"/>
          <w:color w:val="auto"/>
          <w:sz w:val="21"/>
          <w:szCs w:val="21"/>
          <w:highlight w:val="none"/>
          <w:lang w:eastAsia="zh-CN"/>
        </w:rPr>
        <w:t>等</w:t>
      </w:r>
      <w:r>
        <w:rPr>
          <w:rFonts w:hint="eastAsia" w:ascii="宋体" w:hAnsi="宋体"/>
          <w:color w:val="auto"/>
          <w:sz w:val="21"/>
          <w:szCs w:val="21"/>
          <w:highlight w:val="none"/>
        </w:rPr>
        <w:t>。</w:t>
      </w:r>
    </w:p>
    <w:p w14:paraId="010FA3C7">
      <w:pPr>
        <w:adjustRightInd w:val="0"/>
        <w:snapToGrid w:val="0"/>
        <w:spacing w:before="0" w:line="400" w:lineRule="exact"/>
        <w:ind w:firstLine="420" w:firstLineChars="200"/>
        <w:jc w:val="left"/>
        <w:rPr>
          <w:rFonts w:hint="eastAsia" w:ascii="宋体" w:hAnsi="宋体" w:eastAsia="宋体"/>
          <w:color w:val="auto"/>
          <w:sz w:val="21"/>
          <w:szCs w:val="21"/>
          <w:highlight w:val="yellow"/>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相关</w:t>
      </w:r>
      <w:r>
        <w:rPr>
          <w:rFonts w:hint="eastAsia" w:ascii="宋体" w:hAnsi="宋体"/>
          <w:color w:val="auto"/>
          <w:sz w:val="21"/>
          <w:szCs w:val="21"/>
          <w:highlight w:val="none"/>
        </w:rPr>
        <w:t>服务”系指根据合同规定，乙方应提供的</w:t>
      </w:r>
      <w:r>
        <w:rPr>
          <w:rFonts w:hint="eastAsia" w:ascii="宋体" w:hAnsi="宋体"/>
          <w:color w:val="auto"/>
          <w:sz w:val="21"/>
          <w:szCs w:val="21"/>
          <w:highlight w:val="none"/>
          <w:lang w:val="en-US" w:eastAsia="zh-CN"/>
        </w:rPr>
        <w:t>与货物有关的</w:t>
      </w:r>
      <w:r>
        <w:rPr>
          <w:rFonts w:hint="eastAsia" w:ascii="宋体" w:hAnsi="宋体"/>
          <w:color w:val="auto"/>
          <w:sz w:val="21"/>
          <w:szCs w:val="21"/>
          <w:highlight w:val="none"/>
        </w:rPr>
        <w:t>技术、管理和</w:t>
      </w:r>
      <w:r>
        <w:rPr>
          <w:rFonts w:hint="default" w:ascii="宋体" w:hAnsi="宋体"/>
          <w:color w:val="auto"/>
          <w:sz w:val="21"/>
          <w:szCs w:val="21"/>
          <w:highlight w:val="none"/>
          <w:lang w:val="en"/>
        </w:rPr>
        <w:t>其他</w:t>
      </w:r>
      <w:r>
        <w:rPr>
          <w:rFonts w:hint="eastAsia" w:ascii="宋体" w:hAnsi="宋体"/>
          <w:color w:val="auto"/>
          <w:sz w:val="21"/>
          <w:szCs w:val="21"/>
          <w:highlight w:val="none"/>
        </w:rPr>
        <w:t>服务，包括但不限于：管理和质量保证、运输、保险、检验、现场准备、安装、集成、调试、培训、维修、</w:t>
      </w:r>
      <w:r>
        <w:rPr>
          <w:rFonts w:hint="eastAsia" w:ascii="宋体" w:hAnsi="宋体"/>
          <w:color w:val="auto"/>
          <w:sz w:val="21"/>
          <w:szCs w:val="21"/>
          <w:highlight w:val="none"/>
          <w:lang w:eastAsia="zh-CN"/>
        </w:rPr>
        <w:t>废弃处置、</w:t>
      </w:r>
      <w:r>
        <w:rPr>
          <w:rFonts w:hint="eastAsia" w:ascii="宋体" w:hAnsi="宋体"/>
          <w:color w:val="auto"/>
          <w:sz w:val="21"/>
          <w:szCs w:val="21"/>
          <w:highlight w:val="none"/>
        </w:rPr>
        <w:t>技术支持等以及合同中规定乙方应承担的</w:t>
      </w:r>
      <w:r>
        <w:rPr>
          <w:rFonts w:hint="default" w:ascii="宋体" w:hAnsi="宋体"/>
          <w:color w:val="auto"/>
          <w:sz w:val="21"/>
          <w:szCs w:val="21"/>
          <w:highlight w:val="none"/>
          <w:lang w:val="en"/>
        </w:rPr>
        <w:t>其他</w:t>
      </w:r>
      <w:r>
        <w:rPr>
          <w:rFonts w:hint="eastAsia" w:ascii="宋体" w:hAnsi="宋体"/>
          <w:color w:val="auto"/>
          <w:sz w:val="21"/>
          <w:szCs w:val="21"/>
          <w:highlight w:val="none"/>
        </w:rPr>
        <w:t>义务。</w:t>
      </w:r>
    </w:p>
    <w:p w14:paraId="0F47219F">
      <w:pPr>
        <w:adjustRightInd w:val="0"/>
        <w:snapToGrid w:val="0"/>
        <w:spacing w:before="0" w:line="400" w:lineRule="exact"/>
        <w:ind w:firstLine="420" w:firstLineChars="200"/>
        <w:jc w:val="left"/>
        <w:rPr>
          <w:rFonts w:hint="eastAsia" w:ascii="宋体" w:hAnsi="宋体" w:eastAsia="宋体"/>
          <w:color w:val="auto"/>
          <w:sz w:val="21"/>
          <w:szCs w:val="21"/>
          <w:highlight w:val="yellow"/>
          <w:lang w:eastAsia="zh-CN"/>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）“分包”系指中标</w:t>
      </w:r>
      <w:r>
        <w:rPr>
          <w:rFonts w:hint="eastAsia" w:ascii="宋体" w:hAnsi="宋体"/>
          <w:color w:val="auto"/>
          <w:sz w:val="21"/>
          <w:szCs w:val="21"/>
          <w:highlight w:val="none"/>
          <w:lang w:eastAsia="zh-CN"/>
        </w:rPr>
        <w:t>（</w:t>
      </w:r>
      <w:r>
        <w:rPr>
          <w:rFonts w:hint="eastAsia" w:ascii="宋体" w:hAnsi="宋体"/>
          <w:color w:val="auto"/>
          <w:sz w:val="21"/>
          <w:szCs w:val="21"/>
          <w:highlight w:val="none"/>
        </w:rPr>
        <w:t>成交</w:t>
      </w:r>
      <w:r>
        <w:rPr>
          <w:rFonts w:hint="eastAsia" w:ascii="宋体" w:hAnsi="宋体"/>
          <w:color w:val="auto"/>
          <w:sz w:val="21"/>
          <w:szCs w:val="21"/>
          <w:highlight w:val="none"/>
          <w:lang w:eastAsia="zh-CN"/>
        </w:rPr>
        <w:t>）</w:t>
      </w:r>
      <w:r>
        <w:rPr>
          <w:rFonts w:hint="eastAsia" w:ascii="宋体" w:hAnsi="宋体"/>
          <w:color w:val="auto"/>
          <w:sz w:val="21"/>
          <w:szCs w:val="21"/>
          <w:highlight w:val="none"/>
        </w:rPr>
        <w:t>供应商按采购文件、投标（响应）文件的规定，根据分包意向协议，将中标</w:t>
      </w:r>
      <w:r>
        <w:rPr>
          <w:rFonts w:hint="eastAsia" w:ascii="宋体" w:hAnsi="宋体"/>
          <w:color w:val="auto"/>
          <w:sz w:val="21"/>
          <w:szCs w:val="21"/>
          <w:highlight w:val="none"/>
          <w:lang w:eastAsia="zh-CN"/>
        </w:rPr>
        <w:t>（</w:t>
      </w:r>
      <w:r>
        <w:rPr>
          <w:rFonts w:hint="eastAsia" w:ascii="宋体" w:hAnsi="宋体"/>
          <w:color w:val="auto"/>
          <w:sz w:val="21"/>
          <w:szCs w:val="21"/>
          <w:highlight w:val="none"/>
        </w:rPr>
        <w:t>成交</w:t>
      </w:r>
      <w:r>
        <w:rPr>
          <w:rFonts w:hint="eastAsia" w:ascii="宋体" w:hAnsi="宋体"/>
          <w:color w:val="auto"/>
          <w:sz w:val="21"/>
          <w:szCs w:val="21"/>
          <w:highlight w:val="none"/>
          <w:lang w:eastAsia="zh-CN"/>
        </w:rPr>
        <w:t>）</w:t>
      </w:r>
      <w:r>
        <w:rPr>
          <w:rFonts w:hint="eastAsia" w:ascii="宋体" w:hAnsi="宋体"/>
          <w:color w:val="auto"/>
          <w:sz w:val="21"/>
          <w:szCs w:val="21"/>
          <w:highlight w:val="none"/>
        </w:rPr>
        <w:t>项目中的部分履约内容，分给具有相应资质条件的供应商履行合同的行为。</w:t>
      </w:r>
    </w:p>
    <w:p w14:paraId="12EBA1CC">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rPr>
        <w:t>“联合体”系指</w:t>
      </w:r>
      <w:r>
        <w:rPr>
          <w:rFonts w:hint="eastAsia" w:ascii="宋体" w:hAnsi="宋体"/>
          <w:color w:val="auto"/>
          <w:sz w:val="21"/>
          <w:szCs w:val="21"/>
          <w:lang w:eastAsia="zh-CN"/>
        </w:rPr>
        <w:t>由</w:t>
      </w:r>
      <w:r>
        <w:rPr>
          <w:rFonts w:hint="eastAsia" w:ascii="宋体" w:hAnsi="宋体"/>
          <w:color w:val="auto"/>
          <w:sz w:val="21"/>
          <w:szCs w:val="21"/>
        </w:rPr>
        <w:t>两个以上的自然人、法人或者</w:t>
      </w:r>
      <w:r>
        <w:rPr>
          <w:rFonts w:hint="eastAsia" w:ascii="宋体" w:hAnsi="宋体"/>
          <w:color w:val="auto"/>
          <w:sz w:val="21"/>
          <w:szCs w:val="21"/>
          <w:lang w:val="en-US" w:eastAsia="zh-CN"/>
        </w:rPr>
        <w:t>非法人</w:t>
      </w:r>
      <w:r>
        <w:rPr>
          <w:rFonts w:hint="eastAsia" w:ascii="宋体" w:hAnsi="宋体"/>
          <w:color w:val="auto"/>
          <w:sz w:val="21"/>
          <w:szCs w:val="21"/>
        </w:rPr>
        <w:t>组织组成，</w:t>
      </w:r>
      <w:r>
        <w:rPr>
          <w:rFonts w:hint="eastAsia" w:ascii="宋体" w:hAnsi="宋体"/>
          <w:color w:val="auto"/>
          <w:sz w:val="21"/>
          <w:szCs w:val="21"/>
          <w:lang w:eastAsia="zh-CN"/>
        </w:rPr>
        <w:t>以一个供应商的身份共同参加政府采购的主体</w:t>
      </w:r>
      <w:r>
        <w:rPr>
          <w:rFonts w:hint="eastAsia" w:ascii="宋体" w:hAnsi="宋体"/>
          <w:color w:val="auto"/>
          <w:sz w:val="21"/>
          <w:szCs w:val="21"/>
          <w:highlight w:val="none"/>
          <w:lang w:eastAsia="zh-CN"/>
        </w:rPr>
        <w:t>。</w:t>
      </w:r>
      <w:r>
        <w:rPr>
          <w:rFonts w:hint="eastAsia" w:ascii="宋体" w:hAnsi="宋体"/>
          <w:color w:val="auto"/>
          <w:sz w:val="2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 w:val="21"/>
          <w:szCs w:val="21"/>
          <w:highlight w:val="none"/>
          <w:lang w:eastAsia="zh-CN"/>
        </w:rPr>
        <w:t>甲方</w:t>
      </w:r>
      <w:r>
        <w:rPr>
          <w:rFonts w:hint="eastAsia" w:ascii="宋体" w:hAnsi="宋体"/>
          <w:color w:val="auto"/>
          <w:sz w:val="21"/>
          <w:szCs w:val="21"/>
          <w:highlight w:val="none"/>
        </w:rPr>
        <w:t>承担连带责任。联合体具体要求见【</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w:t>
      </w:r>
    </w:p>
    <w:p w14:paraId="3E5CB47A">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）其他术语解释，见【</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w:t>
      </w:r>
    </w:p>
    <w:p w14:paraId="57940181">
      <w:pPr>
        <w:numPr>
          <w:ilvl w:val="0"/>
          <w:numId w:val="6"/>
        </w:num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color w:val="auto"/>
          <w:sz w:val="21"/>
          <w:szCs w:val="21"/>
          <w:highlight w:val="none"/>
        </w:rPr>
        <w:t>合同标的及金额</w:t>
      </w:r>
    </w:p>
    <w:p w14:paraId="564C0BB6">
      <w:pPr>
        <w:autoSpaceDE w:val="0"/>
        <w:autoSpaceDN w:val="0"/>
        <w:adjustRightInd w:val="0"/>
        <w:snapToGrid w:val="0"/>
        <w:spacing w:before="0" w:line="400" w:lineRule="exact"/>
        <w:ind w:firstLine="420" w:firstLineChars="200"/>
        <w:jc w:val="left"/>
        <w:rPr>
          <w:rFonts w:ascii="宋体" w:hAnsi="宋体"/>
          <w:b/>
          <w:bCs/>
          <w:i/>
          <w:iCs/>
          <w:color w:val="auto"/>
          <w:sz w:val="21"/>
          <w:szCs w:val="21"/>
          <w:highlight w:val="none"/>
        </w:rPr>
      </w:pPr>
      <w:r>
        <w:rPr>
          <w:rFonts w:hint="eastAsia" w:ascii="宋体" w:hAnsi="宋体"/>
          <w:color w:val="auto"/>
          <w:sz w:val="21"/>
          <w:szCs w:val="21"/>
          <w:highlight w:val="none"/>
          <w:lang w:eastAsia="zh-CN"/>
        </w:rPr>
        <w:t>2</w:t>
      </w:r>
      <w:r>
        <w:rPr>
          <w:rFonts w:hint="eastAsia" w:ascii="宋体" w:hAnsi="宋体"/>
          <w:color w:val="auto"/>
          <w:sz w:val="21"/>
          <w:szCs w:val="21"/>
          <w:highlight w:val="none"/>
        </w:rPr>
        <w:t>.1 合同标的及金额应与中标（成交）结果一致。乙方为履行本合同而发生的所有费用均应包含在合同</w:t>
      </w:r>
      <w:r>
        <w:rPr>
          <w:rFonts w:hint="eastAsia" w:ascii="宋体" w:hAnsi="宋体"/>
          <w:color w:val="auto"/>
          <w:sz w:val="21"/>
          <w:szCs w:val="21"/>
          <w:highlight w:val="none"/>
          <w:lang w:eastAsia="zh-CN"/>
        </w:rPr>
        <w:t>价款</w:t>
      </w:r>
      <w:r>
        <w:rPr>
          <w:rFonts w:hint="eastAsia" w:ascii="宋体" w:hAnsi="宋体"/>
          <w:color w:val="auto"/>
          <w:sz w:val="21"/>
          <w:szCs w:val="21"/>
          <w:highlight w:val="none"/>
        </w:rPr>
        <w:t>中，甲方不再另行支付</w:t>
      </w:r>
      <w:r>
        <w:rPr>
          <w:rFonts w:hint="default" w:ascii="宋体" w:hAnsi="宋体"/>
          <w:color w:val="auto"/>
          <w:sz w:val="21"/>
          <w:szCs w:val="21"/>
          <w:highlight w:val="none"/>
          <w:lang w:val="en"/>
        </w:rPr>
        <w:t>其他</w:t>
      </w:r>
      <w:r>
        <w:rPr>
          <w:rFonts w:hint="eastAsia" w:ascii="宋体" w:hAnsi="宋体"/>
          <w:color w:val="auto"/>
          <w:sz w:val="21"/>
          <w:szCs w:val="21"/>
          <w:highlight w:val="none"/>
        </w:rPr>
        <w:t>任何费用。</w:t>
      </w:r>
    </w:p>
    <w:p w14:paraId="427EB7B2">
      <w:pPr>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lang w:eastAsia="zh-CN"/>
        </w:rPr>
        <w:t>3</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履行合同的时间、地点和方式</w:t>
      </w:r>
    </w:p>
    <w:p w14:paraId="6AE3038F">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3</w:t>
      </w:r>
      <w:r>
        <w:rPr>
          <w:rFonts w:hint="eastAsia" w:ascii="宋体" w:hAnsi="宋体"/>
          <w:color w:val="auto"/>
          <w:sz w:val="21"/>
          <w:szCs w:val="21"/>
          <w:highlight w:val="none"/>
        </w:rPr>
        <w:t xml:space="preserve">.1 </w:t>
      </w:r>
      <w:r>
        <w:rPr>
          <w:rFonts w:hint="eastAsia" w:ascii="宋体" w:hAnsi="宋体" w:eastAsia="宋体" w:cs="宋体"/>
          <w:color w:val="auto"/>
          <w:sz w:val="21"/>
          <w:szCs w:val="21"/>
        </w:rPr>
        <w:t>乙方应当在约定的时间、地点</w:t>
      </w:r>
      <w:r>
        <w:rPr>
          <w:rFonts w:hint="eastAsia" w:ascii="宋体" w:hAnsi="宋体" w:cs="宋体"/>
          <w:color w:val="auto"/>
          <w:sz w:val="21"/>
          <w:szCs w:val="21"/>
          <w:lang w:eastAsia="zh-CN"/>
        </w:rPr>
        <w:t>，按照约定</w:t>
      </w:r>
      <w:r>
        <w:rPr>
          <w:rFonts w:hint="eastAsia" w:ascii="宋体" w:hAnsi="宋体" w:eastAsia="宋体" w:cs="宋体"/>
          <w:color w:val="auto"/>
          <w:sz w:val="21"/>
          <w:szCs w:val="21"/>
        </w:rPr>
        <w:t>方式履行合同。</w:t>
      </w:r>
    </w:p>
    <w:p w14:paraId="2835F37D">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4</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甲方的权利和义务</w:t>
      </w:r>
    </w:p>
    <w:p w14:paraId="2368676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.1</w:t>
      </w:r>
      <w:r>
        <w:rPr>
          <w:rFonts w:ascii="宋体" w:hAnsi="宋体"/>
          <w:color w:val="auto"/>
          <w:sz w:val="21"/>
          <w:szCs w:val="21"/>
          <w:highlight w:val="none"/>
        </w:rPr>
        <w:t xml:space="preserve"> 签署合同后，甲方</w:t>
      </w:r>
      <w:r>
        <w:rPr>
          <w:rFonts w:hint="eastAsia" w:ascii="宋体" w:hAnsi="宋体"/>
          <w:color w:val="auto"/>
          <w:sz w:val="21"/>
          <w:szCs w:val="21"/>
          <w:highlight w:val="none"/>
          <w:lang w:eastAsia="zh-CN"/>
        </w:rPr>
        <w:t>应</w:t>
      </w:r>
      <w:r>
        <w:rPr>
          <w:rFonts w:ascii="宋体" w:hAnsi="宋体"/>
          <w:color w:val="auto"/>
          <w:sz w:val="21"/>
          <w:szCs w:val="21"/>
          <w:highlight w:val="none"/>
        </w:rPr>
        <w:t>确定</w:t>
      </w:r>
      <w:r>
        <w:rPr>
          <w:rFonts w:hint="eastAsia" w:ascii="宋体" w:hAnsi="宋体"/>
          <w:color w:val="auto"/>
          <w:sz w:val="21"/>
          <w:szCs w:val="21"/>
          <w:highlight w:val="none"/>
          <w:lang w:val="en-US" w:eastAsia="zh-CN"/>
        </w:rPr>
        <w:t>项目负责人（或项目联系人）</w:t>
      </w:r>
      <w:r>
        <w:rPr>
          <w:rFonts w:ascii="宋体" w:hAnsi="宋体"/>
          <w:color w:val="auto"/>
          <w:sz w:val="21"/>
          <w:szCs w:val="21"/>
          <w:highlight w:val="none"/>
        </w:rPr>
        <w:t>，负责与本合同有关的事务。</w:t>
      </w:r>
      <w:r>
        <w:rPr>
          <w:rFonts w:hint="eastAsia" w:ascii="宋体" w:hAnsi="宋体"/>
          <w:color w:val="auto"/>
          <w:sz w:val="21"/>
          <w:szCs w:val="21"/>
          <w:highlight w:val="none"/>
        </w:rPr>
        <w:t>甲方有权对乙方的履约行为进行检查，并</w:t>
      </w:r>
      <w:r>
        <w:rPr>
          <w:rFonts w:ascii="宋体" w:hAnsi="宋体"/>
          <w:color w:val="auto"/>
          <w:sz w:val="21"/>
          <w:szCs w:val="21"/>
          <w:highlight w:val="none"/>
        </w:rPr>
        <w:t>及时确认乙方提交的事项</w:t>
      </w:r>
      <w:r>
        <w:rPr>
          <w:rFonts w:hint="eastAsia" w:ascii="宋体" w:hAnsi="宋体"/>
          <w:color w:val="auto"/>
          <w:sz w:val="21"/>
          <w:szCs w:val="21"/>
          <w:highlight w:val="none"/>
        </w:rPr>
        <w:t>。甲方应当</w:t>
      </w:r>
      <w:r>
        <w:rPr>
          <w:rFonts w:ascii="宋体" w:hAnsi="宋体"/>
          <w:color w:val="auto"/>
          <w:sz w:val="21"/>
          <w:szCs w:val="21"/>
          <w:highlight w:val="none"/>
        </w:rPr>
        <w:t>配合乙方完成</w:t>
      </w:r>
      <w:r>
        <w:rPr>
          <w:rFonts w:hint="eastAsia" w:ascii="宋体" w:hAnsi="宋体"/>
          <w:color w:val="auto"/>
          <w:sz w:val="21"/>
          <w:szCs w:val="21"/>
          <w:highlight w:val="none"/>
        </w:rPr>
        <w:t>相关项目</w:t>
      </w:r>
      <w:r>
        <w:rPr>
          <w:rFonts w:ascii="宋体" w:hAnsi="宋体"/>
          <w:color w:val="auto"/>
          <w:sz w:val="21"/>
          <w:szCs w:val="21"/>
          <w:highlight w:val="none"/>
        </w:rPr>
        <w:t>实施工作。</w:t>
      </w:r>
    </w:p>
    <w:p w14:paraId="696BBD53">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 xml:space="preserve">.2 </w:t>
      </w:r>
      <w:r>
        <w:rPr>
          <w:rFonts w:ascii="宋体" w:hAnsi="宋体"/>
          <w:color w:val="auto"/>
          <w:sz w:val="21"/>
          <w:szCs w:val="21"/>
          <w:highlight w:val="none"/>
        </w:rPr>
        <w:t>甲方有权要求乙方按时提交各阶段有关</w:t>
      </w:r>
      <w:r>
        <w:rPr>
          <w:rFonts w:hint="eastAsia" w:ascii="宋体" w:hAnsi="宋体"/>
          <w:color w:val="auto"/>
          <w:sz w:val="21"/>
          <w:szCs w:val="21"/>
          <w:highlight w:val="none"/>
        </w:rPr>
        <w:t>安排计划</w:t>
      </w:r>
      <w:r>
        <w:rPr>
          <w:rFonts w:ascii="宋体" w:hAnsi="宋体"/>
          <w:color w:val="auto"/>
          <w:sz w:val="21"/>
          <w:szCs w:val="21"/>
          <w:highlight w:val="none"/>
        </w:rPr>
        <w:t>，并有权</w:t>
      </w:r>
      <w:r>
        <w:rPr>
          <w:rFonts w:hint="eastAsia" w:ascii="宋体" w:hAnsi="宋体"/>
          <w:color w:val="auto"/>
          <w:sz w:val="21"/>
          <w:szCs w:val="21"/>
          <w:highlight w:val="none"/>
        </w:rPr>
        <w:t>定期核对乙方提供货物数量、规格、质量等内容。甲方</w:t>
      </w:r>
      <w:r>
        <w:rPr>
          <w:rFonts w:ascii="宋体" w:hAnsi="宋体"/>
          <w:color w:val="auto"/>
          <w:sz w:val="21"/>
          <w:szCs w:val="21"/>
          <w:highlight w:val="none"/>
        </w:rPr>
        <w:t>有权督促乙方工作并要求乙方</w:t>
      </w:r>
      <w:r>
        <w:rPr>
          <w:rFonts w:hint="eastAsia" w:ascii="宋体" w:hAnsi="宋体"/>
          <w:color w:val="auto"/>
          <w:sz w:val="21"/>
          <w:szCs w:val="21"/>
          <w:highlight w:val="none"/>
        </w:rPr>
        <w:t>更</w:t>
      </w:r>
      <w:r>
        <w:rPr>
          <w:rFonts w:ascii="宋体" w:hAnsi="宋体"/>
          <w:color w:val="auto"/>
          <w:sz w:val="21"/>
          <w:szCs w:val="21"/>
          <w:highlight w:val="none"/>
        </w:rPr>
        <w:t>换不符合要求的</w:t>
      </w:r>
      <w:r>
        <w:rPr>
          <w:rFonts w:hint="eastAsia" w:ascii="宋体" w:hAnsi="宋体"/>
          <w:color w:val="auto"/>
          <w:sz w:val="21"/>
          <w:szCs w:val="21"/>
          <w:highlight w:val="none"/>
        </w:rPr>
        <w:t>货物</w:t>
      </w:r>
      <w:r>
        <w:rPr>
          <w:rFonts w:ascii="宋体" w:hAnsi="宋体"/>
          <w:color w:val="auto"/>
          <w:sz w:val="21"/>
          <w:szCs w:val="21"/>
          <w:highlight w:val="none"/>
        </w:rPr>
        <w:t>。</w:t>
      </w:r>
    </w:p>
    <w:p w14:paraId="18D7E0A9">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 xml:space="preserve"> </w:t>
      </w:r>
      <w:r>
        <w:rPr>
          <w:rFonts w:ascii="宋体" w:hAnsi="宋体"/>
          <w:color w:val="auto"/>
          <w:sz w:val="21"/>
          <w:szCs w:val="21"/>
          <w:highlight w:val="none"/>
        </w:rPr>
        <w:t>甲方</w:t>
      </w:r>
      <w:r>
        <w:rPr>
          <w:rFonts w:hint="eastAsia" w:ascii="宋体" w:hAnsi="宋体"/>
          <w:color w:val="auto"/>
          <w:sz w:val="21"/>
          <w:szCs w:val="21"/>
          <w:highlight w:val="none"/>
        </w:rPr>
        <w:t>有权要求乙方对缺陷部分予以修复，并按合同约定享有货物保修及其他合同约定的权利。</w:t>
      </w:r>
    </w:p>
    <w:p w14:paraId="7EEDF911">
      <w:pPr>
        <w:snapToGrid w:val="0"/>
        <w:spacing w:line="400" w:lineRule="exact"/>
        <w:ind w:firstLine="420" w:firstLineChars="200"/>
        <w:rPr>
          <w:rFonts w:hint="eastAsia" w:eastAsia="华文楷体"/>
          <w:color w:val="auto"/>
          <w:sz w:val="21"/>
          <w:szCs w:val="21"/>
          <w:lang w:val="en-US" w:eastAsia="zh-CN"/>
        </w:rPr>
      </w:pPr>
      <w:r>
        <w:rPr>
          <w:rFonts w:hint="default" w:ascii="宋体" w:hAnsi="宋体"/>
          <w:color w:val="auto"/>
          <w:sz w:val="21"/>
          <w:szCs w:val="21"/>
          <w:highlight w:val="none"/>
          <w:lang w:val="en-US" w:eastAsia="zh-CN"/>
        </w:rPr>
        <w:t>4.4 甲方应当按照合同约定及时对交付的货物进行验收</w:t>
      </w:r>
      <w:r>
        <w:rPr>
          <w:rFonts w:hint="eastAsia" w:ascii="宋体" w:hAnsi="宋体"/>
          <w:color w:val="auto"/>
          <w:sz w:val="21"/>
          <w:szCs w:val="21"/>
          <w:highlight w:val="none"/>
          <w:lang w:val="en-US" w:eastAsia="zh-CN"/>
        </w:rPr>
        <w:t>，</w:t>
      </w:r>
      <w:r>
        <w:rPr>
          <w:rFonts w:hint="eastAsia" w:ascii="宋体" w:hAnsi="宋体" w:cs="宋体"/>
          <w:b w:val="0"/>
          <w:bCs w:val="0"/>
          <w:color w:val="auto"/>
          <w:sz w:val="21"/>
          <w:szCs w:val="21"/>
          <w:highlight w:val="none"/>
          <w:lang w:eastAsia="zh-CN"/>
        </w:rPr>
        <w:t>未</w:t>
      </w:r>
      <w:r>
        <w:rPr>
          <w:rFonts w:hint="eastAsia" w:ascii="宋体" w:hAnsi="宋体"/>
          <w:color w:val="auto"/>
          <w:sz w:val="21"/>
          <w:szCs w:val="21"/>
          <w:highlight w:val="none"/>
          <w:lang w:val="en-US" w:eastAsia="zh-CN"/>
        </w:rPr>
        <w:t>在</w:t>
      </w:r>
      <w:r>
        <w:rPr>
          <w:rFonts w:hint="eastAsia" w:ascii="宋体" w:hAnsi="宋体" w:eastAsia="宋体" w:cs="宋体"/>
          <w:b/>
          <w:bCs/>
          <w:color w:val="auto"/>
          <w:sz w:val="21"/>
          <w:szCs w:val="21"/>
          <w:highlight w:val="none"/>
        </w:rPr>
        <w:t>【政府采购合同专用条款】</w:t>
      </w:r>
      <w:r>
        <w:rPr>
          <w:rFonts w:hint="eastAsia" w:ascii="宋体" w:hAnsi="宋体" w:cs="宋体"/>
          <w:b w:val="0"/>
          <w:bCs w:val="0"/>
          <w:color w:val="auto"/>
          <w:sz w:val="21"/>
          <w:szCs w:val="21"/>
          <w:highlight w:val="none"/>
          <w:lang w:eastAsia="zh-CN"/>
        </w:rPr>
        <w:t>约定的期限内对乙方履约提出任何异议或者向乙方作出任何说明的，</w:t>
      </w:r>
      <w:r>
        <w:rPr>
          <w:rFonts w:hint="eastAsia" w:ascii="宋体" w:hAnsi="宋体"/>
          <w:color w:val="auto"/>
          <w:sz w:val="21"/>
          <w:szCs w:val="21"/>
          <w:highlight w:val="none"/>
          <w:lang w:val="en-US" w:eastAsia="zh-CN"/>
        </w:rPr>
        <w:t>视为验收通过。</w:t>
      </w:r>
    </w:p>
    <w:p w14:paraId="6DDE6737">
      <w:pPr>
        <w:autoSpaceDE w:val="0"/>
        <w:autoSpaceDN w:val="0"/>
        <w:adjustRightInd w:val="0"/>
        <w:snapToGrid w:val="0"/>
        <w:spacing w:line="400" w:lineRule="exact"/>
        <w:ind w:firstLine="420" w:firstLineChars="200"/>
        <w:jc w:val="left"/>
        <w:rPr>
          <w:rFonts w:hint="eastAsia" w:ascii="宋体" w:hAnsi="宋体"/>
          <w:color w:val="auto"/>
          <w:sz w:val="21"/>
          <w:szCs w:val="21"/>
          <w:highlight w:val="none"/>
        </w:rPr>
      </w:pPr>
      <w:r>
        <w:rPr>
          <w:rFonts w:hint="default" w:ascii="宋体" w:hAnsi="宋体"/>
          <w:color w:val="auto"/>
          <w:sz w:val="21"/>
          <w:szCs w:val="21"/>
          <w:highlight w:val="none"/>
          <w:lang w:eastAsia="zh-CN"/>
        </w:rPr>
        <w:t>4</w:t>
      </w:r>
      <w:r>
        <w:rPr>
          <w:rFonts w:hint="eastAsia" w:ascii="宋体" w:hAnsi="宋体"/>
          <w:color w:val="auto"/>
          <w:sz w:val="21"/>
          <w:szCs w:val="21"/>
          <w:highlight w:val="none"/>
        </w:rPr>
        <w:t>.</w:t>
      </w:r>
      <w:r>
        <w:rPr>
          <w:rFonts w:hint="default" w:ascii="宋体" w:hAnsi="宋体"/>
          <w:color w:val="auto"/>
          <w:sz w:val="21"/>
          <w:szCs w:val="21"/>
          <w:highlight w:val="none"/>
          <w:lang w:val="en-US" w:eastAsia="zh-CN"/>
        </w:rPr>
        <w:t>5</w:t>
      </w:r>
      <w:r>
        <w:rPr>
          <w:rFonts w:ascii="宋体" w:hAnsi="宋体"/>
          <w:color w:val="auto"/>
          <w:sz w:val="21"/>
          <w:szCs w:val="21"/>
          <w:highlight w:val="none"/>
        </w:rPr>
        <w:t xml:space="preserve"> </w:t>
      </w:r>
      <w:r>
        <w:rPr>
          <w:rFonts w:hint="eastAsia" w:ascii="宋体" w:hAnsi="宋体"/>
          <w:color w:val="auto"/>
          <w:sz w:val="21"/>
          <w:szCs w:val="21"/>
          <w:highlight w:val="none"/>
        </w:rPr>
        <w:t>甲方应当根据合同约定</w:t>
      </w:r>
      <w:r>
        <w:rPr>
          <w:rFonts w:hint="eastAsia" w:ascii="宋体" w:hAnsi="宋体"/>
          <w:color w:val="auto"/>
          <w:sz w:val="21"/>
          <w:szCs w:val="21"/>
          <w:highlight w:val="none"/>
          <w:lang w:eastAsia="zh-CN"/>
        </w:rPr>
        <w:t>及</w:t>
      </w:r>
      <w:r>
        <w:rPr>
          <w:rFonts w:hint="eastAsia" w:ascii="宋体" w:hAnsi="宋体"/>
          <w:color w:val="auto"/>
          <w:sz w:val="21"/>
          <w:szCs w:val="21"/>
          <w:highlight w:val="none"/>
        </w:rPr>
        <w:t>时向乙方支付</w:t>
      </w:r>
      <w:r>
        <w:rPr>
          <w:rFonts w:hint="eastAsia" w:ascii="宋体" w:hAnsi="宋体"/>
          <w:color w:val="auto"/>
          <w:sz w:val="21"/>
          <w:szCs w:val="21"/>
          <w:highlight w:val="none"/>
          <w:lang w:eastAsia="zh-CN"/>
        </w:rPr>
        <w:t>合同价款</w:t>
      </w:r>
      <w:r>
        <w:rPr>
          <w:rFonts w:hint="default" w:ascii="宋体" w:hAnsi="宋体"/>
          <w:color w:val="auto"/>
          <w:sz w:val="21"/>
          <w:szCs w:val="21"/>
          <w:highlight w:val="none"/>
          <w:lang w:eastAsia="zh-CN"/>
        </w:rPr>
        <w:t>，不得以内部人员变更、履行内部付款流程等为由，拒绝或迟延支付。</w:t>
      </w:r>
    </w:p>
    <w:p w14:paraId="3F56F1D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4</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ascii="宋体" w:hAnsi="宋体"/>
          <w:color w:val="auto"/>
          <w:sz w:val="21"/>
          <w:szCs w:val="21"/>
          <w:highlight w:val="none"/>
        </w:rPr>
        <w:t xml:space="preserve"> </w:t>
      </w:r>
      <w:r>
        <w:rPr>
          <w:rFonts w:hint="eastAsia" w:ascii="宋体" w:hAnsi="宋体"/>
          <w:color w:val="auto"/>
          <w:sz w:val="21"/>
          <w:szCs w:val="21"/>
          <w:highlight w:val="none"/>
        </w:rPr>
        <w:t>国家法律法规规定</w:t>
      </w:r>
      <w:r>
        <w:rPr>
          <w:rFonts w:hint="eastAsia" w:ascii="宋体" w:hAnsi="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color w:val="auto"/>
          <w:sz w:val="21"/>
          <w:szCs w:val="21"/>
          <w:highlight w:val="none"/>
          <w:lang w:eastAsia="zh-CN"/>
        </w:rPr>
        <w:t>约定应</w:t>
      </w:r>
      <w:r>
        <w:rPr>
          <w:rFonts w:hint="eastAsia" w:ascii="宋体" w:hAnsi="宋体"/>
          <w:color w:val="auto"/>
          <w:sz w:val="21"/>
          <w:szCs w:val="21"/>
          <w:highlight w:val="none"/>
        </w:rPr>
        <w:t>由甲方承担的其他义务和责任。</w:t>
      </w:r>
    </w:p>
    <w:p w14:paraId="5422B7AD">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5</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乙方的权利和义务</w:t>
      </w:r>
    </w:p>
    <w:p w14:paraId="395FE5C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 xml:space="preserve">.1 </w:t>
      </w:r>
      <w:r>
        <w:rPr>
          <w:rFonts w:ascii="宋体" w:hAnsi="宋体"/>
          <w:color w:val="auto"/>
          <w:sz w:val="21"/>
          <w:szCs w:val="21"/>
          <w:highlight w:val="none"/>
        </w:rPr>
        <w:t>签署合同后，乙方</w:t>
      </w:r>
      <w:r>
        <w:rPr>
          <w:rFonts w:hint="eastAsia" w:ascii="宋体" w:hAnsi="宋体"/>
          <w:color w:val="auto"/>
          <w:sz w:val="21"/>
          <w:szCs w:val="21"/>
          <w:highlight w:val="none"/>
          <w:lang w:eastAsia="zh-CN"/>
        </w:rPr>
        <w:t>应</w:t>
      </w:r>
      <w:r>
        <w:rPr>
          <w:rFonts w:ascii="宋体" w:hAnsi="宋体"/>
          <w:color w:val="auto"/>
          <w:sz w:val="21"/>
          <w:szCs w:val="21"/>
          <w:highlight w:val="none"/>
        </w:rPr>
        <w:t>确定</w:t>
      </w:r>
      <w:r>
        <w:rPr>
          <w:rFonts w:hint="eastAsia" w:ascii="宋体" w:hAnsi="宋体"/>
          <w:color w:val="auto"/>
          <w:sz w:val="21"/>
          <w:szCs w:val="21"/>
          <w:highlight w:val="none"/>
          <w:lang w:val="en-US" w:eastAsia="zh-CN"/>
        </w:rPr>
        <w:t>项目负责人（或项目联系人）</w:t>
      </w:r>
      <w:r>
        <w:rPr>
          <w:rFonts w:ascii="宋体" w:hAnsi="宋体"/>
          <w:color w:val="auto"/>
          <w:sz w:val="21"/>
          <w:szCs w:val="21"/>
          <w:highlight w:val="none"/>
        </w:rPr>
        <w:t>，负责与本合同有关的事务。</w:t>
      </w:r>
    </w:p>
    <w:p w14:paraId="0976313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2 乙方应按照合同要求</w:t>
      </w:r>
      <w:r>
        <w:rPr>
          <w:rFonts w:hint="eastAsia" w:ascii="宋体" w:hAnsi="宋体"/>
          <w:color w:val="auto"/>
          <w:sz w:val="21"/>
          <w:szCs w:val="21"/>
          <w:highlight w:val="none"/>
        </w:rPr>
        <w:t>履约</w:t>
      </w:r>
      <w:r>
        <w:rPr>
          <w:rFonts w:ascii="宋体" w:hAnsi="宋体"/>
          <w:color w:val="auto"/>
          <w:sz w:val="21"/>
          <w:szCs w:val="21"/>
          <w:highlight w:val="none"/>
        </w:rPr>
        <w:t>，充分合理安排，确保</w:t>
      </w:r>
      <w:r>
        <w:rPr>
          <w:rFonts w:hint="eastAsia" w:ascii="宋体" w:hAnsi="宋体"/>
          <w:color w:val="auto"/>
          <w:sz w:val="21"/>
          <w:szCs w:val="21"/>
          <w:highlight w:val="none"/>
        </w:rPr>
        <w:t>提供的货物</w:t>
      </w:r>
      <w:r>
        <w:rPr>
          <w:rFonts w:hint="eastAsia" w:ascii="宋体" w:hAnsi="宋体"/>
          <w:color w:val="auto"/>
          <w:sz w:val="21"/>
          <w:szCs w:val="21"/>
          <w:highlight w:val="none"/>
          <w:lang w:eastAsia="zh-CN"/>
        </w:rPr>
        <w:t>及相关</w:t>
      </w:r>
      <w:r>
        <w:rPr>
          <w:rFonts w:hint="eastAsia" w:ascii="宋体" w:hAnsi="宋体"/>
          <w:color w:val="auto"/>
          <w:sz w:val="21"/>
          <w:szCs w:val="21"/>
          <w:highlight w:val="none"/>
        </w:rPr>
        <w:t>服务符合合同</w:t>
      </w:r>
      <w:r>
        <w:rPr>
          <w:rFonts w:hint="eastAsia" w:ascii="宋体" w:hAnsi="宋体"/>
          <w:color w:val="auto"/>
          <w:sz w:val="21"/>
          <w:szCs w:val="21"/>
          <w:highlight w:val="none"/>
          <w:lang w:eastAsia="zh-CN"/>
        </w:rPr>
        <w:t>有关</w:t>
      </w:r>
      <w:r>
        <w:rPr>
          <w:rFonts w:ascii="宋体" w:hAnsi="宋体"/>
          <w:color w:val="auto"/>
          <w:sz w:val="21"/>
          <w:szCs w:val="21"/>
          <w:highlight w:val="none"/>
        </w:rPr>
        <w:t>要求</w:t>
      </w:r>
      <w:r>
        <w:rPr>
          <w:rFonts w:hint="eastAsia" w:ascii="宋体" w:hAnsi="宋体"/>
          <w:color w:val="auto"/>
          <w:sz w:val="21"/>
          <w:szCs w:val="21"/>
          <w:highlight w:val="none"/>
        </w:rPr>
        <w:t>。接受项目行业管理部门及政府有关部门的指导，配合甲方的履约检查</w:t>
      </w:r>
      <w:r>
        <w:rPr>
          <w:rFonts w:hint="eastAsia" w:ascii="宋体" w:hAnsi="宋体"/>
          <w:color w:val="auto"/>
          <w:sz w:val="21"/>
          <w:szCs w:val="21"/>
          <w:highlight w:val="none"/>
          <w:lang w:eastAsia="zh-CN"/>
        </w:rPr>
        <w:t>及验收</w:t>
      </w:r>
      <w:r>
        <w:rPr>
          <w:rFonts w:hint="eastAsia" w:ascii="宋体" w:hAnsi="宋体"/>
          <w:color w:val="auto"/>
          <w:sz w:val="21"/>
          <w:szCs w:val="21"/>
          <w:highlight w:val="none"/>
        </w:rPr>
        <w:t>，并</w:t>
      </w:r>
      <w:r>
        <w:rPr>
          <w:rFonts w:ascii="宋体" w:hAnsi="宋体"/>
          <w:color w:val="auto"/>
          <w:sz w:val="21"/>
          <w:szCs w:val="21"/>
          <w:highlight w:val="none"/>
        </w:rPr>
        <w:t>负责项目实施过程中的所有协调工作。</w:t>
      </w:r>
    </w:p>
    <w:p w14:paraId="71981642">
      <w:pPr>
        <w:pStyle w:val="10"/>
        <w:spacing w:after="0" w:line="400" w:lineRule="exact"/>
        <w:ind w:firstLine="369" w:firstLineChars="176"/>
        <w:rPr>
          <w:rFonts w:ascii="宋体" w:hAnsi="宋体" w:cs="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乙方有权</w:t>
      </w:r>
      <w:r>
        <w:rPr>
          <w:rFonts w:hint="eastAsia" w:ascii="宋体" w:hAnsi="宋体" w:cs="宋体"/>
          <w:color w:val="auto"/>
          <w:sz w:val="21"/>
          <w:szCs w:val="21"/>
          <w:highlight w:val="none"/>
        </w:rPr>
        <w:t>根据合同约定向甲方收取</w:t>
      </w:r>
      <w:r>
        <w:rPr>
          <w:rFonts w:hint="eastAsia" w:ascii="宋体" w:hAnsi="宋体" w:cs="宋体"/>
          <w:color w:val="auto"/>
          <w:sz w:val="21"/>
          <w:szCs w:val="21"/>
          <w:highlight w:val="none"/>
          <w:lang w:eastAsia="zh-CN"/>
        </w:rPr>
        <w:t>合同价款</w:t>
      </w:r>
      <w:r>
        <w:rPr>
          <w:rFonts w:hint="eastAsia" w:ascii="宋体" w:hAnsi="宋体" w:cs="宋体"/>
          <w:color w:val="auto"/>
          <w:sz w:val="21"/>
          <w:szCs w:val="21"/>
          <w:highlight w:val="none"/>
        </w:rPr>
        <w:t>。</w:t>
      </w:r>
    </w:p>
    <w:p w14:paraId="18DAA56F">
      <w:pPr>
        <w:pStyle w:val="10"/>
        <w:spacing w:after="0" w:line="400" w:lineRule="exact"/>
        <w:ind w:firstLine="369" w:firstLineChars="176"/>
        <w:rPr>
          <w:rFonts w:ascii="宋体" w:hAnsi="宋体" w:cs="宋体"/>
          <w:color w:val="auto"/>
          <w:sz w:val="21"/>
          <w:szCs w:val="21"/>
          <w:highlight w:val="none"/>
        </w:rPr>
      </w:pPr>
      <w:r>
        <w:rPr>
          <w:rFonts w:hint="eastAsia" w:ascii="宋体" w:hAnsi="宋体"/>
          <w:color w:val="auto"/>
          <w:sz w:val="21"/>
          <w:szCs w:val="21"/>
          <w:highlight w:val="none"/>
          <w:lang w:eastAsia="zh-CN"/>
        </w:rPr>
        <w:t>5</w:t>
      </w: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s="宋体"/>
          <w:color w:val="auto"/>
          <w:sz w:val="21"/>
          <w:szCs w:val="21"/>
          <w:highlight w:val="none"/>
        </w:rPr>
        <w:t>国家法律法规规定</w:t>
      </w:r>
      <w:r>
        <w:rPr>
          <w:rFonts w:hint="eastAsia" w:ascii="宋体" w:hAnsi="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cs="宋体"/>
          <w:b w:val="0"/>
          <w:bCs w:val="0"/>
          <w:color w:val="auto"/>
          <w:sz w:val="21"/>
          <w:szCs w:val="21"/>
          <w:highlight w:val="none"/>
          <w:lang w:eastAsia="zh-CN"/>
        </w:rPr>
        <w:t>约定应</w:t>
      </w:r>
      <w:r>
        <w:rPr>
          <w:rFonts w:hint="eastAsia" w:ascii="宋体" w:hAnsi="宋体" w:cs="宋体"/>
          <w:color w:val="auto"/>
          <w:sz w:val="21"/>
          <w:szCs w:val="21"/>
          <w:highlight w:val="none"/>
        </w:rPr>
        <w:t>由乙方承担的其他义务和责任。</w:t>
      </w:r>
    </w:p>
    <w:p w14:paraId="5F7307FA">
      <w:pPr>
        <w:numPr>
          <w:ilvl w:val="0"/>
          <w:numId w:val="7"/>
        </w:numPr>
        <w:autoSpaceDE w:val="0"/>
        <w:autoSpaceDN w:val="0"/>
        <w:adjustRightInd w:val="0"/>
        <w:snapToGrid w:val="0"/>
        <w:spacing w:before="0" w:line="400" w:lineRule="exact"/>
        <w:jc w:val="left"/>
        <w:rPr>
          <w:rFonts w:hint="eastAsia" w:ascii="宋体" w:hAnsi="宋体"/>
          <w:b/>
          <w:bCs/>
          <w:color w:val="auto"/>
          <w:sz w:val="21"/>
          <w:szCs w:val="21"/>
          <w:highlight w:val="none"/>
        </w:rPr>
      </w:pPr>
      <w:r>
        <w:rPr>
          <w:rFonts w:hint="eastAsia" w:ascii="宋体" w:hAnsi="宋体"/>
          <w:b/>
          <w:bCs/>
          <w:color w:val="auto"/>
          <w:sz w:val="21"/>
          <w:szCs w:val="21"/>
          <w:highlight w:val="none"/>
        </w:rPr>
        <w:t>合同履</w:t>
      </w:r>
      <w:r>
        <w:rPr>
          <w:rFonts w:hint="eastAsia" w:ascii="宋体" w:hAnsi="宋体"/>
          <w:b/>
          <w:bCs/>
          <w:color w:val="auto"/>
          <w:sz w:val="21"/>
          <w:szCs w:val="21"/>
          <w:highlight w:val="none"/>
          <w:lang w:val="en-US" w:eastAsia="zh-CN"/>
        </w:rPr>
        <w:t>行</w:t>
      </w:r>
    </w:p>
    <w:p w14:paraId="2FFB62F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6</w:t>
      </w:r>
      <w:r>
        <w:rPr>
          <w:rFonts w:hint="eastAsia" w:ascii="宋体" w:hAnsi="宋体"/>
          <w:color w:val="auto"/>
          <w:sz w:val="21"/>
          <w:szCs w:val="21"/>
          <w:highlight w:val="none"/>
        </w:rPr>
        <w:t>.1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color w:val="auto"/>
          <w:sz w:val="21"/>
          <w:szCs w:val="21"/>
          <w:highlight w:val="none"/>
        </w:rPr>
        <w:t>约定顺序履行合同义务；如果没有先后顺序的，应当同时履行。</w:t>
      </w:r>
    </w:p>
    <w:p w14:paraId="3DF70AE5">
      <w:pPr>
        <w:autoSpaceDE w:val="0"/>
        <w:autoSpaceDN w:val="0"/>
        <w:adjustRightInd w:val="0"/>
        <w:snapToGrid w:val="0"/>
        <w:spacing w:before="0" w:line="400" w:lineRule="exact"/>
        <w:ind w:firstLine="420" w:firstLineChars="200"/>
        <w:jc w:val="left"/>
        <w:rPr>
          <w:color w:val="auto"/>
          <w:sz w:val="21"/>
          <w:szCs w:val="21"/>
        </w:rPr>
      </w:pPr>
      <w:r>
        <w:rPr>
          <w:rFonts w:hint="eastAsia" w:ascii="宋体" w:hAnsi="宋体"/>
          <w:color w:val="auto"/>
          <w:sz w:val="21"/>
          <w:szCs w:val="21"/>
          <w:highlight w:val="none"/>
          <w:lang w:eastAsia="zh-CN"/>
        </w:rPr>
        <w:t>6</w:t>
      </w:r>
      <w:r>
        <w:rPr>
          <w:rFonts w:hint="eastAsia" w:ascii="宋体" w:hAnsi="宋体"/>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2E0CD998">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7</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货物包装、运输</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保险</w:t>
      </w:r>
      <w:r>
        <w:rPr>
          <w:rFonts w:hint="eastAsia" w:ascii="宋体" w:hAnsi="宋体"/>
          <w:b/>
          <w:bCs/>
          <w:color w:val="auto"/>
          <w:sz w:val="21"/>
          <w:szCs w:val="21"/>
          <w:highlight w:val="none"/>
          <w:lang w:eastAsia="zh-CN"/>
        </w:rPr>
        <w:t>和交付</w:t>
      </w:r>
      <w:r>
        <w:rPr>
          <w:rFonts w:hint="eastAsia" w:ascii="宋体" w:hAnsi="宋体"/>
          <w:b/>
          <w:bCs/>
          <w:color w:val="auto"/>
          <w:sz w:val="21"/>
          <w:szCs w:val="21"/>
          <w:highlight w:val="none"/>
        </w:rPr>
        <w:t>要求</w:t>
      </w:r>
    </w:p>
    <w:p w14:paraId="592E698B">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.1 本合同</w:t>
      </w:r>
      <w:r>
        <w:rPr>
          <w:rFonts w:hint="eastAsia" w:ascii="宋体" w:hAnsi="宋体"/>
          <w:bCs/>
          <w:color w:val="auto"/>
          <w:sz w:val="21"/>
          <w:szCs w:val="21"/>
          <w:highlight w:val="none"/>
        </w:rPr>
        <w:t>涉及商品包装</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rPr>
        <w:t>快递包装的，</w:t>
      </w:r>
      <w:r>
        <w:rPr>
          <w:rFonts w:hint="eastAsia" w:ascii="宋体" w:hAnsi="宋体"/>
          <w:color w:val="auto"/>
          <w:sz w:val="21"/>
          <w:szCs w:val="21"/>
          <w:highlight w:val="none"/>
        </w:rPr>
        <w:t>除</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另有</w:t>
      </w:r>
      <w:r>
        <w:rPr>
          <w:rFonts w:hint="eastAsia" w:ascii="宋体" w:hAnsi="宋体"/>
          <w:bCs/>
          <w:color w:val="auto"/>
          <w:sz w:val="21"/>
          <w:szCs w:val="21"/>
          <w:highlight w:val="none"/>
          <w:lang w:eastAsia="zh-CN"/>
        </w:rPr>
        <w:t>约</w:t>
      </w:r>
      <w:r>
        <w:rPr>
          <w:rFonts w:hint="eastAsia" w:ascii="宋体" w:hAnsi="宋体"/>
          <w:bCs/>
          <w:color w:val="auto"/>
          <w:sz w:val="21"/>
          <w:szCs w:val="21"/>
          <w:highlight w:val="none"/>
        </w:rPr>
        <w:t>定</w:t>
      </w:r>
      <w:r>
        <w:rPr>
          <w:rFonts w:hint="eastAsia" w:ascii="宋体" w:hAnsi="宋体"/>
          <w:bCs/>
          <w:color w:val="auto"/>
          <w:sz w:val="21"/>
          <w:szCs w:val="21"/>
          <w:highlight w:val="none"/>
          <w:lang w:eastAsia="zh-CN"/>
        </w:rPr>
        <w:t>外</w:t>
      </w:r>
      <w:r>
        <w:rPr>
          <w:rFonts w:hint="eastAsia" w:ascii="宋体" w:hAnsi="宋体"/>
          <w:bCs/>
          <w:color w:val="auto"/>
          <w:sz w:val="21"/>
          <w:szCs w:val="21"/>
          <w:highlight w:val="none"/>
        </w:rPr>
        <w:t>，</w:t>
      </w:r>
      <w:r>
        <w:rPr>
          <w:rFonts w:hint="eastAsia" w:ascii="宋体" w:hAnsi="宋体"/>
          <w:color w:val="auto"/>
          <w:sz w:val="21"/>
          <w:szCs w:val="21"/>
          <w:highlight w:val="none"/>
        </w:rPr>
        <w:t>包装应适应远距离运输、防潮、防震、防锈和防野蛮装卸等要求，确保货物安全无损地运抵</w:t>
      </w:r>
      <w:r>
        <w:rPr>
          <w:rFonts w:hint="eastAsia" w:ascii="宋体" w:hAnsi="宋体"/>
          <w:b/>
          <w:color w:val="auto"/>
          <w:sz w:val="21"/>
          <w:szCs w:val="21"/>
          <w:highlight w:val="none"/>
        </w:rPr>
        <w:t>【政府采购合同专用条款】</w:t>
      </w:r>
      <w:r>
        <w:rPr>
          <w:rFonts w:hint="eastAsia" w:ascii="宋体" w:hAnsi="宋体"/>
          <w:b w:val="0"/>
          <w:bCs/>
          <w:color w:val="auto"/>
          <w:sz w:val="21"/>
          <w:szCs w:val="21"/>
          <w:highlight w:val="none"/>
          <w:lang w:eastAsia="zh-CN"/>
        </w:rPr>
        <w:t>约定的</w:t>
      </w:r>
      <w:r>
        <w:rPr>
          <w:rFonts w:hint="eastAsia" w:ascii="宋体" w:hAnsi="宋体"/>
          <w:color w:val="auto"/>
          <w:sz w:val="21"/>
          <w:szCs w:val="21"/>
          <w:highlight w:val="none"/>
        </w:rPr>
        <w:t>指定现场。</w:t>
      </w:r>
    </w:p>
    <w:p w14:paraId="01642214">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.2 除</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另有</w:t>
      </w:r>
      <w:r>
        <w:rPr>
          <w:rFonts w:hint="eastAsia" w:ascii="宋体" w:hAnsi="宋体"/>
          <w:bCs/>
          <w:color w:val="auto"/>
          <w:sz w:val="21"/>
          <w:szCs w:val="21"/>
          <w:highlight w:val="none"/>
          <w:lang w:eastAsia="zh-CN"/>
        </w:rPr>
        <w:t>约</w:t>
      </w:r>
      <w:r>
        <w:rPr>
          <w:rFonts w:hint="eastAsia" w:ascii="宋体" w:hAnsi="宋体"/>
          <w:bCs/>
          <w:color w:val="auto"/>
          <w:sz w:val="21"/>
          <w:szCs w:val="21"/>
          <w:highlight w:val="none"/>
        </w:rPr>
        <w:t>定</w:t>
      </w:r>
      <w:r>
        <w:rPr>
          <w:rFonts w:hint="eastAsia" w:ascii="宋体" w:hAnsi="宋体"/>
          <w:bCs/>
          <w:color w:val="auto"/>
          <w:sz w:val="21"/>
          <w:szCs w:val="21"/>
          <w:highlight w:val="none"/>
          <w:lang w:eastAsia="zh-CN"/>
        </w:rPr>
        <w:t>外</w:t>
      </w:r>
      <w:r>
        <w:rPr>
          <w:rFonts w:hint="eastAsia" w:ascii="宋体" w:hAnsi="宋体"/>
          <w:bCs/>
          <w:color w:val="auto"/>
          <w:sz w:val="21"/>
          <w:szCs w:val="21"/>
          <w:highlight w:val="none"/>
        </w:rPr>
        <w:t>，</w:t>
      </w:r>
      <w:r>
        <w:rPr>
          <w:rFonts w:hint="eastAsia" w:ascii="宋体" w:hAnsi="宋体"/>
          <w:color w:val="auto"/>
          <w:sz w:val="21"/>
          <w:szCs w:val="21"/>
          <w:highlight w:val="none"/>
        </w:rPr>
        <w:t>乙方负责办理将货物运抵本合同规定的交货地点</w:t>
      </w:r>
      <w:r>
        <w:rPr>
          <w:rFonts w:hint="eastAsia" w:ascii="宋体" w:hAnsi="宋体"/>
          <w:color w:val="auto"/>
          <w:sz w:val="21"/>
          <w:szCs w:val="21"/>
          <w:highlight w:val="none"/>
          <w:lang w:eastAsia="zh-CN"/>
        </w:rPr>
        <w:t>，并装卸、交付至甲方</w:t>
      </w:r>
      <w:r>
        <w:rPr>
          <w:rFonts w:hint="eastAsia" w:ascii="宋体" w:hAnsi="宋体"/>
          <w:color w:val="auto"/>
          <w:sz w:val="21"/>
          <w:szCs w:val="21"/>
          <w:highlight w:val="none"/>
        </w:rPr>
        <w:t>的一切运输事项，相关费用应</w:t>
      </w:r>
      <w:r>
        <w:rPr>
          <w:rFonts w:hint="eastAsia" w:ascii="宋体" w:hAnsi="宋体"/>
          <w:color w:val="auto"/>
          <w:sz w:val="21"/>
          <w:szCs w:val="21"/>
          <w:highlight w:val="none"/>
          <w:lang w:eastAsia="zh-CN"/>
        </w:rPr>
        <w:t>包含</w:t>
      </w:r>
      <w:r>
        <w:rPr>
          <w:rFonts w:hint="eastAsia" w:ascii="宋体" w:hAnsi="宋体"/>
          <w:color w:val="auto"/>
          <w:sz w:val="21"/>
          <w:szCs w:val="21"/>
          <w:highlight w:val="none"/>
        </w:rPr>
        <w:t>在合同</w:t>
      </w:r>
      <w:r>
        <w:rPr>
          <w:rFonts w:hint="eastAsia" w:ascii="宋体" w:hAnsi="宋体"/>
          <w:color w:val="auto"/>
          <w:sz w:val="21"/>
          <w:szCs w:val="21"/>
          <w:highlight w:val="none"/>
          <w:lang w:eastAsia="zh-CN"/>
        </w:rPr>
        <w:t>价款</w:t>
      </w:r>
      <w:r>
        <w:rPr>
          <w:rFonts w:hint="eastAsia" w:ascii="宋体" w:hAnsi="宋体"/>
          <w:color w:val="auto"/>
          <w:sz w:val="21"/>
          <w:szCs w:val="21"/>
          <w:highlight w:val="none"/>
        </w:rPr>
        <w:t>中。</w:t>
      </w:r>
    </w:p>
    <w:p w14:paraId="02314AC4">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.3 货物保险要求按</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规定执行</w:t>
      </w:r>
      <w:r>
        <w:rPr>
          <w:rFonts w:hint="eastAsia" w:ascii="宋体" w:hAnsi="宋体"/>
          <w:color w:val="auto"/>
          <w:sz w:val="21"/>
          <w:szCs w:val="21"/>
          <w:highlight w:val="none"/>
        </w:rPr>
        <w:t>。</w:t>
      </w:r>
    </w:p>
    <w:p w14:paraId="16F9247C">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lang w:eastAsia="zh-CN"/>
        </w:rPr>
        <w:t>7</w:t>
      </w:r>
      <w:r>
        <w:rPr>
          <w:rFonts w:hint="eastAsia" w:ascii="宋体" w:hAnsi="宋体"/>
          <w:color w:val="auto"/>
          <w:sz w:val="21"/>
          <w:szCs w:val="21"/>
          <w:highlight w:val="none"/>
        </w:rPr>
        <w:t xml:space="preserve">.4 </w:t>
      </w:r>
      <w:r>
        <w:rPr>
          <w:rFonts w:hint="eastAsia" w:ascii="宋体" w:hAnsi="宋体"/>
          <w:color w:val="auto"/>
          <w:sz w:val="21"/>
          <w:szCs w:val="21"/>
          <w:highlight w:val="none"/>
          <w:lang w:val="en-US" w:eastAsia="zh-CN"/>
        </w:rPr>
        <w:t>除采购活动</w:t>
      </w:r>
      <w:r>
        <w:rPr>
          <w:rFonts w:hint="eastAsia" w:ascii="宋体" w:hAnsi="宋体"/>
          <w:color w:val="auto"/>
          <w:sz w:val="21"/>
          <w:szCs w:val="21"/>
          <w:highlight w:val="none"/>
        </w:rPr>
        <w:t>对商品包装</w:t>
      </w:r>
      <w:r>
        <w:rPr>
          <w:rFonts w:hint="eastAsia" w:ascii="宋体" w:hAnsi="宋体"/>
          <w:color w:val="auto"/>
          <w:sz w:val="21"/>
          <w:szCs w:val="21"/>
          <w:highlight w:val="none"/>
          <w:lang w:eastAsia="zh-CN"/>
        </w:rPr>
        <w:t>、</w:t>
      </w:r>
      <w:r>
        <w:rPr>
          <w:rFonts w:hint="eastAsia" w:ascii="宋体" w:hAnsi="宋体"/>
          <w:color w:val="auto"/>
          <w:sz w:val="21"/>
          <w:szCs w:val="21"/>
          <w:highlight w:val="none"/>
        </w:rPr>
        <w:t>快递包装</w:t>
      </w:r>
      <w:r>
        <w:rPr>
          <w:rFonts w:hint="eastAsia" w:ascii="宋体" w:hAnsi="宋体"/>
          <w:color w:val="auto"/>
          <w:sz w:val="21"/>
          <w:szCs w:val="21"/>
          <w:highlight w:val="none"/>
          <w:lang w:val="en-US" w:eastAsia="zh-CN"/>
        </w:rPr>
        <w:t>达成具体约定外</w:t>
      </w:r>
      <w:r>
        <w:rPr>
          <w:rFonts w:hint="eastAsia" w:ascii="宋体" w:hAnsi="宋体"/>
          <w:color w:val="auto"/>
          <w:sz w:val="21"/>
          <w:szCs w:val="21"/>
          <w:highlight w:val="none"/>
        </w:rPr>
        <w:t>，乙方提供产品及相关快递服务</w:t>
      </w:r>
      <w:r>
        <w:rPr>
          <w:rFonts w:hint="eastAsia" w:ascii="宋体" w:hAnsi="宋体"/>
          <w:color w:val="auto"/>
          <w:sz w:val="21"/>
          <w:szCs w:val="21"/>
          <w:highlight w:val="none"/>
          <w:lang w:val="en-US" w:eastAsia="zh-CN"/>
        </w:rPr>
        <w:t>涉及到</w:t>
      </w:r>
      <w:r>
        <w:rPr>
          <w:rFonts w:hint="eastAsia" w:ascii="宋体" w:hAnsi="宋体"/>
          <w:color w:val="auto"/>
          <w:sz w:val="21"/>
          <w:szCs w:val="21"/>
          <w:highlight w:val="none"/>
        </w:rPr>
        <w:t>具体包装要求</w:t>
      </w:r>
      <w:r>
        <w:rPr>
          <w:rFonts w:hint="eastAsia" w:ascii="宋体" w:hAnsi="宋体"/>
          <w:color w:val="auto"/>
          <w:sz w:val="21"/>
          <w:szCs w:val="21"/>
          <w:highlight w:val="none"/>
          <w:lang w:val="en-US" w:eastAsia="zh-CN"/>
        </w:rPr>
        <w:t>的，</w:t>
      </w:r>
      <w:r>
        <w:rPr>
          <w:rFonts w:hint="eastAsia" w:ascii="宋体" w:hAnsi="宋体"/>
          <w:color w:val="auto"/>
          <w:sz w:val="21"/>
          <w:szCs w:val="21"/>
          <w:highlight w:val="none"/>
        </w:rPr>
        <w:t>应</w:t>
      </w:r>
      <w:r>
        <w:rPr>
          <w:rFonts w:hint="eastAsia" w:ascii="宋体" w:hAnsi="宋体"/>
          <w:color w:val="auto"/>
          <w:sz w:val="21"/>
          <w:szCs w:val="21"/>
          <w:highlight w:val="none"/>
          <w:lang w:val="en-US" w:eastAsia="zh-CN"/>
        </w:rPr>
        <w:t>不低于</w:t>
      </w:r>
      <w:r>
        <w:rPr>
          <w:rFonts w:hint="eastAsia" w:ascii="宋体" w:hAnsi="宋体"/>
          <w:color w:val="auto"/>
          <w:sz w:val="21"/>
          <w:szCs w:val="21"/>
          <w:highlight w:val="none"/>
        </w:rPr>
        <w:t>《商品包装政府采购需求标准（试行）</w:t>
      </w:r>
      <w:r>
        <w:rPr>
          <w:rFonts w:hint="eastAsia" w:ascii="宋体" w:hAnsi="宋体"/>
          <w:color w:val="auto"/>
          <w:sz w:val="21"/>
          <w:szCs w:val="21"/>
          <w:highlight w:val="none"/>
          <w:lang w:eastAsia="zh-CN"/>
        </w:rPr>
        <w:t>》《</w:t>
      </w:r>
      <w:r>
        <w:rPr>
          <w:rFonts w:hint="eastAsia" w:ascii="宋体" w:hAnsi="宋体"/>
          <w:color w:val="auto"/>
          <w:sz w:val="21"/>
          <w:szCs w:val="21"/>
          <w:highlight w:val="none"/>
        </w:rPr>
        <w:t>快递包装政府采购需求标准（试行）》</w:t>
      </w:r>
      <w:r>
        <w:rPr>
          <w:rFonts w:hint="eastAsia" w:ascii="宋体" w:hAnsi="宋体"/>
          <w:color w:val="auto"/>
          <w:sz w:val="21"/>
          <w:szCs w:val="21"/>
          <w:highlight w:val="none"/>
          <w:lang w:val="en-US" w:eastAsia="zh-CN"/>
        </w:rPr>
        <w:t>标准</w:t>
      </w:r>
      <w:r>
        <w:rPr>
          <w:rFonts w:hint="eastAsia" w:ascii="宋体" w:hAnsi="宋体"/>
          <w:color w:val="auto"/>
          <w:sz w:val="21"/>
          <w:szCs w:val="21"/>
          <w:highlight w:val="none"/>
        </w:rPr>
        <w:t>，并作为履约验收的内容，必要时甲方可以要求乙方在履约验收环节出具检测报告。</w:t>
      </w:r>
    </w:p>
    <w:p w14:paraId="68B2AD96">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7.5 </w:t>
      </w:r>
      <w:r>
        <w:rPr>
          <w:rFonts w:hint="eastAsia" w:ascii="宋体" w:hAnsi="宋体" w:eastAsia="宋体" w:cs="宋体"/>
          <w:color w:val="auto"/>
          <w:sz w:val="21"/>
          <w:szCs w:val="21"/>
        </w:rPr>
        <w:t>乙方在运输到达之前</w:t>
      </w:r>
      <w:r>
        <w:rPr>
          <w:rFonts w:hint="eastAsia" w:ascii="宋体" w:hAnsi="宋体" w:cs="宋体"/>
          <w:color w:val="auto"/>
          <w:sz w:val="21"/>
          <w:szCs w:val="21"/>
          <w:lang w:eastAsia="zh-CN"/>
        </w:rPr>
        <w:t>应</w:t>
      </w:r>
      <w:r>
        <w:rPr>
          <w:rFonts w:hint="eastAsia" w:ascii="宋体" w:hAnsi="宋体" w:eastAsia="宋体" w:cs="宋体"/>
          <w:color w:val="auto"/>
          <w:sz w:val="21"/>
          <w:szCs w:val="21"/>
        </w:rPr>
        <w:t>提前通知</w:t>
      </w:r>
      <w:r>
        <w:rPr>
          <w:rFonts w:hint="eastAsia" w:ascii="宋体" w:hAnsi="宋体" w:cs="宋体"/>
          <w:color w:val="auto"/>
          <w:sz w:val="21"/>
          <w:szCs w:val="21"/>
          <w:lang w:eastAsia="zh-CN"/>
        </w:rPr>
        <w:t>甲方</w:t>
      </w:r>
      <w:r>
        <w:rPr>
          <w:rFonts w:hint="eastAsia" w:ascii="宋体" w:hAnsi="宋体" w:eastAsia="宋体" w:cs="宋体"/>
          <w:color w:val="auto"/>
          <w:sz w:val="21"/>
          <w:szCs w:val="21"/>
        </w:rPr>
        <w:t>，并提示货物运输装卸的注意事项</w:t>
      </w:r>
      <w:r>
        <w:rPr>
          <w:rFonts w:hint="eastAsia" w:ascii="宋体" w:hAnsi="宋体" w:cs="宋体"/>
          <w:color w:val="auto"/>
          <w:sz w:val="21"/>
          <w:szCs w:val="21"/>
          <w:lang w:eastAsia="zh-CN"/>
        </w:rPr>
        <w:t>，甲方配合乙方做好货物的接收工作。</w:t>
      </w:r>
    </w:p>
    <w:p w14:paraId="08B94680">
      <w:pPr>
        <w:pStyle w:val="41"/>
        <w:rPr>
          <w:rFonts w:hint="default" w:eastAsia="华文楷体"/>
          <w:color w:val="auto"/>
          <w:sz w:val="21"/>
          <w:szCs w:val="21"/>
          <w:lang w:val="en-US" w:eastAsia="zh-CN"/>
        </w:rPr>
      </w:pPr>
      <w:r>
        <w:rPr>
          <w:rFonts w:hint="eastAsia" w:ascii="宋体" w:hAnsi="宋体" w:eastAsia="宋体" w:cs="Times New Roman"/>
          <w:color w:val="auto"/>
          <w:kern w:val="2"/>
          <w:sz w:val="21"/>
          <w:szCs w:val="21"/>
          <w:highlight w:val="none"/>
          <w:lang w:val="en-US" w:eastAsia="zh-CN"/>
        </w:rPr>
        <w:t xml:space="preserve">7.6 </w:t>
      </w:r>
      <w:r>
        <w:rPr>
          <w:rFonts w:hint="eastAsia" w:ascii="宋体" w:hAnsi="宋体" w:eastAsia="宋体" w:cs="Times New Roman"/>
          <w:color w:val="auto"/>
          <w:kern w:val="2"/>
          <w:sz w:val="21"/>
          <w:szCs w:val="21"/>
          <w:highlight w:val="none"/>
        </w:rPr>
        <w:t>如因包装</w:t>
      </w:r>
      <w:r>
        <w:rPr>
          <w:rFonts w:hint="eastAsia" w:ascii="宋体" w:hAnsi="宋体" w:eastAsia="宋体" w:cs="Times New Roman"/>
          <w:color w:val="auto"/>
          <w:kern w:val="2"/>
          <w:sz w:val="21"/>
          <w:szCs w:val="21"/>
          <w:highlight w:val="none"/>
          <w:lang w:eastAsia="zh-CN"/>
        </w:rPr>
        <w:t>、运输</w:t>
      </w:r>
      <w:r>
        <w:rPr>
          <w:rFonts w:hint="eastAsia" w:ascii="宋体" w:hAnsi="宋体" w:eastAsia="宋体" w:cs="Times New Roman"/>
          <w:color w:val="auto"/>
          <w:kern w:val="2"/>
          <w:sz w:val="21"/>
          <w:szCs w:val="21"/>
          <w:highlight w:val="none"/>
        </w:rPr>
        <w:t>问题导致货物</w:t>
      </w:r>
      <w:r>
        <w:rPr>
          <w:rFonts w:hint="eastAsia" w:ascii="宋体" w:hAnsi="宋体" w:eastAsia="宋体" w:cs="Times New Roman"/>
          <w:color w:val="auto"/>
          <w:kern w:val="2"/>
          <w:sz w:val="21"/>
          <w:szCs w:val="21"/>
          <w:highlight w:val="none"/>
          <w:lang w:eastAsia="zh-CN"/>
        </w:rPr>
        <w:t>损毁、丢失</w:t>
      </w:r>
      <w:r>
        <w:rPr>
          <w:rFonts w:hint="eastAsia" w:ascii="宋体" w:hAnsi="宋体" w:eastAsia="宋体" w:cs="Times New Roman"/>
          <w:color w:val="auto"/>
          <w:kern w:val="2"/>
          <w:sz w:val="21"/>
          <w:szCs w:val="21"/>
          <w:highlight w:val="none"/>
        </w:rPr>
        <w:t>或者品质下降，</w:t>
      </w:r>
      <w:r>
        <w:rPr>
          <w:rFonts w:hint="eastAsia" w:ascii="宋体" w:hAnsi="宋体" w:eastAsia="宋体" w:cs="Times New Roman"/>
          <w:color w:val="auto"/>
          <w:kern w:val="2"/>
          <w:sz w:val="21"/>
          <w:szCs w:val="21"/>
          <w:highlight w:val="none"/>
          <w:lang w:eastAsia="zh-CN"/>
        </w:rPr>
        <w:t>甲方</w:t>
      </w:r>
      <w:r>
        <w:rPr>
          <w:rFonts w:hint="eastAsia" w:ascii="宋体" w:hAnsi="宋体" w:eastAsia="宋体" w:cs="Times New Roman"/>
          <w:color w:val="auto"/>
          <w:kern w:val="2"/>
          <w:sz w:val="21"/>
          <w:szCs w:val="21"/>
          <w:highlight w:val="none"/>
        </w:rPr>
        <w:t>有权要求降价、换货、拒收部分或整批货物，由此</w:t>
      </w:r>
      <w:r>
        <w:rPr>
          <w:rFonts w:hint="eastAsia" w:ascii="宋体" w:hAnsi="宋体" w:eastAsia="宋体" w:cs="Times New Roman"/>
          <w:color w:val="auto"/>
          <w:kern w:val="2"/>
          <w:sz w:val="21"/>
          <w:szCs w:val="21"/>
          <w:highlight w:val="none"/>
          <w:lang w:eastAsia="zh-CN"/>
        </w:rPr>
        <w:t>产生</w:t>
      </w:r>
      <w:r>
        <w:rPr>
          <w:rFonts w:hint="eastAsia" w:ascii="宋体" w:hAnsi="宋体" w:eastAsia="宋体" w:cs="Times New Roman"/>
          <w:color w:val="auto"/>
          <w:kern w:val="2"/>
          <w:sz w:val="21"/>
          <w:szCs w:val="21"/>
          <w:highlight w:val="none"/>
        </w:rPr>
        <w:t>的费用和损失，均由</w:t>
      </w:r>
      <w:r>
        <w:rPr>
          <w:rFonts w:hint="eastAsia" w:ascii="宋体" w:hAnsi="宋体" w:eastAsia="宋体" w:cs="Times New Roman"/>
          <w:color w:val="auto"/>
          <w:kern w:val="2"/>
          <w:sz w:val="21"/>
          <w:szCs w:val="21"/>
          <w:highlight w:val="none"/>
          <w:lang w:eastAsia="zh-CN"/>
        </w:rPr>
        <w:t>乙方</w:t>
      </w:r>
      <w:r>
        <w:rPr>
          <w:rFonts w:hint="eastAsia" w:ascii="宋体" w:hAnsi="宋体" w:eastAsia="宋体" w:cs="Times New Roman"/>
          <w:color w:val="auto"/>
          <w:kern w:val="2"/>
          <w:sz w:val="21"/>
          <w:szCs w:val="21"/>
          <w:highlight w:val="none"/>
        </w:rPr>
        <w:t>承担。</w:t>
      </w:r>
    </w:p>
    <w:p w14:paraId="49EC06D3">
      <w:pPr>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lang w:eastAsia="zh-CN"/>
        </w:rPr>
        <w:t>8</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质量标准和保证</w:t>
      </w:r>
    </w:p>
    <w:p w14:paraId="5766349F">
      <w:pPr>
        <w:pStyle w:val="14"/>
        <w:adjustRightInd w:val="0"/>
        <w:snapToGrid w:val="0"/>
        <w:spacing w:before="0" w:line="400" w:lineRule="exact"/>
        <w:ind w:firstLine="420" w:firstLineChars="200"/>
        <w:jc w:val="left"/>
        <w:rPr>
          <w:rFonts w:hAnsi="宋体"/>
          <w:b/>
          <w:color w:val="auto"/>
          <w:sz w:val="21"/>
          <w:szCs w:val="21"/>
          <w:highlight w:val="none"/>
        </w:rPr>
      </w:pPr>
      <w:r>
        <w:rPr>
          <w:rFonts w:hint="eastAsia" w:hAnsi="宋体"/>
          <w:color w:val="auto"/>
          <w:sz w:val="21"/>
          <w:szCs w:val="21"/>
          <w:highlight w:val="none"/>
          <w:lang w:eastAsia="zh-CN"/>
        </w:rPr>
        <w:t>8</w:t>
      </w:r>
      <w:r>
        <w:rPr>
          <w:rFonts w:hint="eastAsia" w:hAnsi="宋体"/>
          <w:color w:val="auto"/>
          <w:sz w:val="21"/>
          <w:szCs w:val="21"/>
          <w:highlight w:val="none"/>
        </w:rPr>
        <w:t>.1 质量标准</w:t>
      </w:r>
    </w:p>
    <w:p w14:paraId="7A4AEFF3">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（1）本合同下</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的货物应符合</w:t>
      </w:r>
      <w:r>
        <w:rPr>
          <w:rFonts w:hint="eastAsia" w:ascii="宋体" w:hAnsi="宋体"/>
          <w:color w:val="auto"/>
          <w:sz w:val="21"/>
          <w:szCs w:val="21"/>
          <w:highlight w:val="none"/>
          <w:lang w:eastAsia="zh-CN"/>
        </w:rPr>
        <w:t>合同</w:t>
      </w:r>
      <w:r>
        <w:rPr>
          <w:rFonts w:hint="eastAsia" w:ascii="宋体" w:hAnsi="宋体" w:cs="宋体"/>
          <w:color w:val="auto"/>
          <w:sz w:val="21"/>
          <w:szCs w:val="21"/>
          <w:lang w:eastAsia="zh-CN"/>
        </w:rPr>
        <w:t>约</w:t>
      </w:r>
      <w:r>
        <w:rPr>
          <w:rFonts w:hint="eastAsia" w:ascii="宋体" w:hAnsi="宋体" w:eastAsia="宋体" w:cs="宋体"/>
          <w:color w:val="auto"/>
          <w:sz w:val="21"/>
          <w:szCs w:val="21"/>
        </w:rPr>
        <w:t>定的</w:t>
      </w:r>
      <w:r>
        <w:rPr>
          <w:rFonts w:hint="eastAsia" w:ascii="宋体" w:hAnsi="宋体" w:eastAsia="宋体" w:cs="宋体"/>
          <w:color w:val="auto"/>
          <w:sz w:val="21"/>
          <w:szCs w:val="21"/>
        </w:rPr>
        <w:t>品牌、规格型号、技术性能、配置、质量、数量等要求。</w:t>
      </w:r>
      <w:r>
        <w:rPr>
          <w:rFonts w:hint="eastAsia" w:ascii="宋体" w:hAnsi="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 w:val="21"/>
          <w:szCs w:val="21"/>
          <w:highlight w:val="none"/>
          <w:lang w:eastAsia="zh-CN"/>
        </w:rPr>
        <w:t>。</w:t>
      </w:r>
    </w:p>
    <w:p w14:paraId="56CB09C8">
      <w:pPr>
        <w:pStyle w:val="14"/>
        <w:adjustRightInd w:val="0"/>
        <w:snapToGrid w:val="0"/>
        <w:spacing w:before="0" w:line="400" w:lineRule="exact"/>
        <w:ind w:firstLine="420" w:firstLineChars="200"/>
        <w:jc w:val="left"/>
        <w:rPr>
          <w:rFonts w:hAnsi="宋体"/>
          <w:color w:val="auto"/>
          <w:sz w:val="21"/>
          <w:szCs w:val="21"/>
          <w:highlight w:val="none"/>
        </w:rPr>
      </w:pPr>
      <w:r>
        <w:rPr>
          <w:rFonts w:hint="eastAsia" w:hAnsi="宋体"/>
          <w:color w:val="auto"/>
          <w:sz w:val="21"/>
          <w:szCs w:val="21"/>
          <w:highlight w:val="none"/>
        </w:rPr>
        <w:t>（2）采用中华人民共和国法定计量单位。</w:t>
      </w:r>
    </w:p>
    <w:p w14:paraId="7DFB954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（3）乙方所</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的货物应符合国家有关安全、环保、卫生</w:t>
      </w:r>
      <w:r>
        <w:rPr>
          <w:rFonts w:hint="eastAsia" w:ascii="宋体" w:hAnsi="宋体"/>
          <w:color w:val="auto"/>
          <w:sz w:val="21"/>
          <w:szCs w:val="21"/>
          <w:highlight w:val="none"/>
          <w:lang w:eastAsia="zh-CN"/>
        </w:rPr>
        <w:t>的</w:t>
      </w:r>
      <w:r>
        <w:rPr>
          <w:rFonts w:hint="eastAsia" w:ascii="宋体" w:hAnsi="宋体"/>
          <w:color w:val="auto"/>
          <w:sz w:val="21"/>
          <w:szCs w:val="21"/>
          <w:highlight w:val="none"/>
        </w:rPr>
        <w:t>规定。</w:t>
      </w:r>
    </w:p>
    <w:p w14:paraId="4C65EDB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（4）乙方应向甲方提交所</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货物的技术文件，包括相应的中文技术文件，如：产品目录、图纸、操作手册、使用说明、维护手册或服务指南</w:t>
      </w:r>
      <w:r>
        <w:rPr>
          <w:rFonts w:hint="eastAsia" w:ascii="宋体" w:hAnsi="宋体"/>
          <w:color w:val="auto"/>
          <w:sz w:val="21"/>
          <w:szCs w:val="21"/>
          <w:highlight w:val="none"/>
          <w:lang w:eastAsia="zh-CN"/>
        </w:rPr>
        <w:t>等</w:t>
      </w:r>
      <w:r>
        <w:rPr>
          <w:rFonts w:hint="eastAsia" w:ascii="宋体" w:hAnsi="宋体"/>
          <w:color w:val="auto"/>
          <w:sz w:val="21"/>
          <w:szCs w:val="21"/>
          <w:highlight w:val="none"/>
        </w:rPr>
        <w:t>。</w:t>
      </w:r>
      <w:r>
        <w:rPr>
          <w:rFonts w:hint="eastAsia" w:ascii="宋体" w:hAnsi="宋体"/>
          <w:color w:val="auto"/>
          <w:sz w:val="21"/>
          <w:szCs w:val="21"/>
          <w:highlight w:val="none"/>
          <w:lang w:eastAsia="zh-CN"/>
        </w:rPr>
        <w:t>上述</w:t>
      </w:r>
      <w:r>
        <w:rPr>
          <w:rFonts w:hint="eastAsia" w:ascii="宋体" w:hAnsi="宋体"/>
          <w:color w:val="auto"/>
          <w:sz w:val="21"/>
          <w:szCs w:val="21"/>
          <w:highlight w:val="none"/>
        </w:rPr>
        <w:t>文件应包装好随货物一同发运。</w:t>
      </w:r>
    </w:p>
    <w:p w14:paraId="5EB9B34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8</w:t>
      </w:r>
      <w:r>
        <w:rPr>
          <w:rFonts w:hint="eastAsia" w:ascii="宋体" w:hAnsi="宋体"/>
          <w:color w:val="auto"/>
          <w:sz w:val="21"/>
          <w:szCs w:val="21"/>
          <w:highlight w:val="none"/>
        </w:rPr>
        <w:t>.2 保证</w:t>
      </w:r>
    </w:p>
    <w:p w14:paraId="41C9538D">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（1）乙方应保证</w:t>
      </w:r>
      <w:r>
        <w:rPr>
          <w:rFonts w:hint="eastAsia" w:ascii="宋体" w:hAnsi="宋体"/>
          <w:color w:val="auto"/>
          <w:sz w:val="21"/>
          <w:szCs w:val="21"/>
          <w:highlight w:val="none"/>
          <w:lang w:eastAsia="zh-CN"/>
        </w:rPr>
        <w:t>提供的货物</w:t>
      </w:r>
      <w:r>
        <w:rPr>
          <w:rFonts w:hint="eastAsia" w:ascii="宋体" w:hAnsi="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color w:val="auto"/>
          <w:sz w:val="21"/>
          <w:szCs w:val="21"/>
        </w:rPr>
        <w:t>在其使用寿命期内具</w:t>
      </w:r>
      <w:r>
        <w:rPr>
          <w:rFonts w:hint="eastAsia" w:ascii="宋体" w:hAnsi="宋体" w:cs="宋体"/>
          <w:color w:val="auto"/>
          <w:sz w:val="21"/>
          <w:szCs w:val="21"/>
          <w:lang w:eastAsia="zh-CN"/>
        </w:rPr>
        <w:t>备合同约定</w:t>
      </w:r>
      <w:r>
        <w:rPr>
          <w:rFonts w:hint="eastAsia" w:ascii="宋体" w:hAnsi="宋体" w:eastAsia="宋体" w:cs="宋体"/>
          <w:color w:val="auto"/>
          <w:sz w:val="21"/>
          <w:szCs w:val="21"/>
        </w:rPr>
        <w:t>的性能</w:t>
      </w:r>
      <w:r>
        <w:rPr>
          <w:rFonts w:hint="eastAsia" w:ascii="宋体" w:hAnsi="宋体"/>
          <w:color w:val="auto"/>
          <w:sz w:val="21"/>
          <w:szCs w:val="21"/>
          <w:highlight w:val="none"/>
        </w:rPr>
        <w:t>。</w:t>
      </w:r>
      <w:r>
        <w:rPr>
          <w:rFonts w:hint="eastAsia" w:ascii="宋体" w:hAnsi="宋体"/>
          <w:color w:val="auto"/>
          <w:sz w:val="21"/>
          <w:szCs w:val="21"/>
          <w:highlight w:val="none"/>
          <w:lang w:eastAsia="zh-CN"/>
        </w:rPr>
        <w:t>存在</w:t>
      </w:r>
      <w:r>
        <w:rPr>
          <w:rFonts w:hint="eastAsia" w:ascii="宋体" w:hAnsi="宋体"/>
          <w:color w:val="auto"/>
          <w:sz w:val="21"/>
          <w:szCs w:val="21"/>
          <w:highlight w:val="none"/>
        </w:rPr>
        <w:t>质量保证期的，货物最终交付验收</w:t>
      </w:r>
      <w:r>
        <w:rPr>
          <w:rFonts w:hint="eastAsia" w:ascii="宋体" w:hAnsi="宋体"/>
          <w:color w:val="auto"/>
          <w:sz w:val="21"/>
          <w:szCs w:val="21"/>
          <w:highlight w:val="none"/>
          <w:lang w:eastAsia="zh-CN"/>
        </w:rPr>
        <w:t>合格</w:t>
      </w:r>
      <w:r>
        <w:rPr>
          <w:rFonts w:hint="eastAsia" w:ascii="宋体" w:hAnsi="宋体"/>
          <w:color w:val="auto"/>
          <w:sz w:val="21"/>
          <w:szCs w:val="21"/>
          <w:highlight w:val="none"/>
        </w:rPr>
        <w:t>后</w:t>
      </w:r>
      <w:r>
        <w:rPr>
          <w:rFonts w:hint="eastAsia" w:ascii="宋体" w:hAnsi="宋体"/>
          <w:color w:val="auto"/>
          <w:sz w:val="21"/>
          <w:szCs w:val="21"/>
          <w:highlight w:val="none"/>
          <w:lang w:eastAsia="zh-CN"/>
        </w:rPr>
        <w:t>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规定或乙方</w:t>
      </w:r>
      <w:r>
        <w:rPr>
          <w:rFonts w:hint="eastAsia" w:ascii="宋体" w:hAnsi="宋体"/>
          <w:color w:val="auto"/>
          <w:sz w:val="21"/>
          <w:szCs w:val="21"/>
          <w:highlight w:val="none"/>
          <w:lang w:eastAsia="zh-CN"/>
        </w:rPr>
        <w:t>书面</w:t>
      </w:r>
      <w:r>
        <w:rPr>
          <w:rFonts w:hint="eastAsia" w:ascii="宋体" w:hAnsi="宋体"/>
          <w:color w:val="auto"/>
          <w:sz w:val="21"/>
          <w:szCs w:val="21"/>
          <w:highlight w:val="none"/>
        </w:rPr>
        <w:t>承诺（两者以较长的为准）的质量保证期内，本保证保持有效。</w:t>
      </w:r>
    </w:p>
    <w:p w14:paraId="6AF8A84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（2）在质量保证期内所发现的缺陷，甲方应尽快以书面形式通知乙方。</w:t>
      </w:r>
    </w:p>
    <w:p w14:paraId="678C7B9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（3）乙方收到通知后</w:t>
      </w:r>
      <w:r>
        <w:rPr>
          <w:rFonts w:hint="eastAsia" w:ascii="宋体" w:hAnsi="宋体"/>
          <w:color w:val="auto"/>
          <w:sz w:val="21"/>
          <w:szCs w:val="21"/>
          <w:highlight w:val="none"/>
          <w:lang w:eastAsia="zh-CN"/>
        </w:rPr>
        <w:t>，</w:t>
      </w:r>
      <w:r>
        <w:rPr>
          <w:rFonts w:hint="eastAsia" w:ascii="宋体" w:hAnsi="宋体"/>
          <w:color w:val="auto"/>
          <w:sz w:val="21"/>
          <w:szCs w:val="21"/>
          <w:highlight w:val="none"/>
        </w:rPr>
        <w:t>应在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规定的响应时间内以合理的速度免费维修或更换有缺陷的货物或部件。</w:t>
      </w:r>
    </w:p>
    <w:p w14:paraId="07CDBB8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.1条规定以书面形式</w:t>
      </w:r>
      <w:r>
        <w:rPr>
          <w:rFonts w:hint="eastAsia" w:ascii="宋体" w:hAnsi="宋体"/>
          <w:color w:val="auto"/>
          <w:sz w:val="21"/>
          <w:szCs w:val="21"/>
          <w:highlight w:val="none"/>
          <w:lang w:eastAsia="zh-CN"/>
        </w:rPr>
        <w:t>追究</w:t>
      </w:r>
      <w:r>
        <w:rPr>
          <w:rFonts w:hint="eastAsia" w:ascii="宋体" w:hAnsi="宋体"/>
          <w:color w:val="auto"/>
          <w:sz w:val="21"/>
          <w:szCs w:val="21"/>
          <w:highlight w:val="none"/>
        </w:rPr>
        <w:t>乙方</w:t>
      </w:r>
      <w:r>
        <w:rPr>
          <w:rFonts w:hint="eastAsia" w:ascii="宋体" w:hAnsi="宋体"/>
          <w:color w:val="auto"/>
          <w:sz w:val="21"/>
          <w:szCs w:val="21"/>
          <w:highlight w:val="none"/>
          <w:lang w:eastAsia="zh-CN"/>
        </w:rPr>
        <w:t>的违约责任</w:t>
      </w:r>
      <w:r>
        <w:rPr>
          <w:rFonts w:hint="eastAsia" w:ascii="宋体" w:hAnsi="宋体"/>
          <w:color w:val="auto"/>
          <w:sz w:val="21"/>
          <w:szCs w:val="21"/>
          <w:highlight w:val="none"/>
        </w:rPr>
        <w:t>。</w:t>
      </w:r>
    </w:p>
    <w:p w14:paraId="307005B5">
      <w:pPr>
        <w:adjustRightInd w:val="0"/>
        <w:snapToGrid w:val="0"/>
        <w:spacing w:before="0" w:line="400" w:lineRule="exact"/>
        <w:ind w:firstLine="420" w:firstLineChars="200"/>
        <w:jc w:val="left"/>
        <w:rPr>
          <w:color w:val="auto"/>
          <w:sz w:val="21"/>
          <w:szCs w:val="21"/>
          <w:highlight w:val="none"/>
        </w:rPr>
      </w:pPr>
      <w:r>
        <w:rPr>
          <w:rFonts w:hint="eastAsia" w:ascii="宋体" w:hAnsi="宋体"/>
          <w:color w:val="auto"/>
          <w:sz w:val="21"/>
          <w:szCs w:val="21"/>
          <w:highlight w:val="none"/>
        </w:rPr>
        <w:t>（5）乙方在约定的时间内未能弥补缺陷，甲方可采取必要的补救措施，但其风险和费用将由乙方承担，甲方根据合同</w:t>
      </w:r>
      <w:r>
        <w:rPr>
          <w:rFonts w:hint="eastAsia" w:ascii="宋体" w:hAnsi="宋体"/>
          <w:color w:val="auto"/>
          <w:sz w:val="21"/>
          <w:szCs w:val="21"/>
          <w:highlight w:val="none"/>
          <w:lang w:eastAsia="zh-CN"/>
        </w:rPr>
        <w:t>约定</w:t>
      </w:r>
      <w:r>
        <w:rPr>
          <w:rFonts w:hint="eastAsia" w:ascii="宋体" w:hAnsi="宋体"/>
          <w:color w:val="auto"/>
          <w:sz w:val="21"/>
          <w:szCs w:val="21"/>
          <w:highlight w:val="none"/>
        </w:rPr>
        <w:t>对乙方行使的其他权利不受影响。</w:t>
      </w:r>
    </w:p>
    <w:p w14:paraId="68F7FC06">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9</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权利瑕疵担保</w:t>
      </w:r>
    </w:p>
    <w:p w14:paraId="5C2828D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9</w:t>
      </w:r>
      <w:r>
        <w:rPr>
          <w:rFonts w:hint="eastAsia" w:ascii="宋体" w:hAnsi="宋体"/>
          <w:color w:val="auto"/>
          <w:sz w:val="21"/>
          <w:szCs w:val="21"/>
          <w:highlight w:val="none"/>
        </w:rPr>
        <w:t>.1 乙方保证对其出售的货物享有合法的权利。</w:t>
      </w:r>
    </w:p>
    <w:p w14:paraId="21246FC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9</w:t>
      </w:r>
      <w:r>
        <w:rPr>
          <w:rFonts w:hint="eastAsia" w:ascii="宋体" w:hAnsi="宋体"/>
          <w:color w:val="auto"/>
          <w:sz w:val="21"/>
          <w:szCs w:val="21"/>
          <w:highlight w:val="none"/>
        </w:rPr>
        <w:t xml:space="preserve">.2 </w:t>
      </w:r>
      <w:r>
        <w:rPr>
          <w:rFonts w:hint="eastAsia" w:ascii="宋体" w:hAnsi="宋体" w:eastAsia="宋体" w:cs="宋体"/>
          <w:color w:val="auto"/>
          <w:sz w:val="21"/>
          <w:szCs w:val="21"/>
        </w:rPr>
        <w:t>乙方保证在交付的货物上不存在抵押权等担保物权。</w:t>
      </w:r>
    </w:p>
    <w:p w14:paraId="79B53B9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9</w:t>
      </w:r>
      <w:r>
        <w:rPr>
          <w:rFonts w:hint="eastAsia" w:ascii="宋体" w:hAnsi="宋体"/>
          <w:color w:val="auto"/>
          <w:sz w:val="21"/>
          <w:szCs w:val="21"/>
          <w:highlight w:val="none"/>
        </w:rPr>
        <w:t>.3 如甲方使用</w:t>
      </w:r>
      <w:r>
        <w:rPr>
          <w:rFonts w:hint="eastAsia" w:ascii="宋体" w:hAnsi="宋体"/>
          <w:color w:val="auto"/>
          <w:sz w:val="21"/>
          <w:szCs w:val="21"/>
          <w:highlight w:val="none"/>
          <w:lang w:val="en-US" w:eastAsia="zh-CN"/>
        </w:rPr>
        <w:t>上述</w:t>
      </w:r>
      <w:r>
        <w:rPr>
          <w:rFonts w:hint="eastAsia" w:ascii="宋体" w:hAnsi="宋体"/>
          <w:color w:val="auto"/>
          <w:sz w:val="21"/>
          <w:szCs w:val="21"/>
          <w:highlight w:val="none"/>
        </w:rPr>
        <w:t>货物构成</w:t>
      </w:r>
      <w:r>
        <w:rPr>
          <w:rFonts w:hint="eastAsia" w:ascii="宋体" w:hAnsi="宋体"/>
          <w:color w:val="auto"/>
          <w:sz w:val="21"/>
          <w:szCs w:val="21"/>
          <w:highlight w:val="none"/>
          <w:lang w:val="en-US" w:eastAsia="zh-CN"/>
        </w:rPr>
        <w:t>对第三人</w:t>
      </w:r>
      <w:r>
        <w:rPr>
          <w:rFonts w:hint="eastAsia" w:ascii="宋体" w:hAnsi="宋体"/>
          <w:color w:val="auto"/>
          <w:sz w:val="21"/>
          <w:szCs w:val="21"/>
          <w:highlight w:val="none"/>
        </w:rPr>
        <w:t>侵权的，则由乙方承担全部责任。</w:t>
      </w:r>
    </w:p>
    <w:p w14:paraId="16A13D66">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0</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知识产权保护</w:t>
      </w:r>
    </w:p>
    <w:p w14:paraId="385F0A2A">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0</w:t>
      </w:r>
      <w:r>
        <w:rPr>
          <w:rFonts w:hint="eastAsia" w:ascii="宋体" w:hAnsi="宋体"/>
          <w:color w:val="auto"/>
          <w:sz w:val="21"/>
          <w:szCs w:val="21"/>
          <w:highlight w:val="none"/>
        </w:rPr>
        <w:t>.1 乙方对其所销售的货物应当享有知识产权或经权利人合法授权，保证没有侵犯任</w:t>
      </w:r>
      <w:r>
        <w:rPr>
          <w:rFonts w:hint="eastAsia" w:ascii="宋体" w:hAnsi="宋体"/>
          <w:color w:val="auto"/>
          <w:sz w:val="21"/>
          <w:szCs w:val="21"/>
          <w:highlight w:val="none"/>
        </w:rPr>
        <w:t>何第三人的知识产权等权利。</w:t>
      </w:r>
      <w:bookmarkStart w:id="759" w:name="_Hlk163047038"/>
      <w:r>
        <w:rPr>
          <w:rFonts w:hint="eastAsia" w:ascii="宋体" w:hAnsi="宋体" w:eastAsia="宋体" w:cs="宋体"/>
          <w:color w:val="auto"/>
          <w:sz w:val="21"/>
          <w:szCs w:val="21"/>
        </w:rPr>
        <w:t>因违反前述约定对第三人构成侵权的，应当由乙方向第三人承担法律责任；甲方依法向第三人赔偿后，有权向乙方追偿。甲方有其他损失的，乙方应当赔偿</w:t>
      </w:r>
      <w:bookmarkEnd w:id="759"/>
      <w:r>
        <w:rPr>
          <w:rFonts w:hint="eastAsia" w:ascii="宋体" w:hAnsi="宋体"/>
          <w:color w:val="auto"/>
          <w:sz w:val="21"/>
          <w:szCs w:val="21"/>
          <w:highlight w:val="none"/>
        </w:rPr>
        <w:t>。</w:t>
      </w:r>
    </w:p>
    <w:p w14:paraId="4E8B955E">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1</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保密义务</w:t>
      </w:r>
    </w:p>
    <w:p w14:paraId="678722F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11.1 </w:t>
      </w:r>
      <w:r>
        <w:rPr>
          <w:rFonts w:hint="eastAsia" w:ascii="宋体" w:hAnsi="宋体" w:eastAsia="宋体" w:cs="宋体"/>
          <w:color w:val="auto"/>
          <w:sz w:val="21"/>
          <w:szCs w:val="21"/>
        </w:rPr>
        <w:t>甲、乙双方</w:t>
      </w:r>
      <w:r>
        <w:rPr>
          <w:rFonts w:hint="eastAsia" w:ascii="宋体" w:hAnsi="宋体" w:cs="宋体"/>
          <w:color w:val="auto"/>
          <w:sz w:val="21"/>
          <w:szCs w:val="21"/>
          <w:lang w:eastAsia="zh-CN"/>
        </w:rPr>
        <w:t>对</w:t>
      </w:r>
      <w:r>
        <w:rPr>
          <w:rFonts w:hint="eastAsia" w:ascii="宋体" w:hAnsi="宋体" w:eastAsia="宋体" w:cs="宋体"/>
          <w:color w:val="auto"/>
          <w:sz w:val="21"/>
          <w:szCs w:val="21"/>
        </w:rPr>
        <w:t>采购和合同履行过程中所获悉的</w:t>
      </w:r>
      <w:r>
        <w:rPr>
          <w:rFonts w:hint="eastAsia" w:ascii="宋体" w:hAnsi="宋体" w:cs="宋体"/>
          <w:color w:val="auto"/>
          <w:sz w:val="21"/>
          <w:szCs w:val="21"/>
          <w:lang w:eastAsia="zh-CN"/>
        </w:rPr>
        <w:t>国家秘密、工作秘密、</w:t>
      </w:r>
      <w:r>
        <w:rPr>
          <w:rFonts w:hint="eastAsia" w:ascii="宋体" w:hAnsi="宋体" w:eastAsia="宋体" w:cs="宋体"/>
          <w:color w:val="auto"/>
          <w:sz w:val="21"/>
          <w:szCs w:val="21"/>
        </w:rPr>
        <w:t>商业秘密或者其他应当保密的信息，均有保密义务</w:t>
      </w:r>
      <w:r>
        <w:rPr>
          <w:rFonts w:hint="eastAsia" w:ascii="宋体" w:hAnsi="宋体" w:cs="宋体"/>
          <w:color w:val="auto"/>
          <w:sz w:val="21"/>
          <w:szCs w:val="21"/>
          <w:lang w:eastAsia="zh-CN"/>
        </w:rPr>
        <w:t>且不受合同有效期所限，直至该信息成为公开信息</w:t>
      </w:r>
      <w:r>
        <w:rPr>
          <w:rFonts w:hint="eastAsia" w:ascii="宋体" w:hAnsi="宋体" w:eastAsia="宋体" w:cs="宋体"/>
          <w:color w:val="auto"/>
          <w:sz w:val="21"/>
          <w:szCs w:val="21"/>
        </w:rPr>
        <w:t>。泄露、不正当地使用</w:t>
      </w:r>
      <w:r>
        <w:rPr>
          <w:rFonts w:hint="eastAsia" w:ascii="宋体" w:hAnsi="宋体" w:cs="宋体"/>
          <w:color w:val="auto"/>
          <w:sz w:val="21"/>
          <w:szCs w:val="21"/>
          <w:lang w:eastAsia="zh-CN"/>
        </w:rPr>
        <w:t>国家秘密、工作秘密、</w:t>
      </w:r>
      <w:r>
        <w:rPr>
          <w:rFonts w:hint="eastAsia" w:ascii="宋体" w:hAnsi="宋体" w:eastAsia="宋体" w:cs="宋体"/>
          <w:color w:val="auto"/>
          <w:sz w:val="21"/>
          <w:szCs w:val="21"/>
        </w:rPr>
        <w:t>商业秘密或者</w:t>
      </w:r>
      <w:r>
        <w:rPr>
          <w:rFonts w:hint="eastAsia" w:ascii="宋体" w:hAnsi="宋体" w:cs="宋体"/>
          <w:color w:val="auto"/>
          <w:sz w:val="21"/>
          <w:szCs w:val="21"/>
          <w:lang w:eastAsia="zh-CN"/>
        </w:rPr>
        <w:t>其他应当保密的</w:t>
      </w:r>
      <w:r>
        <w:rPr>
          <w:rFonts w:hint="eastAsia" w:ascii="宋体" w:hAnsi="宋体" w:eastAsia="宋体" w:cs="宋体"/>
          <w:color w:val="auto"/>
          <w:sz w:val="21"/>
          <w:szCs w:val="21"/>
        </w:rPr>
        <w:t>信息，应当承担</w:t>
      </w:r>
      <w:r>
        <w:rPr>
          <w:rFonts w:hint="eastAsia" w:ascii="宋体" w:hAnsi="宋体" w:cs="宋体"/>
          <w:color w:val="auto"/>
          <w:sz w:val="21"/>
          <w:szCs w:val="21"/>
          <w:lang w:eastAsia="zh-CN"/>
        </w:rPr>
        <w:t>相应</w:t>
      </w:r>
      <w:r>
        <w:rPr>
          <w:rFonts w:hint="eastAsia" w:ascii="宋体" w:hAnsi="宋体" w:eastAsia="宋体" w:cs="宋体"/>
          <w:color w:val="auto"/>
          <w:sz w:val="21"/>
          <w:szCs w:val="21"/>
        </w:rPr>
        <w:t>责任。其他应当保密的信息由双方在</w:t>
      </w:r>
      <w:r>
        <w:rPr>
          <w:rFonts w:hint="eastAsia" w:ascii="宋体" w:hAnsi="宋体" w:eastAsia="宋体" w:cs="宋体"/>
          <w:b/>
          <w:bCs/>
          <w:color w:val="auto"/>
          <w:sz w:val="21"/>
          <w:szCs w:val="21"/>
        </w:rPr>
        <w:t>【政府采购合同专用条款】</w:t>
      </w:r>
      <w:r>
        <w:rPr>
          <w:rFonts w:hint="eastAsia" w:ascii="宋体" w:hAnsi="宋体" w:eastAsia="宋体" w:cs="宋体"/>
          <w:color w:val="auto"/>
          <w:sz w:val="21"/>
          <w:szCs w:val="21"/>
        </w:rPr>
        <w:t>中约定。</w:t>
      </w:r>
    </w:p>
    <w:p w14:paraId="243D439E">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2</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合同价款支付</w:t>
      </w:r>
    </w:p>
    <w:p w14:paraId="44B1B9DD">
      <w:pPr>
        <w:autoSpaceDE/>
        <w:autoSpaceDN/>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2</w:t>
      </w:r>
      <w:r>
        <w:rPr>
          <w:rFonts w:hint="eastAsia" w:ascii="宋体" w:hAnsi="宋体"/>
          <w:color w:val="auto"/>
          <w:sz w:val="21"/>
          <w:szCs w:val="21"/>
          <w:highlight w:val="none"/>
        </w:rPr>
        <w:t xml:space="preserve">.1 </w:t>
      </w:r>
      <w:r>
        <w:rPr>
          <w:rFonts w:hint="eastAsia" w:ascii="宋体" w:hAnsi="宋体"/>
          <w:color w:val="auto"/>
          <w:sz w:val="21"/>
          <w:szCs w:val="21"/>
          <w:highlight w:val="none"/>
          <w:lang w:eastAsia="zh-CN"/>
        </w:rPr>
        <w:t>合同价款支付</w:t>
      </w:r>
      <w:r>
        <w:rPr>
          <w:rFonts w:hint="eastAsia" w:ascii="宋体" w:hAnsi="宋体"/>
          <w:color w:val="auto"/>
          <w:sz w:val="21"/>
          <w:szCs w:val="21"/>
          <w:highlight w:val="none"/>
        </w:rPr>
        <w:t>按照国库集中支付</w:t>
      </w:r>
      <w:r>
        <w:rPr>
          <w:rFonts w:hint="eastAsia" w:ascii="宋体" w:hAnsi="宋体"/>
          <w:color w:val="auto"/>
          <w:sz w:val="21"/>
          <w:szCs w:val="21"/>
          <w:highlight w:val="none"/>
          <w:lang w:eastAsia="zh-CN"/>
        </w:rPr>
        <w:t>制度及财政管理相关</w:t>
      </w:r>
      <w:r>
        <w:rPr>
          <w:rFonts w:hint="eastAsia" w:ascii="宋体" w:hAnsi="宋体"/>
          <w:color w:val="auto"/>
          <w:sz w:val="21"/>
          <w:szCs w:val="21"/>
          <w:highlight w:val="none"/>
        </w:rPr>
        <w:t>规定执行。</w:t>
      </w:r>
    </w:p>
    <w:p w14:paraId="11B44FCE">
      <w:pPr>
        <w:autoSpaceDE/>
        <w:autoSpaceDN/>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12.2 </w:t>
      </w:r>
      <w:r>
        <w:rPr>
          <w:rFonts w:hint="eastAsia" w:ascii="宋体" w:hAnsi="宋体" w:eastAsia="宋体"/>
          <w:color w:val="auto"/>
          <w:sz w:val="21"/>
          <w:szCs w:val="21"/>
          <w:highlight w:val="none"/>
          <w:lang w:eastAsia="zh-CN"/>
        </w:rPr>
        <w:t>对于满足合同约定支付条件的，</w:t>
      </w:r>
      <w:r>
        <w:rPr>
          <w:rFonts w:hint="eastAsia" w:ascii="宋体" w:hAnsi="宋体" w:eastAsia="宋体"/>
          <w:color w:val="auto"/>
          <w:sz w:val="21"/>
          <w:szCs w:val="21"/>
          <w:highlight w:val="none"/>
          <w:lang w:val="en-US" w:eastAsia="zh-CN"/>
        </w:rPr>
        <w:t>甲方</w:t>
      </w:r>
      <w:r>
        <w:rPr>
          <w:rFonts w:hint="eastAsia" w:ascii="宋体" w:hAnsi="宋体" w:eastAsia="宋体"/>
          <w:color w:val="auto"/>
          <w:sz w:val="21"/>
          <w:szCs w:val="21"/>
          <w:highlight w:val="none"/>
          <w:lang w:eastAsia="zh-CN"/>
        </w:rPr>
        <w:t>原则上应当自收到发票后10个工作日内将资金支付到合同约定的乙方账户，不得以机构变动、人员更替、政策调整等为由迟延付款，不得将采购文件和合同中未规定的义务作为向</w:t>
      </w:r>
      <w:r>
        <w:rPr>
          <w:rFonts w:hint="eastAsia" w:ascii="宋体" w:hAnsi="宋体" w:eastAsia="宋体"/>
          <w:color w:val="auto"/>
          <w:sz w:val="21"/>
          <w:szCs w:val="21"/>
          <w:highlight w:val="none"/>
          <w:lang w:val="en-US" w:eastAsia="zh-CN"/>
        </w:rPr>
        <w:t>乙方</w:t>
      </w:r>
      <w:r>
        <w:rPr>
          <w:rFonts w:hint="eastAsia" w:ascii="宋体" w:hAnsi="宋体" w:eastAsia="宋体"/>
          <w:color w:val="auto"/>
          <w:sz w:val="21"/>
          <w:szCs w:val="21"/>
          <w:highlight w:val="none"/>
          <w:lang w:eastAsia="zh-CN"/>
        </w:rPr>
        <w:t>付款的条件。具体合同价款支付时间在【政府采购合同专用条款】中约定。</w:t>
      </w:r>
    </w:p>
    <w:p w14:paraId="638839CB">
      <w:pPr>
        <w:pStyle w:val="10"/>
        <w:spacing w:after="0" w:line="400" w:lineRule="exac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3</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履约保证金</w:t>
      </w:r>
    </w:p>
    <w:p w14:paraId="694C3495">
      <w:pPr>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 xml:space="preserve">.1 </w:t>
      </w:r>
      <w:r>
        <w:rPr>
          <w:rFonts w:hint="eastAsia" w:ascii="宋体" w:hAnsi="宋体" w:eastAsia="宋体" w:cs="宋体"/>
          <w:color w:val="auto"/>
          <w:sz w:val="21"/>
          <w:szCs w:val="21"/>
        </w:rPr>
        <w:t>乙方应当以支票、汇票、本票或者金融机构、担保机构出具的保函等非现金形式提交。</w:t>
      </w:r>
    </w:p>
    <w:p w14:paraId="000A4C82">
      <w:pPr>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.2 如果乙方</w:t>
      </w:r>
      <w:r>
        <w:rPr>
          <w:rFonts w:hint="eastAsia" w:ascii="宋体" w:hAnsi="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cs="宋体"/>
          <w:b w:val="0"/>
          <w:bCs w:val="0"/>
          <w:color w:val="auto"/>
          <w:sz w:val="21"/>
          <w:szCs w:val="21"/>
          <w:highlight w:val="none"/>
          <w:lang w:eastAsia="zh-CN"/>
        </w:rPr>
        <w:t>约定</w:t>
      </w:r>
      <w:r>
        <w:rPr>
          <w:rFonts w:hint="eastAsia" w:ascii="宋体" w:hAnsi="宋体" w:cs="宋体"/>
          <w:b w:val="0"/>
          <w:bCs w:val="0"/>
          <w:color w:val="auto"/>
          <w:sz w:val="21"/>
          <w:szCs w:val="21"/>
          <w:lang w:eastAsia="zh-CN"/>
        </w:rPr>
        <w:t>情形的</w:t>
      </w:r>
      <w:r>
        <w:rPr>
          <w:rFonts w:hint="eastAsia" w:ascii="宋体" w:hAnsi="宋体"/>
          <w:color w:val="auto"/>
          <w:sz w:val="21"/>
          <w:szCs w:val="21"/>
          <w:highlight w:val="none"/>
        </w:rPr>
        <w:t>，履约保证金不予退还；如果乙方未能按合同约定全面履行义务，甲方有权从履约保证金中取得补偿或赔偿，</w:t>
      </w:r>
      <w:r>
        <w:rPr>
          <w:rFonts w:hint="eastAsia" w:ascii="宋体" w:hAnsi="宋体"/>
          <w:color w:val="auto"/>
          <w:sz w:val="21"/>
          <w:szCs w:val="21"/>
          <w:highlight w:val="none"/>
          <w:lang w:eastAsia="zh-CN"/>
        </w:rPr>
        <w:t>且</w:t>
      </w:r>
      <w:r>
        <w:rPr>
          <w:rFonts w:hint="eastAsia" w:ascii="宋体" w:hAnsi="宋体"/>
          <w:color w:val="auto"/>
          <w:sz w:val="21"/>
          <w:szCs w:val="21"/>
          <w:highlight w:val="none"/>
        </w:rPr>
        <w:t>不影响甲方要求乙方承担合同约定的超过履约保证金的违约责任的权利。</w:t>
      </w:r>
    </w:p>
    <w:p w14:paraId="2D266BE5">
      <w:pPr>
        <w:spacing w:line="400" w:lineRule="exact"/>
        <w:ind w:firstLine="420"/>
        <w:rPr>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.3 甲方在项目通过验收后按照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规定的时间内将履约保证金退还乙方；逾期退还的，乙方可要求甲方支付违约金，违约金按照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规定支付。</w:t>
      </w:r>
    </w:p>
    <w:p w14:paraId="2B99C2A9">
      <w:p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4</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b/>
          <w:color w:val="auto"/>
          <w:sz w:val="21"/>
          <w:szCs w:val="21"/>
          <w:highlight w:val="none"/>
        </w:rPr>
        <w:t>售后</w:t>
      </w:r>
      <w:r>
        <w:rPr>
          <w:rFonts w:hint="eastAsia" w:ascii="宋体" w:hAnsi="宋体"/>
          <w:b/>
          <w:color w:val="auto"/>
          <w:sz w:val="21"/>
          <w:szCs w:val="21"/>
          <w:highlight w:val="none"/>
        </w:rPr>
        <w:t>服务</w:t>
      </w:r>
    </w:p>
    <w:p w14:paraId="66A38A8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4</w:t>
      </w:r>
      <w:r>
        <w:rPr>
          <w:rFonts w:hint="eastAsia" w:ascii="宋体" w:hAnsi="宋体"/>
          <w:color w:val="auto"/>
          <w:sz w:val="21"/>
          <w:szCs w:val="21"/>
          <w:highlight w:val="none"/>
        </w:rPr>
        <w:t>.1 除项目不涉及或采购活动中明确约定无须承担外，乙方还应提供下列服务：</w:t>
      </w:r>
    </w:p>
    <w:p w14:paraId="0E5BBB8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（1）货物的现场移动、安装、调试、启动监督及技术支持；</w:t>
      </w:r>
    </w:p>
    <w:p w14:paraId="34A1168D">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（2）提供货物组装和维修所需的专用工具和辅助材料；</w:t>
      </w:r>
    </w:p>
    <w:p w14:paraId="671D1745">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color w:val="auto"/>
          <w:sz w:val="21"/>
          <w:szCs w:val="21"/>
          <w:highlight w:val="none"/>
          <w:lang w:eastAsia="zh-CN"/>
        </w:rPr>
        <w:t>约定</w:t>
      </w:r>
      <w:r>
        <w:rPr>
          <w:rFonts w:hint="eastAsia" w:ascii="宋体" w:hAnsi="宋体"/>
          <w:color w:val="auto"/>
          <w:sz w:val="21"/>
          <w:szCs w:val="21"/>
          <w:highlight w:val="none"/>
        </w:rPr>
        <w:t>的期限内对所有的货物实施运行监督、维修，但前提条件是该服务并不能免除乙方在质量保证期内所承担的义务；</w:t>
      </w:r>
    </w:p>
    <w:p w14:paraId="1E82FA70">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（4）在制造商</w:t>
      </w:r>
      <w:r>
        <w:rPr>
          <w:rFonts w:hint="eastAsia" w:ascii="宋体" w:hAnsi="宋体"/>
          <w:color w:val="auto"/>
          <w:sz w:val="21"/>
          <w:szCs w:val="21"/>
          <w:highlight w:val="none"/>
          <w:lang w:eastAsia="zh-CN"/>
        </w:rPr>
        <w:t>所在地</w:t>
      </w:r>
      <w:r>
        <w:rPr>
          <w:rFonts w:hint="eastAsia" w:ascii="宋体" w:hAnsi="宋体"/>
          <w:color w:val="auto"/>
          <w:sz w:val="21"/>
          <w:szCs w:val="21"/>
          <w:highlight w:val="none"/>
        </w:rPr>
        <w:t>或</w:t>
      </w:r>
      <w:r>
        <w:rPr>
          <w:rFonts w:hint="eastAsia" w:ascii="宋体" w:hAnsi="宋体"/>
          <w:color w:val="auto"/>
          <w:sz w:val="21"/>
          <w:szCs w:val="21"/>
          <w:highlight w:val="none"/>
          <w:lang w:eastAsia="zh-CN"/>
        </w:rPr>
        <w:t>指定</w:t>
      </w:r>
      <w:r>
        <w:rPr>
          <w:rFonts w:hint="eastAsia" w:ascii="宋体" w:hAnsi="宋体"/>
          <w:color w:val="auto"/>
          <w:sz w:val="21"/>
          <w:szCs w:val="21"/>
          <w:highlight w:val="none"/>
        </w:rPr>
        <w:t>现场就货物的安装、启动、运营、维护</w:t>
      </w:r>
      <w:r>
        <w:rPr>
          <w:rFonts w:hint="eastAsia" w:ascii="宋体" w:hAnsi="宋体"/>
          <w:color w:val="auto"/>
          <w:sz w:val="21"/>
          <w:szCs w:val="21"/>
          <w:highlight w:val="none"/>
          <w:lang w:eastAsia="zh-CN"/>
        </w:rPr>
        <w:t>、废弃处置等</w:t>
      </w:r>
      <w:r>
        <w:rPr>
          <w:rFonts w:hint="eastAsia" w:ascii="宋体" w:hAnsi="宋体"/>
          <w:color w:val="auto"/>
          <w:sz w:val="21"/>
          <w:szCs w:val="21"/>
          <w:highlight w:val="none"/>
        </w:rPr>
        <w:t>对甲方操作人员进行培训</w:t>
      </w:r>
      <w:r>
        <w:rPr>
          <w:rFonts w:hint="eastAsia" w:ascii="宋体" w:hAnsi="宋体" w:cs="宋体"/>
          <w:color w:val="auto"/>
          <w:sz w:val="21"/>
          <w:szCs w:val="21"/>
          <w:lang w:eastAsia="zh-CN"/>
        </w:rPr>
        <w:t>；</w:t>
      </w:r>
    </w:p>
    <w:p w14:paraId="2BB8E876">
      <w:pPr>
        <w:pStyle w:val="41"/>
        <w:rPr>
          <w:rFonts w:hint="eastAsia" w:ascii="宋体" w:hAnsi="宋体" w:eastAsia="宋体" w:cs="宋体"/>
          <w:color w:val="auto"/>
          <w:sz w:val="21"/>
          <w:szCs w:val="21"/>
        </w:rPr>
      </w:pPr>
      <w:r>
        <w:rPr>
          <w:rFonts w:hint="eastAsia" w:ascii="宋体" w:hAnsi="宋体" w:eastAsia="宋体" w:cs="宋体"/>
          <w:color w:val="auto"/>
          <w:sz w:val="21"/>
          <w:szCs w:val="21"/>
        </w:rPr>
        <w:t>（5）依照法律、行政法规的规定或者按照</w:t>
      </w:r>
      <w:r>
        <w:rPr>
          <w:rFonts w:hint="eastAsia" w:ascii="宋体" w:hAnsi="宋体" w:eastAsia="宋体" w:cs="宋体"/>
          <w:b/>
          <w:bCs/>
          <w:color w:val="auto"/>
          <w:sz w:val="21"/>
          <w:szCs w:val="21"/>
        </w:rPr>
        <w:t>【政府采购合同专用条款】</w:t>
      </w:r>
      <w:r>
        <w:rPr>
          <w:rFonts w:hint="eastAsia" w:ascii="宋体" w:hAnsi="宋体" w:eastAsia="宋体" w:cs="宋体"/>
          <w:color w:val="auto"/>
          <w:sz w:val="21"/>
          <w:szCs w:val="21"/>
        </w:rPr>
        <w:t>约定，货物在有效使用年限届满后应予回收的，乙方负有自行或者委托第三人对货物予以回收的义务；</w:t>
      </w:r>
    </w:p>
    <w:p w14:paraId="18256451">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规定由乙方提供的其他服务。</w:t>
      </w:r>
    </w:p>
    <w:p w14:paraId="4BF71EB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 乙方提供的</w:t>
      </w:r>
      <w:r>
        <w:rPr>
          <w:rFonts w:hint="eastAsia" w:ascii="宋体" w:hAnsi="宋体"/>
          <w:color w:val="auto"/>
          <w:sz w:val="21"/>
          <w:szCs w:val="21"/>
          <w:highlight w:val="none"/>
          <w:lang w:eastAsia="zh-CN"/>
        </w:rPr>
        <w:t>售后</w:t>
      </w:r>
      <w:r>
        <w:rPr>
          <w:rFonts w:hint="eastAsia" w:ascii="宋体" w:hAnsi="宋体"/>
          <w:color w:val="auto"/>
          <w:sz w:val="21"/>
          <w:szCs w:val="21"/>
          <w:highlight w:val="none"/>
        </w:rPr>
        <w:t>服务的费用</w:t>
      </w:r>
      <w:r>
        <w:rPr>
          <w:rFonts w:hint="eastAsia" w:ascii="宋体" w:hAnsi="宋体"/>
          <w:color w:val="auto"/>
          <w:sz w:val="21"/>
          <w:szCs w:val="21"/>
          <w:highlight w:val="none"/>
          <w:lang w:val="en-US" w:eastAsia="zh-CN"/>
        </w:rPr>
        <w:t>已</w:t>
      </w:r>
      <w:r>
        <w:rPr>
          <w:rFonts w:hint="eastAsia" w:ascii="宋体" w:hAnsi="宋体"/>
          <w:color w:val="auto"/>
          <w:sz w:val="21"/>
          <w:szCs w:val="21"/>
          <w:highlight w:val="none"/>
        </w:rPr>
        <w:t>包含在合同价款中，甲方不再另行支付。</w:t>
      </w:r>
    </w:p>
    <w:p w14:paraId="54AEEC10">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5</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违约责任</w:t>
      </w:r>
    </w:p>
    <w:p w14:paraId="57F6F98C">
      <w:pPr>
        <w:adjustRightInd w:val="0"/>
        <w:snapToGrid w:val="0"/>
        <w:spacing w:before="0" w:line="400" w:lineRule="exact"/>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.1质量瑕疵的</w:t>
      </w:r>
      <w:r>
        <w:rPr>
          <w:rFonts w:hint="eastAsia" w:ascii="宋体" w:hAnsi="宋体"/>
          <w:bCs/>
          <w:color w:val="auto"/>
          <w:sz w:val="21"/>
          <w:szCs w:val="21"/>
          <w:highlight w:val="none"/>
          <w:lang w:eastAsia="zh-CN"/>
        </w:rPr>
        <w:t>违约责任</w:t>
      </w:r>
    </w:p>
    <w:p w14:paraId="5C8099B5">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乙方</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的产品不符合</w:t>
      </w:r>
      <w:r>
        <w:rPr>
          <w:rFonts w:hint="eastAsia" w:ascii="宋体" w:hAnsi="宋体"/>
          <w:color w:val="auto"/>
          <w:sz w:val="21"/>
          <w:szCs w:val="21"/>
          <w:highlight w:val="none"/>
          <w:lang w:eastAsia="zh-CN"/>
        </w:rPr>
        <w:t>合同约定的</w:t>
      </w:r>
      <w:r>
        <w:rPr>
          <w:rFonts w:hint="eastAsia" w:ascii="宋体" w:hAnsi="宋体"/>
          <w:color w:val="auto"/>
          <w:sz w:val="21"/>
          <w:szCs w:val="21"/>
          <w:highlight w:val="none"/>
        </w:rPr>
        <w:t>质量标准或存在产品质量缺陷，</w:t>
      </w:r>
      <w:r>
        <w:rPr>
          <w:rFonts w:hint="eastAsia" w:ascii="宋体" w:hAnsi="宋体"/>
          <w:color w:val="auto"/>
          <w:sz w:val="21"/>
          <w:szCs w:val="21"/>
          <w:highlight w:val="none"/>
          <w:lang w:eastAsia="zh-CN"/>
        </w:rPr>
        <w:t>甲方有权要求乙方根据</w:t>
      </w:r>
      <w:r>
        <w:rPr>
          <w:rFonts w:hint="eastAsia" w:ascii="宋体" w:hAnsi="宋体"/>
          <w:b/>
          <w:color w:val="auto"/>
          <w:sz w:val="21"/>
          <w:szCs w:val="21"/>
          <w:highlight w:val="none"/>
        </w:rPr>
        <w:t>【政府采购合同专用条款】</w:t>
      </w:r>
      <w:r>
        <w:rPr>
          <w:rFonts w:hint="eastAsia" w:ascii="宋体" w:hAnsi="宋体"/>
          <w:b w:val="0"/>
          <w:bCs/>
          <w:color w:val="auto"/>
          <w:sz w:val="21"/>
          <w:szCs w:val="21"/>
          <w:highlight w:val="none"/>
          <w:lang w:eastAsia="zh-CN"/>
        </w:rPr>
        <w:t>要求</w:t>
      </w:r>
      <w:r>
        <w:rPr>
          <w:rFonts w:hint="eastAsia" w:ascii="宋体" w:hAnsi="宋体"/>
          <w:color w:val="auto"/>
          <w:sz w:val="21"/>
          <w:szCs w:val="21"/>
          <w:highlight w:val="none"/>
          <w:lang w:eastAsia="zh-CN"/>
        </w:rPr>
        <w:t>及时修理、重作、更换，并承担由此给甲</w:t>
      </w:r>
      <w:r>
        <w:rPr>
          <w:rFonts w:hint="eastAsia" w:ascii="宋体" w:hAnsi="宋体"/>
          <w:color w:val="auto"/>
          <w:sz w:val="21"/>
          <w:szCs w:val="21"/>
          <w:highlight w:val="none"/>
        </w:rPr>
        <w:t>方</w:t>
      </w:r>
      <w:r>
        <w:rPr>
          <w:rFonts w:hint="eastAsia" w:ascii="宋体" w:hAnsi="宋体"/>
          <w:color w:val="auto"/>
          <w:sz w:val="21"/>
          <w:szCs w:val="21"/>
          <w:highlight w:val="none"/>
          <w:lang w:eastAsia="zh-CN"/>
        </w:rPr>
        <w:t>造成的损失</w:t>
      </w:r>
      <w:r>
        <w:rPr>
          <w:rFonts w:hint="eastAsia" w:ascii="宋体" w:hAnsi="宋体"/>
          <w:color w:val="auto"/>
          <w:sz w:val="21"/>
          <w:szCs w:val="21"/>
          <w:highlight w:val="none"/>
        </w:rPr>
        <w:t>。</w:t>
      </w:r>
    </w:p>
    <w:p w14:paraId="518C3B9E">
      <w:pPr>
        <w:autoSpaceDE w:val="0"/>
        <w:autoSpaceDN w:val="0"/>
        <w:adjustRightInd w:val="0"/>
        <w:snapToGrid w:val="0"/>
        <w:spacing w:before="0" w:line="400" w:lineRule="exact"/>
        <w:ind w:firstLine="420" w:firstLineChars="200"/>
        <w:jc w:val="left"/>
        <w:rPr>
          <w:rFonts w:ascii="宋体" w:hAnsi="宋体"/>
          <w:bCs/>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.2 迟延交货的违约责任</w:t>
      </w:r>
    </w:p>
    <w:p w14:paraId="545ECC3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（1）乙方应按照本合同规定的时间、地点交货和提供</w:t>
      </w:r>
      <w:r>
        <w:rPr>
          <w:rFonts w:hint="eastAsia" w:ascii="宋体" w:hAnsi="宋体"/>
          <w:color w:val="auto"/>
          <w:sz w:val="21"/>
          <w:szCs w:val="21"/>
          <w:highlight w:val="none"/>
          <w:lang w:eastAsia="zh-CN"/>
        </w:rPr>
        <w:t>相关</w:t>
      </w:r>
      <w:r>
        <w:rPr>
          <w:rFonts w:hint="eastAsia" w:ascii="宋体" w:hAnsi="宋体"/>
          <w:color w:val="auto"/>
          <w:sz w:val="21"/>
          <w:szCs w:val="21"/>
          <w:highlight w:val="none"/>
        </w:rPr>
        <w:t>服务。在履行合同过程中，如果乙方遇到可能</w:t>
      </w:r>
      <w:r>
        <w:rPr>
          <w:rFonts w:hint="eastAsia" w:ascii="宋体" w:hAnsi="宋体"/>
          <w:color w:val="auto"/>
          <w:sz w:val="21"/>
          <w:szCs w:val="21"/>
          <w:highlight w:val="none"/>
          <w:lang w:eastAsia="zh-CN"/>
        </w:rPr>
        <w:t>影响</w:t>
      </w:r>
      <w:r>
        <w:rPr>
          <w:rFonts w:hint="eastAsia" w:ascii="宋体" w:hAnsi="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 w:val="21"/>
          <w:szCs w:val="21"/>
          <w:highlight w:val="none"/>
          <w:lang w:eastAsia="zh-CN"/>
        </w:rPr>
        <w:t>长</w:t>
      </w:r>
      <w:r>
        <w:rPr>
          <w:rFonts w:hint="eastAsia" w:ascii="宋体" w:hAnsi="宋体"/>
          <w:color w:val="auto"/>
          <w:sz w:val="21"/>
          <w:szCs w:val="21"/>
          <w:highlight w:val="none"/>
        </w:rPr>
        <w:t>交货时间或延期提供服务。</w:t>
      </w:r>
    </w:p>
    <w:p w14:paraId="244AAFA7">
      <w:pPr>
        <w:autoSpaceDE w:val="0"/>
        <w:autoSpaceDN w:val="0"/>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（2）如果乙方没有按照合同规定的时间交货和提供</w:t>
      </w:r>
      <w:r>
        <w:rPr>
          <w:rFonts w:hint="eastAsia" w:ascii="宋体" w:hAnsi="宋体"/>
          <w:color w:val="auto"/>
          <w:sz w:val="21"/>
          <w:szCs w:val="21"/>
          <w:highlight w:val="none"/>
          <w:lang w:eastAsia="zh-CN"/>
        </w:rPr>
        <w:t>相关</w:t>
      </w:r>
      <w:r>
        <w:rPr>
          <w:rFonts w:hint="eastAsia" w:ascii="宋体" w:hAnsi="宋体"/>
          <w:color w:val="auto"/>
          <w:sz w:val="21"/>
          <w:szCs w:val="21"/>
          <w:highlight w:val="none"/>
        </w:rPr>
        <w:t>服务，甲方有权从货款中扣除误期赔偿费而不影响合同项下的其他补救方法，赔偿费按</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规定执行。如果涉及公共利益，且赔偿金额无法弥补公共利益损失，</w:t>
      </w:r>
      <w:r>
        <w:rPr>
          <w:rFonts w:hint="eastAsia" w:ascii="宋体" w:hAnsi="宋体"/>
          <w:color w:val="auto"/>
          <w:sz w:val="21"/>
          <w:szCs w:val="21"/>
          <w:highlight w:val="none"/>
          <w:lang w:eastAsia="zh-CN"/>
        </w:rPr>
        <w:t>甲方</w:t>
      </w:r>
      <w:r>
        <w:rPr>
          <w:rFonts w:hint="eastAsia" w:ascii="宋体" w:hAnsi="宋体"/>
          <w:color w:val="auto"/>
          <w:sz w:val="21"/>
          <w:szCs w:val="21"/>
          <w:highlight w:val="none"/>
        </w:rPr>
        <w:t>可要求继续履行或者</w:t>
      </w:r>
      <w:r>
        <w:rPr>
          <w:rFonts w:hint="eastAsia" w:ascii="宋体" w:hAnsi="宋体"/>
          <w:color w:val="auto"/>
          <w:sz w:val="21"/>
          <w:szCs w:val="21"/>
          <w:highlight w:val="none"/>
          <w:lang w:eastAsia="zh-CN"/>
        </w:rPr>
        <w:t>采取其他补救措施</w:t>
      </w:r>
      <w:r>
        <w:rPr>
          <w:rFonts w:hint="eastAsia" w:ascii="宋体" w:hAnsi="宋体"/>
          <w:color w:val="auto"/>
          <w:sz w:val="21"/>
          <w:szCs w:val="21"/>
          <w:highlight w:val="none"/>
        </w:rPr>
        <w:t>。</w:t>
      </w:r>
    </w:p>
    <w:p w14:paraId="128E82D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5</w:t>
      </w:r>
      <w:r>
        <w:rPr>
          <w:rFonts w:hint="eastAsia" w:ascii="宋体" w:hAnsi="宋体"/>
          <w:color w:val="auto"/>
          <w:sz w:val="21"/>
          <w:szCs w:val="21"/>
          <w:highlight w:val="none"/>
        </w:rPr>
        <w:t>.3 迟延支付的违约责任</w:t>
      </w:r>
    </w:p>
    <w:p w14:paraId="48CEE78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甲方存在迟延支付乙方合同款项的，应当承担</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规定的逾期付款利息。</w:t>
      </w:r>
    </w:p>
    <w:p w14:paraId="2FD42560">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.4其他违约责任根据项目实际需要按</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规定执行。</w:t>
      </w:r>
    </w:p>
    <w:p w14:paraId="110EA4A6">
      <w:pPr>
        <w:numPr>
          <w:ilvl w:val="0"/>
          <w:numId w:val="8"/>
        </w:num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rPr>
        <w:t>合同变更</w:t>
      </w:r>
      <w:r>
        <w:rPr>
          <w:rFonts w:hint="eastAsia" w:ascii="宋体" w:hAnsi="宋体"/>
          <w:b/>
          <w:color w:val="auto"/>
          <w:sz w:val="21"/>
          <w:szCs w:val="21"/>
          <w:highlight w:val="none"/>
          <w:lang w:eastAsia="zh-CN"/>
        </w:rPr>
        <w:t>、中止与终止</w:t>
      </w:r>
    </w:p>
    <w:p w14:paraId="1B82D3A1">
      <w:pPr>
        <w:autoSpaceDE/>
        <w:autoSpaceDN/>
        <w:adjustRightInd w:val="0"/>
        <w:snapToGrid w:val="0"/>
        <w:spacing w:before="0" w:line="400" w:lineRule="exact"/>
        <w:ind w:firstLine="0" w:firstLineChars="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.1合同的</w:t>
      </w:r>
      <w:r>
        <w:rPr>
          <w:rFonts w:hint="eastAsia" w:ascii="宋体" w:hAnsi="宋体"/>
          <w:color w:val="auto"/>
          <w:sz w:val="21"/>
          <w:szCs w:val="21"/>
          <w:highlight w:val="none"/>
          <w:lang w:eastAsia="zh-CN"/>
        </w:rPr>
        <w:t>变更</w:t>
      </w:r>
    </w:p>
    <w:p w14:paraId="0AC0BA3F">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政府采购合同履行中，</w:t>
      </w:r>
      <w:r>
        <w:rPr>
          <w:rFonts w:hint="eastAsia" w:ascii="宋体" w:hAnsi="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color w:val="auto"/>
          <w:sz w:val="21"/>
          <w:szCs w:val="21"/>
          <w:highlight w:val="none"/>
          <w:lang w:eastAsia="zh-CN"/>
        </w:rPr>
        <w:t>一致后</w:t>
      </w:r>
      <w:r>
        <w:rPr>
          <w:rFonts w:hint="eastAsia" w:ascii="宋体" w:hAnsi="宋体"/>
          <w:color w:val="auto"/>
          <w:sz w:val="21"/>
          <w:szCs w:val="21"/>
          <w:highlight w:val="none"/>
        </w:rPr>
        <w:t>签订补充协议。</w:t>
      </w:r>
    </w:p>
    <w:p w14:paraId="7D9FE1FE">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合同的中止</w:t>
      </w:r>
    </w:p>
    <w:p w14:paraId="6B5FD9B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（1）合同履行过程中因供应商就采购文件、采购过程或结果提起投诉的，甲方认为有必要的，</w:t>
      </w:r>
      <w:r>
        <w:rPr>
          <w:rFonts w:hint="eastAsia" w:ascii="宋体" w:hAnsi="宋体"/>
          <w:color w:val="auto"/>
          <w:sz w:val="21"/>
          <w:szCs w:val="21"/>
          <w:highlight w:val="none"/>
          <w:lang w:eastAsia="zh-CN"/>
        </w:rPr>
        <w:t>可以</w:t>
      </w:r>
      <w:r>
        <w:rPr>
          <w:rFonts w:hint="eastAsia" w:ascii="宋体" w:hAnsi="宋体"/>
          <w:color w:val="auto"/>
          <w:sz w:val="21"/>
          <w:szCs w:val="21"/>
          <w:highlight w:val="none"/>
        </w:rPr>
        <w:t>中止合同的履行。</w:t>
      </w:r>
    </w:p>
    <w:p w14:paraId="6EDB0C29">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合同履行过程中，</w:t>
      </w:r>
      <w:r>
        <w:rPr>
          <w:rFonts w:hint="eastAsia" w:ascii="宋体" w:hAnsi="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 w:val="21"/>
          <w:szCs w:val="21"/>
          <w:highlight w:val="none"/>
          <w:lang w:eastAsia="zh-CN"/>
        </w:rPr>
        <w:t>，乙方有义务及时告知甲方</w:t>
      </w:r>
      <w:r>
        <w:rPr>
          <w:rFonts w:hint="eastAsia" w:ascii="宋体" w:hAnsi="宋体"/>
          <w:color w:val="auto"/>
          <w:sz w:val="21"/>
          <w:szCs w:val="21"/>
          <w:highlight w:val="none"/>
        </w:rPr>
        <w:t>。甲方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以书面形式通知乙方中止合同</w:t>
      </w:r>
      <w:r>
        <w:rPr>
          <w:rFonts w:hint="eastAsia" w:ascii="宋体" w:hAnsi="宋体"/>
          <w:color w:val="auto"/>
          <w:sz w:val="21"/>
          <w:szCs w:val="21"/>
          <w:highlight w:val="none"/>
          <w:lang w:eastAsia="zh-CN"/>
        </w:rPr>
        <w:t>并要求乙方在合理期限内消除相关情形或者提供适当担保。</w:t>
      </w:r>
      <w:r>
        <w:rPr>
          <w:rFonts w:hint="eastAsia" w:ascii="宋体" w:hAnsi="宋体"/>
          <w:color w:val="auto"/>
          <w:sz w:val="21"/>
          <w:szCs w:val="21"/>
          <w:highlight w:val="none"/>
        </w:rPr>
        <w:t>乙方提供适当担保的，</w:t>
      </w:r>
      <w:r>
        <w:rPr>
          <w:rFonts w:hint="eastAsia" w:ascii="宋体" w:hAnsi="宋体"/>
          <w:color w:val="auto"/>
          <w:sz w:val="21"/>
          <w:szCs w:val="21"/>
          <w:highlight w:val="none"/>
          <w:lang w:eastAsia="zh-CN"/>
        </w:rPr>
        <w:t>合同继续</w:t>
      </w:r>
      <w:r>
        <w:rPr>
          <w:rFonts w:hint="eastAsia" w:ascii="宋体" w:hAnsi="宋体"/>
          <w:color w:val="auto"/>
          <w:sz w:val="21"/>
          <w:szCs w:val="21"/>
          <w:highlight w:val="none"/>
        </w:rPr>
        <w:t>履行</w:t>
      </w:r>
      <w:r>
        <w:rPr>
          <w:rFonts w:hint="eastAsia" w:ascii="宋体" w:hAnsi="宋体"/>
          <w:color w:val="auto"/>
          <w:sz w:val="21"/>
          <w:szCs w:val="21"/>
          <w:highlight w:val="none"/>
          <w:lang w:eastAsia="zh-CN"/>
        </w:rPr>
        <w:t>；乙</w:t>
      </w:r>
      <w:r>
        <w:rPr>
          <w:rFonts w:hint="eastAsia" w:ascii="宋体" w:hAnsi="宋体"/>
          <w:color w:val="auto"/>
          <w:sz w:val="21"/>
          <w:szCs w:val="21"/>
          <w:highlight w:val="none"/>
        </w:rPr>
        <w:t>方在合理期限内未恢复履约能力且未提供适当担保的，视为拒绝</w:t>
      </w:r>
      <w:r>
        <w:rPr>
          <w:rFonts w:hint="eastAsia" w:ascii="宋体" w:hAnsi="宋体"/>
          <w:color w:val="auto"/>
          <w:sz w:val="21"/>
          <w:szCs w:val="21"/>
          <w:highlight w:val="none"/>
          <w:lang w:eastAsia="zh-CN"/>
        </w:rPr>
        <w:t>继续</w:t>
      </w:r>
      <w:r>
        <w:rPr>
          <w:rFonts w:hint="eastAsia" w:ascii="宋体" w:hAnsi="宋体"/>
          <w:color w:val="auto"/>
          <w:sz w:val="21"/>
          <w:szCs w:val="21"/>
          <w:highlight w:val="none"/>
        </w:rPr>
        <w:t>履约，甲方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解除合同并要求乙方承担</w:t>
      </w:r>
      <w:r>
        <w:rPr>
          <w:rFonts w:hint="eastAsia" w:ascii="宋体" w:hAnsi="宋体"/>
          <w:color w:val="auto"/>
          <w:sz w:val="21"/>
          <w:szCs w:val="21"/>
          <w:highlight w:val="none"/>
          <w:lang w:eastAsia="zh-CN"/>
        </w:rPr>
        <w:t>由此给甲方造成的损失</w:t>
      </w:r>
      <w:r>
        <w:rPr>
          <w:rFonts w:hint="eastAsia" w:ascii="宋体" w:hAnsi="宋体"/>
          <w:color w:val="auto"/>
          <w:sz w:val="21"/>
          <w:szCs w:val="21"/>
          <w:highlight w:val="none"/>
        </w:rPr>
        <w:t>。</w:t>
      </w:r>
    </w:p>
    <w:p w14:paraId="6E9482F4">
      <w:pPr>
        <w:pStyle w:val="41"/>
        <w:jc w:val="both"/>
        <w:rPr>
          <w:color w:val="auto"/>
          <w:sz w:val="21"/>
          <w:szCs w:val="21"/>
        </w:rPr>
      </w:pPr>
      <w:r>
        <w:rPr>
          <w:rFonts w:hint="eastAsia" w:ascii="宋体" w:hAnsi="宋体" w:eastAsia="宋体" w:cs="宋体"/>
          <w:color w:val="auto"/>
          <w:sz w:val="21"/>
          <w:szCs w:val="21"/>
        </w:rPr>
        <w:t>（3）乙方分立、合并或者变更住所的，应当及时以书面形式告知甲方。乙方没有</w:t>
      </w:r>
      <w:r>
        <w:rPr>
          <w:rFonts w:hint="eastAsia" w:ascii="宋体" w:hAnsi="宋体" w:eastAsia="宋体" w:cs="宋体"/>
          <w:color w:val="auto"/>
          <w:sz w:val="21"/>
          <w:szCs w:val="21"/>
          <w:lang w:eastAsia="zh-CN"/>
        </w:rPr>
        <w:t>及时告知</w:t>
      </w:r>
      <w:r>
        <w:rPr>
          <w:rFonts w:hint="eastAsia" w:ascii="宋体" w:hAnsi="宋体" w:eastAsia="宋体" w:cs="宋体"/>
          <w:color w:val="auto"/>
          <w:sz w:val="21"/>
          <w:szCs w:val="21"/>
        </w:rPr>
        <w:t>甲方，致使</w:t>
      </w:r>
      <w:r>
        <w:rPr>
          <w:rFonts w:hint="eastAsia" w:ascii="宋体" w:hAnsi="宋体" w:eastAsia="宋体" w:cs="宋体"/>
          <w:color w:val="auto"/>
          <w:sz w:val="21"/>
          <w:szCs w:val="21"/>
          <w:lang w:eastAsia="zh-CN"/>
        </w:rPr>
        <w:t>合同</w:t>
      </w:r>
      <w:r>
        <w:rPr>
          <w:rFonts w:hint="eastAsia" w:ascii="宋体" w:hAnsi="宋体" w:eastAsia="宋体" w:cs="宋体"/>
          <w:color w:val="auto"/>
          <w:sz w:val="21"/>
          <w:szCs w:val="21"/>
        </w:rPr>
        <w:t>履行发生困难的，甲方可以中止合同履行并要求乙方承担由此给甲方造成的损失。</w:t>
      </w:r>
    </w:p>
    <w:p w14:paraId="3BB264B8">
      <w:pPr>
        <w:snapToGrid w:val="0"/>
        <w:spacing w:line="400" w:lineRule="exact"/>
        <w:ind w:firstLine="420" w:firstLineChars="200"/>
        <w:jc w:val="left"/>
        <w:rPr>
          <w:color w:val="auto"/>
          <w:sz w:val="21"/>
          <w:szCs w:val="21"/>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）甲方不得以行政区划调整、政府换届、机构或者职能调整以及相关责任人更替为由中止合同。</w:t>
      </w:r>
    </w:p>
    <w:p w14:paraId="2061511B">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合同的终止</w:t>
      </w:r>
    </w:p>
    <w:p w14:paraId="2B2CBA1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（1）合同因有效期限届满而终止；</w:t>
      </w:r>
    </w:p>
    <w:p w14:paraId="7272EF07">
      <w:pPr>
        <w:snapToGrid w:val="0"/>
        <w:spacing w:line="400" w:lineRule="exact"/>
        <w:ind w:firstLine="420" w:firstLineChars="200"/>
        <w:rPr>
          <w:rFonts w:hint="eastAsia" w:ascii="宋体" w:hAnsi="宋体" w:eastAsia="宋体" w:cs="宋体"/>
          <w:color w:val="auto"/>
          <w:sz w:val="21"/>
          <w:szCs w:val="21"/>
          <w:lang w:eastAsia="zh-CN"/>
        </w:rPr>
      </w:pPr>
      <w:r>
        <w:rPr>
          <w:rFonts w:hint="eastAsia" w:ascii="宋体" w:hAnsi="宋体"/>
          <w:color w:val="auto"/>
          <w:sz w:val="21"/>
          <w:szCs w:val="21"/>
          <w:highlight w:val="none"/>
        </w:rPr>
        <w:t>（2）乙方未</w:t>
      </w:r>
      <w:r>
        <w:rPr>
          <w:rFonts w:hint="eastAsia" w:ascii="宋体" w:hAnsi="宋体"/>
          <w:color w:val="auto"/>
          <w:sz w:val="21"/>
          <w:szCs w:val="21"/>
          <w:highlight w:val="none"/>
          <w:lang w:eastAsia="zh-CN"/>
        </w:rPr>
        <w:t>按</w:t>
      </w:r>
      <w:r>
        <w:rPr>
          <w:rFonts w:hint="eastAsia" w:ascii="宋体" w:hAnsi="宋体"/>
          <w:color w:val="auto"/>
          <w:sz w:val="21"/>
          <w:szCs w:val="21"/>
          <w:highlight w:val="none"/>
        </w:rPr>
        <w:t>合同约定履行，构成根本性违约的，甲方有权终止合同</w:t>
      </w:r>
      <w:r>
        <w:rPr>
          <w:rFonts w:hint="eastAsia" w:ascii="宋体" w:hAnsi="宋体"/>
          <w:color w:val="auto"/>
          <w:sz w:val="21"/>
          <w:szCs w:val="21"/>
          <w:highlight w:val="none"/>
          <w:lang w:eastAsia="zh-CN"/>
        </w:rPr>
        <w:t>，</w:t>
      </w:r>
      <w:r>
        <w:rPr>
          <w:rFonts w:hint="eastAsia" w:ascii="宋体" w:hAnsi="宋体" w:eastAsia="宋体" w:cs="宋体"/>
          <w:color w:val="auto"/>
          <w:sz w:val="21"/>
          <w:szCs w:val="21"/>
        </w:rPr>
        <w:t>并追究乙方的违约责</w:t>
      </w:r>
      <w:r>
        <w:rPr>
          <w:rFonts w:hint="eastAsia" w:ascii="宋体" w:hAnsi="宋体" w:cs="宋体"/>
          <w:color w:val="auto"/>
          <w:sz w:val="21"/>
          <w:szCs w:val="21"/>
          <w:lang w:val="en-US" w:eastAsia="zh-CN"/>
        </w:rPr>
        <w:t>任</w:t>
      </w:r>
      <w:r>
        <w:rPr>
          <w:rFonts w:hint="eastAsia" w:ascii="宋体" w:hAnsi="宋体"/>
          <w:color w:val="auto"/>
          <w:sz w:val="21"/>
          <w:szCs w:val="21"/>
          <w:highlight w:val="none"/>
        </w:rPr>
        <w:t>。</w:t>
      </w:r>
    </w:p>
    <w:p w14:paraId="38F3EA13">
      <w:pPr>
        <w:pStyle w:val="4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62F12BAF">
      <w:pPr>
        <w:pStyle w:val="41"/>
        <w:jc w:val="both"/>
        <w:rPr>
          <w:color w:val="auto"/>
          <w:sz w:val="21"/>
          <w:szCs w:val="21"/>
        </w:rPr>
      </w:pPr>
      <w:r>
        <w:rPr>
          <w:rFonts w:hint="eastAsia" w:ascii="宋体" w:hAnsi="宋体" w:eastAsia="宋体" w:cs="宋体"/>
          <w:color w:val="auto"/>
          <w:sz w:val="21"/>
          <w:szCs w:val="21"/>
        </w:rPr>
        <w:t>政府采购合同继续履行将损害国家利益和社会公共利益的，双方当事人</w:t>
      </w:r>
      <w:r>
        <w:rPr>
          <w:rFonts w:hint="eastAsia" w:ascii="宋体" w:hAnsi="宋体" w:eastAsia="宋体" w:cs="宋体"/>
          <w:color w:val="auto"/>
          <w:sz w:val="21"/>
          <w:szCs w:val="21"/>
          <w:highlight w:val="none"/>
          <w:lang w:val="en-US" w:eastAsia="zh-CN"/>
        </w:rPr>
        <w:t>应当变更、</w:t>
      </w:r>
      <w:r>
        <w:rPr>
          <w:rFonts w:hint="eastAsia" w:ascii="宋体" w:hAnsi="宋体" w:eastAsia="宋体" w:cs="宋体"/>
          <w:color w:val="auto"/>
          <w:sz w:val="21"/>
          <w:szCs w:val="21"/>
        </w:rPr>
        <w:t>中止</w:t>
      </w:r>
      <w:r>
        <w:rPr>
          <w:rFonts w:hint="eastAsia" w:ascii="宋体" w:hAnsi="宋体" w:eastAsia="宋体" w:cs="宋体"/>
          <w:color w:val="auto"/>
          <w:sz w:val="21"/>
          <w:szCs w:val="21"/>
          <w:lang w:eastAsia="zh-CN"/>
        </w:rPr>
        <w:t>或者终止</w:t>
      </w:r>
      <w:r>
        <w:rPr>
          <w:rFonts w:hint="eastAsia" w:ascii="宋体" w:hAnsi="宋体" w:eastAsia="宋体" w:cs="宋体"/>
          <w:color w:val="auto"/>
          <w:sz w:val="21"/>
          <w:szCs w:val="21"/>
        </w:rPr>
        <w:t>合同。有过错的一方应当承担赔偿责任，双方都有过错的，各自承担相应的责任。</w:t>
      </w:r>
    </w:p>
    <w:p w14:paraId="3700844E">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val="en-US" w:eastAsia="zh-CN"/>
        </w:rPr>
        <w:t>7</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合同分包</w:t>
      </w:r>
    </w:p>
    <w:p w14:paraId="60E9A8E0">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.1 乙方不得</w:t>
      </w:r>
      <w:r>
        <w:rPr>
          <w:rFonts w:hint="eastAsia" w:ascii="宋体" w:hAnsi="宋体"/>
          <w:color w:val="auto"/>
          <w:sz w:val="21"/>
          <w:szCs w:val="21"/>
          <w:highlight w:val="none"/>
          <w:lang w:eastAsia="zh-CN"/>
        </w:rPr>
        <w:t>将合同转包给其他供应商。涉及合同分包的，乙方</w:t>
      </w:r>
      <w:r>
        <w:rPr>
          <w:rFonts w:hint="eastAsia" w:ascii="宋体" w:hAnsi="宋体"/>
          <w:color w:val="auto"/>
          <w:sz w:val="21"/>
          <w:szCs w:val="21"/>
          <w:highlight w:val="none"/>
          <w:lang w:val="en-US" w:eastAsia="zh-CN"/>
        </w:rPr>
        <w:t>应</w:t>
      </w:r>
      <w:r>
        <w:rPr>
          <w:rFonts w:hint="eastAsia" w:ascii="宋体" w:hAnsi="宋体"/>
          <w:color w:val="auto"/>
          <w:sz w:val="21"/>
          <w:szCs w:val="21"/>
          <w:highlight w:val="none"/>
          <w:lang w:eastAsia="zh-CN"/>
        </w:rPr>
        <w:t>根据采购文件和投标（响应）文件规定进行</w:t>
      </w:r>
      <w:r>
        <w:rPr>
          <w:rFonts w:hint="eastAsia" w:ascii="宋体" w:hAnsi="宋体"/>
          <w:color w:val="auto"/>
          <w:sz w:val="21"/>
          <w:szCs w:val="21"/>
          <w:highlight w:val="none"/>
        </w:rPr>
        <w:t>合同分包。</w:t>
      </w:r>
    </w:p>
    <w:p w14:paraId="1495413B">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.2 乙方执行政府采购政策向中小企业依法分包的</w:t>
      </w:r>
      <w:r>
        <w:rPr>
          <w:rFonts w:hint="eastAsia" w:ascii="宋体" w:hAnsi="宋体"/>
          <w:color w:val="auto"/>
          <w:sz w:val="21"/>
          <w:szCs w:val="21"/>
          <w:highlight w:val="none"/>
          <w:lang w:eastAsia="zh-CN"/>
        </w:rPr>
        <w:t>，</w:t>
      </w:r>
      <w:r>
        <w:rPr>
          <w:rFonts w:hint="eastAsia" w:ascii="宋体" w:hAnsi="宋体"/>
          <w:color w:val="auto"/>
          <w:sz w:val="21"/>
          <w:szCs w:val="21"/>
          <w:highlight w:val="none"/>
        </w:rPr>
        <w:t>乙方应当按采购文件</w:t>
      </w:r>
      <w:r>
        <w:rPr>
          <w:rFonts w:hint="eastAsia" w:ascii="宋体" w:hAnsi="宋体"/>
          <w:color w:val="auto"/>
          <w:sz w:val="21"/>
          <w:szCs w:val="21"/>
          <w:highlight w:val="none"/>
          <w:lang w:eastAsia="zh-CN"/>
        </w:rPr>
        <w:t>和</w:t>
      </w:r>
      <w:r>
        <w:rPr>
          <w:rFonts w:hint="eastAsia" w:ascii="宋体" w:hAnsi="宋体"/>
          <w:color w:val="auto"/>
          <w:sz w:val="21"/>
          <w:szCs w:val="21"/>
          <w:highlight w:val="none"/>
        </w:rPr>
        <w:t>投标（响应）文件签订分包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协议属于本合同组成部分。</w:t>
      </w:r>
    </w:p>
    <w:p w14:paraId="5A260B9D">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1</w:t>
      </w:r>
      <w:r>
        <w:rPr>
          <w:rFonts w:hint="eastAsia" w:ascii="宋体" w:hAnsi="宋体"/>
          <w:b/>
          <w:bCs/>
          <w:color w:val="auto"/>
          <w:sz w:val="21"/>
          <w:szCs w:val="21"/>
          <w:highlight w:val="none"/>
          <w:lang w:val="en-US" w:eastAsia="zh-CN"/>
        </w:rPr>
        <w:t>8</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不可抗力</w:t>
      </w:r>
    </w:p>
    <w:p w14:paraId="72609280">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.1 不可抗力是指合同双方不能预见、不能避免且不能克服的客观情况。</w:t>
      </w:r>
    </w:p>
    <w:p w14:paraId="646CC33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.2 任何一方对由于不可抗力造成的部分或全部不能履行合同不承担违约责任。但迟延履行后发生不可抗力的，不能免除责任。</w:t>
      </w:r>
    </w:p>
    <w:p w14:paraId="7B86709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.3 遇有不可抗力的一方，应及时将事件情况以书面形式</w:t>
      </w:r>
      <w:r>
        <w:rPr>
          <w:rFonts w:hint="eastAsia" w:ascii="宋体" w:hAnsi="宋体"/>
          <w:color w:val="auto"/>
          <w:sz w:val="21"/>
          <w:szCs w:val="21"/>
          <w:highlight w:val="none"/>
          <w:lang w:eastAsia="zh-CN"/>
        </w:rPr>
        <w:t>告</w:t>
      </w:r>
      <w:r>
        <w:rPr>
          <w:rFonts w:hint="eastAsia" w:ascii="宋体" w:hAnsi="宋体"/>
          <w:color w:val="auto"/>
          <w:sz w:val="21"/>
          <w:szCs w:val="21"/>
          <w:highlight w:val="none"/>
        </w:rPr>
        <w:t>知另一方，并在事件发生后及时向另一方提交合同不能履行或部分不能履行或需要延期履行</w:t>
      </w:r>
      <w:r>
        <w:rPr>
          <w:rFonts w:hint="eastAsia" w:ascii="宋体" w:hAnsi="宋体"/>
          <w:color w:val="auto"/>
          <w:sz w:val="21"/>
          <w:szCs w:val="21"/>
          <w:highlight w:val="none"/>
          <w:lang w:eastAsia="zh-CN"/>
        </w:rPr>
        <w:t>的详细</w:t>
      </w:r>
      <w:r>
        <w:rPr>
          <w:rFonts w:hint="eastAsia" w:ascii="宋体" w:hAnsi="宋体"/>
          <w:color w:val="auto"/>
          <w:sz w:val="21"/>
          <w:szCs w:val="21"/>
          <w:highlight w:val="none"/>
        </w:rPr>
        <w:t>报告</w:t>
      </w:r>
      <w:r>
        <w:rPr>
          <w:rFonts w:hint="eastAsia" w:ascii="宋体" w:hAnsi="宋体"/>
          <w:color w:val="auto"/>
          <w:sz w:val="21"/>
          <w:szCs w:val="21"/>
          <w:highlight w:val="none"/>
          <w:lang w:eastAsia="zh-CN"/>
        </w:rPr>
        <w:t>，以</w:t>
      </w:r>
      <w:r>
        <w:rPr>
          <w:rFonts w:hint="eastAsia" w:ascii="宋体" w:hAnsi="宋体"/>
          <w:color w:val="auto"/>
          <w:sz w:val="21"/>
          <w:szCs w:val="21"/>
          <w:highlight w:val="none"/>
          <w:lang w:val="en-US" w:eastAsia="zh-CN"/>
        </w:rPr>
        <w:t>及证明不可抗力发生及其持续时间的证据</w:t>
      </w:r>
      <w:r>
        <w:rPr>
          <w:rFonts w:hint="eastAsia" w:ascii="宋体" w:hAnsi="宋体"/>
          <w:color w:val="auto"/>
          <w:sz w:val="21"/>
          <w:szCs w:val="21"/>
          <w:highlight w:val="none"/>
        </w:rPr>
        <w:t>。</w:t>
      </w:r>
    </w:p>
    <w:p w14:paraId="211A090D">
      <w:pPr>
        <w:autoSpaceDE w:val="0"/>
        <w:autoSpaceDN w:val="0"/>
        <w:adjustRightInd w:val="0"/>
        <w:snapToGrid w:val="0"/>
        <w:spacing w:before="0" w:line="400" w:lineRule="exact"/>
        <w:jc w:val="lef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19</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解决争议的方法</w:t>
      </w:r>
    </w:p>
    <w:p w14:paraId="06F3123B">
      <w:pPr>
        <w:pStyle w:val="41"/>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rPr>
        <w:t>.1 因本合同及合同有关事项发生的争议，由</w:t>
      </w:r>
      <w:r>
        <w:rPr>
          <w:rFonts w:hint="eastAsia" w:ascii="宋体" w:hAnsi="宋体" w:eastAsia="宋体" w:cs="宋体"/>
          <w:color w:val="auto"/>
          <w:sz w:val="21"/>
          <w:szCs w:val="21"/>
          <w:lang w:eastAsia="zh-CN"/>
        </w:rPr>
        <w:t>甲乙双</w:t>
      </w:r>
      <w:r>
        <w:rPr>
          <w:rFonts w:hint="eastAsia" w:ascii="宋体" w:hAnsi="宋体" w:eastAsia="宋体" w:cs="宋体"/>
          <w:color w:val="auto"/>
          <w:sz w:val="21"/>
          <w:szCs w:val="21"/>
        </w:rPr>
        <w:t>方友好协商解决。协商不成时，可以</w:t>
      </w:r>
      <w:r>
        <w:rPr>
          <w:rFonts w:hint="eastAsia" w:ascii="宋体" w:hAnsi="宋体" w:eastAsia="宋体" w:cs="宋体"/>
          <w:color w:val="auto"/>
          <w:sz w:val="21"/>
          <w:szCs w:val="21"/>
          <w:lang w:eastAsia="zh-CN"/>
        </w:rPr>
        <w:t>向有关组织申请</w:t>
      </w:r>
      <w:r>
        <w:rPr>
          <w:rFonts w:hint="eastAsia" w:ascii="宋体" w:hAnsi="宋体" w:eastAsia="宋体" w:cs="宋体"/>
          <w:color w:val="auto"/>
          <w:sz w:val="21"/>
          <w:szCs w:val="21"/>
        </w:rPr>
        <w:t>调解。合同一方或</w:t>
      </w:r>
      <w:r>
        <w:rPr>
          <w:rFonts w:hint="eastAsia" w:ascii="宋体" w:hAnsi="宋体" w:eastAsia="宋体" w:cs="宋体"/>
          <w:color w:val="auto"/>
          <w:sz w:val="21"/>
          <w:szCs w:val="21"/>
          <w:lang w:eastAsia="zh-CN"/>
        </w:rPr>
        <w:t>双</w:t>
      </w:r>
      <w:r>
        <w:rPr>
          <w:rFonts w:hint="eastAsia" w:ascii="宋体" w:hAnsi="宋体" w:eastAsia="宋体" w:cs="宋体"/>
          <w:color w:val="auto"/>
          <w:sz w:val="21"/>
          <w:szCs w:val="21"/>
        </w:rPr>
        <w:t>方不愿调解或调解不成的，可以通过仲裁或诉讼的方式解决争议。</w:t>
      </w:r>
    </w:p>
    <w:p w14:paraId="42C21583">
      <w:pPr>
        <w:pStyle w:val="41"/>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rPr>
        <w:t>中进一步约定选择与争议有实际联系的地点的人民法院管辖，但管辖法院的约定不得违反级别管辖和专属管辖的规定。</w:t>
      </w:r>
    </w:p>
    <w:p w14:paraId="7248137D">
      <w:pPr>
        <w:pStyle w:val="41"/>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w:t>
      </w:r>
      <w:r>
        <w:rPr>
          <w:rFonts w:hint="eastAsia" w:ascii="宋体" w:hAnsi="宋体" w:eastAsia="宋体" w:cs="宋体"/>
          <w:color w:val="auto"/>
          <w:sz w:val="21"/>
          <w:szCs w:val="21"/>
        </w:rPr>
        <w:t>.3 如</w:t>
      </w:r>
      <w:r>
        <w:rPr>
          <w:rFonts w:hint="eastAsia" w:ascii="宋体" w:hAnsi="宋体" w:eastAsia="宋体" w:cs="宋体"/>
          <w:color w:val="auto"/>
          <w:sz w:val="21"/>
          <w:szCs w:val="21"/>
          <w:lang w:eastAsia="zh-CN"/>
        </w:rPr>
        <w:t>甲乙双方</w:t>
      </w:r>
      <w:r>
        <w:rPr>
          <w:rFonts w:hint="eastAsia" w:ascii="宋体" w:hAnsi="宋体" w:eastAsia="宋体" w:cs="宋体"/>
          <w:color w:val="auto"/>
          <w:sz w:val="21"/>
          <w:szCs w:val="21"/>
        </w:rPr>
        <w:t>有争议的事项不影响合同其他部分的履行，在争议解决期间，合同其他部分应</w:t>
      </w:r>
      <w:r>
        <w:rPr>
          <w:rFonts w:hint="eastAsia" w:ascii="宋体" w:hAnsi="宋体" w:eastAsia="宋体" w:cs="宋体"/>
          <w:color w:val="auto"/>
          <w:sz w:val="21"/>
          <w:szCs w:val="21"/>
          <w:lang w:eastAsia="zh-CN"/>
        </w:rPr>
        <w:t>当</w:t>
      </w:r>
      <w:r>
        <w:rPr>
          <w:rFonts w:hint="eastAsia" w:ascii="宋体" w:hAnsi="宋体" w:eastAsia="宋体" w:cs="宋体"/>
          <w:color w:val="auto"/>
          <w:sz w:val="21"/>
          <w:szCs w:val="21"/>
        </w:rPr>
        <w:t>继续履行。</w:t>
      </w:r>
    </w:p>
    <w:p w14:paraId="5834F987">
      <w:pPr>
        <w:autoSpaceDE w:val="0"/>
        <w:autoSpaceDN w:val="0"/>
        <w:adjustRightInd w:val="0"/>
        <w:snapToGrid w:val="0"/>
        <w:spacing w:before="0" w:line="400" w:lineRule="exact"/>
        <w:jc w:val="left"/>
        <w:rPr>
          <w:rFonts w:ascii="宋体" w:hAnsi="宋体"/>
          <w:color w:val="auto"/>
          <w:sz w:val="21"/>
          <w:szCs w:val="21"/>
          <w:highlight w:val="none"/>
        </w:rPr>
      </w:pPr>
      <w:r>
        <w:rPr>
          <w:rFonts w:hint="eastAsia" w:ascii="宋体" w:hAnsi="宋体"/>
          <w:b/>
          <w:color w:val="auto"/>
          <w:sz w:val="21"/>
          <w:szCs w:val="21"/>
          <w:highlight w:val="none"/>
          <w:lang w:val="en-US" w:eastAsia="zh-CN"/>
        </w:rPr>
        <w:t>20</w:t>
      </w:r>
      <w:r>
        <w:rPr>
          <w:rFonts w:hint="eastAsia" w:ascii="宋体" w:hAnsi="宋体"/>
          <w:b/>
          <w:color w:val="auto"/>
          <w:sz w:val="21"/>
          <w:szCs w:val="21"/>
          <w:highlight w:val="none"/>
        </w:rPr>
        <w:t>.</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政府采购政策</w:t>
      </w:r>
    </w:p>
    <w:p w14:paraId="7120D241">
      <w:pPr>
        <w:autoSpaceDE w:val="0"/>
        <w:autoSpaceDN w:val="0"/>
        <w:adjustRightInd w:val="0"/>
        <w:snapToGrid w:val="0"/>
        <w:spacing w:before="0" w:line="400" w:lineRule="exact"/>
        <w:ind w:firstLine="420" w:firstLineChars="200"/>
        <w:jc w:val="lef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20.1 </w:t>
      </w:r>
      <w:r>
        <w:rPr>
          <w:rFonts w:hint="eastAsia" w:ascii="宋体" w:hAnsi="宋体" w:eastAsia="宋体" w:cs="宋体"/>
          <w:color w:val="auto"/>
          <w:sz w:val="21"/>
          <w:szCs w:val="21"/>
          <w:lang w:val="en-GB"/>
        </w:rPr>
        <w:t>本合同应当按照规定执行政府采购政策。</w:t>
      </w:r>
    </w:p>
    <w:p w14:paraId="4E61BC8F">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 xml:space="preserve"> 本合同依法执行政府采购政策的方式和内容，属于合同履约验收的范围。</w:t>
      </w:r>
      <w:r>
        <w:rPr>
          <w:rFonts w:hint="eastAsia" w:ascii="宋体" w:hAnsi="宋体" w:eastAsia="宋体" w:cs="宋体"/>
          <w:color w:val="auto"/>
          <w:sz w:val="21"/>
          <w:szCs w:val="21"/>
          <w:lang w:eastAsia="zh-CN"/>
        </w:rPr>
        <w:t>甲乙双方</w:t>
      </w:r>
      <w:r>
        <w:rPr>
          <w:rFonts w:hint="eastAsia" w:ascii="宋体" w:hAnsi="宋体" w:eastAsia="宋体" w:cs="宋体"/>
          <w:color w:val="auto"/>
          <w:sz w:val="21"/>
          <w:szCs w:val="21"/>
          <w:lang w:val="en-GB"/>
        </w:rPr>
        <w:t>未按规定要求执行政府采购政策造成损失的</w:t>
      </w:r>
      <w:r>
        <w:rPr>
          <w:rFonts w:hint="eastAsia" w:ascii="宋体" w:hAnsi="宋体"/>
          <w:color w:val="auto"/>
          <w:sz w:val="21"/>
          <w:szCs w:val="21"/>
          <w:highlight w:val="none"/>
        </w:rPr>
        <w:t>，有过错的一方应当承担赔偿责任，双方都有过错的，各自承担相应的责任。</w:t>
      </w:r>
    </w:p>
    <w:p w14:paraId="43F5212A">
      <w:pPr>
        <w:pStyle w:val="10"/>
        <w:spacing w:after="0" w:line="400" w:lineRule="exact"/>
        <w:ind w:firstLine="420" w:firstLineChars="200"/>
        <w:rPr>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 xml:space="preserve"> 对于</w:t>
      </w:r>
      <w:r>
        <w:rPr>
          <w:rFonts w:hint="eastAsia" w:ascii="宋体" w:hAnsi="宋体"/>
          <w:color w:val="auto"/>
          <w:sz w:val="21"/>
          <w:szCs w:val="21"/>
          <w:highlight w:val="none"/>
          <w:lang w:eastAsia="zh-CN"/>
        </w:rPr>
        <w:t>为落实中小企业支持政策，</w:t>
      </w:r>
      <w:r>
        <w:rPr>
          <w:rFonts w:hint="eastAsia" w:ascii="宋体" w:hAnsi="宋体"/>
          <w:color w:val="auto"/>
          <w:sz w:val="21"/>
          <w:szCs w:val="21"/>
          <w:highlight w:val="none"/>
        </w:rPr>
        <w:t>通过采购项目</w:t>
      </w:r>
      <w:r>
        <w:rPr>
          <w:rFonts w:hint="eastAsia" w:ascii="宋体" w:hAnsi="宋体"/>
          <w:color w:val="auto"/>
          <w:sz w:val="21"/>
          <w:szCs w:val="21"/>
          <w:highlight w:val="none"/>
          <w:lang w:eastAsia="zh-CN"/>
        </w:rPr>
        <w:t>整体</w:t>
      </w:r>
      <w:r>
        <w:rPr>
          <w:rFonts w:hint="eastAsia" w:ascii="宋体" w:hAnsi="宋体"/>
          <w:color w:val="auto"/>
          <w:sz w:val="21"/>
          <w:szCs w:val="21"/>
          <w:highlight w:val="none"/>
        </w:rPr>
        <w:t>预留、</w:t>
      </w:r>
      <w:r>
        <w:rPr>
          <w:rFonts w:hint="eastAsia" w:ascii="宋体" w:hAnsi="宋体"/>
          <w:color w:val="auto"/>
          <w:sz w:val="21"/>
          <w:szCs w:val="21"/>
          <w:highlight w:val="none"/>
          <w:lang w:eastAsia="zh-CN"/>
        </w:rPr>
        <w:t>设置</w:t>
      </w:r>
      <w:r>
        <w:rPr>
          <w:rFonts w:hint="eastAsia" w:ascii="宋体" w:hAnsi="宋体"/>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26599B7">
      <w:pPr>
        <w:autoSpaceDE w:val="0"/>
        <w:autoSpaceDN w:val="0"/>
        <w:adjustRightInd w:val="0"/>
        <w:snapToGrid w:val="0"/>
        <w:spacing w:before="0" w:line="400" w:lineRule="exact"/>
        <w:jc w:val="left"/>
        <w:rPr>
          <w:rFonts w:hint="eastAsia" w:ascii="宋体" w:hAnsi="宋体"/>
          <w:b/>
          <w:color w:val="auto"/>
          <w:sz w:val="21"/>
          <w:szCs w:val="21"/>
          <w:highlight w:val="none"/>
        </w:rPr>
      </w:pPr>
      <w:r>
        <w:rPr>
          <w:rFonts w:hint="eastAsia" w:ascii="宋体" w:hAnsi="宋体"/>
          <w:b/>
          <w:color w:val="auto"/>
          <w:sz w:val="21"/>
          <w:szCs w:val="21"/>
          <w:highlight w:val="none"/>
        </w:rPr>
        <w:t>2</w:t>
      </w:r>
      <w:r>
        <w:rPr>
          <w:rFonts w:hint="eastAsia" w:ascii="宋体" w:hAnsi="宋体"/>
          <w:b/>
          <w:color w:val="auto"/>
          <w:sz w:val="21"/>
          <w:szCs w:val="21"/>
          <w:highlight w:val="none"/>
          <w:lang w:val="en-US" w:eastAsia="zh-CN"/>
        </w:rPr>
        <w:t>1</w:t>
      </w:r>
      <w:r>
        <w:rPr>
          <w:rFonts w:hint="eastAsia" w:ascii="宋体" w:hAnsi="宋体"/>
          <w:b/>
          <w:color w:val="auto"/>
          <w:sz w:val="21"/>
          <w:szCs w:val="21"/>
          <w:highlight w:val="none"/>
        </w:rPr>
        <w:t>.</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法律适用</w:t>
      </w:r>
    </w:p>
    <w:p w14:paraId="17178E5B">
      <w:pPr>
        <w:pStyle w:val="41"/>
        <w:jc w:val="both"/>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.1 本合同的订立、生效、解释、履行及与本合同有关的争议解决，均适用法律、行政法规。</w:t>
      </w:r>
    </w:p>
    <w:p w14:paraId="39F05292">
      <w:pPr>
        <w:pStyle w:val="41"/>
        <w:jc w:val="both"/>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.2 本合同条款与法律、行政法规的强制性规定不一致的，双方当事人应按照法律、行政法规的强制性规定修改本合同的相关条款。</w:t>
      </w:r>
    </w:p>
    <w:p w14:paraId="1A527DCE">
      <w:pPr>
        <w:numPr>
          <w:ilvl w:val="-1"/>
          <w:numId w:val="0"/>
        </w:num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22. </w:t>
      </w:r>
      <w:r>
        <w:rPr>
          <w:rFonts w:hint="eastAsia" w:ascii="宋体" w:hAnsi="宋体"/>
          <w:b/>
          <w:color w:val="auto"/>
          <w:sz w:val="21"/>
          <w:szCs w:val="21"/>
          <w:highlight w:val="none"/>
        </w:rPr>
        <w:t>通知</w:t>
      </w:r>
    </w:p>
    <w:p w14:paraId="2B021615">
      <w:pPr>
        <w:pStyle w:val="41"/>
        <w:jc w:val="both"/>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本合同任何一方向对方发出的通知、信件、数据电文等，应当发送至本合同第一部分《政府采购合同协议书》所约定的通讯地址、联系人、联系电话或电子邮箱。</w:t>
      </w:r>
    </w:p>
    <w:p w14:paraId="53EA5A10">
      <w:pPr>
        <w:pStyle w:val="41"/>
        <w:ind w:firstLine="0" w:firstLineChars="0"/>
        <w:jc w:val="both"/>
        <w:rPr>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一方当事人变更名称、</w:t>
      </w:r>
      <w:r>
        <w:rPr>
          <w:rFonts w:hint="eastAsia" w:ascii="宋体" w:hAnsi="宋体" w:eastAsia="宋体" w:cs="宋体"/>
          <w:color w:val="auto"/>
          <w:sz w:val="21"/>
          <w:szCs w:val="21"/>
          <w:lang w:eastAsia="zh-CN"/>
        </w:rPr>
        <w:t>住所</w:t>
      </w:r>
      <w:r>
        <w:rPr>
          <w:rFonts w:hint="eastAsia" w:ascii="宋体" w:hAnsi="宋体" w:eastAsia="宋体" w:cs="宋体"/>
          <w:color w:val="auto"/>
          <w:sz w:val="21"/>
          <w:szCs w:val="21"/>
        </w:rPr>
        <w:t>、联系人、联系电话或电子邮箱</w:t>
      </w:r>
      <w:r>
        <w:rPr>
          <w:rFonts w:hint="eastAsia" w:ascii="宋体" w:hAnsi="宋体" w:eastAsia="宋体" w:cs="宋体"/>
          <w:color w:val="auto"/>
          <w:sz w:val="21"/>
          <w:szCs w:val="21"/>
          <w:lang w:eastAsia="zh-CN"/>
        </w:rPr>
        <w:t>等信息</w:t>
      </w:r>
      <w:r>
        <w:rPr>
          <w:rFonts w:hint="eastAsia" w:ascii="宋体" w:hAnsi="宋体" w:eastAsia="宋体" w:cs="宋体"/>
          <w:color w:val="auto"/>
          <w:sz w:val="21"/>
          <w:szCs w:val="21"/>
        </w:rPr>
        <w:t>的，应当在变更后3日内及时书面通知对方，对方实际收到变更通知前的送达仍为有效送达。</w:t>
      </w:r>
    </w:p>
    <w:p w14:paraId="51E57F62">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本合同一方给另一方的通知均应采用书面形式，传真或快递送到本合同中规定的对方的地址和办理签收手续。</w:t>
      </w:r>
    </w:p>
    <w:p w14:paraId="410B23FB">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通知以送达之日或通知书中规定的生效之日起生效，两者中以较迟之日为准。</w:t>
      </w:r>
    </w:p>
    <w:p w14:paraId="0A16D0D3">
      <w:pPr>
        <w:numPr>
          <w:ilvl w:val="0"/>
          <w:numId w:val="9"/>
        </w:num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合同未尽事项</w:t>
      </w:r>
    </w:p>
    <w:p w14:paraId="05A0FFC6">
      <w:pPr>
        <w:adjustRightInd w:val="0"/>
        <w:snapToGrid w:val="0"/>
        <w:spacing w:before="0" w:line="400" w:lineRule="exact"/>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2</w:t>
      </w:r>
      <w:r>
        <w:rPr>
          <w:rFonts w:hint="eastAsia" w:ascii="宋体" w:hAnsi="宋体"/>
          <w:bCs/>
          <w:color w:val="auto"/>
          <w:sz w:val="21"/>
          <w:szCs w:val="21"/>
          <w:highlight w:val="none"/>
          <w:lang w:val="en-US" w:eastAsia="zh-CN"/>
        </w:rPr>
        <w:t>3</w:t>
      </w:r>
      <w:r>
        <w:rPr>
          <w:rFonts w:hint="eastAsia" w:ascii="宋体" w:hAnsi="宋体"/>
          <w:bCs/>
          <w:color w:val="auto"/>
          <w:sz w:val="21"/>
          <w:szCs w:val="21"/>
          <w:highlight w:val="none"/>
        </w:rPr>
        <w:t>.1合同未尽事项见</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w:t>
      </w:r>
    </w:p>
    <w:p w14:paraId="53BE23BD">
      <w:pPr>
        <w:adjustRightInd w:val="0"/>
        <w:snapToGrid w:val="0"/>
        <w:spacing w:line="400" w:lineRule="exact"/>
        <w:ind w:firstLine="0" w:firstLineChars="0"/>
        <w:jc w:val="left"/>
        <w:rPr>
          <w:rFonts w:ascii="黑体" w:hAnsi="华文中宋" w:eastAsia="黑体"/>
          <w:color w:val="auto"/>
          <w:sz w:val="21"/>
          <w:szCs w:val="21"/>
        </w:rPr>
      </w:pPr>
      <w:r>
        <w:rPr>
          <w:rFonts w:hint="eastAsia" w:ascii="宋体" w:hAnsi="宋体"/>
          <w:bCs/>
          <w:color w:val="auto"/>
          <w:sz w:val="21"/>
          <w:szCs w:val="21"/>
          <w:highlight w:val="none"/>
          <w:lang w:val="en-US" w:eastAsia="zh-CN"/>
        </w:rPr>
        <w:t xml:space="preserve">    23.2 合同附件与合同正文具有同等的法律效力。</w:t>
      </w:r>
      <w:bookmarkStart w:id="760" w:name="_Toc20313"/>
    </w:p>
    <w:p w14:paraId="66E5F2E4">
      <w:pPr>
        <w:adjustRightInd w:val="0"/>
        <w:snapToGrid w:val="0"/>
        <w:jc w:val="center"/>
        <w:rPr>
          <w:rFonts w:hint="eastAsia" w:ascii="黑体" w:hAnsi="华文中宋" w:eastAsia="黑体"/>
          <w:b w:val="0"/>
          <w:bCs w:val="0"/>
          <w:color w:val="auto"/>
          <w:sz w:val="21"/>
          <w:szCs w:val="21"/>
        </w:rPr>
      </w:pPr>
      <w:r>
        <w:rPr>
          <w:rFonts w:hint="eastAsia" w:ascii="黑体" w:hAnsi="华文中宋" w:eastAsia="黑体"/>
          <w:b w:val="0"/>
          <w:bCs w:val="0"/>
          <w:color w:val="auto"/>
          <w:sz w:val="21"/>
          <w:szCs w:val="21"/>
        </w:rPr>
        <w:br w:type="page"/>
      </w:r>
    </w:p>
    <w:p w14:paraId="57090E8C">
      <w:pPr>
        <w:pStyle w:val="4"/>
        <w:adjustRightInd w:val="0"/>
        <w:snapToGrid w:val="0"/>
        <w:jc w:val="center"/>
        <w:rPr>
          <w:rFonts w:ascii="黑体" w:hAnsi="华文中宋" w:eastAsia="黑体"/>
          <w:b w:val="0"/>
          <w:bCs w:val="0"/>
          <w:color w:val="auto"/>
          <w:sz w:val="21"/>
          <w:szCs w:val="21"/>
        </w:rPr>
      </w:pPr>
      <w:bookmarkStart w:id="761" w:name="_Toc19798"/>
      <w:r>
        <w:rPr>
          <w:rFonts w:hint="eastAsia" w:ascii="黑体" w:hAnsi="华文中宋" w:eastAsia="黑体"/>
          <w:b w:val="0"/>
          <w:bCs w:val="0"/>
          <w:color w:val="auto"/>
          <w:sz w:val="21"/>
          <w:szCs w:val="21"/>
        </w:rPr>
        <w:t>第三节 政府采购合同专用条款</w:t>
      </w:r>
      <w:bookmarkEnd w:id="760"/>
      <w:bookmarkEnd w:id="761"/>
    </w:p>
    <w:tbl>
      <w:tblPr>
        <w:tblStyle w:val="29"/>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0B165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76725A6">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2EFFB96D">
            <w:pPr>
              <w:adjustRightInd w:val="0"/>
              <w:snapToGrid w:val="0"/>
              <w:jc w:val="center"/>
              <w:rPr>
                <w:rFonts w:ascii="宋体" w:hAnsi="宋体"/>
                <w:color w:val="auto"/>
                <w:sz w:val="21"/>
                <w:szCs w:val="21"/>
              </w:rPr>
            </w:pPr>
            <w:r>
              <w:rPr>
                <w:rFonts w:hint="eastAsia" w:ascii="宋体" w:hAnsi="宋体"/>
                <w:color w:val="auto"/>
                <w:sz w:val="21"/>
                <w:szCs w:val="21"/>
              </w:rPr>
              <w:t>第1.2（</w:t>
            </w:r>
            <w:r>
              <w:rPr>
                <w:rFonts w:hint="eastAsia" w:ascii="宋体" w:hAnsi="宋体"/>
                <w:color w:val="auto"/>
                <w:sz w:val="21"/>
                <w:szCs w:val="21"/>
                <w:lang w:val="en-US" w:eastAsia="zh-CN"/>
              </w:rPr>
              <w:t>6</w:t>
            </w:r>
            <w:r>
              <w:rPr>
                <w:rFonts w:hint="eastAsia" w:ascii="宋体" w:hAnsi="宋体"/>
                <w:color w:val="auto"/>
                <w:sz w:val="21"/>
                <w:szCs w:val="21"/>
              </w:rPr>
              <w:t>）项</w:t>
            </w:r>
          </w:p>
        </w:tc>
        <w:tc>
          <w:tcPr>
            <w:tcW w:w="1742" w:type="dxa"/>
            <w:vAlign w:val="center"/>
          </w:tcPr>
          <w:p w14:paraId="236C154B">
            <w:pPr>
              <w:adjustRightInd w:val="0"/>
              <w:snapToGrid w:val="0"/>
              <w:jc w:val="left"/>
              <w:rPr>
                <w:rFonts w:ascii="宋体" w:hAnsi="宋体"/>
                <w:color w:val="auto"/>
                <w:sz w:val="21"/>
                <w:szCs w:val="21"/>
              </w:rPr>
            </w:pPr>
            <w:r>
              <w:rPr>
                <w:rFonts w:hint="eastAsia" w:ascii="宋体" w:hAnsi="宋体"/>
                <w:color w:val="auto"/>
                <w:sz w:val="21"/>
                <w:szCs w:val="21"/>
                <w:lang w:eastAsia="zh-CN"/>
              </w:rPr>
              <w:t>联合体具体要求</w:t>
            </w:r>
          </w:p>
        </w:tc>
        <w:tc>
          <w:tcPr>
            <w:tcW w:w="5170" w:type="dxa"/>
            <w:vAlign w:val="center"/>
          </w:tcPr>
          <w:p w14:paraId="6B6C0E1E">
            <w:pPr>
              <w:adjustRightInd w:val="0"/>
              <w:snapToGrid w:val="0"/>
              <w:jc w:val="left"/>
              <w:rPr>
                <w:rFonts w:ascii="宋体" w:hAnsi="宋体"/>
                <w:color w:val="auto"/>
                <w:sz w:val="21"/>
                <w:szCs w:val="21"/>
              </w:rPr>
            </w:pPr>
          </w:p>
        </w:tc>
      </w:tr>
      <w:tr w14:paraId="14D281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85440DC">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2D1521D3">
            <w:pPr>
              <w:adjustRightInd w:val="0"/>
              <w:snapToGrid w:val="0"/>
              <w:jc w:val="center"/>
              <w:rPr>
                <w:rFonts w:hint="eastAsia" w:ascii="宋体" w:hAnsi="宋体" w:eastAsia="宋体" w:cs="Times New Roman"/>
                <w:color w:val="auto"/>
                <w:kern w:val="2"/>
                <w:sz w:val="21"/>
                <w:szCs w:val="21"/>
                <w:lang w:val="en-US" w:eastAsia="zh-CN" w:bidi="ar-SA"/>
              </w:rPr>
            </w:pPr>
            <w:r>
              <w:rPr>
                <w:rFonts w:hint="eastAsia" w:ascii="宋体" w:hAnsi="宋体"/>
                <w:color w:val="auto"/>
                <w:sz w:val="21"/>
                <w:szCs w:val="21"/>
              </w:rPr>
              <w:t>第1.2（</w:t>
            </w:r>
            <w:r>
              <w:rPr>
                <w:rFonts w:hint="eastAsia" w:ascii="宋体" w:hAnsi="宋体"/>
                <w:color w:val="auto"/>
                <w:sz w:val="21"/>
                <w:szCs w:val="21"/>
                <w:lang w:val="en-US" w:eastAsia="zh-CN"/>
              </w:rPr>
              <w:t>7</w:t>
            </w:r>
            <w:r>
              <w:rPr>
                <w:rFonts w:hint="eastAsia" w:ascii="宋体" w:hAnsi="宋体"/>
                <w:color w:val="auto"/>
                <w:sz w:val="21"/>
                <w:szCs w:val="21"/>
              </w:rPr>
              <w:t>）项</w:t>
            </w:r>
          </w:p>
        </w:tc>
        <w:tc>
          <w:tcPr>
            <w:tcW w:w="1742" w:type="dxa"/>
            <w:vAlign w:val="center"/>
          </w:tcPr>
          <w:p w14:paraId="0B977B24">
            <w:pPr>
              <w:adjustRightInd w:val="0"/>
              <w:snapToGrid w:val="0"/>
              <w:jc w:val="left"/>
              <w:rPr>
                <w:rFonts w:hint="eastAsia" w:ascii="宋体" w:hAnsi="宋体" w:eastAsia="宋体" w:cs="Times New Roman"/>
                <w:color w:val="auto"/>
                <w:kern w:val="2"/>
                <w:sz w:val="21"/>
                <w:szCs w:val="21"/>
                <w:lang w:val="en-US" w:eastAsia="zh-CN" w:bidi="ar-SA"/>
              </w:rPr>
            </w:pPr>
            <w:r>
              <w:rPr>
                <w:rFonts w:hint="eastAsia" w:ascii="宋体" w:hAnsi="宋体"/>
                <w:color w:val="auto"/>
                <w:sz w:val="21"/>
                <w:szCs w:val="21"/>
              </w:rPr>
              <w:t>其他术语解释</w:t>
            </w:r>
          </w:p>
        </w:tc>
        <w:tc>
          <w:tcPr>
            <w:tcW w:w="5170" w:type="dxa"/>
            <w:vAlign w:val="center"/>
          </w:tcPr>
          <w:p w14:paraId="6B6C37D4">
            <w:pPr>
              <w:adjustRightInd w:val="0"/>
              <w:snapToGrid w:val="0"/>
              <w:jc w:val="left"/>
              <w:rPr>
                <w:rFonts w:ascii="宋体" w:hAnsi="宋体" w:eastAsia="宋体" w:cs="Times New Roman"/>
                <w:color w:val="auto"/>
                <w:kern w:val="2"/>
                <w:sz w:val="21"/>
                <w:szCs w:val="21"/>
                <w:lang w:val="en-US" w:eastAsia="zh-CN" w:bidi="ar-SA"/>
              </w:rPr>
            </w:pPr>
          </w:p>
        </w:tc>
      </w:tr>
      <w:tr w14:paraId="01A5AF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62137C">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0D540E11">
            <w:pPr>
              <w:adjustRightInd w:val="0"/>
              <w:snapToGrid w:val="0"/>
              <w:jc w:val="center"/>
              <w:rPr>
                <w:rFonts w:hint="default" w:ascii="宋体" w:hAnsi="宋体" w:eastAsia="宋体"/>
                <w:color w:val="auto"/>
                <w:sz w:val="21"/>
                <w:szCs w:val="21"/>
                <w:lang w:val="en-US" w:eastAsia="zh-CN"/>
              </w:rPr>
            </w:pPr>
            <w:r>
              <w:rPr>
                <w:rFonts w:hint="eastAsia" w:ascii="宋体" w:hAnsi="宋体"/>
                <w:color w:val="auto"/>
                <w:sz w:val="21"/>
                <w:szCs w:val="21"/>
                <w:lang w:eastAsia="zh-CN"/>
              </w:rPr>
              <w:t>第</w:t>
            </w:r>
            <w:r>
              <w:rPr>
                <w:rFonts w:hint="eastAsia" w:ascii="宋体" w:hAnsi="宋体"/>
                <w:color w:val="auto"/>
                <w:sz w:val="21"/>
                <w:szCs w:val="21"/>
                <w:lang w:val="en-US" w:eastAsia="zh-CN"/>
              </w:rPr>
              <w:t>4.4款</w:t>
            </w:r>
          </w:p>
        </w:tc>
        <w:tc>
          <w:tcPr>
            <w:tcW w:w="1742" w:type="dxa"/>
            <w:vAlign w:val="center"/>
          </w:tcPr>
          <w:p w14:paraId="44B7DAB1">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履约验收中甲方提出异议或作出说明的期限</w:t>
            </w:r>
          </w:p>
        </w:tc>
        <w:tc>
          <w:tcPr>
            <w:tcW w:w="5170" w:type="dxa"/>
            <w:vAlign w:val="center"/>
          </w:tcPr>
          <w:p w14:paraId="7CD67EE1">
            <w:pPr>
              <w:adjustRightInd w:val="0"/>
              <w:snapToGrid w:val="0"/>
              <w:jc w:val="left"/>
              <w:rPr>
                <w:rFonts w:ascii="宋体" w:hAnsi="宋体" w:eastAsia="宋体" w:cs="Times New Roman"/>
                <w:color w:val="auto"/>
                <w:kern w:val="2"/>
                <w:sz w:val="21"/>
                <w:szCs w:val="21"/>
                <w:lang w:val="en-US" w:eastAsia="zh-CN" w:bidi="ar-SA"/>
              </w:rPr>
            </w:pPr>
          </w:p>
        </w:tc>
      </w:tr>
      <w:tr w14:paraId="6830B3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862A257">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77B9611D">
            <w:pPr>
              <w:adjustRightInd w:val="0"/>
              <w:snapToGrid w:val="0"/>
              <w:jc w:val="center"/>
              <w:rPr>
                <w:rFonts w:hint="eastAsia" w:ascii="宋体" w:hAnsi="宋体"/>
                <w:color w:val="auto"/>
                <w:sz w:val="21"/>
                <w:szCs w:val="21"/>
              </w:rPr>
            </w:pPr>
            <w:r>
              <w:rPr>
                <w:rFonts w:hint="eastAsia" w:ascii="宋体" w:hAnsi="宋体"/>
                <w:color w:val="auto"/>
                <w:sz w:val="21"/>
                <w:szCs w:val="21"/>
                <w:lang w:eastAsia="zh-CN"/>
              </w:rPr>
              <w:t>第</w:t>
            </w:r>
            <w:r>
              <w:rPr>
                <w:rFonts w:hint="eastAsia" w:ascii="宋体" w:hAnsi="宋体"/>
                <w:color w:val="auto"/>
                <w:sz w:val="21"/>
                <w:szCs w:val="21"/>
                <w:lang w:val="en-US" w:eastAsia="zh-CN"/>
              </w:rPr>
              <w:t>4.6款</w:t>
            </w:r>
          </w:p>
        </w:tc>
        <w:tc>
          <w:tcPr>
            <w:tcW w:w="1742" w:type="dxa"/>
            <w:vAlign w:val="center"/>
          </w:tcPr>
          <w:p w14:paraId="122C2316">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约定甲方承担的其他义务和责任</w:t>
            </w:r>
          </w:p>
        </w:tc>
        <w:tc>
          <w:tcPr>
            <w:tcW w:w="5170" w:type="dxa"/>
            <w:vAlign w:val="center"/>
          </w:tcPr>
          <w:p w14:paraId="47760567">
            <w:pPr>
              <w:adjustRightInd w:val="0"/>
              <w:snapToGrid w:val="0"/>
              <w:jc w:val="left"/>
              <w:rPr>
                <w:rFonts w:ascii="宋体" w:hAnsi="宋体" w:eastAsia="宋体" w:cs="Times New Roman"/>
                <w:color w:val="auto"/>
                <w:kern w:val="2"/>
                <w:sz w:val="21"/>
                <w:szCs w:val="21"/>
                <w:lang w:val="en-US" w:eastAsia="zh-CN" w:bidi="ar-SA"/>
              </w:rPr>
            </w:pPr>
          </w:p>
        </w:tc>
      </w:tr>
      <w:tr w14:paraId="42DFCA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CCB2DFA">
            <w:pPr>
              <w:adjustRightInd w:val="0"/>
              <w:snapToGrid w:val="0"/>
              <w:jc w:val="center"/>
              <w:rPr>
                <w:rFonts w:hint="eastAsia" w:ascii="宋体" w:hAnsi="宋体"/>
                <w:color w:val="auto"/>
                <w:sz w:val="21"/>
                <w:szCs w:val="21"/>
                <w:lang w:eastAsia="zh-CN"/>
              </w:rPr>
            </w:pPr>
            <w:r>
              <w:rPr>
                <w:rFonts w:hint="eastAsia" w:ascii="宋体" w:hAnsi="宋体"/>
                <w:color w:val="auto"/>
                <w:sz w:val="21"/>
                <w:szCs w:val="21"/>
                <w:lang w:eastAsia="zh-CN"/>
              </w:rPr>
              <w:t>第二节</w:t>
            </w:r>
          </w:p>
          <w:p w14:paraId="5A348983">
            <w:pPr>
              <w:snapToGrid w:val="0"/>
              <w:jc w:val="center"/>
              <w:rPr>
                <w:rFonts w:hint="default"/>
                <w:color w:val="auto"/>
                <w:sz w:val="21"/>
                <w:szCs w:val="21"/>
                <w:lang w:val="en-US" w:eastAsia="zh-CN"/>
              </w:rPr>
            </w:pPr>
            <w:r>
              <w:rPr>
                <w:rFonts w:hint="eastAsia" w:ascii="宋体" w:hAnsi="宋体"/>
                <w:color w:val="auto"/>
                <w:sz w:val="21"/>
                <w:szCs w:val="21"/>
                <w:lang w:eastAsia="zh-CN"/>
              </w:rPr>
              <w:t>第</w:t>
            </w:r>
            <w:r>
              <w:rPr>
                <w:rFonts w:hint="eastAsia" w:ascii="宋体" w:hAnsi="宋体"/>
                <w:color w:val="auto"/>
                <w:sz w:val="21"/>
                <w:szCs w:val="21"/>
                <w:lang w:val="en-US" w:eastAsia="zh-CN"/>
              </w:rPr>
              <w:t>5.4款</w:t>
            </w:r>
          </w:p>
        </w:tc>
        <w:tc>
          <w:tcPr>
            <w:tcW w:w="1742" w:type="dxa"/>
            <w:vAlign w:val="center"/>
          </w:tcPr>
          <w:p w14:paraId="48E0593D">
            <w:pPr>
              <w:adjustRightInd w:val="0"/>
              <w:snapToGrid w:val="0"/>
              <w:jc w:val="left"/>
              <w:rPr>
                <w:rFonts w:hint="eastAsia" w:ascii="宋体" w:hAnsi="宋体"/>
                <w:color w:val="auto"/>
                <w:sz w:val="21"/>
                <w:szCs w:val="21"/>
                <w:lang w:eastAsia="zh-CN"/>
              </w:rPr>
            </w:pPr>
            <w:r>
              <w:rPr>
                <w:rFonts w:hint="eastAsia" w:ascii="宋体" w:hAnsi="宋体"/>
                <w:color w:val="auto"/>
                <w:sz w:val="21"/>
                <w:szCs w:val="21"/>
                <w:lang w:eastAsia="zh-CN"/>
              </w:rPr>
              <w:t>约定乙方承担的其他义务和责任</w:t>
            </w:r>
          </w:p>
        </w:tc>
        <w:tc>
          <w:tcPr>
            <w:tcW w:w="5170" w:type="dxa"/>
            <w:vAlign w:val="center"/>
          </w:tcPr>
          <w:p w14:paraId="2B51ED01">
            <w:pPr>
              <w:adjustRightInd w:val="0"/>
              <w:snapToGrid w:val="0"/>
              <w:jc w:val="left"/>
              <w:rPr>
                <w:rFonts w:ascii="宋体" w:hAnsi="宋体" w:eastAsia="宋体" w:cs="Times New Roman"/>
                <w:color w:val="auto"/>
                <w:kern w:val="2"/>
                <w:sz w:val="21"/>
                <w:szCs w:val="21"/>
                <w:lang w:val="en-US" w:eastAsia="zh-CN" w:bidi="ar-SA"/>
              </w:rPr>
            </w:pPr>
          </w:p>
        </w:tc>
      </w:tr>
      <w:tr w14:paraId="291F91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5F401A">
            <w:pPr>
              <w:adjustRightInd w:val="0"/>
              <w:snapToGrid w:val="0"/>
              <w:jc w:val="center"/>
              <w:rPr>
                <w:rFonts w:hint="eastAsia" w:ascii="宋体" w:hAnsi="宋体"/>
                <w:color w:val="auto"/>
                <w:sz w:val="21"/>
                <w:szCs w:val="21"/>
                <w:lang w:eastAsia="zh-CN"/>
              </w:rPr>
            </w:pPr>
            <w:r>
              <w:rPr>
                <w:rFonts w:hint="eastAsia" w:ascii="宋体" w:hAnsi="宋体"/>
                <w:color w:val="auto"/>
                <w:sz w:val="21"/>
                <w:szCs w:val="21"/>
                <w:lang w:eastAsia="zh-CN"/>
              </w:rPr>
              <w:t>第二节</w:t>
            </w:r>
          </w:p>
          <w:p w14:paraId="2063003B">
            <w:pPr>
              <w:snapToGrid w:val="0"/>
              <w:jc w:val="center"/>
              <w:rPr>
                <w:rFonts w:hint="eastAsia" w:ascii="宋体" w:hAnsi="宋体"/>
                <w:color w:val="auto"/>
                <w:sz w:val="21"/>
                <w:szCs w:val="21"/>
                <w:lang w:eastAsia="zh-CN"/>
              </w:rPr>
            </w:pPr>
            <w:r>
              <w:rPr>
                <w:rFonts w:hint="eastAsia" w:ascii="宋体" w:hAnsi="宋体"/>
                <w:color w:val="auto"/>
                <w:sz w:val="21"/>
                <w:szCs w:val="21"/>
                <w:lang w:eastAsia="zh-CN"/>
              </w:rPr>
              <w:t>第</w:t>
            </w:r>
            <w:r>
              <w:rPr>
                <w:rFonts w:hint="eastAsia" w:ascii="宋体" w:hAnsi="宋体"/>
                <w:color w:val="auto"/>
                <w:sz w:val="21"/>
                <w:szCs w:val="21"/>
                <w:lang w:val="en-US" w:eastAsia="zh-CN"/>
              </w:rPr>
              <w:t>6.1款</w:t>
            </w:r>
          </w:p>
        </w:tc>
        <w:tc>
          <w:tcPr>
            <w:tcW w:w="1742" w:type="dxa"/>
            <w:vAlign w:val="center"/>
          </w:tcPr>
          <w:p w14:paraId="2F373AE5">
            <w:pPr>
              <w:adjustRightInd w:val="0"/>
              <w:snapToGrid w:val="0"/>
              <w:jc w:val="left"/>
              <w:rPr>
                <w:rFonts w:hint="eastAsia" w:ascii="宋体" w:hAnsi="宋体"/>
                <w:color w:val="auto"/>
                <w:sz w:val="21"/>
                <w:szCs w:val="21"/>
                <w:lang w:eastAsia="zh-CN"/>
              </w:rPr>
            </w:pPr>
            <w:r>
              <w:rPr>
                <w:rFonts w:hint="eastAsia" w:ascii="宋体" w:hAnsi="宋体"/>
                <w:color w:val="auto"/>
                <w:sz w:val="21"/>
                <w:szCs w:val="21"/>
                <w:lang w:eastAsia="zh-CN"/>
              </w:rPr>
              <w:t>履行合同义务的顺序</w:t>
            </w:r>
          </w:p>
        </w:tc>
        <w:tc>
          <w:tcPr>
            <w:tcW w:w="5170" w:type="dxa"/>
            <w:vAlign w:val="center"/>
          </w:tcPr>
          <w:p w14:paraId="64B24A57">
            <w:pPr>
              <w:adjustRightInd w:val="0"/>
              <w:snapToGrid w:val="0"/>
              <w:jc w:val="left"/>
              <w:rPr>
                <w:rFonts w:ascii="宋体" w:hAnsi="宋体" w:eastAsia="宋体" w:cs="Times New Roman"/>
                <w:color w:val="auto"/>
                <w:kern w:val="2"/>
                <w:sz w:val="21"/>
                <w:szCs w:val="21"/>
                <w:lang w:val="en-US" w:eastAsia="zh-CN" w:bidi="ar-SA"/>
              </w:rPr>
            </w:pPr>
          </w:p>
        </w:tc>
      </w:tr>
      <w:tr w14:paraId="338E44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50CF286B">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742FFEF">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7</w:t>
            </w:r>
            <w:r>
              <w:rPr>
                <w:rFonts w:hint="eastAsia" w:ascii="宋体" w:hAnsi="宋体"/>
                <w:color w:val="auto"/>
                <w:sz w:val="21"/>
                <w:szCs w:val="21"/>
              </w:rPr>
              <w:t>.1</w:t>
            </w:r>
            <w:r>
              <w:rPr>
                <w:rFonts w:hint="eastAsia" w:ascii="宋体" w:hAnsi="宋体"/>
                <w:color w:val="auto"/>
                <w:sz w:val="21"/>
                <w:szCs w:val="21"/>
                <w:lang w:val="en-US" w:eastAsia="zh-CN"/>
              </w:rPr>
              <w:t>款</w:t>
            </w:r>
          </w:p>
        </w:tc>
        <w:tc>
          <w:tcPr>
            <w:tcW w:w="1742" w:type="dxa"/>
            <w:vAlign w:val="center"/>
          </w:tcPr>
          <w:p w14:paraId="038BF8B2">
            <w:pPr>
              <w:adjustRightInd w:val="0"/>
              <w:snapToGrid w:val="0"/>
              <w:jc w:val="left"/>
              <w:rPr>
                <w:rFonts w:ascii="宋体" w:hAnsi="宋体"/>
                <w:color w:val="auto"/>
                <w:sz w:val="21"/>
                <w:szCs w:val="21"/>
              </w:rPr>
            </w:pPr>
            <w:r>
              <w:rPr>
                <w:rFonts w:hint="eastAsia" w:ascii="宋体" w:hAnsi="宋体"/>
                <w:color w:val="auto"/>
                <w:sz w:val="21"/>
                <w:szCs w:val="21"/>
              </w:rPr>
              <w:t>包装</w:t>
            </w:r>
            <w:r>
              <w:rPr>
                <w:rFonts w:hint="eastAsia" w:ascii="宋体" w:hAnsi="宋体"/>
                <w:color w:val="auto"/>
                <w:sz w:val="21"/>
                <w:szCs w:val="21"/>
                <w:lang w:eastAsia="zh-CN"/>
              </w:rPr>
              <w:t>特殊要求</w:t>
            </w:r>
          </w:p>
        </w:tc>
        <w:tc>
          <w:tcPr>
            <w:tcW w:w="5170" w:type="dxa"/>
            <w:vAlign w:val="center"/>
          </w:tcPr>
          <w:p w14:paraId="26D9C6E2">
            <w:pPr>
              <w:rPr>
                <w:color w:val="auto"/>
                <w:sz w:val="21"/>
                <w:szCs w:val="21"/>
              </w:rPr>
            </w:pPr>
          </w:p>
        </w:tc>
      </w:tr>
      <w:tr w14:paraId="723A0B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14D1250">
            <w:pPr>
              <w:adjustRightInd w:val="0"/>
              <w:snapToGrid w:val="0"/>
              <w:jc w:val="center"/>
              <w:rPr>
                <w:rFonts w:hint="eastAsia" w:ascii="宋体" w:hAnsi="宋体"/>
                <w:color w:val="auto"/>
                <w:sz w:val="21"/>
                <w:szCs w:val="21"/>
              </w:rPr>
            </w:pPr>
          </w:p>
        </w:tc>
        <w:tc>
          <w:tcPr>
            <w:tcW w:w="1742" w:type="dxa"/>
            <w:vAlign w:val="center"/>
          </w:tcPr>
          <w:p w14:paraId="4D0F776F">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指定现场</w:t>
            </w:r>
          </w:p>
        </w:tc>
        <w:tc>
          <w:tcPr>
            <w:tcW w:w="5170" w:type="dxa"/>
            <w:vAlign w:val="center"/>
          </w:tcPr>
          <w:p w14:paraId="434C5264">
            <w:pPr>
              <w:rPr>
                <w:rFonts w:hint="eastAsia"/>
                <w:color w:val="auto"/>
                <w:sz w:val="21"/>
                <w:szCs w:val="21"/>
              </w:rPr>
            </w:pPr>
          </w:p>
        </w:tc>
      </w:tr>
      <w:tr w14:paraId="65C7AF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F00253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00D3069B">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7</w:t>
            </w:r>
            <w:r>
              <w:rPr>
                <w:rFonts w:hint="eastAsia" w:ascii="宋体" w:hAnsi="宋体"/>
                <w:color w:val="auto"/>
                <w:sz w:val="21"/>
                <w:szCs w:val="21"/>
              </w:rPr>
              <w:t>.2</w:t>
            </w:r>
            <w:r>
              <w:rPr>
                <w:rFonts w:hint="eastAsia" w:ascii="宋体" w:hAnsi="宋体"/>
                <w:color w:val="auto"/>
                <w:sz w:val="21"/>
                <w:szCs w:val="21"/>
                <w:lang w:val="en-US" w:eastAsia="zh-CN"/>
              </w:rPr>
              <w:t>款</w:t>
            </w:r>
          </w:p>
        </w:tc>
        <w:tc>
          <w:tcPr>
            <w:tcW w:w="1742" w:type="dxa"/>
            <w:vAlign w:val="center"/>
          </w:tcPr>
          <w:p w14:paraId="00CD122F">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运输特殊要求</w:t>
            </w:r>
          </w:p>
        </w:tc>
        <w:tc>
          <w:tcPr>
            <w:tcW w:w="5170" w:type="dxa"/>
            <w:vAlign w:val="center"/>
          </w:tcPr>
          <w:p w14:paraId="51A710A8">
            <w:pPr>
              <w:rPr>
                <w:rFonts w:hint="eastAsia"/>
                <w:color w:val="auto"/>
                <w:sz w:val="21"/>
                <w:szCs w:val="21"/>
              </w:rPr>
            </w:pPr>
          </w:p>
        </w:tc>
      </w:tr>
      <w:tr w14:paraId="593A07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523427D">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FA1821A">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7</w:t>
            </w:r>
            <w:r>
              <w:rPr>
                <w:rFonts w:hint="eastAsia" w:ascii="宋体" w:hAnsi="宋体"/>
                <w:color w:val="auto"/>
                <w:sz w:val="21"/>
                <w:szCs w:val="21"/>
              </w:rPr>
              <w:t>.3</w:t>
            </w:r>
            <w:r>
              <w:rPr>
                <w:rFonts w:hint="eastAsia" w:ascii="宋体" w:hAnsi="宋体"/>
                <w:color w:val="auto"/>
                <w:sz w:val="21"/>
                <w:szCs w:val="21"/>
                <w:lang w:val="en-US" w:eastAsia="zh-CN"/>
              </w:rPr>
              <w:t>款</w:t>
            </w:r>
          </w:p>
        </w:tc>
        <w:tc>
          <w:tcPr>
            <w:tcW w:w="1742" w:type="dxa"/>
            <w:vAlign w:val="center"/>
          </w:tcPr>
          <w:p w14:paraId="24C65559">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lang w:eastAsia="zh-CN"/>
              </w:rPr>
              <w:t>保险要求</w:t>
            </w:r>
          </w:p>
        </w:tc>
        <w:tc>
          <w:tcPr>
            <w:tcW w:w="5170" w:type="dxa"/>
            <w:vAlign w:val="center"/>
          </w:tcPr>
          <w:p w14:paraId="04B44035">
            <w:pPr>
              <w:rPr>
                <w:rFonts w:hint="eastAsia"/>
                <w:color w:val="auto"/>
                <w:sz w:val="21"/>
                <w:szCs w:val="21"/>
              </w:rPr>
            </w:pPr>
          </w:p>
        </w:tc>
      </w:tr>
      <w:tr w14:paraId="751D42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F91D1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3FC59FD2">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8</w:t>
            </w:r>
            <w:r>
              <w:rPr>
                <w:rFonts w:hint="eastAsia" w:ascii="宋体" w:hAnsi="宋体"/>
                <w:color w:val="auto"/>
                <w:sz w:val="21"/>
                <w:szCs w:val="21"/>
              </w:rPr>
              <w:t>.2（1）项</w:t>
            </w:r>
          </w:p>
        </w:tc>
        <w:tc>
          <w:tcPr>
            <w:tcW w:w="1742" w:type="dxa"/>
            <w:vAlign w:val="center"/>
          </w:tcPr>
          <w:p w14:paraId="2C913863">
            <w:pPr>
              <w:adjustRightInd w:val="0"/>
              <w:snapToGrid w:val="0"/>
              <w:jc w:val="left"/>
              <w:rPr>
                <w:rFonts w:ascii="宋体" w:hAnsi="宋体"/>
                <w:color w:val="auto"/>
                <w:sz w:val="21"/>
                <w:szCs w:val="21"/>
              </w:rPr>
            </w:pPr>
            <w:r>
              <w:rPr>
                <w:rFonts w:hint="eastAsia" w:ascii="宋体" w:hAnsi="宋体"/>
                <w:color w:val="auto"/>
                <w:sz w:val="21"/>
                <w:szCs w:val="21"/>
              </w:rPr>
              <w:t>质量保证期</w:t>
            </w:r>
          </w:p>
        </w:tc>
        <w:tc>
          <w:tcPr>
            <w:tcW w:w="5170" w:type="dxa"/>
            <w:vAlign w:val="center"/>
          </w:tcPr>
          <w:p w14:paraId="74FC7254">
            <w:pPr>
              <w:autoSpaceDE w:val="0"/>
              <w:autoSpaceDN w:val="0"/>
              <w:adjustRightInd w:val="0"/>
              <w:snapToGrid w:val="0"/>
              <w:ind w:firstLine="420" w:firstLineChars="200"/>
              <w:jc w:val="left"/>
              <w:rPr>
                <w:rFonts w:ascii="宋体" w:hAnsi="宋体"/>
                <w:color w:val="auto"/>
                <w:sz w:val="21"/>
                <w:szCs w:val="21"/>
              </w:rPr>
            </w:pPr>
          </w:p>
        </w:tc>
      </w:tr>
      <w:tr w14:paraId="2D69B3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D2AD9F4">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328A646A">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8</w:t>
            </w:r>
            <w:r>
              <w:rPr>
                <w:rFonts w:hint="eastAsia" w:ascii="宋体" w:hAnsi="宋体"/>
                <w:color w:val="auto"/>
                <w:sz w:val="21"/>
                <w:szCs w:val="21"/>
              </w:rPr>
              <w:t>.2（3）项</w:t>
            </w:r>
          </w:p>
        </w:tc>
        <w:tc>
          <w:tcPr>
            <w:tcW w:w="1742" w:type="dxa"/>
            <w:vAlign w:val="center"/>
          </w:tcPr>
          <w:p w14:paraId="3E702204">
            <w:pPr>
              <w:adjustRightInd w:val="0"/>
              <w:snapToGrid w:val="0"/>
              <w:jc w:val="left"/>
              <w:rPr>
                <w:rFonts w:hint="eastAsia" w:ascii="宋体" w:hAnsi="宋体"/>
                <w:color w:val="auto"/>
                <w:sz w:val="21"/>
                <w:szCs w:val="21"/>
                <w:lang w:eastAsia="zh-CN"/>
              </w:rPr>
            </w:pPr>
            <w:r>
              <w:rPr>
                <w:rFonts w:hint="eastAsia" w:ascii="宋体" w:hAnsi="宋体"/>
                <w:color w:val="auto"/>
                <w:sz w:val="21"/>
                <w:szCs w:val="21"/>
                <w:lang w:eastAsia="zh-CN"/>
              </w:rPr>
              <w:t>货物质量缺陷</w:t>
            </w:r>
          </w:p>
          <w:p w14:paraId="088B74B2">
            <w:pPr>
              <w:adjustRightInd w:val="0"/>
              <w:snapToGrid w:val="0"/>
              <w:jc w:val="left"/>
              <w:rPr>
                <w:rFonts w:ascii="宋体" w:hAnsi="宋体"/>
                <w:color w:val="auto"/>
                <w:sz w:val="21"/>
                <w:szCs w:val="21"/>
              </w:rPr>
            </w:pPr>
            <w:r>
              <w:rPr>
                <w:rFonts w:hint="eastAsia" w:ascii="宋体" w:hAnsi="宋体"/>
                <w:color w:val="auto"/>
                <w:sz w:val="21"/>
                <w:szCs w:val="21"/>
              </w:rPr>
              <w:t>响应时间</w:t>
            </w:r>
          </w:p>
        </w:tc>
        <w:tc>
          <w:tcPr>
            <w:tcW w:w="5170" w:type="dxa"/>
            <w:vAlign w:val="center"/>
          </w:tcPr>
          <w:p w14:paraId="55D4A7D2">
            <w:pPr>
              <w:adjustRightInd w:val="0"/>
              <w:snapToGrid w:val="0"/>
              <w:jc w:val="left"/>
              <w:rPr>
                <w:rFonts w:ascii="宋体" w:hAnsi="宋体"/>
                <w:color w:val="auto"/>
                <w:sz w:val="21"/>
                <w:szCs w:val="21"/>
              </w:rPr>
            </w:pPr>
          </w:p>
        </w:tc>
      </w:tr>
      <w:tr w14:paraId="1F14FC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DD87A4">
            <w:pPr>
              <w:snapToGrid w:val="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第二节</w:t>
            </w:r>
          </w:p>
          <w:p w14:paraId="5D0453A3">
            <w:pPr>
              <w:pStyle w:val="41"/>
              <w:ind w:firstLine="0" w:firstLineChars="0"/>
              <w:jc w:val="center"/>
              <w:rPr>
                <w:rFonts w:hint="default"/>
                <w:color w:val="auto"/>
                <w:sz w:val="21"/>
                <w:szCs w:val="21"/>
                <w:lang w:val="en-US" w:eastAsia="zh-CN"/>
              </w:rPr>
            </w:pPr>
            <w:r>
              <w:rPr>
                <w:rFonts w:hint="eastAsia" w:ascii="宋体" w:hAnsi="宋体" w:eastAsia="宋体" w:cs="宋体"/>
                <w:color w:val="auto"/>
                <w:sz w:val="21"/>
                <w:szCs w:val="21"/>
                <w:lang w:val="en-US" w:eastAsia="zh-CN"/>
              </w:rPr>
              <w:t>第11.1款</w:t>
            </w:r>
          </w:p>
        </w:tc>
        <w:tc>
          <w:tcPr>
            <w:tcW w:w="1742" w:type="dxa"/>
            <w:vAlign w:val="center"/>
          </w:tcPr>
          <w:p w14:paraId="78124D31">
            <w:pPr>
              <w:adjustRightInd w:val="0"/>
              <w:snapToGrid w:val="0"/>
              <w:jc w:val="both"/>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其他应当保密的信息</w:t>
            </w:r>
          </w:p>
        </w:tc>
        <w:tc>
          <w:tcPr>
            <w:tcW w:w="5170" w:type="dxa"/>
            <w:vAlign w:val="center"/>
          </w:tcPr>
          <w:p w14:paraId="74F62F67">
            <w:pPr>
              <w:adjustRightInd w:val="0"/>
              <w:snapToGrid w:val="0"/>
              <w:jc w:val="left"/>
              <w:rPr>
                <w:rFonts w:ascii="宋体" w:hAnsi="宋体"/>
                <w:color w:val="auto"/>
                <w:sz w:val="21"/>
                <w:szCs w:val="21"/>
              </w:rPr>
            </w:pPr>
          </w:p>
        </w:tc>
      </w:tr>
      <w:tr w14:paraId="372726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EBC6434">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73DACA29">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2</w:t>
            </w:r>
            <w:r>
              <w:rPr>
                <w:rFonts w:hint="eastAsia" w:ascii="宋体" w:hAnsi="宋体"/>
                <w:color w:val="auto"/>
                <w:sz w:val="21"/>
                <w:szCs w:val="21"/>
              </w:rPr>
              <w:t>.2款</w:t>
            </w:r>
          </w:p>
        </w:tc>
        <w:tc>
          <w:tcPr>
            <w:tcW w:w="1742" w:type="dxa"/>
            <w:vAlign w:val="center"/>
          </w:tcPr>
          <w:p w14:paraId="00AE7125">
            <w:pPr>
              <w:adjustRightInd w:val="0"/>
              <w:snapToGrid w:val="0"/>
              <w:jc w:val="left"/>
              <w:rPr>
                <w:rFonts w:hint="eastAsia" w:ascii="宋体" w:hAnsi="宋体" w:eastAsia="宋体"/>
                <w:color w:val="auto"/>
                <w:sz w:val="21"/>
                <w:szCs w:val="21"/>
                <w:lang w:eastAsia="zh-CN"/>
              </w:rPr>
            </w:pPr>
            <w:r>
              <w:rPr>
                <w:rFonts w:hint="eastAsia" w:ascii="宋体" w:hAnsi="宋体"/>
                <w:color w:val="auto"/>
                <w:sz w:val="21"/>
                <w:szCs w:val="21"/>
              </w:rPr>
              <w:t>合同价款支付</w:t>
            </w:r>
            <w:r>
              <w:rPr>
                <w:rFonts w:hint="eastAsia" w:ascii="宋体" w:hAnsi="宋体"/>
                <w:color w:val="auto"/>
                <w:sz w:val="21"/>
                <w:szCs w:val="21"/>
                <w:lang w:eastAsia="zh-CN"/>
              </w:rPr>
              <w:t>时间</w:t>
            </w:r>
          </w:p>
        </w:tc>
        <w:tc>
          <w:tcPr>
            <w:tcW w:w="5170" w:type="dxa"/>
            <w:vAlign w:val="center"/>
          </w:tcPr>
          <w:p w14:paraId="23B03D07">
            <w:pPr>
              <w:adjustRightInd w:val="0"/>
              <w:snapToGrid w:val="0"/>
              <w:jc w:val="left"/>
              <w:rPr>
                <w:rFonts w:ascii="宋体" w:hAnsi="宋体"/>
                <w:color w:val="auto"/>
                <w:sz w:val="21"/>
                <w:szCs w:val="21"/>
              </w:rPr>
            </w:pPr>
          </w:p>
        </w:tc>
      </w:tr>
      <w:tr w14:paraId="6A72BC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9A624DA">
            <w:pPr>
              <w:adjustRightInd w:val="0"/>
              <w:snapToGrid w:val="0"/>
              <w:jc w:val="center"/>
              <w:rPr>
                <w:rFonts w:hint="eastAsia" w:ascii="宋体" w:hAnsi="宋体"/>
                <w:color w:val="auto"/>
                <w:sz w:val="21"/>
                <w:szCs w:val="21"/>
              </w:rPr>
            </w:pPr>
            <w:r>
              <w:rPr>
                <w:rFonts w:hint="eastAsia" w:ascii="宋体" w:hAnsi="宋体"/>
                <w:color w:val="auto"/>
                <w:sz w:val="21"/>
                <w:szCs w:val="21"/>
              </w:rPr>
              <w:t>第二节</w:t>
            </w:r>
          </w:p>
          <w:p w14:paraId="0B54125E">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13.2</w:t>
            </w:r>
            <w:r>
              <w:rPr>
                <w:rFonts w:hint="eastAsia" w:ascii="宋体" w:hAnsi="宋体"/>
                <w:color w:val="auto"/>
                <w:sz w:val="21"/>
                <w:szCs w:val="21"/>
              </w:rPr>
              <w:t>款</w:t>
            </w:r>
          </w:p>
        </w:tc>
        <w:tc>
          <w:tcPr>
            <w:tcW w:w="1742" w:type="dxa"/>
            <w:vAlign w:val="center"/>
          </w:tcPr>
          <w:p w14:paraId="39F6B734">
            <w:pPr>
              <w:adjustRightInd w:val="0"/>
              <w:snapToGrid w:val="0"/>
              <w:jc w:val="lef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履约保证金不予退还的情形</w:t>
            </w:r>
          </w:p>
        </w:tc>
        <w:tc>
          <w:tcPr>
            <w:tcW w:w="5170" w:type="dxa"/>
            <w:vAlign w:val="center"/>
          </w:tcPr>
          <w:p w14:paraId="274400C6">
            <w:pPr>
              <w:adjustRightInd w:val="0"/>
              <w:snapToGrid w:val="0"/>
              <w:jc w:val="left"/>
              <w:rPr>
                <w:rFonts w:ascii="宋体" w:hAnsi="宋体"/>
                <w:color w:val="auto"/>
                <w:sz w:val="21"/>
                <w:szCs w:val="21"/>
              </w:rPr>
            </w:pPr>
          </w:p>
        </w:tc>
      </w:tr>
      <w:tr w14:paraId="2E2328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E67E440">
            <w:pPr>
              <w:adjustRightInd w:val="0"/>
              <w:snapToGrid w:val="0"/>
              <w:jc w:val="center"/>
              <w:rPr>
                <w:rFonts w:hint="eastAsia" w:ascii="宋体" w:hAnsi="宋体"/>
                <w:color w:val="auto"/>
                <w:sz w:val="21"/>
                <w:szCs w:val="21"/>
              </w:rPr>
            </w:pPr>
            <w:r>
              <w:rPr>
                <w:rFonts w:hint="eastAsia" w:ascii="宋体" w:hAnsi="宋体"/>
                <w:color w:val="auto"/>
                <w:sz w:val="21"/>
                <w:szCs w:val="21"/>
              </w:rPr>
              <w:t>第二节</w:t>
            </w:r>
          </w:p>
          <w:p w14:paraId="5BC402EA">
            <w:pPr>
              <w:adjustRightInd w:val="0"/>
              <w:snapToGrid w:val="0"/>
              <w:jc w:val="center"/>
              <w:rPr>
                <w:rFonts w:hint="eastAsia"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13.3</w:t>
            </w:r>
            <w:r>
              <w:rPr>
                <w:rFonts w:hint="eastAsia" w:ascii="宋体" w:hAnsi="宋体"/>
                <w:color w:val="auto"/>
                <w:sz w:val="21"/>
                <w:szCs w:val="21"/>
              </w:rPr>
              <w:t>款</w:t>
            </w:r>
          </w:p>
        </w:tc>
        <w:tc>
          <w:tcPr>
            <w:tcW w:w="1742" w:type="dxa"/>
            <w:vAlign w:val="center"/>
          </w:tcPr>
          <w:p w14:paraId="34457F55">
            <w:pPr>
              <w:adjustRightInd w:val="0"/>
              <w:snapToGrid w:val="0"/>
              <w:jc w:val="left"/>
              <w:rPr>
                <w:rFonts w:ascii="宋体" w:hAnsi="宋体"/>
                <w:color w:val="auto"/>
                <w:sz w:val="21"/>
                <w:szCs w:val="21"/>
              </w:rPr>
            </w:pPr>
            <w:r>
              <w:rPr>
                <w:rFonts w:hint="eastAsia" w:ascii="宋体" w:hAnsi="宋体"/>
                <w:color w:val="auto"/>
                <w:sz w:val="21"/>
                <w:szCs w:val="21"/>
              </w:rPr>
              <w:t>履约保证金退还时间及</w:t>
            </w:r>
            <w:r>
              <w:rPr>
                <w:rFonts w:hint="eastAsia" w:ascii="宋体" w:hAnsi="宋体"/>
                <w:color w:val="auto"/>
                <w:sz w:val="21"/>
                <w:szCs w:val="21"/>
                <w:lang w:eastAsia="zh-CN"/>
              </w:rPr>
              <w:t>逾期退还的</w:t>
            </w:r>
            <w:r>
              <w:rPr>
                <w:rFonts w:hint="eastAsia" w:ascii="宋体" w:hAnsi="宋体"/>
                <w:color w:val="auto"/>
                <w:sz w:val="21"/>
                <w:szCs w:val="21"/>
              </w:rPr>
              <w:t>违约金</w:t>
            </w:r>
          </w:p>
        </w:tc>
        <w:tc>
          <w:tcPr>
            <w:tcW w:w="5170" w:type="dxa"/>
            <w:vAlign w:val="center"/>
          </w:tcPr>
          <w:p w14:paraId="6E69F6F1">
            <w:pPr>
              <w:adjustRightInd w:val="0"/>
              <w:snapToGrid w:val="0"/>
              <w:jc w:val="left"/>
              <w:rPr>
                <w:rFonts w:ascii="宋体" w:hAnsi="宋体"/>
                <w:color w:val="auto"/>
                <w:sz w:val="21"/>
                <w:szCs w:val="21"/>
              </w:rPr>
            </w:pPr>
          </w:p>
        </w:tc>
      </w:tr>
      <w:tr w14:paraId="3CC110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36C7B55">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1AB86969">
            <w:pPr>
              <w:adjustRightInd w:val="0"/>
              <w:snapToGrid w:val="0"/>
              <w:jc w:val="center"/>
              <w:rPr>
                <w:rFonts w:hint="eastAsia"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4</w:t>
            </w:r>
            <w:r>
              <w:rPr>
                <w:rFonts w:hint="eastAsia" w:ascii="宋体" w:hAnsi="宋体"/>
                <w:color w:val="auto"/>
                <w:sz w:val="21"/>
                <w:szCs w:val="21"/>
              </w:rPr>
              <w:t>.1（</w:t>
            </w:r>
            <w:r>
              <w:rPr>
                <w:rFonts w:hint="eastAsia" w:ascii="宋体" w:hAnsi="宋体"/>
                <w:color w:val="auto"/>
                <w:sz w:val="21"/>
                <w:szCs w:val="21"/>
                <w:lang w:val="en-US" w:eastAsia="zh-CN"/>
              </w:rPr>
              <w:t>3</w:t>
            </w:r>
            <w:r>
              <w:rPr>
                <w:rFonts w:hint="eastAsia" w:ascii="宋体" w:hAnsi="宋体"/>
                <w:color w:val="auto"/>
                <w:sz w:val="21"/>
                <w:szCs w:val="21"/>
              </w:rPr>
              <w:t>）项</w:t>
            </w:r>
          </w:p>
        </w:tc>
        <w:tc>
          <w:tcPr>
            <w:tcW w:w="1742" w:type="dxa"/>
            <w:vAlign w:val="center"/>
          </w:tcPr>
          <w:p w14:paraId="3FC18F75">
            <w:pPr>
              <w:adjustRightInd w:val="0"/>
              <w:snapToGrid w:val="0"/>
              <w:jc w:val="left"/>
              <w:rPr>
                <w:rFonts w:hint="eastAsia" w:ascii="宋体" w:hAnsi="宋体"/>
                <w:color w:val="auto"/>
                <w:sz w:val="21"/>
                <w:szCs w:val="21"/>
                <w:lang w:val="en-US" w:eastAsia="zh-CN"/>
              </w:rPr>
            </w:pPr>
            <w:r>
              <w:rPr>
                <w:rFonts w:hint="eastAsia" w:ascii="宋体" w:hAnsi="宋体"/>
                <w:color w:val="auto"/>
                <w:sz w:val="21"/>
                <w:szCs w:val="21"/>
                <w:lang w:val="en-US" w:eastAsia="zh-CN"/>
              </w:rPr>
              <w:t>运行监督、维修期限</w:t>
            </w:r>
          </w:p>
        </w:tc>
        <w:tc>
          <w:tcPr>
            <w:tcW w:w="5170" w:type="dxa"/>
            <w:vAlign w:val="center"/>
          </w:tcPr>
          <w:p w14:paraId="5A4F7B16">
            <w:pPr>
              <w:adjustRightInd w:val="0"/>
              <w:snapToGrid w:val="0"/>
              <w:jc w:val="left"/>
              <w:rPr>
                <w:rFonts w:ascii="宋体" w:hAnsi="宋体"/>
                <w:color w:val="auto"/>
                <w:sz w:val="21"/>
                <w:szCs w:val="21"/>
              </w:rPr>
            </w:pPr>
          </w:p>
        </w:tc>
      </w:tr>
      <w:tr w14:paraId="5AE3A1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977D082">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C6C9992">
            <w:pPr>
              <w:adjustRightInd w:val="0"/>
              <w:snapToGrid w:val="0"/>
              <w:jc w:val="center"/>
              <w:rPr>
                <w:rFonts w:hint="eastAsia"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4</w:t>
            </w:r>
            <w:r>
              <w:rPr>
                <w:rFonts w:hint="eastAsia" w:ascii="宋体" w:hAnsi="宋体"/>
                <w:color w:val="auto"/>
                <w:sz w:val="21"/>
                <w:szCs w:val="21"/>
              </w:rPr>
              <w:t>.1（</w:t>
            </w:r>
            <w:r>
              <w:rPr>
                <w:rFonts w:hint="eastAsia" w:ascii="宋体" w:hAnsi="宋体"/>
                <w:color w:val="auto"/>
                <w:sz w:val="21"/>
                <w:szCs w:val="21"/>
                <w:lang w:val="en-US" w:eastAsia="zh-CN"/>
              </w:rPr>
              <w:t>5</w:t>
            </w:r>
            <w:r>
              <w:rPr>
                <w:rFonts w:hint="eastAsia" w:ascii="宋体" w:hAnsi="宋体"/>
                <w:color w:val="auto"/>
                <w:sz w:val="21"/>
                <w:szCs w:val="21"/>
              </w:rPr>
              <w:t>）项</w:t>
            </w:r>
          </w:p>
        </w:tc>
        <w:tc>
          <w:tcPr>
            <w:tcW w:w="1742" w:type="dxa"/>
            <w:vAlign w:val="center"/>
          </w:tcPr>
          <w:p w14:paraId="343F376D">
            <w:pPr>
              <w:adjustRightInd w:val="0"/>
              <w:snapToGrid w:val="0"/>
              <w:jc w:val="lef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货物回收的约定</w:t>
            </w:r>
          </w:p>
        </w:tc>
        <w:tc>
          <w:tcPr>
            <w:tcW w:w="5170" w:type="dxa"/>
            <w:vAlign w:val="center"/>
          </w:tcPr>
          <w:p w14:paraId="61CC6D4F">
            <w:pPr>
              <w:adjustRightInd w:val="0"/>
              <w:snapToGrid w:val="0"/>
              <w:jc w:val="left"/>
              <w:rPr>
                <w:rFonts w:ascii="宋体" w:hAnsi="宋体"/>
                <w:color w:val="auto"/>
                <w:sz w:val="21"/>
                <w:szCs w:val="21"/>
              </w:rPr>
            </w:pPr>
          </w:p>
        </w:tc>
      </w:tr>
      <w:tr w14:paraId="39A662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6FCCA23">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2FC68598">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4</w:t>
            </w:r>
            <w:r>
              <w:rPr>
                <w:rFonts w:hint="eastAsia" w:ascii="宋体" w:hAnsi="宋体"/>
                <w:color w:val="auto"/>
                <w:sz w:val="21"/>
                <w:szCs w:val="21"/>
              </w:rPr>
              <w:t>.1（</w:t>
            </w:r>
            <w:r>
              <w:rPr>
                <w:rFonts w:hint="eastAsia" w:ascii="宋体" w:hAnsi="宋体"/>
                <w:color w:val="auto"/>
                <w:sz w:val="21"/>
                <w:szCs w:val="21"/>
                <w:lang w:val="en-US" w:eastAsia="zh-CN"/>
              </w:rPr>
              <w:t>6</w:t>
            </w:r>
            <w:r>
              <w:rPr>
                <w:rFonts w:hint="eastAsia" w:ascii="宋体" w:hAnsi="宋体"/>
                <w:color w:val="auto"/>
                <w:sz w:val="21"/>
                <w:szCs w:val="21"/>
              </w:rPr>
              <w:t>）项</w:t>
            </w:r>
          </w:p>
        </w:tc>
        <w:tc>
          <w:tcPr>
            <w:tcW w:w="1742" w:type="dxa"/>
            <w:vAlign w:val="center"/>
          </w:tcPr>
          <w:p w14:paraId="4913DD09">
            <w:pPr>
              <w:adjustRightInd w:val="0"/>
              <w:snapToGrid w:val="0"/>
              <w:jc w:val="left"/>
              <w:rPr>
                <w:rFonts w:ascii="宋体" w:hAnsi="宋体"/>
                <w:color w:val="auto"/>
                <w:sz w:val="21"/>
                <w:szCs w:val="21"/>
              </w:rPr>
            </w:pPr>
            <w:r>
              <w:rPr>
                <w:rFonts w:hint="eastAsia" w:ascii="宋体" w:hAnsi="宋体"/>
                <w:color w:val="auto"/>
                <w:sz w:val="21"/>
                <w:szCs w:val="21"/>
              </w:rPr>
              <w:t>乙方提供的其他服务</w:t>
            </w:r>
          </w:p>
        </w:tc>
        <w:tc>
          <w:tcPr>
            <w:tcW w:w="5170" w:type="dxa"/>
            <w:vAlign w:val="center"/>
          </w:tcPr>
          <w:p w14:paraId="623632EA">
            <w:pPr>
              <w:adjustRightInd w:val="0"/>
              <w:snapToGrid w:val="0"/>
              <w:jc w:val="left"/>
              <w:rPr>
                <w:rFonts w:ascii="宋体" w:hAnsi="宋体"/>
                <w:color w:val="auto"/>
                <w:sz w:val="21"/>
                <w:szCs w:val="21"/>
              </w:rPr>
            </w:pPr>
          </w:p>
        </w:tc>
      </w:tr>
      <w:tr w14:paraId="5B8D28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3CEA940">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A653625">
            <w:pPr>
              <w:adjustRightInd w:val="0"/>
              <w:snapToGrid w:val="0"/>
              <w:jc w:val="center"/>
              <w:rPr>
                <w:rFonts w:hint="default" w:ascii="宋体" w:hAnsi="宋体" w:eastAsia="宋体"/>
                <w:color w:val="auto"/>
                <w:sz w:val="21"/>
                <w:szCs w:val="21"/>
                <w:lang w:val="en-US" w:eastAsia="zh-CN"/>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1款</w:t>
            </w:r>
          </w:p>
        </w:tc>
        <w:tc>
          <w:tcPr>
            <w:tcW w:w="1742" w:type="dxa"/>
            <w:vAlign w:val="center"/>
          </w:tcPr>
          <w:p w14:paraId="1DF9FD96">
            <w:pPr>
              <w:adjustRightInd w:val="0"/>
              <w:snapToGrid w:val="0"/>
              <w:jc w:val="left"/>
              <w:rPr>
                <w:rFonts w:hint="eastAsia" w:ascii="宋体" w:hAnsi="宋体"/>
                <w:color w:val="auto"/>
                <w:sz w:val="21"/>
                <w:szCs w:val="21"/>
              </w:rPr>
            </w:pPr>
            <w:r>
              <w:rPr>
                <w:rFonts w:hint="eastAsia" w:ascii="宋体" w:hAnsi="宋体"/>
                <w:color w:val="auto"/>
                <w:sz w:val="21"/>
                <w:szCs w:val="21"/>
                <w:highlight w:val="none"/>
                <w:lang w:eastAsia="zh-CN"/>
              </w:rPr>
              <w:t>修理、重作、更换相关具体规定</w:t>
            </w:r>
          </w:p>
        </w:tc>
        <w:tc>
          <w:tcPr>
            <w:tcW w:w="5170" w:type="dxa"/>
            <w:vAlign w:val="center"/>
          </w:tcPr>
          <w:p w14:paraId="16D0ACB1">
            <w:pPr>
              <w:adjustRightInd w:val="0"/>
              <w:snapToGrid w:val="0"/>
              <w:jc w:val="left"/>
              <w:rPr>
                <w:rFonts w:ascii="宋体" w:hAnsi="宋体"/>
                <w:color w:val="auto"/>
                <w:sz w:val="21"/>
                <w:szCs w:val="21"/>
              </w:rPr>
            </w:pPr>
          </w:p>
        </w:tc>
      </w:tr>
      <w:tr w14:paraId="22B6C8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BF84B4B">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428C4E90">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.2（2）项</w:t>
            </w:r>
          </w:p>
        </w:tc>
        <w:tc>
          <w:tcPr>
            <w:tcW w:w="1742" w:type="dxa"/>
            <w:vAlign w:val="center"/>
          </w:tcPr>
          <w:p w14:paraId="1A1DD689">
            <w:pPr>
              <w:adjustRightInd w:val="0"/>
              <w:snapToGrid w:val="0"/>
              <w:jc w:val="left"/>
              <w:rPr>
                <w:rFonts w:ascii="宋体" w:hAnsi="宋体"/>
                <w:color w:val="auto"/>
                <w:sz w:val="21"/>
                <w:szCs w:val="21"/>
              </w:rPr>
            </w:pPr>
            <w:r>
              <w:rPr>
                <w:rFonts w:hint="eastAsia" w:ascii="宋体" w:hAnsi="宋体"/>
                <w:color w:val="auto"/>
                <w:sz w:val="21"/>
                <w:szCs w:val="21"/>
              </w:rPr>
              <w:t>迟延交货赔偿费</w:t>
            </w:r>
          </w:p>
        </w:tc>
        <w:tc>
          <w:tcPr>
            <w:tcW w:w="5170" w:type="dxa"/>
            <w:vAlign w:val="center"/>
          </w:tcPr>
          <w:p w14:paraId="3BDA51DA">
            <w:pPr>
              <w:adjustRightInd w:val="0"/>
              <w:snapToGrid w:val="0"/>
              <w:jc w:val="left"/>
              <w:rPr>
                <w:rFonts w:ascii="宋体" w:hAnsi="宋体"/>
                <w:color w:val="auto"/>
                <w:sz w:val="21"/>
                <w:szCs w:val="21"/>
                <w:u w:val="single"/>
              </w:rPr>
            </w:pPr>
          </w:p>
        </w:tc>
      </w:tr>
      <w:tr w14:paraId="1B1FB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DCA8A8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7C8226EC">
            <w:pPr>
              <w:adjustRightInd w:val="0"/>
              <w:snapToGrid w:val="0"/>
              <w:jc w:val="center"/>
              <w:rPr>
                <w:rFonts w:hint="eastAsia"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3款</w:t>
            </w:r>
          </w:p>
        </w:tc>
        <w:tc>
          <w:tcPr>
            <w:tcW w:w="1742" w:type="dxa"/>
            <w:vAlign w:val="center"/>
          </w:tcPr>
          <w:p w14:paraId="3928D339">
            <w:pPr>
              <w:adjustRightInd w:val="0"/>
              <w:snapToGrid w:val="0"/>
              <w:jc w:val="left"/>
              <w:rPr>
                <w:rFonts w:hint="eastAsia" w:ascii="宋体" w:hAnsi="宋体"/>
                <w:color w:val="auto"/>
                <w:sz w:val="21"/>
                <w:szCs w:val="21"/>
              </w:rPr>
            </w:pPr>
            <w:r>
              <w:rPr>
                <w:rFonts w:hint="eastAsia" w:ascii="宋体" w:hAnsi="宋体"/>
                <w:color w:val="auto"/>
                <w:sz w:val="21"/>
                <w:szCs w:val="21"/>
              </w:rPr>
              <w:t>逾期付款利息</w:t>
            </w:r>
          </w:p>
        </w:tc>
        <w:tc>
          <w:tcPr>
            <w:tcW w:w="5170" w:type="dxa"/>
            <w:vAlign w:val="center"/>
          </w:tcPr>
          <w:p w14:paraId="6F9DA8D2">
            <w:pPr>
              <w:adjustRightInd w:val="0"/>
              <w:snapToGrid w:val="0"/>
              <w:jc w:val="left"/>
              <w:rPr>
                <w:rFonts w:ascii="宋体" w:hAnsi="宋体"/>
                <w:color w:val="auto"/>
                <w:sz w:val="21"/>
                <w:szCs w:val="21"/>
                <w:u w:val="single"/>
              </w:rPr>
            </w:pPr>
          </w:p>
        </w:tc>
      </w:tr>
      <w:tr w14:paraId="7433E9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A6C207F">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1184464D">
            <w:pPr>
              <w:adjustRightInd w:val="0"/>
              <w:snapToGrid w:val="0"/>
              <w:jc w:val="center"/>
              <w:rPr>
                <w:rFonts w:ascii="宋体" w:hAnsi="宋体"/>
                <w:color w:val="auto"/>
                <w:sz w:val="21"/>
                <w:szCs w:val="21"/>
              </w:rPr>
            </w:pPr>
            <w:r>
              <w:rPr>
                <w:rFonts w:hint="eastAsia" w:ascii="宋体" w:hAnsi="宋体"/>
                <w:color w:val="auto"/>
                <w:sz w:val="21"/>
                <w:szCs w:val="21"/>
              </w:rPr>
              <w:t>第1</w:t>
            </w:r>
            <w:r>
              <w:rPr>
                <w:rFonts w:hint="eastAsia" w:ascii="宋体" w:hAnsi="宋体"/>
                <w:color w:val="auto"/>
                <w:sz w:val="21"/>
                <w:szCs w:val="21"/>
                <w:lang w:val="en-US" w:eastAsia="zh-CN"/>
              </w:rPr>
              <w:t>5</w:t>
            </w:r>
            <w:r>
              <w:rPr>
                <w:rFonts w:hint="eastAsia" w:ascii="宋体" w:hAnsi="宋体"/>
                <w:color w:val="auto"/>
                <w:sz w:val="21"/>
                <w:szCs w:val="21"/>
              </w:rPr>
              <w:t>.4</w:t>
            </w:r>
            <w:r>
              <w:rPr>
                <w:rFonts w:hint="eastAsia" w:ascii="宋体" w:hAnsi="宋体"/>
                <w:color w:val="auto"/>
                <w:sz w:val="21"/>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7F00462C">
            <w:pPr>
              <w:adjustRightInd w:val="0"/>
              <w:snapToGrid w:val="0"/>
              <w:jc w:val="left"/>
              <w:rPr>
                <w:rFonts w:ascii="宋体" w:hAnsi="宋体"/>
                <w:color w:val="auto"/>
                <w:sz w:val="21"/>
                <w:szCs w:val="21"/>
              </w:rPr>
            </w:pPr>
            <w:r>
              <w:rPr>
                <w:rFonts w:hint="eastAsia" w:ascii="宋体" w:hAnsi="宋体"/>
                <w:color w:val="auto"/>
                <w:sz w:val="21"/>
                <w:szCs w:val="21"/>
              </w:rPr>
              <w:t>其他违约责任</w:t>
            </w:r>
          </w:p>
        </w:tc>
        <w:tc>
          <w:tcPr>
            <w:tcW w:w="5170" w:type="dxa"/>
            <w:tcBorders>
              <w:left w:val="single" w:color="auto" w:sz="2" w:space="0"/>
              <w:bottom w:val="single" w:color="auto" w:sz="2" w:space="0"/>
            </w:tcBorders>
            <w:vAlign w:val="center"/>
          </w:tcPr>
          <w:p w14:paraId="2A6C9A6C">
            <w:pPr>
              <w:adjustRightInd w:val="0"/>
              <w:snapToGrid w:val="0"/>
              <w:jc w:val="left"/>
              <w:rPr>
                <w:rFonts w:ascii="宋体" w:hAnsi="宋体"/>
                <w:color w:val="auto"/>
                <w:sz w:val="21"/>
                <w:szCs w:val="21"/>
                <w:u w:val="single"/>
              </w:rPr>
            </w:pPr>
          </w:p>
        </w:tc>
      </w:tr>
      <w:tr w14:paraId="68C481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C8CB4CE">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62F7F577">
            <w:pPr>
              <w:adjustRightInd w:val="0"/>
              <w:snapToGrid w:val="0"/>
              <w:jc w:val="center"/>
              <w:rPr>
                <w:rFonts w:ascii="宋体" w:hAnsi="宋体"/>
                <w:color w:val="auto"/>
                <w:sz w:val="21"/>
                <w:szCs w:val="21"/>
              </w:rPr>
            </w:pPr>
            <w:r>
              <w:rPr>
                <w:rFonts w:hint="eastAsia" w:ascii="宋体" w:hAnsi="宋体"/>
                <w:color w:val="auto"/>
                <w:sz w:val="21"/>
                <w:szCs w:val="21"/>
              </w:rPr>
              <w:t>第</w:t>
            </w:r>
            <w:r>
              <w:rPr>
                <w:rFonts w:hint="eastAsia" w:ascii="宋体" w:hAnsi="宋体"/>
                <w:color w:val="auto"/>
                <w:sz w:val="21"/>
                <w:szCs w:val="21"/>
                <w:lang w:val="en-US" w:eastAsia="zh-CN"/>
              </w:rPr>
              <w:t>19</w:t>
            </w:r>
            <w:r>
              <w:rPr>
                <w:rFonts w:hint="eastAsia" w:ascii="宋体" w:hAnsi="宋体"/>
                <w:color w:val="auto"/>
                <w:sz w:val="21"/>
                <w:szCs w:val="21"/>
              </w:rPr>
              <w:t>.2</w:t>
            </w:r>
            <w:r>
              <w:rPr>
                <w:rFonts w:hint="eastAsia" w:ascii="宋体" w:hAnsi="宋体"/>
                <w:color w:val="auto"/>
                <w:sz w:val="21"/>
                <w:szCs w:val="21"/>
                <w:lang w:val="en-US" w:eastAsia="zh-CN"/>
              </w:rPr>
              <w:t>款</w:t>
            </w:r>
          </w:p>
        </w:tc>
        <w:tc>
          <w:tcPr>
            <w:tcW w:w="1742" w:type="dxa"/>
            <w:tcBorders>
              <w:top w:val="single" w:color="auto" w:sz="2" w:space="0"/>
              <w:left w:val="single" w:color="auto" w:sz="2" w:space="0"/>
              <w:right w:val="single" w:color="auto" w:sz="2" w:space="0"/>
            </w:tcBorders>
            <w:vAlign w:val="center"/>
          </w:tcPr>
          <w:p w14:paraId="2377861D">
            <w:pPr>
              <w:adjustRightInd w:val="0"/>
              <w:snapToGrid w:val="0"/>
              <w:jc w:val="left"/>
              <w:rPr>
                <w:rFonts w:ascii="宋体" w:hAnsi="宋体"/>
                <w:color w:val="auto"/>
                <w:sz w:val="21"/>
                <w:szCs w:val="21"/>
              </w:rPr>
            </w:pPr>
            <w:r>
              <w:rPr>
                <w:rFonts w:hint="eastAsia" w:ascii="宋体" w:hAnsi="宋体"/>
                <w:color w:val="auto"/>
                <w:sz w:val="21"/>
                <w:szCs w:val="21"/>
                <w:lang w:val="en-US" w:eastAsia="zh-CN"/>
              </w:rPr>
              <w:t>解决争议的方法</w:t>
            </w:r>
          </w:p>
        </w:tc>
        <w:tc>
          <w:tcPr>
            <w:tcW w:w="5170" w:type="dxa"/>
            <w:tcBorders>
              <w:top w:val="single" w:color="auto" w:sz="2" w:space="0"/>
              <w:left w:val="single" w:color="auto" w:sz="2" w:space="0"/>
            </w:tcBorders>
            <w:vAlign w:val="center"/>
          </w:tcPr>
          <w:p w14:paraId="28C199C3">
            <w:pPr>
              <w:autoSpaceDE w:val="0"/>
              <w:autoSpaceDN w:val="0"/>
              <w:adjustRightInd w:val="0"/>
              <w:snapToGrid w:val="0"/>
              <w:spacing w:line="400" w:lineRule="exact"/>
              <w:jc w:val="left"/>
              <w:rPr>
                <w:rFonts w:hint="eastAsia" w:ascii="宋体" w:hAnsi="宋体" w:eastAsia="宋体" w:cs="宋体"/>
                <w:b w:val="0"/>
                <w:bCs w:val="0"/>
                <w:iCs/>
                <w:color w:val="auto"/>
                <w:sz w:val="21"/>
                <w:szCs w:val="21"/>
              </w:rPr>
            </w:pPr>
            <w:r>
              <w:rPr>
                <w:rFonts w:hint="eastAsia" w:ascii="宋体" w:hAnsi="宋体" w:eastAsia="宋体" w:cs="宋体"/>
                <w:b w:val="0"/>
                <w:bCs w:val="0"/>
                <w:iCs/>
                <w:color w:val="auto"/>
                <w:sz w:val="21"/>
                <w:szCs w:val="21"/>
              </w:rPr>
              <w:t>因本合同及合同有关事项发生的争议，按下列第</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种方式解决：</w:t>
            </w:r>
          </w:p>
          <w:p w14:paraId="6D79751F">
            <w:pPr>
              <w:autoSpaceDE w:val="0"/>
              <w:autoSpaceDN w:val="0"/>
              <w:adjustRightInd w:val="0"/>
              <w:snapToGrid w:val="0"/>
              <w:spacing w:line="400" w:lineRule="exact"/>
              <w:jc w:val="left"/>
              <w:rPr>
                <w:rFonts w:hint="eastAsia" w:ascii="宋体" w:hAnsi="宋体" w:eastAsia="宋体" w:cs="宋体"/>
                <w:b w:val="0"/>
                <w:bCs w:val="0"/>
                <w:iCs/>
                <w:color w:val="auto"/>
                <w:sz w:val="21"/>
                <w:szCs w:val="21"/>
              </w:rPr>
            </w:pPr>
            <w:r>
              <w:rPr>
                <w:rFonts w:hint="eastAsia" w:ascii="宋体" w:hAnsi="宋体" w:eastAsia="宋体" w:cs="宋体"/>
                <w:b w:val="0"/>
                <w:bCs w:val="0"/>
                <w:iCs/>
                <w:color w:val="auto"/>
                <w:sz w:val="21"/>
                <w:szCs w:val="21"/>
              </w:rPr>
              <w:t>（1）向</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仲裁委员会申请仲裁，仲裁地点为</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w:t>
            </w:r>
          </w:p>
          <w:p w14:paraId="3520A630">
            <w:pPr>
              <w:adjustRightInd w:val="0"/>
              <w:snapToGrid w:val="0"/>
              <w:ind w:firstLine="0" w:firstLineChars="0"/>
              <w:jc w:val="left"/>
              <w:rPr>
                <w:rFonts w:ascii="宋体" w:hAnsi="宋体"/>
                <w:color w:val="auto"/>
                <w:sz w:val="21"/>
                <w:szCs w:val="21"/>
                <w:u w:val="single"/>
              </w:rPr>
            </w:pPr>
            <w:r>
              <w:rPr>
                <w:rFonts w:hint="eastAsia" w:ascii="宋体" w:hAnsi="宋体" w:eastAsia="宋体" w:cs="宋体"/>
                <w:b w:val="0"/>
                <w:bCs w:val="0"/>
                <w:iCs/>
                <w:color w:val="auto"/>
                <w:sz w:val="21"/>
                <w:szCs w:val="21"/>
              </w:rPr>
              <w:t>（2）向</w:t>
            </w:r>
            <w:r>
              <w:rPr>
                <w:rFonts w:hint="eastAsia" w:ascii="宋体" w:hAnsi="宋体" w:eastAsia="宋体" w:cs="宋体"/>
                <w:b w:val="0"/>
                <w:bCs w:val="0"/>
                <w:iCs/>
                <w:color w:val="auto"/>
                <w:sz w:val="21"/>
                <w:szCs w:val="21"/>
                <w:u w:val="single"/>
              </w:rPr>
              <w:t xml:space="preserve">                    </w:t>
            </w:r>
            <w:r>
              <w:rPr>
                <w:rFonts w:hint="eastAsia" w:ascii="宋体" w:hAnsi="宋体" w:eastAsia="宋体" w:cs="宋体"/>
                <w:b w:val="0"/>
                <w:bCs w:val="0"/>
                <w:iCs/>
                <w:color w:val="auto"/>
                <w:sz w:val="21"/>
                <w:szCs w:val="21"/>
              </w:rPr>
              <w:t>人民法院起诉。</w:t>
            </w:r>
          </w:p>
        </w:tc>
      </w:tr>
      <w:tr w14:paraId="6226F2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F500603">
            <w:pPr>
              <w:adjustRightInd w:val="0"/>
              <w:snapToGrid w:val="0"/>
              <w:jc w:val="center"/>
              <w:rPr>
                <w:rFonts w:ascii="宋体" w:hAnsi="宋体"/>
                <w:color w:val="auto"/>
                <w:sz w:val="21"/>
                <w:szCs w:val="21"/>
              </w:rPr>
            </w:pPr>
            <w:r>
              <w:rPr>
                <w:rFonts w:hint="eastAsia" w:ascii="宋体" w:hAnsi="宋体"/>
                <w:color w:val="auto"/>
                <w:sz w:val="21"/>
                <w:szCs w:val="21"/>
              </w:rPr>
              <w:t>第二节</w:t>
            </w:r>
          </w:p>
          <w:p w14:paraId="3094C28F">
            <w:pPr>
              <w:adjustRightInd w:val="0"/>
              <w:snapToGrid w:val="0"/>
              <w:jc w:val="center"/>
              <w:rPr>
                <w:rFonts w:ascii="宋体" w:hAnsi="宋体"/>
                <w:color w:val="auto"/>
                <w:sz w:val="21"/>
                <w:szCs w:val="21"/>
              </w:rPr>
            </w:pPr>
            <w:r>
              <w:rPr>
                <w:rFonts w:hint="eastAsia" w:ascii="宋体" w:hAnsi="宋体"/>
                <w:color w:val="auto"/>
                <w:sz w:val="21"/>
                <w:szCs w:val="21"/>
              </w:rPr>
              <w:t>第2</w:t>
            </w:r>
            <w:r>
              <w:rPr>
                <w:rFonts w:hint="eastAsia" w:ascii="宋体" w:hAnsi="宋体"/>
                <w:color w:val="auto"/>
                <w:sz w:val="21"/>
                <w:szCs w:val="21"/>
                <w:lang w:val="en-US" w:eastAsia="zh-CN"/>
              </w:rPr>
              <w:t>3.1</w:t>
            </w:r>
            <w:r>
              <w:rPr>
                <w:rFonts w:hint="eastAsia" w:ascii="宋体" w:hAnsi="宋体"/>
                <w:color w:val="auto"/>
                <w:sz w:val="21"/>
                <w:szCs w:val="21"/>
                <w:lang w:eastAsia="zh-CN"/>
              </w:rPr>
              <w:t>款</w:t>
            </w:r>
          </w:p>
        </w:tc>
        <w:tc>
          <w:tcPr>
            <w:tcW w:w="1742" w:type="dxa"/>
            <w:vAlign w:val="center"/>
          </w:tcPr>
          <w:p w14:paraId="6EA8FE8D">
            <w:pPr>
              <w:adjustRightInd w:val="0"/>
              <w:snapToGrid w:val="0"/>
              <w:jc w:val="left"/>
              <w:rPr>
                <w:rFonts w:ascii="宋体" w:hAnsi="宋体"/>
                <w:color w:val="auto"/>
                <w:sz w:val="21"/>
                <w:szCs w:val="21"/>
              </w:rPr>
            </w:pPr>
            <w:r>
              <w:rPr>
                <w:rFonts w:hint="eastAsia" w:ascii="宋体" w:hAnsi="宋体"/>
                <w:bCs/>
                <w:color w:val="auto"/>
                <w:sz w:val="21"/>
                <w:szCs w:val="21"/>
                <w:highlight w:val="none"/>
                <w:lang w:eastAsia="zh-CN"/>
              </w:rPr>
              <w:t>其他专用条款</w:t>
            </w:r>
          </w:p>
        </w:tc>
        <w:tc>
          <w:tcPr>
            <w:tcW w:w="5170" w:type="dxa"/>
            <w:vAlign w:val="center"/>
          </w:tcPr>
          <w:p w14:paraId="33C1F3E8">
            <w:pPr>
              <w:adjustRightInd w:val="0"/>
              <w:snapToGrid w:val="0"/>
              <w:jc w:val="left"/>
              <w:rPr>
                <w:rFonts w:hint="default" w:ascii="宋体" w:hAnsi="宋体" w:eastAsia="宋体"/>
                <w:color w:val="auto"/>
                <w:sz w:val="21"/>
                <w:szCs w:val="21"/>
                <w:lang w:val="en-US" w:eastAsia="zh-CN"/>
              </w:rPr>
            </w:pPr>
          </w:p>
        </w:tc>
      </w:tr>
    </w:tbl>
    <w:p w14:paraId="1E0F22CB">
      <w:pPr>
        <w:pStyle w:val="3"/>
        <w:spacing w:before="120" w:after="120"/>
        <w:ind w:firstLine="723"/>
        <w:rPr>
          <w:rFonts w:hint="eastAsia" w:ascii="宋体" w:hAnsi="宋体" w:eastAsia="宋体" w:cs="宋体"/>
          <w:color w:val="auto"/>
          <w:sz w:val="32"/>
          <w:szCs w:val="18"/>
        </w:rPr>
        <w:sectPr>
          <w:pgSz w:w="11900" w:h="16838"/>
          <w:pgMar w:top="1417" w:right="1417" w:bottom="1417" w:left="1417" w:header="850" w:footer="850" w:gutter="0"/>
          <w:cols w:space="0" w:num="1"/>
          <w:titlePg/>
          <w:docGrid w:linePitch="331" w:charSpace="0"/>
        </w:sectPr>
      </w:pPr>
    </w:p>
    <w:p w14:paraId="39731DEF">
      <w:pPr>
        <w:pStyle w:val="3"/>
        <w:spacing w:before="120" w:after="120"/>
        <w:ind w:firstLine="723"/>
        <w:rPr>
          <w:rFonts w:hint="eastAsia" w:ascii="宋体" w:hAnsi="宋体" w:eastAsia="宋体" w:cs="宋体"/>
          <w:color w:val="auto"/>
          <w:sz w:val="32"/>
          <w:szCs w:val="18"/>
        </w:rPr>
      </w:pPr>
      <w:bookmarkStart w:id="762" w:name="_Toc21998"/>
      <w:r>
        <w:rPr>
          <w:rFonts w:hint="eastAsia" w:ascii="宋体" w:hAnsi="宋体" w:eastAsia="宋体" w:cs="宋体"/>
          <w:color w:val="auto"/>
          <w:sz w:val="32"/>
          <w:szCs w:val="18"/>
        </w:rPr>
        <w:t>第四章 投标文件格式</w:t>
      </w:r>
      <w:bookmarkEnd w:id="749"/>
      <w:bookmarkEnd w:id="750"/>
      <w:bookmarkEnd w:id="751"/>
      <w:bookmarkEnd w:id="752"/>
      <w:bookmarkEnd w:id="753"/>
      <w:bookmarkEnd w:id="762"/>
    </w:p>
    <w:p w14:paraId="23F28A4C">
      <w:pPr>
        <w:pStyle w:val="43"/>
        <w:rPr>
          <w:rFonts w:hint="eastAsia" w:cs="宋体"/>
          <w:color w:val="auto"/>
          <w:u w:val="single"/>
        </w:rPr>
      </w:pPr>
      <w:bookmarkStart w:id="763" w:name="_Toc13646"/>
      <w:r>
        <w:rPr>
          <w:rFonts w:hint="eastAsia" w:eastAsia="宋体" w:cs="宋体"/>
          <w:b w:val="0"/>
          <w:bCs w:val="0"/>
          <w:color w:val="auto"/>
          <w:sz w:val="36"/>
          <w:szCs w:val="36"/>
        </w:rPr>
        <w:t>一、封面</w:t>
      </w:r>
      <w:bookmarkEnd w:id="763"/>
    </w:p>
    <w:p w14:paraId="3457B61F">
      <w:pPr>
        <w:rPr>
          <w:rFonts w:hint="eastAsia"/>
          <w:color w:val="auto"/>
        </w:rPr>
      </w:pPr>
    </w:p>
    <w:p w14:paraId="5A15AD4A">
      <w:pPr>
        <w:ind w:firstLine="0" w:firstLineChars="0"/>
        <w:jc w:val="center"/>
        <w:rPr>
          <w:rFonts w:hint="eastAsia" w:cs="宋体"/>
          <w:b/>
          <w:color w:val="auto"/>
          <w:sz w:val="72"/>
          <w:szCs w:val="72"/>
        </w:rPr>
      </w:pPr>
      <w:r>
        <w:rPr>
          <w:rFonts w:hint="eastAsia" w:cs="宋体"/>
          <w:b/>
          <w:bCs/>
          <w:color w:val="auto"/>
          <w:sz w:val="44"/>
          <w:szCs w:val="44"/>
          <w:lang w:eastAsia="zh-CN"/>
        </w:rPr>
        <w:t>永德县教育体育局2025-2026学年农村义务教育学校肉类采购项目</w:t>
      </w:r>
    </w:p>
    <w:p w14:paraId="0CA5E0A7">
      <w:pPr>
        <w:ind w:firstLine="0" w:firstLineChars="0"/>
        <w:jc w:val="center"/>
        <w:rPr>
          <w:rFonts w:hint="eastAsia" w:cs="宋体"/>
          <w:b/>
          <w:color w:val="auto"/>
          <w:sz w:val="72"/>
          <w:szCs w:val="72"/>
        </w:rPr>
      </w:pPr>
    </w:p>
    <w:p w14:paraId="52A8284E">
      <w:pPr>
        <w:ind w:firstLine="0" w:firstLineChars="0"/>
        <w:jc w:val="center"/>
        <w:rPr>
          <w:rFonts w:hint="eastAsia" w:cs="宋体"/>
          <w:b/>
          <w:color w:val="auto"/>
          <w:sz w:val="72"/>
          <w:szCs w:val="72"/>
        </w:rPr>
      </w:pPr>
      <w:r>
        <w:rPr>
          <w:rFonts w:hint="eastAsia" w:cs="宋体"/>
          <w:b/>
          <w:color w:val="auto"/>
          <w:sz w:val="72"/>
          <w:szCs w:val="72"/>
        </w:rPr>
        <w:t>投 标文 件</w:t>
      </w:r>
    </w:p>
    <w:p w14:paraId="7BB59242">
      <w:pPr>
        <w:ind w:firstLine="0" w:firstLineChars="0"/>
        <w:jc w:val="center"/>
        <w:rPr>
          <w:rFonts w:hint="eastAsia" w:eastAsia="宋体" w:cs="宋体"/>
          <w:b/>
          <w:color w:val="auto"/>
          <w:sz w:val="72"/>
          <w:szCs w:val="72"/>
          <w:lang w:eastAsia="zh-CN"/>
        </w:rPr>
      </w:pPr>
      <w:r>
        <w:rPr>
          <w:rFonts w:hint="eastAsia" w:cs="宋体"/>
          <w:b/>
          <w:color w:val="auto"/>
          <w:sz w:val="28"/>
          <w:szCs w:val="28"/>
          <w:lang w:eastAsia="zh-CN"/>
        </w:rPr>
        <w:t>项目编号：LCZC2025-G1-00579-YNLC-0011</w:t>
      </w:r>
    </w:p>
    <w:p w14:paraId="7FB8DCA4">
      <w:pPr>
        <w:pStyle w:val="10"/>
        <w:ind w:firstLine="480"/>
        <w:rPr>
          <w:rFonts w:hint="eastAsia"/>
          <w:color w:val="auto"/>
        </w:rPr>
      </w:pPr>
    </w:p>
    <w:p w14:paraId="71F58AB8">
      <w:pPr>
        <w:pStyle w:val="10"/>
        <w:ind w:firstLine="480"/>
        <w:rPr>
          <w:rFonts w:hint="eastAsia"/>
          <w:color w:val="auto"/>
        </w:rPr>
      </w:pPr>
    </w:p>
    <w:p w14:paraId="5D7401F2">
      <w:pPr>
        <w:pStyle w:val="10"/>
        <w:ind w:firstLine="0" w:firstLineChars="0"/>
        <w:rPr>
          <w:rFonts w:hint="eastAsia"/>
          <w:color w:val="auto"/>
        </w:rPr>
      </w:pPr>
    </w:p>
    <w:p w14:paraId="467B86D1">
      <w:pPr>
        <w:spacing w:line="480" w:lineRule="auto"/>
        <w:ind w:firstLine="1200" w:firstLineChars="500"/>
        <w:rPr>
          <w:rFonts w:hint="eastAsia" w:cs="宋体"/>
          <w:color w:val="auto"/>
          <w:sz w:val="24"/>
          <w:szCs w:val="24"/>
        </w:rPr>
      </w:pPr>
      <w:r>
        <w:rPr>
          <w:rFonts w:hint="eastAsia" w:cs="宋体"/>
          <w:color w:val="auto"/>
          <w:sz w:val="24"/>
          <w:szCs w:val="24"/>
        </w:rPr>
        <w:t>投标人名称 (电子签章)：</w:t>
      </w:r>
      <w:r>
        <w:rPr>
          <w:rFonts w:hint="eastAsia" w:cs="宋体"/>
          <w:color w:val="auto"/>
          <w:sz w:val="24"/>
          <w:szCs w:val="24"/>
          <w:u w:val="single"/>
        </w:rPr>
        <w:t xml:space="preserve">                   </w:t>
      </w:r>
    </w:p>
    <w:p w14:paraId="0BEFDAF8">
      <w:pPr>
        <w:spacing w:line="480" w:lineRule="auto"/>
        <w:ind w:firstLine="960" w:firstLineChars="400"/>
        <w:rPr>
          <w:rFonts w:hint="eastAsia" w:cs="宋体"/>
          <w:color w:val="auto"/>
          <w:sz w:val="24"/>
          <w:szCs w:val="20"/>
        </w:rPr>
      </w:pPr>
      <w:r>
        <w:rPr>
          <w:rFonts w:hint="eastAsia" w:cs="宋体"/>
          <w:color w:val="auto"/>
          <w:sz w:val="24"/>
          <w:szCs w:val="20"/>
        </w:rPr>
        <w:t>法定代表人或其委托代理人（电子签名或签章）：</w:t>
      </w:r>
      <w:r>
        <w:rPr>
          <w:rFonts w:hint="eastAsia" w:cs="宋体"/>
          <w:color w:val="auto"/>
          <w:sz w:val="24"/>
          <w:szCs w:val="20"/>
          <w:u w:val="single"/>
        </w:rPr>
        <w:t xml:space="preserve">               </w:t>
      </w:r>
    </w:p>
    <w:p w14:paraId="0BB003CF">
      <w:pPr>
        <w:spacing w:line="480" w:lineRule="auto"/>
        <w:ind w:firstLine="0" w:firstLineChars="0"/>
        <w:jc w:val="center"/>
        <w:rPr>
          <w:rFonts w:hint="eastAsia" w:cs="宋体"/>
          <w:color w:val="auto"/>
          <w:sz w:val="24"/>
          <w:szCs w:val="24"/>
        </w:rPr>
      </w:pPr>
      <w:r>
        <w:rPr>
          <w:rFonts w:hint="eastAsia" w:cs="宋体"/>
          <w:color w:val="auto"/>
          <w:sz w:val="24"/>
          <w:szCs w:val="24"/>
        </w:rPr>
        <w:t>日期：</w:t>
      </w:r>
      <w:r>
        <w:rPr>
          <w:rFonts w:hint="eastAsia" w:cs="宋体"/>
          <w:color w:val="auto"/>
          <w:sz w:val="24"/>
          <w:szCs w:val="24"/>
          <w:u w:val="single"/>
        </w:rPr>
        <w:t xml:space="preserve">     </w:t>
      </w:r>
      <w:r>
        <w:rPr>
          <w:rFonts w:hint="eastAsia" w:cs="宋体"/>
          <w:color w:val="auto"/>
          <w:sz w:val="24"/>
          <w:szCs w:val="24"/>
        </w:rPr>
        <w:t>年</w:t>
      </w:r>
      <w:r>
        <w:rPr>
          <w:rFonts w:hint="eastAsia" w:cs="宋体"/>
          <w:color w:val="auto"/>
          <w:sz w:val="24"/>
          <w:szCs w:val="24"/>
          <w:u w:val="single"/>
        </w:rPr>
        <w:t xml:space="preserve">   </w:t>
      </w:r>
      <w:r>
        <w:rPr>
          <w:rFonts w:hint="eastAsia" w:cs="宋体"/>
          <w:color w:val="auto"/>
          <w:sz w:val="24"/>
          <w:szCs w:val="24"/>
        </w:rPr>
        <w:t>月</w:t>
      </w:r>
      <w:r>
        <w:rPr>
          <w:rFonts w:hint="eastAsia" w:cs="宋体"/>
          <w:color w:val="auto"/>
          <w:sz w:val="24"/>
          <w:szCs w:val="24"/>
          <w:u w:val="single"/>
        </w:rPr>
        <w:t xml:space="preserve">   </w:t>
      </w:r>
      <w:r>
        <w:rPr>
          <w:rFonts w:hint="eastAsia" w:cs="宋体"/>
          <w:color w:val="auto"/>
          <w:sz w:val="24"/>
          <w:szCs w:val="24"/>
        </w:rPr>
        <w:t>日</w:t>
      </w:r>
    </w:p>
    <w:p w14:paraId="0AEDB0E8">
      <w:pPr>
        <w:pStyle w:val="43"/>
        <w:rPr>
          <w:rFonts w:hint="eastAsia" w:eastAsia="宋体" w:cs="宋体"/>
          <w:b w:val="0"/>
          <w:bCs w:val="0"/>
          <w:color w:val="auto"/>
          <w:sz w:val="36"/>
          <w:szCs w:val="36"/>
        </w:rPr>
        <w:sectPr>
          <w:pgSz w:w="11900" w:h="16838"/>
          <w:pgMar w:top="1417" w:right="1417" w:bottom="1417" w:left="1417" w:header="850" w:footer="850" w:gutter="0"/>
          <w:cols w:space="0" w:num="1"/>
          <w:titlePg/>
          <w:docGrid w:linePitch="331" w:charSpace="0"/>
        </w:sectPr>
      </w:pPr>
      <w:bookmarkStart w:id="764" w:name="_Toc36116087"/>
      <w:bookmarkStart w:id="765" w:name="_Toc6760"/>
    </w:p>
    <w:p w14:paraId="3EB2F597">
      <w:pPr>
        <w:pStyle w:val="43"/>
        <w:rPr>
          <w:rFonts w:hint="eastAsia" w:eastAsia="宋体" w:cs="宋体"/>
          <w:b w:val="0"/>
          <w:bCs w:val="0"/>
          <w:color w:val="auto"/>
          <w:sz w:val="36"/>
          <w:szCs w:val="36"/>
        </w:rPr>
      </w:pPr>
      <w:bookmarkStart w:id="766" w:name="_Toc20069"/>
      <w:r>
        <w:rPr>
          <w:rFonts w:hint="eastAsia" w:eastAsia="宋体" w:cs="宋体"/>
          <w:b w:val="0"/>
          <w:bCs w:val="0"/>
          <w:color w:val="auto"/>
          <w:sz w:val="36"/>
          <w:szCs w:val="36"/>
        </w:rPr>
        <w:t>二、资格文件部分</w:t>
      </w:r>
      <w:bookmarkEnd w:id="764"/>
      <w:bookmarkEnd w:id="765"/>
      <w:bookmarkEnd w:id="766"/>
      <w:bookmarkStart w:id="767" w:name="_Toc213141104"/>
      <w:bookmarkStart w:id="768" w:name="_Toc272421900"/>
      <w:bookmarkStart w:id="769" w:name="_Toc28523"/>
      <w:bookmarkStart w:id="770" w:name="_Toc26783956"/>
      <w:bookmarkStart w:id="771" w:name="_Toc51288985"/>
    </w:p>
    <w:p w14:paraId="72847C97">
      <w:pPr>
        <w:ind w:firstLine="0" w:firstLineChars="0"/>
        <w:jc w:val="center"/>
        <w:outlineLvl w:val="2"/>
        <w:rPr>
          <w:rFonts w:hint="eastAsia" w:cs="宋体"/>
          <w:color w:val="auto"/>
          <w:sz w:val="30"/>
          <w:szCs w:val="30"/>
        </w:rPr>
      </w:pPr>
      <w:bookmarkStart w:id="772" w:name="_Toc13680"/>
      <w:r>
        <w:rPr>
          <w:rFonts w:hint="eastAsia" w:cs="宋体"/>
          <w:color w:val="auto"/>
          <w:sz w:val="30"/>
          <w:szCs w:val="30"/>
        </w:rPr>
        <w:t>（一）营业执照</w:t>
      </w:r>
      <w:bookmarkEnd w:id="767"/>
      <w:bookmarkEnd w:id="768"/>
      <w:bookmarkEnd w:id="769"/>
      <w:bookmarkEnd w:id="770"/>
      <w:bookmarkEnd w:id="771"/>
      <w:r>
        <w:rPr>
          <w:rFonts w:hint="eastAsia" w:cs="宋体"/>
          <w:color w:val="auto"/>
          <w:sz w:val="30"/>
          <w:szCs w:val="30"/>
        </w:rPr>
        <w:t>等资格证明材料</w:t>
      </w:r>
      <w:bookmarkEnd w:id="772"/>
    </w:p>
    <w:p w14:paraId="5FACABC8">
      <w:pPr>
        <w:ind w:firstLine="422"/>
        <w:rPr>
          <w:rFonts w:hint="eastAsia" w:cs="宋体"/>
          <w:color w:val="auto"/>
        </w:rPr>
      </w:pPr>
      <w:r>
        <w:rPr>
          <w:rFonts w:hint="eastAsia" w:cs="宋体"/>
          <w:b/>
          <w:bCs/>
          <w:color w:val="auto"/>
        </w:rPr>
        <w:t>1.满足《中华人民共和国政府采购法》第二十二条规定</w:t>
      </w:r>
      <w:r>
        <w:rPr>
          <w:rFonts w:hint="eastAsia" w:cs="宋体"/>
          <w:color w:val="auto"/>
        </w:rPr>
        <w:t>，具体要求如下：</w:t>
      </w:r>
    </w:p>
    <w:p w14:paraId="7E470C77">
      <w:pPr>
        <w:ind w:firstLine="422"/>
        <w:rPr>
          <w:rFonts w:hint="eastAsia" w:cs="宋体"/>
          <w:color w:val="auto"/>
        </w:rPr>
      </w:pPr>
      <w:r>
        <w:rPr>
          <w:rFonts w:hint="eastAsia" w:cs="宋体"/>
          <w:b/>
          <w:bCs/>
          <w:color w:val="auto"/>
        </w:rPr>
        <w:t>1.1具有独立承担民事责任的能力</w:t>
      </w:r>
      <w:r>
        <w:rPr>
          <w:rFonts w:hint="eastAsia" w:cs="宋体"/>
          <w:color w:val="auto"/>
        </w:rPr>
        <w:t>：投标人须在中华人民共和国境内注册，具有独立承担民事责任能力的法人、其他组织或者自然人；</w:t>
      </w:r>
      <w:r>
        <w:rPr>
          <w:rFonts w:hint="eastAsia" w:cs="宋体"/>
          <w:b/>
          <w:bCs/>
          <w:color w:val="auto"/>
        </w:rPr>
        <w:t>（提供市场监督管理部门核发的有效的三证合一营业执照或民办非企业登记证书或社会团体登记证或自然人身份证明。）</w:t>
      </w:r>
    </w:p>
    <w:p w14:paraId="06B63841">
      <w:pPr>
        <w:ind w:firstLine="422"/>
        <w:rPr>
          <w:rFonts w:hint="eastAsia" w:cs="宋体"/>
          <w:b/>
          <w:bCs/>
          <w:color w:val="auto"/>
        </w:rPr>
      </w:pPr>
      <w:r>
        <w:rPr>
          <w:rFonts w:hint="eastAsia" w:cs="宋体"/>
          <w:b/>
          <w:bCs/>
          <w:color w:val="auto"/>
        </w:rPr>
        <w:t>1.2具有良好的商业信誉和健全的财务会计制度：</w:t>
      </w:r>
    </w:p>
    <w:p w14:paraId="1798D561">
      <w:pPr>
        <w:ind w:firstLine="422"/>
        <w:rPr>
          <w:rFonts w:hint="eastAsia" w:cs="宋体"/>
          <w:b/>
          <w:bCs/>
          <w:color w:val="auto"/>
        </w:rPr>
      </w:pPr>
      <w:r>
        <w:rPr>
          <w:rFonts w:hint="eastAsia" w:cs="宋体"/>
          <w:b/>
          <w:bCs/>
          <w:color w:val="auto"/>
        </w:rPr>
        <w:t>1.2.1良好的商业信誉</w:t>
      </w:r>
      <w:r>
        <w:rPr>
          <w:rFonts w:hint="eastAsia" w:cs="宋体"/>
          <w:color w:val="auto"/>
        </w:rPr>
        <w:t>：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查询结果以采购人、采购代理机构查询结果为准，采购人或采购代理机构在投标文件提交截止时间后将通过“信用中国”网站(www.creditchina.gov.cn)和中国政府采购网（www.ccgp.gov.cn）查询投标人信用记录，上述网站信用信息查询结果的网页截图或网页打印稿作为证据留存）；</w:t>
      </w:r>
      <w:r>
        <w:rPr>
          <w:rFonts w:hint="eastAsia" w:cs="宋体"/>
          <w:b/>
          <w:bCs/>
          <w:color w:val="auto"/>
        </w:rPr>
        <w:t>（此部分不需要投标人提供证明材料。）</w:t>
      </w:r>
    </w:p>
    <w:p w14:paraId="5D3EB3D1">
      <w:pPr>
        <w:ind w:firstLine="422"/>
        <w:rPr>
          <w:rFonts w:hint="eastAsia" w:cs="宋体"/>
          <w:color w:val="auto"/>
        </w:rPr>
      </w:pPr>
      <w:r>
        <w:rPr>
          <w:rFonts w:hint="eastAsia" w:cs="宋体"/>
          <w:b/>
          <w:bCs/>
          <w:color w:val="auto"/>
        </w:rPr>
        <w:t>1.2.2健全的财务会计制度</w:t>
      </w:r>
      <w:r>
        <w:rPr>
          <w:rFonts w:hint="eastAsia" w:cs="宋体"/>
          <w:color w:val="auto"/>
        </w:rPr>
        <w:t>:提供202</w:t>
      </w:r>
      <w:r>
        <w:rPr>
          <w:rFonts w:hint="eastAsia" w:cs="宋体"/>
          <w:color w:val="auto"/>
          <w:lang w:val="en-US" w:eastAsia="zh-CN"/>
        </w:rPr>
        <w:t>3</w:t>
      </w:r>
      <w:r>
        <w:rPr>
          <w:rFonts w:hint="eastAsia" w:cs="宋体"/>
          <w:color w:val="auto"/>
        </w:rPr>
        <w:t>年度或202</w:t>
      </w:r>
      <w:r>
        <w:rPr>
          <w:rFonts w:hint="eastAsia" w:cs="宋体"/>
          <w:color w:val="auto"/>
          <w:lang w:val="en-US" w:eastAsia="zh-CN"/>
        </w:rPr>
        <w:t>4</w:t>
      </w:r>
      <w:r>
        <w:rPr>
          <w:rFonts w:hint="eastAsia" w:cs="宋体"/>
          <w:color w:val="auto"/>
        </w:rPr>
        <w:t>年度的财务报表资料，包括资产负债表、利润表、现金流量表(注：202</w:t>
      </w:r>
      <w:r>
        <w:rPr>
          <w:rFonts w:hint="eastAsia" w:cs="宋体"/>
          <w:color w:val="auto"/>
          <w:lang w:val="en-US" w:eastAsia="zh-CN"/>
        </w:rPr>
        <w:t>5</w:t>
      </w:r>
      <w:r>
        <w:rPr>
          <w:rFonts w:hint="eastAsia" w:cs="宋体"/>
          <w:color w:val="auto"/>
        </w:rPr>
        <w:t>年成立的，提供满足招标文件要求的资信证明或投标担保函或自身出具的情况说明)；或可提供自投标文件提交截止时间前三个月内开户银行出具的资信证明；或可提供财政部门认可的政府采购专业担保机构对投标人进行资信审查后出具的投标担保函。备注：投标人可根据自身情况提供上述任意一种证明材料)。</w:t>
      </w:r>
      <w:r>
        <w:rPr>
          <w:rFonts w:hint="eastAsia" w:cs="宋体"/>
          <w:b/>
          <w:bCs/>
          <w:color w:val="auto"/>
        </w:rPr>
        <w:t>（提供扫描件。）</w:t>
      </w:r>
    </w:p>
    <w:p w14:paraId="49854100">
      <w:pPr>
        <w:ind w:firstLine="422"/>
        <w:rPr>
          <w:rFonts w:hint="eastAsia" w:cs="宋体"/>
          <w:b/>
          <w:bCs/>
          <w:color w:val="auto"/>
        </w:rPr>
      </w:pPr>
      <w:r>
        <w:rPr>
          <w:rFonts w:hint="eastAsia" w:cs="宋体"/>
          <w:b/>
          <w:bCs/>
          <w:color w:val="auto"/>
        </w:rPr>
        <w:t>1.3具有履行合同所必需的设备和专业技术能力</w:t>
      </w:r>
      <w:r>
        <w:rPr>
          <w:rFonts w:hint="eastAsia" w:cs="宋体"/>
          <w:color w:val="auto"/>
        </w:rPr>
        <w:t>：提供投标人具有履行合同所必需的设备和专业技术能力证明材料或承诺书；</w:t>
      </w:r>
      <w:r>
        <w:rPr>
          <w:rFonts w:hint="eastAsia" w:cs="宋体"/>
          <w:b/>
          <w:bCs/>
          <w:color w:val="auto"/>
        </w:rPr>
        <w:t>（格式自拟。）</w:t>
      </w:r>
    </w:p>
    <w:p w14:paraId="181B824E">
      <w:pPr>
        <w:ind w:firstLine="422"/>
        <w:rPr>
          <w:rFonts w:hint="eastAsia" w:cs="宋体"/>
          <w:b/>
          <w:bCs/>
          <w:color w:val="auto"/>
        </w:rPr>
      </w:pPr>
      <w:r>
        <w:rPr>
          <w:rFonts w:hint="eastAsia" w:cs="宋体"/>
          <w:b/>
          <w:bCs/>
          <w:color w:val="auto"/>
        </w:rPr>
        <w:t>1.4具有依法缴纳税收和社会保障资金的良好记录：</w:t>
      </w:r>
    </w:p>
    <w:p w14:paraId="53F50A6E">
      <w:pPr>
        <w:rPr>
          <w:rFonts w:hint="eastAsia" w:eastAsia="宋体" w:cs="宋体"/>
          <w:color w:val="auto"/>
          <w:lang w:eastAsia="zh-CN"/>
        </w:rPr>
      </w:pPr>
      <w:r>
        <w:rPr>
          <w:rFonts w:hint="eastAsia" w:cs="宋体"/>
          <w:color w:val="auto"/>
          <w:lang w:eastAsia="zh-CN"/>
        </w:rPr>
        <w:t>提供本项目投标文件递交截止时间前任意时间段的纳税证明材料和社会保障资金证明材料；若依法免缴或暂缓缴纳或新成立企业的，可提供声明函或承诺函并加盖电子签章。</w:t>
      </w:r>
    </w:p>
    <w:p w14:paraId="435F74F9">
      <w:pPr>
        <w:ind w:firstLine="422"/>
        <w:rPr>
          <w:rFonts w:hint="eastAsia" w:cs="宋体"/>
          <w:color w:val="auto"/>
        </w:rPr>
      </w:pPr>
      <w:r>
        <w:rPr>
          <w:rFonts w:hint="eastAsia" w:cs="宋体"/>
          <w:b/>
          <w:bCs/>
          <w:color w:val="auto"/>
        </w:rPr>
        <w:t>1.5参加政府采购活动前三年内，在经营活动中没有重大违法记录</w:t>
      </w:r>
      <w:r>
        <w:rPr>
          <w:rFonts w:hint="eastAsia" w:cs="宋体"/>
          <w:color w:val="auto"/>
        </w:rPr>
        <w:t>：提供投标人参加政府采购活动前三年内，在经营活动中没有重大违法记录（重大违法记录，是指投标人因违法经营受到刑事处罚或者责令停产停业、吊销许可证或者执照、较大数额罚款等行政处罚）的承诺书；</w:t>
      </w:r>
      <w:r>
        <w:rPr>
          <w:rFonts w:hint="eastAsia" w:cs="宋体"/>
          <w:b/>
          <w:bCs/>
          <w:color w:val="auto"/>
        </w:rPr>
        <w:t>（格式自拟）</w:t>
      </w:r>
    </w:p>
    <w:p w14:paraId="40174C6C">
      <w:pPr>
        <w:rPr>
          <w:rFonts w:hint="eastAsia" w:cs="宋体"/>
          <w:color w:val="auto"/>
        </w:rPr>
      </w:pPr>
      <w:r>
        <w:rPr>
          <w:rFonts w:hint="eastAsia" w:cs="宋体"/>
          <w:color w:val="auto"/>
        </w:rPr>
        <w:t>1.6法律、行政法规规定的其他条件：无；</w:t>
      </w:r>
    </w:p>
    <w:p w14:paraId="58DBAE83">
      <w:pPr>
        <w:ind w:firstLine="422"/>
        <w:rPr>
          <w:rFonts w:hint="eastAsia" w:cs="宋体"/>
          <w:b/>
          <w:bCs/>
          <w:color w:val="auto"/>
        </w:rPr>
      </w:pPr>
      <w:r>
        <w:rPr>
          <w:rFonts w:hint="eastAsia" w:cs="宋体"/>
          <w:b/>
          <w:bCs/>
          <w:color w:val="auto"/>
        </w:rPr>
        <w:t>2.本项目的特定资格要求：</w:t>
      </w:r>
    </w:p>
    <w:p w14:paraId="7EC2CB47">
      <w:pPr>
        <w:rPr>
          <w:rFonts w:hint="eastAsia" w:cs="宋体"/>
          <w:color w:val="auto"/>
        </w:rPr>
      </w:pPr>
      <w:r>
        <w:rPr>
          <w:rFonts w:hint="eastAsia" w:cs="宋体"/>
          <w:color w:val="auto"/>
        </w:rPr>
        <w:t>2.1</w:t>
      </w:r>
      <w:r>
        <w:rPr>
          <w:rFonts w:hint="eastAsia"/>
          <w:color w:val="auto"/>
        </w:rPr>
        <w:t>投标人须具有食品生产许可证或食品经营许可证或食品生产经营许可证或食品安全监督管理部门备案证明材料</w:t>
      </w:r>
      <w:r>
        <w:rPr>
          <w:rFonts w:hint="eastAsia" w:cs="宋体"/>
          <w:color w:val="auto"/>
        </w:rPr>
        <w:t>；</w:t>
      </w:r>
      <w:r>
        <w:rPr>
          <w:rFonts w:hint="eastAsia" w:cs="宋体"/>
          <w:b/>
          <w:bCs/>
          <w:color w:val="auto"/>
        </w:rPr>
        <w:t>（提供证书扫描件。）</w:t>
      </w:r>
    </w:p>
    <w:p w14:paraId="3DA6C698">
      <w:pPr>
        <w:spacing w:line="500" w:lineRule="exact"/>
        <w:ind w:firstLine="0" w:firstLineChars="0"/>
        <w:rPr>
          <w:rFonts w:hint="eastAsia" w:cs="宋体"/>
          <w:color w:val="auto"/>
        </w:rPr>
      </w:pPr>
    </w:p>
    <w:p w14:paraId="421D9893">
      <w:pPr>
        <w:ind w:firstLine="0" w:firstLineChars="0"/>
        <w:jc w:val="center"/>
        <w:outlineLvl w:val="2"/>
        <w:rPr>
          <w:rFonts w:hint="eastAsia" w:cs="宋体"/>
          <w:color w:val="auto"/>
          <w:sz w:val="32"/>
          <w:szCs w:val="32"/>
        </w:rPr>
      </w:pPr>
      <w:r>
        <w:rPr>
          <w:rFonts w:hint="eastAsia" w:cs="宋体"/>
          <w:color w:val="auto"/>
          <w:szCs w:val="20"/>
        </w:rPr>
        <w:br w:type="page"/>
      </w:r>
      <w:bookmarkStart w:id="773" w:name="_Toc348010006"/>
      <w:bookmarkStart w:id="774" w:name="_Toc8588"/>
      <w:bookmarkStart w:id="775" w:name="_Toc26032"/>
      <w:bookmarkStart w:id="776" w:name="_Toc26783957"/>
      <w:bookmarkStart w:id="777" w:name="_Toc213141110"/>
      <w:bookmarkStart w:id="778" w:name="_Toc223860530"/>
      <w:bookmarkStart w:id="779" w:name="_Toc51288990"/>
      <w:bookmarkStart w:id="780" w:name="_Toc213141109"/>
      <w:r>
        <w:rPr>
          <w:rFonts w:hint="eastAsia" w:cs="宋体"/>
          <w:color w:val="auto"/>
          <w:sz w:val="30"/>
          <w:szCs w:val="30"/>
        </w:rPr>
        <w:t>（二）投标人具备参加政府采购活动条件承诺书</w:t>
      </w:r>
      <w:bookmarkEnd w:id="773"/>
      <w:bookmarkEnd w:id="774"/>
      <w:bookmarkEnd w:id="775"/>
      <w:bookmarkEnd w:id="776"/>
    </w:p>
    <w:p w14:paraId="047313B3">
      <w:pPr>
        <w:spacing w:line="440" w:lineRule="exact"/>
        <w:ind w:firstLine="0" w:firstLineChars="0"/>
        <w:rPr>
          <w:rFonts w:hint="eastAsia" w:cs="宋体"/>
          <w:color w:val="auto"/>
        </w:rPr>
      </w:pPr>
    </w:p>
    <w:p w14:paraId="4DC77AC4">
      <w:pPr>
        <w:spacing w:line="440" w:lineRule="exact"/>
        <w:ind w:firstLine="0" w:firstLineChars="0"/>
        <w:rPr>
          <w:rFonts w:hint="eastAsia" w:cs="宋体"/>
          <w:color w:val="auto"/>
        </w:rPr>
      </w:pPr>
      <w:r>
        <w:rPr>
          <w:rFonts w:hint="eastAsia" w:cs="宋体"/>
          <w:color w:val="auto"/>
        </w:rPr>
        <w:t>致：（采购人名称）：</w:t>
      </w:r>
    </w:p>
    <w:p w14:paraId="78BD88A4">
      <w:pPr>
        <w:spacing w:line="240" w:lineRule="auto"/>
        <w:ind w:firstLine="4410" w:firstLineChars="2100"/>
        <w:rPr>
          <w:rFonts w:hint="eastAsia" w:cs="宋体"/>
          <w:color w:val="auto"/>
          <w:szCs w:val="24"/>
        </w:rPr>
      </w:pPr>
    </w:p>
    <w:p w14:paraId="1A2FFACF">
      <w:pPr>
        <w:spacing w:line="240" w:lineRule="auto"/>
        <w:ind w:firstLine="4410" w:firstLineChars="2100"/>
        <w:rPr>
          <w:rFonts w:hint="eastAsia" w:cs="宋体"/>
          <w:color w:val="auto"/>
          <w:szCs w:val="24"/>
        </w:rPr>
      </w:pPr>
    </w:p>
    <w:p w14:paraId="3DB59B29">
      <w:pPr>
        <w:ind w:firstLine="735" w:firstLineChars="350"/>
        <w:rPr>
          <w:rFonts w:hint="eastAsia" w:cs="宋体"/>
          <w:color w:val="auto"/>
          <w:szCs w:val="24"/>
        </w:rPr>
      </w:pPr>
      <w:r>
        <w:rPr>
          <w:rFonts w:hint="eastAsia" w:cs="宋体"/>
          <w:color w:val="auto"/>
          <w:szCs w:val="24"/>
        </w:rPr>
        <w:t>我方（公司）承诺</w:t>
      </w:r>
      <w:r>
        <w:rPr>
          <w:rFonts w:hint="eastAsia" w:cs="宋体"/>
          <w:color w:val="auto"/>
          <w:szCs w:val="24"/>
          <w:u w:val="single"/>
        </w:rPr>
        <w:t xml:space="preserve">       </w:t>
      </w:r>
      <w:r>
        <w:rPr>
          <w:rFonts w:hint="eastAsia" w:cs="宋体"/>
          <w:b/>
          <w:bCs/>
          <w:color w:val="auto"/>
          <w:szCs w:val="24"/>
        </w:rPr>
        <w:t>（此处填写具有或不具有）</w:t>
      </w:r>
      <w:r>
        <w:rPr>
          <w:rFonts w:hint="eastAsia" w:cs="宋体"/>
          <w:color w:val="auto"/>
          <w:szCs w:val="24"/>
        </w:rPr>
        <w:t>独立承担民事责任的能力；</w:t>
      </w:r>
      <w:r>
        <w:rPr>
          <w:rFonts w:hint="eastAsia" w:cs="宋体"/>
          <w:color w:val="auto"/>
          <w:szCs w:val="24"/>
          <w:u w:val="single"/>
        </w:rPr>
        <w:t xml:space="preserve">       </w:t>
      </w:r>
      <w:r>
        <w:rPr>
          <w:rFonts w:hint="eastAsia" w:cs="宋体"/>
          <w:b/>
          <w:bCs/>
          <w:color w:val="auto"/>
          <w:szCs w:val="24"/>
        </w:rPr>
        <w:t>（此处填写具有或不具有）</w:t>
      </w:r>
      <w:r>
        <w:rPr>
          <w:rFonts w:hint="eastAsia" w:cs="宋体"/>
          <w:color w:val="auto"/>
          <w:szCs w:val="24"/>
        </w:rPr>
        <w:t>良好的商业信誉和健全的财务会计制度；</w:t>
      </w:r>
      <w:r>
        <w:rPr>
          <w:rFonts w:hint="eastAsia" w:cs="宋体"/>
          <w:color w:val="auto"/>
          <w:szCs w:val="24"/>
          <w:u w:val="single"/>
        </w:rPr>
        <w:t xml:space="preserve">       </w:t>
      </w:r>
      <w:r>
        <w:rPr>
          <w:rFonts w:hint="eastAsia" w:cs="宋体"/>
          <w:b/>
          <w:bCs/>
          <w:color w:val="auto"/>
          <w:szCs w:val="24"/>
        </w:rPr>
        <w:t>（此处填写具有或不具有）</w:t>
      </w:r>
      <w:r>
        <w:rPr>
          <w:rFonts w:hint="eastAsia" w:cs="宋体"/>
          <w:color w:val="auto"/>
          <w:szCs w:val="24"/>
        </w:rPr>
        <w:t>履行合同所必需的设备和专业技术能力；</w:t>
      </w:r>
      <w:r>
        <w:rPr>
          <w:rFonts w:hint="eastAsia" w:cs="宋体"/>
          <w:color w:val="auto"/>
          <w:szCs w:val="24"/>
          <w:u w:val="single"/>
        </w:rPr>
        <w:t xml:space="preserve">       </w:t>
      </w:r>
      <w:r>
        <w:rPr>
          <w:rFonts w:hint="eastAsia" w:cs="宋体"/>
          <w:b/>
          <w:bCs/>
          <w:color w:val="auto"/>
          <w:szCs w:val="24"/>
        </w:rPr>
        <w:t>（此处填写有或没有）</w:t>
      </w:r>
      <w:r>
        <w:rPr>
          <w:rFonts w:hint="eastAsia" w:cs="宋体"/>
          <w:color w:val="auto"/>
          <w:szCs w:val="24"/>
        </w:rPr>
        <w:t>依法缴纳税收和社会保障资金的良好记录；参加政府采购活动前三年内，在经营活动中</w:t>
      </w:r>
      <w:r>
        <w:rPr>
          <w:rFonts w:hint="eastAsia" w:cs="宋体"/>
          <w:color w:val="auto"/>
          <w:szCs w:val="24"/>
          <w:u w:val="single"/>
        </w:rPr>
        <w:t xml:space="preserve">       </w:t>
      </w:r>
      <w:r>
        <w:rPr>
          <w:rFonts w:hint="eastAsia" w:cs="宋体"/>
          <w:b/>
          <w:bCs/>
          <w:color w:val="auto"/>
          <w:szCs w:val="24"/>
        </w:rPr>
        <w:t>（此处填写有或没有）</w:t>
      </w:r>
      <w:r>
        <w:rPr>
          <w:rFonts w:hint="eastAsia" w:cs="宋体"/>
          <w:color w:val="auto"/>
          <w:szCs w:val="24"/>
        </w:rPr>
        <w:t>重大违法记录；</w:t>
      </w:r>
      <w:r>
        <w:rPr>
          <w:rFonts w:hint="eastAsia" w:cs="宋体"/>
          <w:color w:val="auto"/>
          <w:szCs w:val="24"/>
          <w:u w:val="single"/>
        </w:rPr>
        <w:t xml:space="preserve">       </w:t>
      </w:r>
      <w:r>
        <w:rPr>
          <w:rFonts w:hint="eastAsia" w:cs="宋体"/>
          <w:b/>
          <w:bCs/>
          <w:color w:val="auto"/>
          <w:szCs w:val="24"/>
        </w:rPr>
        <w:t>（此处填写有或没有）</w:t>
      </w:r>
      <w:r>
        <w:rPr>
          <w:rFonts w:hint="eastAsia" w:cs="宋体"/>
          <w:color w:val="auto"/>
          <w:szCs w:val="24"/>
        </w:rPr>
        <w:t>法律、行政法规规定的其他条件。</w:t>
      </w:r>
    </w:p>
    <w:p w14:paraId="7B0E4411">
      <w:pPr>
        <w:ind w:firstLine="0" w:firstLineChars="0"/>
        <w:jc w:val="left"/>
        <w:rPr>
          <w:rFonts w:hint="eastAsia" w:cs="宋体"/>
          <w:color w:val="auto"/>
          <w:sz w:val="24"/>
          <w:szCs w:val="24"/>
        </w:rPr>
      </w:pPr>
    </w:p>
    <w:p w14:paraId="6D5627A6">
      <w:pPr>
        <w:ind w:firstLine="0" w:firstLineChars="0"/>
        <w:jc w:val="left"/>
        <w:rPr>
          <w:rFonts w:hint="eastAsia" w:cs="宋体"/>
          <w:color w:val="auto"/>
          <w:sz w:val="24"/>
          <w:szCs w:val="24"/>
        </w:rPr>
      </w:pPr>
    </w:p>
    <w:p w14:paraId="1D3C05AA">
      <w:pPr>
        <w:ind w:firstLine="0" w:firstLineChars="0"/>
        <w:jc w:val="left"/>
        <w:rPr>
          <w:rFonts w:hint="eastAsia" w:cs="宋体"/>
          <w:color w:val="auto"/>
          <w:sz w:val="24"/>
          <w:szCs w:val="24"/>
        </w:rPr>
      </w:pPr>
    </w:p>
    <w:p w14:paraId="22B21610">
      <w:pPr>
        <w:ind w:firstLine="0" w:firstLineChars="0"/>
        <w:jc w:val="left"/>
        <w:rPr>
          <w:rFonts w:hint="eastAsia" w:cs="宋体"/>
          <w:color w:val="auto"/>
          <w:sz w:val="24"/>
          <w:szCs w:val="24"/>
        </w:rPr>
      </w:pPr>
    </w:p>
    <w:p w14:paraId="25052C58">
      <w:pPr>
        <w:ind w:firstLine="0" w:firstLineChars="0"/>
        <w:jc w:val="left"/>
        <w:rPr>
          <w:rFonts w:hint="eastAsia" w:cs="宋体"/>
          <w:color w:val="auto"/>
          <w:sz w:val="24"/>
          <w:szCs w:val="24"/>
        </w:rPr>
      </w:pPr>
    </w:p>
    <w:p w14:paraId="5282FF37">
      <w:pPr>
        <w:ind w:firstLine="0" w:firstLineChars="0"/>
        <w:jc w:val="left"/>
        <w:rPr>
          <w:rFonts w:hint="eastAsia" w:cs="宋体"/>
          <w:color w:val="auto"/>
          <w:sz w:val="24"/>
          <w:szCs w:val="24"/>
        </w:rPr>
      </w:pPr>
    </w:p>
    <w:p w14:paraId="0685B341">
      <w:pPr>
        <w:ind w:firstLine="0" w:firstLineChars="0"/>
        <w:jc w:val="left"/>
        <w:rPr>
          <w:rFonts w:hint="eastAsia" w:cs="宋体"/>
          <w:color w:val="auto"/>
          <w:sz w:val="24"/>
          <w:szCs w:val="24"/>
        </w:rPr>
      </w:pPr>
    </w:p>
    <w:p w14:paraId="523A8906">
      <w:pPr>
        <w:ind w:firstLine="0" w:firstLineChars="0"/>
        <w:rPr>
          <w:rFonts w:hint="eastAsia" w:cs="宋体"/>
          <w:b/>
          <w:bCs/>
          <w:color w:val="auto"/>
        </w:rPr>
      </w:pPr>
      <w:r>
        <w:rPr>
          <w:rFonts w:hint="eastAsia" w:cs="宋体"/>
          <w:b/>
          <w:bCs/>
          <w:color w:val="auto"/>
        </w:rPr>
        <w:t>投标人名称(电子签章)：</w:t>
      </w:r>
      <w:r>
        <w:rPr>
          <w:rFonts w:hint="eastAsia" w:cs="宋体"/>
          <w:b/>
          <w:bCs/>
          <w:color w:val="auto"/>
          <w:u w:val="single"/>
        </w:rPr>
        <w:t>　　　　　　　　　                  　</w:t>
      </w:r>
    </w:p>
    <w:p w14:paraId="2AA77ECD">
      <w:pPr>
        <w:ind w:firstLine="0" w:firstLineChars="0"/>
        <w:rPr>
          <w:rFonts w:hint="eastAsia" w:cs="宋体"/>
          <w:b/>
          <w:bCs/>
          <w:color w:val="auto"/>
        </w:rPr>
      </w:pPr>
    </w:p>
    <w:p w14:paraId="76B84D38">
      <w:pPr>
        <w:ind w:firstLine="0" w:firstLineChars="0"/>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177759E1">
      <w:pPr>
        <w:ind w:firstLine="0" w:firstLineChars="0"/>
        <w:rPr>
          <w:rFonts w:hint="eastAsia" w:cs="宋体"/>
          <w:b/>
          <w:bCs/>
          <w:color w:val="auto"/>
        </w:rPr>
      </w:pPr>
    </w:p>
    <w:p w14:paraId="58BFBC04">
      <w:pPr>
        <w:ind w:firstLine="0" w:firstLineChars="0"/>
        <w:jc w:val="left"/>
        <w:rPr>
          <w:rFonts w:hint="eastAsia" w:cs="宋体"/>
          <w:b/>
          <w:bCs/>
          <w:color w:val="auto"/>
          <w:sz w:val="24"/>
          <w:szCs w:val="24"/>
          <w:u w:val="single"/>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4E9CD6E5">
      <w:pPr>
        <w:ind w:left="3541" w:leftChars="1686" w:firstLine="0" w:firstLineChars="0"/>
        <w:jc w:val="left"/>
        <w:rPr>
          <w:rFonts w:hint="eastAsia" w:cs="宋体"/>
          <w:color w:val="auto"/>
          <w:sz w:val="24"/>
          <w:szCs w:val="24"/>
          <w:u w:val="single"/>
        </w:rPr>
      </w:pPr>
    </w:p>
    <w:p w14:paraId="71ECE92D">
      <w:pPr>
        <w:ind w:firstLine="0" w:firstLineChars="0"/>
        <w:jc w:val="left"/>
        <w:rPr>
          <w:rFonts w:hint="eastAsia" w:cs="宋体"/>
          <w:color w:val="auto"/>
        </w:rPr>
      </w:pPr>
      <w:r>
        <w:rPr>
          <w:rFonts w:hint="eastAsia" w:cs="宋体"/>
          <w:color w:val="auto"/>
        </w:rPr>
        <w:t>注：</w:t>
      </w:r>
    </w:p>
    <w:p w14:paraId="28BA6952">
      <w:pPr>
        <w:ind w:firstLine="422"/>
        <w:jc w:val="left"/>
        <w:rPr>
          <w:rFonts w:hint="eastAsia" w:cs="宋体"/>
          <w:b/>
          <w:color w:val="auto"/>
        </w:rPr>
      </w:pPr>
      <w:r>
        <w:rPr>
          <w:rFonts w:hint="eastAsia" w:cs="宋体"/>
          <w:b/>
          <w:color w:val="auto"/>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12673FF1">
      <w:pPr>
        <w:ind w:firstLine="422"/>
        <w:rPr>
          <w:rFonts w:hint="eastAsia" w:cs="宋体"/>
          <w:b/>
          <w:color w:val="auto"/>
        </w:rPr>
      </w:pPr>
      <w:r>
        <w:rPr>
          <w:rFonts w:hint="eastAsia" w:cs="宋体"/>
          <w:b/>
          <w:color w:val="auto"/>
        </w:rPr>
        <w:t>2、若招标文件中明确要求提供证明资料的，以证明资料为准</w:t>
      </w:r>
      <w:bookmarkEnd w:id="777"/>
      <w:bookmarkEnd w:id="778"/>
      <w:r>
        <w:rPr>
          <w:rFonts w:hint="eastAsia" w:cs="宋体"/>
          <w:b/>
          <w:color w:val="auto"/>
        </w:rPr>
        <w:t>；</w:t>
      </w:r>
    </w:p>
    <w:p w14:paraId="1E0CA92A">
      <w:pPr>
        <w:ind w:firstLine="422"/>
        <w:jc w:val="left"/>
        <w:rPr>
          <w:rFonts w:hint="eastAsia" w:cs="宋体"/>
          <w:b/>
          <w:color w:val="auto"/>
        </w:rPr>
      </w:pPr>
      <w:r>
        <w:rPr>
          <w:rFonts w:hint="eastAsia" w:cs="宋体"/>
          <w:b/>
          <w:color w:val="auto"/>
        </w:rPr>
        <w:t>3、重大违法记录，是指投标人因违法经营受到刑事处罚或者责令停产停业、吊销许可证或者执照、较大数额罚款等行政处罚</w:t>
      </w:r>
      <w:bookmarkEnd w:id="779"/>
      <w:bookmarkEnd w:id="780"/>
      <w:bookmarkStart w:id="781" w:name="_Toc36116104"/>
      <w:r>
        <w:rPr>
          <w:rFonts w:hint="eastAsia" w:cs="宋体"/>
          <w:b/>
          <w:color w:val="auto"/>
        </w:rPr>
        <w:t>；</w:t>
      </w:r>
    </w:p>
    <w:p w14:paraId="1081DD8D">
      <w:pPr>
        <w:pStyle w:val="43"/>
        <w:jc w:val="both"/>
        <w:outlineLvl w:val="9"/>
        <w:rPr>
          <w:rFonts w:hint="eastAsia" w:eastAsia="宋体" w:cs="宋体"/>
          <w:b w:val="0"/>
          <w:bCs w:val="0"/>
          <w:color w:val="auto"/>
          <w:sz w:val="36"/>
          <w:szCs w:val="36"/>
        </w:rPr>
        <w:sectPr>
          <w:pgSz w:w="11900" w:h="16838"/>
          <w:pgMar w:top="1417" w:right="1417" w:bottom="1417" w:left="1417" w:header="850" w:footer="850" w:gutter="0"/>
          <w:cols w:space="0" w:num="1"/>
          <w:titlePg/>
          <w:docGrid w:linePitch="331" w:charSpace="0"/>
        </w:sectPr>
      </w:pPr>
      <w:bookmarkStart w:id="782" w:name="_Toc4946"/>
    </w:p>
    <w:p w14:paraId="4D0E1739">
      <w:pPr>
        <w:ind w:firstLine="0" w:firstLineChars="0"/>
        <w:jc w:val="center"/>
        <w:outlineLvl w:val="2"/>
        <w:rPr>
          <w:rFonts w:hint="eastAsia" w:cs="宋体"/>
          <w:color w:val="auto"/>
          <w:sz w:val="30"/>
          <w:szCs w:val="30"/>
        </w:rPr>
      </w:pPr>
      <w:bookmarkStart w:id="783" w:name="_Toc4331"/>
      <w:r>
        <w:rPr>
          <w:rFonts w:hint="eastAsia" w:cs="宋体"/>
          <w:color w:val="auto"/>
          <w:sz w:val="30"/>
          <w:szCs w:val="30"/>
        </w:rPr>
        <w:t>（三）供应商满足招标文件其他资格条件的声明函</w:t>
      </w:r>
      <w:bookmarkEnd w:id="783"/>
    </w:p>
    <w:p w14:paraId="309DCA56">
      <w:pPr>
        <w:spacing w:line="440" w:lineRule="exact"/>
        <w:rPr>
          <w:rFonts w:hint="eastAsia"/>
          <w:color w:val="auto"/>
        </w:rPr>
      </w:pPr>
      <w:r>
        <w:rPr>
          <w:rFonts w:hint="eastAsia"/>
          <w:color w:val="auto"/>
        </w:rPr>
        <w:t>致：</w:t>
      </w:r>
      <w:r>
        <w:rPr>
          <w:rFonts w:hint="eastAsia"/>
          <w:color w:val="auto"/>
          <w:u w:val="single"/>
        </w:rPr>
        <w:t xml:space="preserve">              </w:t>
      </w:r>
      <w:r>
        <w:rPr>
          <w:rFonts w:hint="eastAsia"/>
          <w:color w:val="auto"/>
        </w:rPr>
        <w:t>（采购人名称）</w:t>
      </w:r>
    </w:p>
    <w:p w14:paraId="30681CE9">
      <w:pPr>
        <w:ind w:firstLine="4410" w:firstLineChars="2100"/>
        <w:rPr>
          <w:rFonts w:hint="eastAsia"/>
          <w:color w:val="auto"/>
        </w:rPr>
      </w:pPr>
    </w:p>
    <w:p w14:paraId="2529DE0E">
      <w:pPr>
        <w:rPr>
          <w:rFonts w:hint="eastAsia"/>
          <w:color w:val="auto"/>
        </w:rPr>
      </w:pPr>
      <w:r>
        <w:rPr>
          <w:rFonts w:hint="eastAsia"/>
          <w:color w:val="auto"/>
        </w:rPr>
        <w:t>我单位作为</w:t>
      </w:r>
      <w:r>
        <w:rPr>
          <w:rFonts w:hint="eastAsia"/>
          <w:color w:val="auto"/>
          <w:u w:val="single"/>
        </w:rPr>
        <w:t xml:space="preserve">                     （项目名称）</w:t>
      </w:r>
      <w:r>
        <w:rPr>
          <w:rFonts w:hint="eastAsia"/>
          <w:color w:val="auto"/>
        </w:rPr>
        <w:t>的供应商，完全满足招标文件中规定的其他资格条件并声明如下：</w:t>
      </w:r>
    </w:p>
    <w:p w14:paraId="52387688">
      <w:pPr>
        <w:rPr>
          <w:rFonts w:hint="eastAsia"/>
          <w:color w:val="auto"/>
        </w:rPr>
      </w:pPr>
      <w:r>
        <w:rPr>
          <w:rFonts w:hint="eastAsia"/>
          <w:color w:val="auto"/>
        </w:rPr>
        <w:t>1.我单位（法人、其他组织或者个人）与采购人不存在利害关系；</w:t>
      </w:r>
    </w:p>
    <w:p w14:paraId="5B282921">
      <w:pPr>
        <w:rPr>
          <w:rFonts w:hint="eastAsia"/>
          <w:color w:val="auto"/>
        </w:rPr>
      </w:pPr>
      <w:r>
        <w:rPr>
          <w:rFonts w:hint="eastAsia"/>
          <w:color w:val="auto"/>
        </w:rPr>
        <w:t>2.我单位与本项目其他供应商之间不存在单位负责人为同一人或者存在控股、管理关系；</w:t>
      </w:r>
    </w:p>
    <w:p w14:paraId="2EBEBC25">
      <w:pPr>
        <w:rPr>
          <w:rFonts w:hint="eastAsia"/>
          <w:color w:val="auto"/>
        </w:rPr>
      </w:pPr>
      <w:r>
        <w:rPr>
          <w:rFonts w:hint="eastAsia"/>
          <w:color w:val="auto"/>
        </w:rPr>
        <w:t>3.我单位未直接或间接地与为采购项目提供整体设计、规范编制和项目管理、监理、检测等服务，与采购人、采购代理机构或其附属机构无任何关联。</w:t>
      </w:r>
    </w:p>
    <w:p w14:paraId="66449328">
      <w:pPr>
        <w:rPr>
          <w:rFonts w:hint="eastAsia"/>
          <w:color w:val="auto"/>
        </w:rPr>
      </w:pPr>
      <w:r>
        <w:rPr>
          <w:rFonts w:hint="eastAsia"/>
          <w:color w:val="auto"/>
        </w:rPr>
        <w:t>4.我单位保证所提供的资料真实有效，若提供虚假材料，我单位将无条件承担因此造成的一切后果及责任。</w:t>
      </w:r>
    </w:p>
    <w:p w14:paraId="6FCE5CD1">
      <w:pPr>
        <w:rPr>
          <w:rFonts w:hint="eastAsia"/>
          <w:color w:val="auto"/>
        </w:rPr>
      </w:pPr>
    </w:p>
    <w:p w14:paraId="5ACB9E5B">
      <w:pPr>
        <w:spacing w:line="240" w:lineRule="auto"/>
        <w:ind w:firstLine="422"/>
        <w:rPr>
          <w:rFonts w:hint="eastAsia" w:cs="宋体"/>
          <w:b/>
          <w:bCs/>
          <w:color w:val="auto"/>
        </w:rPr>
      </w:pPr>
      <w:r>
        <w:rPr>
          <w:rFonts w:hint="eastAsia" w:cs="宋体"/>
          <w:b/>
          <w:bCs/>
          <w:color w:val="auto"/>
        </w:rPr>
        <w:t>供应商名称（电子签章）：</w:t>
      </w:r>
      <w:r>
        <w:rPr>
          <w:rFonts w:hint="eastAsia" w:cs="宋体"/>
          <w:b/>
          <w:bCs/>
          <w:color w:val="auto"/>
          <w:u w:val="single"/>
        </w:rPr>
        <w:t>　　　　　　　　  　</w:t>
      </w:r>
    </w:p>
    <w:p w14:paraId="50870092">
      <w:pPr>
        <w:spacing w:line="240" w:lineRule="auto"/>
        <w:ind w:firstLine="0" w:firstLineChars="0"/>
        <w:rPr>
          <w:rFonts w:hint="eastAsia" w:cs="宋体"/>
          <w:b/>
          <w:bCs/>
          <w:color w:val="auto"/>
        </w:rPr>
      </w:pPr>
    </w:p>
    <w:p w14:paraId="662DB003">
      <w:pPr>
        <w:spacing w:line="240" w:lineRule="auto"/>
        <w:ind w:firstLine="422"/>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01C64E2B">
      <w:pPr>
        <w:spacing w:line="240" w:lineRule="auto"/>
        <w:ind w:firstLine="0" w:firstLineChars="0"/>
        <w:rPr>
          <w:rFonts w:hint="eastAsia" w:cs="宋体"/>
          <w:b/>
          <w:bCs/>
          <w:color w:val="auto"/>
        </w:rPr>
      </w:pPr>
    </w:p>
    <w:p w14:paraId="2FB16A64">
      <w:pPr>
        <w:spacing w:line="240" w:lineRule="auto"/>
        <w:ind w:firstLine="422"/>
        <w:rPr>
          <w:rFonts w:hint="eastAsia" w:cs="宋体"/>
          <w:b/>
          <w:bCs/>
          <w:color w:val="auto"/>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444B3C99">
      <w:pPr>
        <w:pStyle w:val="43"/>
        <w:jc w:val="both"/>
        <w:outlineLvl w:val="9"/>
        <w:rPr>
          <w:rFonts w:hint="eastAsia" w:eastAsia="宋体" w:cs="宋体"/>
          <w:color w:val="auto"/>
          <w:sz w:val="21"/>
          <w:szCs w:val="16"/>
        </w:rPr>
      </w:pPr>
    </w:p>
    <w:p w14:paraId="156081E4">
      <w:pPr>
        <w:widowControl/>
        <w:spacing w:line="240" w:lineRule="auto"/>
        <w:ind w:firstLine="0" w:firstLineChars="0"/>
        <w:jc w:val="left"/>
        <w:rPr>
          <w:rFonts w:hint="eastAsia" w:cs="宋体"/>
          <w:color w:val="auto"/>
          <w:kern w:val="0"/>
          <w:sz w:val="36"/>
          <w:szCs w:val="36"/>
        </w:rPr>
      </w:pPr>
      <w:r>
        <w:rPr>
          <w:rFonts w:cs="宋体"/>
          <w:b/>
          <w:bCs/>
          <w:color w:val="auto"/>
          <w:sz w:val="36"/>
          <w:szCs w:val="36"/>
        </w:rPr>
        <w:br w:type="page"/>
      </w:r>
    </w:p>
    <w:p w14:paraId="3263C62B">
      <w:pPr>
        <w:pStyle w:val="43"/>
        <w:rPr>
          <w:rFonts w:hint="eastAsia" w:eastAsia="宋体" w:cs="宋体"/>
          <w:b w:val="0"/>
          <w:bCs w:val="0"/>
          <w:color w:val="auto"/>
          <w:sz w:val="36"/>
          <w:szCs w:val="36"/>
        </w:rPr>
      </w:pPr>
      <w:bookmarkStart w:id="784" w:name="_Toc8551"/>
      <w:r>
        <w:rPr>
          <w:rFonts w:hint="eastAsia" w:eastAsia="宋体" w:cs="宋体"/>
          <w:b w:val="0"/>
          <w:bCs w:val="0"/>
          <w:color w:val="auto"/>
          <w:sz w:val="36"/>
          <w:szCs w:val="36"/>
        </w:rPr>
        <w:t>三、商务文件部分</w:t>
      </w:r>
      <w:bookmarkEnd w:id="784"/>
    </w:p>
    <w:p w14:paraId="38B63E42">
      <w:pPr>
        <w:spacing w:line="240" w:lineRule="auto"/>
        <w:ind w:firstLine="0" w:firstLineChars="0"/>
        <w:jc w:val="center"/>
        <w:outlineLvl w:val="2"/>
        <w:rPr>
          <w:rFonts w:hint="eastAsia" w:cs="宋体"/>
          <w:color w:val="auto"/>
          <w:sz w:val="30"/>
          <w:szCs w:val="30"/>
        </w:rPr>
      </w:pPr>
      <w:bookmarkStart w:id="785" w:name="_Toc13129"/>
      <w:bookmarkStart w:id="786" w:name="_Hlk519063903"/>
      <w:bookmarkStart w:id="787" w:name="_Toc213141106"/>
      <w:bookmarkStart w:id="788" w:name="_Toc272421901"/>
      <w:bookmarkStart w:id="789" w:name="_Toc51288987"/>
      <w:bookmarkStart w:id="790" w:name="_Toc10009"/>
      <w:bookmarkStart w:id="791" w:name="_Toc26783960"/>
      <w:r>
        <w:rPr>
          <w:rFonts w:hint="eastAsia" w:cs="宋体"/>
          <w:color w:val="auto"/>
          <w:sz w:val="30"/>
          <w:szCs w:val="30"/>
        </w:rPr>
        <w:t>（一）法定代表人身份证明书</w:t>
      </w:r>
      <w:bookmarkEnd w:id="785"/>
      <w:bookmarkEnd w:id="786"/>
      <w:bookmarkEnd w:id="787"/>
      <w:bookmarkEnd w:id="788"/>
      <w:bookmarkEnd w:id="789"/>
      <w:bookmarkEnd w:id="790"/>
      <w:bookmarkEnd w:id="791"/>
    </w:p>
    <w:p w14:paraId="427F2D43">
      <w:pPr>
        <w:spacing w:line="440" w:lineRule="exact"/>
        <w:ind w:firstLine="0" w:firstLineChars="0"/>
        <w:jc w:val="center"/>
        <w:rPr>
          <w:rFonts w:hint="eastAsia" w:cs="宋体"/>
          <w:b/>
          <w:color w:val="auto"/>
          <w:sz w:val="30"/>
          <w:szCs w:val="30"/>
        </w:rPr>
      </w:pPr>
    </w:p>
    <w:p w14:paraId="23F84187">
      <w:pPr>
        <w:ind w:firstLine="0" w:firstLineChars="0"/>
        <w:rPr>
          <w:rFonts w:hint="eastAsia" w:cs="宋体"/>
          <w:color w:val="auto"/>
        </w:rPr>
      </w:pPr>
      <w:r>
        <w:rPr>
          <w:rFonts w:hint="eastAsia" w:cs="宋体"/>
          <w:color w:val="auto"/>
        </w:rPr>
        <w:t>投标人名称：</w:t>
      </w:r>
    </w:p>
    <w:p w14:paraId="05F697E3">
      <w:pPr>
        <w:ind w:firstLine="0" w:firstLineChars="0"/>
        <w:rPr>
          <w:rFonts w:hint="eastAsia" w:cs="宋体"/>
          <w:color w:val="auto"/>
        </w:rPr>
      </w:pPr>
      <w:r>
        <w:rPr>
          <w:rFonts w:hint="eastAsia" w:cs="宋体"/>
          <w:color w:val="auto"/>
        </w:rPr>
        <w:t>单位性质：</w:t>
      </w:r>
    </w:p>
    <w:p w14:paraId="602D89A6">
      <w:pPr>
        <w:ind w:firstLine="0" w:firstLineChars="0"/>
        <w:rPr>
          <w:rFonts w:hint="eastAsia" w:cs="宋体"/>
          <w:color w:val="auto"/>
        </w:rPr>
      </w:pPr>
      <w:r>
        <w:rPr>
          <w:rFonts w:hint="eastAsia" w:cs="宋体"/>
          <w:color w:val="auto"/>
        </w:rPr>
        <w:t>成立时间：    年  月  日</w:t>
      </w:r>
    </w:p>
    <w:p w14:paraId="4E068942">
      <w:pPr>
        <w:ind w:firstLine="0" w:firstLineChars="0"/>
        <w:rPr>
          <w:rFonts w:hint="eastAsia" w:cs="宋体"/>
          <w:color w:val="auto"/>
        </w:rPr>
      </w:pPr>
      <w:r>
        <w:rPr>
          <w:rFonts w:hint="eastAsia" w:cs="宋体"/>
          <w:color w:val="auto"/>
        </w:rPr>
        <w:t>经营期限：</w:t>
      </w:r>
    </w:p>
    <w:p w14:paraId="6BCC8EA7">
      <w:pPr>
        <w:ind w:firstLine="0" w:firstLineChars="0"/>
        <w:rPr>
          <w:rFonts w:hint="eastAsia" w:cs="宋体"/>
          <w:color w:val="auto"/>
        </w:rPr>
      </w:pPr>
      <w:r>
        <w:rPr>
          <w:rFonts w:hint="eastAsia" w:cs="宋体"/>
          <w:color w:val="auto"/>
        </w:rPr>
        <w:t>姓名：       性别：      年龄：      职务：</w:t>
      </w:r>
    </w:p>
    <w:p w14:paraId="2189892B">
      <w:pPr>
        <w:ind w:firstLine="0" w:firstLineChars="0"/>
        <w:rPr>
          <w:rFonts w:hint="eastAsia" w:cs="宋体"/>
          <w:color w:val="auto"/>
        </w:rPr>
      </w:pPr>
      <w:r>
        <w:rPr>
          <w:rFonts w:hint="eastAsia" w:cs="宋体"/>
          <w:color w:val="auto"/>
        </w:rPr>
        <w:t>系（投标人名称）的法定代表人。</w:t>
      </w:r>
    </w:p>
    <w:p w14:paraId="345FEAB3">
      <w:pPr>
        <w:ind w:firstLine="0" w:firstLineChars="0"/>
        <w:rPr>
          <w:rFonts w:hint="eastAsia" w:cs="宋体"/>
          <w:color w:val="auto"/>
        </w:rPr>
      </w:pPr>
    </w:p>
    <w:p w14:paraId="5EBB91B8">
      <w:pPr>
        <w:rPr>
          <w:rFonts w:hint="eastAsia" w:cs="宋体"/>
          <w:color w:val="auto"/>
        </w:rPr>
      </w:pPr>
    </w:p>
    <w:p w14:paraId="5CD21EA0">
      <w:pPr>
        <w:rPr>
          <w:rFonts w:hint="eastAsia" w:cs="宋体"/>
          <w:color w:val="auto"/>
        </w:rPr>
      </w:pPr>
      <w:r>
        <w:rPr>
          <w:rFonts w:hint="eastAsia" w:cs="宋体"/>
          <w:color w:val="auto"/>
        </w:rPr>
        <w:t>特此证明。</w:t>
      </w:r>
    </w:p>
    <w:p w14:paraId="03EDD7B7">
      <w:pPr>
        <w:ind w:firstLine="0" w:firstLineChars="0"/>
        <w:rPr>
          <w:rFonts w:hint="eastAsia" w:cs="宋体"/>
          <w:color w:val="auto"/>
        </w:rPr>
      </w:pPr>
    </w:p>
    <w:p w14:paraId="5679370F">
      <w:pPr>
        <w:ind w:firstLine="0" w:firstLineChars="0"/>
        <w:rPr>
          <w:rFonts w:hint="eastAsia" w:cs="宋体"/>
          <w:b/>
          <w:bCs/>
          <w:color w:val="auto"/>
        </w:rPr>
      </w:pPr>
      <w:r>
        <w:rPr>
          <w:rFonts w:hint="eastAsia" w:cs="宋体"/>
          <w:b/>
          <w:bCs/>
          <w:color w:val="auto"/>
        </w:rPr>
        <w:t>注：1、附法定代表人身份证</w:t>
      </w:r>
      <w:r>
        <w:rPr>
          <w:rFonts w:hint="eastAsia" w:cs="宋体"/>
          <w:b/>
          <w:color w:val="auto"/>
        </w:rPr>
        <w:t>扫描件</w:t>
      </w:r>
      <w:r>
        <w:rPr>
          <w:rFonts w:hint="eastAsia" w:cs="宋体"/>
          <w:b/>
          <w:bCs/>
          <w:color w:val="auto"/>
        </w:rPr>
        <w:t>。</w:t>
      </w:r>
    </w:p>
    <w:p w14:paraId="03422168">
      <w:pPr>
        <w:ind w:firstLine="0" w:firstLineChars="0"/>
        <w:rPr>
          <w:rFonts w:hint="eastAsia" w:cs="宋体"/>
          <w:color w:val="auto"/>
        </w:rPr>
      </w:pPr>
    </w:p>
    <w:p w14:paraId="1B0835ED">
      <w:pPr>
        <w:ind w:firstLine="0" w:firstLineChars="0"/>
        <w:rPr>
          <w:rFonts w:hint="eastAsia" w:cs="宋体"/>
          <w:color w:val="auto"/>
        </w:rPr>
      </w:pPr>
    </w:p>
    <w:p w14:paraId="25097FD9">
      <w:pPr>
        <w:ind w:firstLine="0" w:firstLineChars="0"/>
        <w:rPr>
          <w:rFonts w:hint="eastAsia" w:cs="宋体"/>
          <w:color w:val="auto"/>
        </w:rPr>
      </w:pPr>
    </w:p>
    <w:p w14:paraId="787A5B88">
      <w:pPr>
        <w:spacing w:line="480" w:lineRule="auto"/>
        <w:ind w:left="5397" w:leftChars="2570" w:firstLine="0" w:firstLineChars="0"/>
        <w:rPr>
          <w:rFonts w:hint="eastAsia" w:cs="宋体"/>
          <w:b/>
          <w:bCs/>
          <w:color w:val="auto"/>
        </w:rPr>
      </w:pPr>
      <w:r>
        <w:rPr>
          <w:rFonts w:hint="eastAsia" w:cs="宋体"/>
          <w:b/>
          <w:bCs/>
          <w:color w:val="auto"/>
        </w:rPr>
        <w:t>投标人名称(电子签章)：</w:t>
      </w:r>
      <w:r>
        <w:rPr>
          <w:rFonts w:hint="eastAsia" w:cs="宋体"/>
          <w:b/>
          <w:bCs/>
          <w:color w:val="auto"/>
          <w:u w:val="single"/>
        </w:rPr>
        <w:t>　　　　　</w:t>
      </w:r>
    </w:p>
    <w:p w14:paraId="091656FD">
      <w:pPr>
        <w:spacing w:line="480" w:lineRule="auto"/>
        <w:ind w:left="5397" w:leftChars="2570" w:firstLine="0" w:firstLineChars="0"/>
        <w:rPr>
          <w:rFonts w:hint="eastAsia" w:cs="宋体"/>
          <w:b/>
          <w:bCs/>
          <w:color w:val="auto"/>
        </w:rPr>
      </w:pPr>
      <w:r>
        <w:rPr>
          <w:rFonts w:hint="eastAsia" w:cs="宋体"/>
          <w:b/>
          <w:bCs/>
          <w:color w:val="auto"/>
        </w:rPr>
        <w:t>日期：</w:t>
      </w:r>
      <w:r>
        <w:rPr>
          <w:rFonts w:hint="eastAsia" w:cs="宋体"/>
          <w:b/>
          <w:bCs/>
          <w:color w:val="auto"/>
          <w:u w:val="single"/>
        </w:rPr>
        <w:t xml:space="preserve">     </w:t>
      </w:r>
      <w:r>
        <w:rPr>
          <w:rFonts w:hint="eastAsia" w:cs="宋体"/>
          <w:b/>
          <w:bCs/>
          <w:color w:val="auto"/>
        </w:rPr>
        <w:t>年</w:t>
      </w:r>
      <w:r>
        <w:rPr>
          <w:rFonts w:hint="eastAsia" w:cs="宋体"/>
          <w:b/>
          <w:bCs/>
          <w:color w:val="auto"/>
          <w:u w:val="single"/>
        </w:rPr>
        <w:t xml:space="preserve">   </w:t>
      </w:r>
      <w:r>
        <w:rPr>
          <w:rFonts w:hint="eastAsia" w:cs="宋体"/>
          <w:b/>
          <w:bCs/>
          <w:color w:val="auto"/>
        </w:rPr>
        <w:t>月</w:t>
      </w:r>
      <w:r>
        <w:rPr>
          <w:rFonts w:hint="eastAsia" w:cs="宋体"/>
          <w:b/>
          <w:bCs/>
          <w:color w:val="auto"/>
          <w:u w:val="single"/>
        </w:rPr>
        <w:t xml:space="preserve">   </w:t>
      </w:r>
      <w:r>
        <w:rPr>
          <w:rFonts w:hint="eastAsia" w:cs="宋体"/>
          <w:b/>
          <w:bCs/>
          <w:color w:val="auto"/>
        </w:rPr>
        <w:t>日</w:t>
      </w:r>
    </w:p>
    <w:p w14:paraId="3913CEA6">
      <w:pPr>
        <w:ind w:firstLine="0" w:firstLineChars="0"/>
        <w:rPr>
          <w:rFonts w:hint="eastAsia" w:cs="宋体"/>
          <w:color w:val="auto"/>
        </w:rPr>
      </w:pPr>
    </w:p>
    <w:p w14:paraId="47EB8C9F">
      <w:pPr>
        <w:spacing w:line="240" w:lineRule="auto"/>
        <w:ind w:firstLine="0" w:firstLineChars="0"/>
        <w:rPr>
          <w:rFonts w:hint="eastAsia" w:cs="宋体"/>
          <w:color w:val="auto"/>
        </w:rPr>
      </w:pPr>
      <w:r>
        <w:rPr>
          <w:rFonts w:hint="eastAsia" w:cs="宋体"/>
          <w:b/>
          <w:color w:val="auto"/>
        </w:rPr>
        <w:br w:type="page"/>
      </w:r>
    </w:p>
    <w:p w14:paraId="327E9331">
      <w:pPr>
        <w:spacing w:line="240" w:lineRule="auto"/>
        <w:ind w:firstLine="0" w:firstLineChars="0"/>
        <w:jc w:val="center"/>
        <w:outlineLvl w:val="2"/>
        <w:rPr>
          <w:rFonts w:hint="eastAsia" w:cs="宋体"/>
          <w:color w:val="auto"/>
          <w:sz w:val="30"/>
          <w:szCs w:val="30"/>
        </w:rPr>
      </w:pPr>
      <w:bookmarkStart w:id="792" w:name="_Toc26783961"/>
      <w:bookmarkStart w:id="793" w:name="_Toc895"/>
      <w:bookmarkStart w:id="794" w:name="_Hlk519063913"/>
      <w:bookmarkStart w:id="795" w:name="_Toc14267"/>
      <w:bookmarkStart w:id="796" w:name="_Toc204749336"/>
      <w:bookmarkStart w:id="797" w:name="_Toc272421902"/>
      <w:bookmarkStart w:id="798" w:name="_Toc205017031"/>
      <w:r>
        <w:rPr>
          <w:rFonts w:hint="eastAsia" w:cs="宋体"/>
          <w:color w:val="auto"/>
          <w:sz w:val="30"/>
          <w:szCs w:val="30"/>
        </w:rPr>
        <w:t>（二）法定代表人授权委托书</w:t>
      </w:r>
      <w:bookmarkEnd w:id="792"/>
      <w:bookmarkEnd w:id="793"/>
      <w:bookmarkEnd w:id="794"/>
      <w:bookmarkEnd w:id="795"/>
      <w:bookmarkEnd w:id="796"/>
      <w:bookmarkEnd w:id="797"/>
      <w:bookmarkEnd w:id="798"/>
    </w:p>
    <w:p w14:paraId="3CE19A10">
      <w:pPr>
        <w:spacing w:line="500" w:lineRule="exact"/>
        <w:ind w:firstLine="0" w:firstLineChars="0"/>
        <w:rPr>
          <w:rFonts w:hint="eastAsia" w:cs="宋体"/>
          <w:b/>
          <w:bCs/>
          <w:color w:val="auto"/>
        </w:rPr>
      </w:pPr>
      <w:r>
        <w:rPr>
          <w:rFonts w:hint="eastAsia" w:cs="宋体"/>
          <w:color w:val="auto"/>
        </w:rPr>
        <w:t>致：</w:t>
      </w:r>
      <w:r>
        <w:rPr>
          <w:rFonts w:hint="eastAsia" w:cs="宋体"/>
          <w:color w:val="auto"/>
          <w:u w:val="single"/>
        </w:rPr>
        <w:t xml:space="preserve">  （采购人名称）   </w:t>
      </w:r>
    </w:p>
    <w:p w14:paraId="35E03ACB">
      <w:pPr>
        <w:spacing w:line="500" w:lineRule="exact"/>
        <w:ind w:firstLineChars="0"/>
        <w:rPr>
          <w:rFonts w:hint="eastAsia" w:cs="宋体"/>
          <w:color w:val="auto"/>
        </w:rPr>
      </w:pPr>
      <w:r>
        <w:rPr>
          <w:rFonts w:hint="eastAsia" w:cs="宋体"/>
          <w:color w:val="auto"/>
        </w:rPr>
        <w:t>本授权书声明：</w:t>
      </w:r>
      <w:r>
        <w:rPr>
          <w:rFonts w:hint="eastAsia" w:cs="宋体"/>
          <w:color w:val="auto"/>
          <w:u w:val="single"/>
        </w:rPr>
        <w:t xml:space="preserve">  （投标人名称） </w:t>
      </w:r>
      <w:r>
        <w:rPr>
          <w:rFonts w:hint="eastAsia" w:cs="宋体"/>
          <w:color w:val="auto"/>
        </w:rPr>
        <w:t>的法定代表人代表本公司授权</w:t>
      </w:r>
      <w:r>
        <w:rPr>
          <w:rFonts w:hint="eastAsia" w:cs="宋体"/>
          <w:color w:val="auto"/>
          <w:u w:val="single"/>
        </w:rPr>
        <w:t>（委托代理人姓名）</w:t>
      </w:r>
      <w:r>
        <w:rPr>
          <w:rFonts w:hint="eastAsia" w:cs="宋体"/>
          <w:color w:val="auto"/>
        </w:rPr>
        <w:t>为本公司合法代理人，就贵方组织的有关（采购项目名称）项目（项目编号：）的投标，以本单位名义处理一切与之有关的事务。</w:t>
      </w:r>
    </w:p>
    <w:p w14:paraId="763C558F">
      <w:pPr>
        <w:spacing w:line="500" w:lineRule="exact"/>
        <w:ind w:firstLineChars="0"/>
        <w:rPr>
          <w:rFonts w:hint="eastAsia" w:cs="宋体"/>
          <w:color w:val="auto"/>
        </w:rPr>
      </w:pPr>
      <w:r>
        <w:rPr>
          <w:rFonts w:hint="eastAsia" w:cs="宋体"/>
          <w:color w:val="auto"/>
        </w:rPr>
        <w:t>代理人无转委托权。</w:t>
      </w:r>
    </w:p>
    <w:p w14:paraId="03AB4AA9">
      <w:pPr>
        <w:spacing w:line="500" w:lineRule="exact"/>
        <w:ind w:firstLine="4006" w:firstLineChars="1900"/>
        <w:rPr>
          <w:rFonts w:hint="eastAsia" w:cs="宋体"/>
          <w:b/>
          <w:bCs/>
          <w:color w:val="auto"/>
        </w:rPr>
      </w:pPr>
      <w:r>
        <w:rPr>
          <w:rFonts w:hint="eastAsia" w:cs="宋体"/>
          <w:b/>
          <w:bCs/>
          <w:color w:val="auto"/>
        </w:rPr>
        <w:t>投标人名称 (电子签章)：</w:t>
      </w:r>
      <w:r>
        <w:rPr>
          <w:rFonts w:hint="eastAsia" w:cs="宋体"/>
          <w:b/>
          <w:bCs/>
          <w:color w:val="auto"/>
          <w:u w:val="single"/>
        </w:rPr>
        <w:t xml:space="preserve">         </w:t>
      </w:r>
    </w:p>
    <w:p w14:paraId="5D5BE4AC">
      <w:pPr>
        <w:spacing w:line="500" w:lineRule="exact"/>
        <w:ind w:firstLine="5420" w:firstLineChars="2571"/>
        <w:rPr>
          <w:rFonts w:hint="eastAsia" w:cs="宋体"/>
          <w:b/>
          <w:bCs/>
          <w:color w:val="auto"/>
        </w:rPr>
      </w:pPr>
    </w:p>
    <w:p w14:paraId="29608BED">
      <w:pPr>
        <w:spacing w:line="500" w:lineRule="exact"/>
        <w:ind w:firstLine="5060" w:firstLineChars="2400"/>
        <w:rPr>
          <w:rFonts w:hint="eastAsia" w:cs="宋体"/>
          <w:b/>
          <w:bCs/>
          <w:color w:val="auto"/>
        </w:rPr>
      </w:pPr>
      <w:r>
        <w:rPr>
          <w:rFonts w:hint="eastAsia" w:cs="宋体"/>
          <w:b/>
          <w:bCs/>
          <w:color w:val="auto"/>
        </w:rPr>
        <w:t>法定代表人（电子签名或签章）：</w:t>
      </w:r>
      <w:r>
        <w:rPr>
          <w:rFonts w:hint="eastAsia" w:cs="宋体"/>
          <w:b/>
          <w:bCs/>
          <w:color w:val="auto"/>
          <w:u w:val="single"/>
        </w:rPr>
        <w:t xml:space="preserve">         </w:t>
      </w:r>
    </w:p>
    <w:p w14:paraId="77E4DD15">
      <w:pPr>
        <w:spacing w:line="500" w:lineRule="exact"/>
        <w:ind w:firstLine="5420" w:firstLineChars="2571"/>
        <w:rPr>
          <w:rFonts w:hint="eastAsia" w:cs="宋体"/>
          <w:b/>
          <w:bCs/>
          <w:color w:val="auto"/>
        </w:rPr>
      </w:pPr>
    </w:p>
    <w:p w14:paraId="2202749A">
      <w:pPr>
        <w:pBdr>
          <w:bottom w:val="single" w:color="auto" w:sz="12" w:space="1"/>
        </w:pBdr>
        <w:spacing w:line="500" w:lineRule="exact"/>
        <w:ind w:firstLine="5420" w:firstLineChars="2571"/>
        <w:rPr>
          <w:rFonts w:hint="eastAsia" w:cs="宋体"/>
          <w:b/>
          <w:bCs/>
          <w:color w:val="auto"/>
        </w:rPr>
      </w:pPr>
      <w:r>
        <w:rPr>
          <w:rFonts w:hint="eastAsia" w:cs="宋体"/>
          <w:b/>
          <w:bCs/>
          <w:color w:val="auto"/>
        </w:rPr>
        <w:t>日期：</w:t>
      </w:r>
      <w:r>
        <w:rPr>
          <w:rFonts w:hint="eastAsia" w:cs="宋体"/>
          <w:b/>
          <w:bCs/>
          <w:color w:val="auto"/>
          <w:u w:val="single"/>
        </w:rPr>
        <w:t xml:space="preserve">    </w:t>
      </w:r>
      <w:r>
        <w:rPr>
          <w:rFonts w:hint="eastAsia" w:cs="宋体"/>
          <w:b/>
          <w:bCs/>
          <w:color w:val="auto"/>
        </w:rPr>
        <w:t>年</w:t>
      </w:r>
      <w:r>
        <w:rPr>
          <w:rFonts w:hint="eastAsia" w:cs="宋体"/>
          <w:b/>
          <w:bCs/>
          <w:color w:val="auto"/>
          <w:u w:val="single"/>
        </w:rPr>
        <w:t xml:space="preserve">  </w:t>
      </w:r>
      <w:r>
        <w:rPr>
          <w:rFonts w:hint="eastAsia" w:cs="宋体"/>
          <w:b/>
          <w:bCs/>
          <w:color w:val="auto"/>
        </w:rPr>
        <w:t>月</w:t>
      </w:r>
      <w:r>
        <w:rPr>
          <w:rFonts w:hint="eastAsia" w:cs="宋体"/>
          <w:b/>
          <w:bCs/>
          <w:color w:val="auto"/>
          <w:u w:val="single"/>
        </w:rPr>
        <w:t xml:space="preserve">  </w:t>
      </w:r>
      <w:r>
        <w:rPr>
          <w:rFonts w:hint="eastAsia" w:cs="宋体"/>
          <w:b/>
          <w:bCs/>
          <w:color w:val="auto"/>
        </w:rPr>
        <w:t>日</w:t>
      </w:r>
    </w:p>
    <w:p w14:paraId="53400918">
      <w:pPr>
        <w:spacing w:line="500" w:lineRule="exact"/>
        <w:ind w:firstLine="0" w:firstLineChars="0"/>
        <w:rPr>
          <w:rFonts w:hint="eastAsia" w:cs="宋体"/>
          <w:color w:val="auto"/>
        </w:rPr>
      </w:pPr>
      <w:r>
        <w:rPr>
          <w:rFonts w:hint="eastAsia" w:cs="宋体"/>
          <w:color w:val="auto"/>
        </w:rPr>
        <w:t>附：</w:t>
      </w:r>
    </w:p>
    <w:p w14:paraId="5AA9ACB1">
      <w:pPr>
        <w:spacing w:line="500" w:lineRule="exact"/>
        <w:ind w:firstLine="0" w:firstLineChars="0"/>
        <w:rPr>
          <w:rFonts w:hint="eastAsia" w:cs="宋体"/>
          <w:color w:val="auto"/>
        </w:rPr>
      </w:pPr>
      <w:r>
        <w:rPr>
          <w:rFonts w:hint="eastAsia" w:cs="宋体"/>
          <w:color w:val="auto"/>
        </w:rPr>
        <w:t>委托代理人姓名：</w:t>
      </w:r>
    </w:p>
    <w:p w14:paraId="3A52ED60">
      <w:pPr>
        <w:spacing w:line="500" w:lineRule="exact"/>
        <w:ind w:firstLine="0" w:firstLineChars="0"/>
        <w:rPr>
          <w:rFonts w:hint="eastAsia" w:cs="宋体"/>
          <w:color w:val="auto"/>
        </w:rPr>
      </w:pPr>
      <w:r>
        <w:rPr>
          <w:rFonts w:hint="eastAsia" w:cs="宋体"/>
          <w:color w:val="auto"/>
        </w:rPr>
        <w:t>职务：</w:t>
      </w:r>
    </w:p>
    <w:p w14:paraId="1A694502">
      <w:pPr>
        <w:spacing w:line="500" w:lineRule="exact"/>
        <w:ind w:firstLine="0" w:firstLineChars="0"/>
        <w:rPr>
          <w:rFonts w:hint="eastAsia" w:cs="宋体"/>
          <w:color w:val="auto"/>
        </w:rPr>
      </w:pPr>
      <w:r>
        <w:rPr>
          <w:rFonts w:hint="eastAsia" w:cs="宋体"/>
          <w:color w:val="auto"/>
        </w:rPr>
        <w:t>身份证号码：</w:t>
      </w:r>
    </w:p>
    <w:p w14:paraId="53891BFE">
      <w:pPr>
        <w:spacing w:line="500" w:lineRule="exact"/>
        <w:ind w:firstLine="0" w:firstLineChars="0"/>
        <w:rPr>
          <w:rFonts w:hint="eastAsia" w:cs="宋体"/>
          <w:color w:val="auto"/>
        </w:rPr>
      </w:pPr>
      <w:r>
        <w:rPr>
          <w:rFonts w:hint="eastAsia" w:cs="宋体"/>
          <w:color w:val="auto"/>
        </w:rPr>
        <w:t>详细地址：</w:t>
      </w:r>
    </w:p>
    <w:p w14:paraId="4E03B6F0">
      <w:pPr>
        <w:spacing w:line="500" w:lineRule="exact"/>
        <w:ind w:firstLine="0" w:firstLineChars="0"/>
        <w:rPr>
          <w:rFonts w:hint="eastAsia" w:cs="宋体"/>
          <w:color w:val="auto"/>
        </w:rPr>
      </w:pPr>
      <w:r>
        <w:rPr>
          <w:rFonts w:hint="eastAsia" w:cs="宋体"/>
          <w:color w:val="auto"/>
        </w:rPr>
        <w:t>电话：</w:t>
      </w:r>
    </w:p>
    <w:p w14:paraId="7F8E02F4">
      <w:pPr>
        <w:spacing w:line="500" w:lineRule="exact"/>
        <w:ind w:firstLine="0" w:firstLineChars="0"/>
        <w:rPr>
          <w:rFonts w:hint="eastAsia" w:cs="宋体"/>
          <w:color w:val="auto"/>
        </w:rPr>
      </w:pPr>
    </w:p>
    <w:p w14:paraId="06144ED1">
      <w:pPr>
        <w:ind w:right="420" w:firstLine="422"/>
        <w:rPr>
          <w:rFonts w:hint="eastAsia" w:cs="宋体"/>
          <w:b/>
          <w:color w:val="auto"/>
        </w:rPr>
      </w:pPr>
      <w:r>
        <w:rPr>
          <w:rFonts w:hint="eastAsia" w:cs="宋体"/>
          <w:b/>
          <w:bCs/>
          <w:color w:val="auto"/>
        </w:rPr>
        <w:t>注:</w:t>
      </w:r>
      <w:r>
        <w:rPr>
          <w:rFonts w:hint="eastAsia" w:cs="宋体"/>
          <w:b/>
          <w:color w:val="auto"/>
        </w:rPr>
        <w:t>1、附授权委托人身份证扫描件；</w:t>
      </w:r>
    </w:p>
    <w:p w14:paraId="54206B49">
      <w:pPr>
        <w:ind w:right="420" w:firstLine="422"/>
        <w:rPr>
          <w:rFonts w:hint="eastAsia" w:cs="宋体"/>
          <w:b/>
          <w:color w:val="auto"/>
        </w:rPr>
      </w:pPr>
      <w:r>
        <w:rPr>
          <w:rFonts w:hint="eastAsia" w:cs="宋体"/>
          <w:b/>
          <w:color w:val="auto"/>
        </w:rPr>
        <w:t>2、如投标人由法定代表人亲自签署投标文件并参与相关活动，则不需要办理授权。如由被授权的代理人签署上述文件并参与相关活动，则必须按本格式规定填报并提交授权书，否则被授权的代理人将不被认可。</w:t>
      </w:r>
    </w:p>
    <w:p w14:paraId="07FA1DF4">
      <w:pPr>
        <w:spacing w:line="240" w:lineRule="auto"/>
        <w:ind w:firstLine="0" w:firstLineChars="0"/>
        <w:jc w:val="center"/>
        <w:outlineLvl w:val="2"/>
        <w:rPr>
          <w:rFonts w:hint="eastAsia" w:cs="宋体"/>
          <w:color w:val="auto"/>
          <w:u w:val="single"/>
        </w:rPr>
      </w:pPr>
      <w:r>
        <w:rPr>
          <w:rFonts w:hint="eastAsia" w:cs="宋体"/>
          <w:color w:val="auto"/>
        </w:rPr>
        <w:br w:type="page"/>
      </w:r>
      <w:bookmarkStart w:id="799" w:name="_Toc2846"/>
      <w:r>
        <w:rPr>
          <w:rFonts w:hint="eastAsia" w:cs="宋体"/>
          <w:color w:val="auto"/>
          <w:sz w:val="30"/>
          <w:szCs w:val="30"/>
        </w:rPr>
        <w:t>（三）开标一览表</w:t>
      </w:r>
      <w:bookmarkEnd w:id="799"/>
    </w:p>
    <w:tbl>
      <w:tblPr>
        <w:tblStyle w:val="29"/>
        <w:tblW w:w="97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345"/>
        <w:gridCol w:w="4176"/>
        <w:gridCol w:w="2226"/>
      </w:tblGrid>
      <w:tr w14:paraId="06295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94" w:hRule="atLeast"/>
        </w:trPr>
        <w:tc>
          <w:tcPr>
            <w:tcW w:w="3345" w:type="dxa"/>
            <w:vAlign w:val="center"/>
          </w:tcPr>
          <w:p w14:paraId="215BC09B">
            <w:pPr>
              <w:spacing w:line="240" w:lineRule="auto"/>
              <w:ind w:firstLine="0" w:firstLineChars="0"/>
              <w:jc w:val="center"/>
              <w:rPr>
                <w:rFonts w:hint="eastAsia" w:eastAsia="方正仿宋_GBK" w:cs="宋体"/>
                <w:b/>
                <w:bCs/>
                <w:color w:val="auto"/>
              </w:rPr>
            </w:pPr>
            <w:r>
              <w:rPr>
                <w:rFonts w:hint="eastAsia" w:ascii="方正仿宋_GBK" w:hAnsi="方正仿宋_GBK" w:eastAsia="方正仿宋_GBK" w:cs="方正仿宋_GBK"/>
                <w:b/>
                <w:bCs/>
                <w:color w:val="auto"/>
                <w:kern w:val="0"/>
              </w:rPr>
              <w:t>报价内容</w:t>
            </w:r>
          </w:p>
        </w:tc>
        <w:tc>
          <w:tcPr>
            <w:tcW w:w="4176" w:type="dxa"/>
            <w:vAlign w:val="center"/>
          </w:tcPr>
          <w:p w14:paraId="57F8BF2B">
            <w:pPr>
              <w:spacing w:line="240" w:lineRule="auto"/>
              <w:ind w:firstLine="0" w:firstLineChars="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投标报价</w:t>
            </w:r>
          </w:p>
        </w:tc>
        <w:tc>
          <w:tcPr>
            <w:tcW w:w="2226" w:type="dxa"/>
            <w:vAlign w:val="center"/>
          </w:tcPr>
          <w:p w14:paraId="7CCAABAF">
            <w:pPr>
              <w:spacing w:line="240" w:lineRule="auto"/>
              <w:ind w:firstLine="0" w:firstLineChars="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备注</w:t>
            </w:r>
          </w:p>
        </w:tc>
      </w:tr>
      <w:tr w14:paraId="53D6C4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66" w:hRule="atLeast"/>
        </w:trPr>
        <w:tc>
          <w:tcPr>
            <w:tcW w:w="3345" w:type="dxa"/>
            <w:vAlign w:val="center"/>
          </w:tcPr>
          <w:p w14:paraId="7BA157A4">
            <w:pPr>
              <w:spacing w:line="240" w:lineRule="auto"/>
              <w:ind w:firstLine="0" w:firstLineChars="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投标报价</w:t>
            </w:r>
          </w:p>
        </w:tc>
        <w:tc>
          <w:tcPr>
            <w:tcW w:w="4176" w:type="dxa"/>
            <w:vAlign w:val="center"/>
          </w:tcPr>
          <w:p w14:paraId="77AC1C45">
            <w:pPr>
              <w:spacing w:line="240" w:lineRule="auto"/>
              <w:ind w:firstLine="1261" w:firstLineChars="600"/>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下浮</w:t>
            </w:r>
            <w:r>
              <w:rPr>
                <w:rFonts w:hint="eastAsia" w:ascii="方正仿宋_GBK" w:hAnsi="方正仿宋_GBK" w:eastAsia="方正仿宋_GBK" w:cs="方正仿宋_GBK"/>
                <w:b/>
                <w:bCs/>
                <w:color w:val="auto"/>
                <w:kern w:val="0"/>
                <w:u w:val="single"/>
              </w:rPr>
              <w:t xml:space="preserve">       </w:t>
            </w:r>
            <w:r>
              <w:rPr>
                <w:rFonts w:hint="eastAsia" w:ascii="方正仿宋_GBK" w:hAnsi="方正仿宋_GBK" w:eastAsia="方正仿宋_GBK" w:cs="方正仿宋_GBK"/>
                <w:b/>
                <w:bCs/>
                <w:color w:val="auto"/>
                <w:kern w:val="0"/>
              </w:rPr>
              <w:t>%</w:t>
            </w:r>
          </w:p>
        </w:tc>
        <w:tc>
          <w:tcPr>
            <w:tcW w:w="2226" w:type="dxa"/>
            <w:vAlign w:val="center"/>
          </w:tcPr>
          <w:p w14:paraId="20C58046">
            <w:pPr>
              <w:spacing w:line="240" w:lineRule="auto"/>
              <w:ind w:firstLine="0" w:firstLineChars="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下浮率不得低于或等于</w:t>
            </w:r>
            <w:r>
              <w:rPr>
                <w:rFonts w:ascii="方正仿宋_GBK" w:hAnsi="方正仿宋_GBK" w:eastAsia="方正仿宋_GBK" w:cs="方正仿宋_GBK"/>
                <w:b/>
                <w:bCs/>
                <w:color w:val="auto"/>
                <w:kern w:val="0"/>
              </w:rPr>
              <w:t>0%</w:t>
            </w:r>
          </w:p>
        </w:tc>
      </w:tr>
      <w:tr w14:paraId="322E27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1" w:hRule="atLeast"/>
        </w:trPr>
        <w:tc>
          <w:tcPr>
            <w:tcW w:w="3345" w:type="dxa"/>
            <w:vAlign w:val="center"/>
          </w:tcPr>
          <w:p w14:paraId="040C909B">
            <w:pPr>
              <w:widowControl/>
              <w:spacing w:line="480" w:lineRule="exact"/>
              <w:ind w:firstLine="0" w:firstLineChars="0"/>
              <w:jc w:val="center"/>
              <w:rPr>
                <w:rFonts w:hint="eastAsia" w:cs="宋体"/>
                <w:color w:val="auto"/>
                <w:kern w:val="0"/>
              </w:rPr>
            </w:pPr>
            <w:r>
              <w:rPr>
                <w:rFonts w:hint="eastAsia" w:cs="宋体"/>
                <w:color w:val="auto"/>
                <w:kern w:val="0"/>
              </w:rPr>
              <w:t>合同履行期限</w:t>
            </w:r>
          </w:p>
        </w:tc>
        <w:tc>
          <w:tcPr>
            <w:tcW w:w="6402" w:type="dxa"/>
            <w:gridSpan w:val="2"/>
            <w:vAlign w:val="center"/>
          </w:tcPr>
          <w:p w14:paraId="7114487F">
            <w:pPr>
              <w:spacing w:line="240" w:lineRule="auto"/>
              <w:ind w:firstLine="0" w:firstLineChars="0"/>
              <w:jc w:val="center"/>
              <w:rPr>
                <w:rFonts w:hint="eastAsia" w:cs="宋体"/>
                <w:color w:val="auto"/>
              </w:rPr>
            </w:pPr>
          </w:p>
        </w:tc>
      </w:tr>
      <w:tr w14:paraId="2E755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1" w:hRule="atLeast"/>
        </w:trPr>
        <w:tc>
          <w:tcPr>
            <w:tcW w:w="3345" w:type="dxa"/>
            <w:vAlign w:val="center"/>
          </w:tcPr>
          <w:p w14:paraId="2FA29B22">
            <w:pPr>
              <w:widowControl/>
              <w:spacing w:line="480" w:lineRule="exact"/>
              <w:ind w:firstLine="0" w:firstLineChars="0"/>
              <w:jc w:val="center"/>
              <w:rPr>
                <w:rFonts w:hint="eastAsia" w:cs="宋体"/>
                <w:color w:val="auto"/>
                <w:kern w:val="0"/>
              </w:rPr>
            </w:pPr>
            <w:r>
              <w:rPr>
                <w:rFonts w:hint="eastAsia" w:cs="宋体"/>
                <w:color w:val="auto"/>
                <w:kern w:val="0"/>
              </w:rPr>
              <w:t>说明</w:t>
            </w:r>
          </w:p>
        </w:tc>
        <w:tc>
          <w:tcPr>
            <w:tcW w:w="6402" w:type="dxa"/>
            <w:gridSpan w:val="2"/>
            <w:vAlign w:val="center"/>
          </w:tcPr>
          <w:p w14:paraId="0C262565">
            <w:pPr>
              <w:spacing w:line="240" w:lineRule="auto"/>
              <w:ind w:firstLine="0" w:firstLineChars="0"/>
              <w:jc w:val="center"/>
              <w:rPr>
                <w:rFonts w:hint="eastAsia" w:cs="宋体"/>
                <w:color w:val="auto"/>
              </w:rPr>
            </w:pPr>
          </w:p>
        </w:tc>
      </w:tr>
      <w:tr w14:paraId="238315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1" w:hRule="atLeast"/>
        </w:trPr>
        <w:tc>
          <w:tcPr>
            <w:tcW w:w="9747" w:type="dxa"/>
            <w:gridSpan w:val="3"/>
            <w:vAlign w:val="center"/>
          </w:tcPr>
          <w:p w14:paraId="668273E9">
            <w:pPr>
              <w:spacing w:line="240" w:lineRule="auto"/>
              <w:ind w:firstLine="0" w:firstLineChars="0"/>
              <w:rPr>
                <w:rFonts w:hint="eastAsia" w:cs="宋体"/>
                <w:color w:val="auto"/>
              </w:rPr>
            </w:pPr>
          </w:p>
          <w:p w14:paraId="35A58E55">
            <w:pPr>
              <w:spacing w:line="240" w:lineRule="auto"/>
              <w:ind w:firstLine="0" w:firstLineChars="0"/>
              <w:rPr>
                <w:rFonts w:hint="eastAsia" w:cs="宋体"/>
                <w:b/>
                <w:bCs/>
                <w:color w:val="auto"/>
              </w:rPr>
            </w:pPr>
            <w:bookmarkStart w:id="800" w:name="_Hlk502312044"/>
            <w:r>
              <w:rPr>
                <w:rFonts w:hint="eastAsia" w:cs="宋体"/>
                <w:b/>
                <w:bCs/>
                <w:color w:val="auto"/>
              </w:rPr>
              <w:t>投标人名称 (电子签章)：</w:t>
            </w:r>
            <w:r>
              <w:rPr>
                <w:rFonts w:hint="eastAsia" w:cs="宋体"/>
                <w:b/>
                <w:bCs/>
                <w:color w:val="auto"/>
                <w:u w:val="single"/>
              </w:rPr>
              <w:t>　　　　　　　  　　</w:t>
            </w:r>
          </w:p>
          <w:p w14:paraId="2B5220CE">
            <w:pPr>
              <w:spacing w:line="240" w:lineRule="auto"/>
              <w:ind w:firstLine="0" w:firstLineChars="0"/>
              <w:rPr>
                <w:rFonts w:hint="eastAsia" w:cs="宋体"/>
                <w:b/>
                <w:bCs/>
                <w:color w:val="auto"/>
              </w:rPr>
            </w:pPr>
          </w:p>
          <w:p w14:paraId="08C15515">
            <w:pPr>
              <w:spacing w:line="240" w:lineRule="auto"/>
              <w:ind w:firstLine="0" w:firstLineChars="0"/>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7BE9BCB9">
            <w:pPr>
              <w:spacing w:line="240" w:lineRule="auto"/>
              <w:ind w:firstLine="0" w:firstLineChars="0"/>
              <w:rPr>
                <w:rFonts w:hint="eastAsia" w:cs="宋体"/>
                <w:b/>
                <w:bCs/>
                <w:color w:val="auto"/>
              </w:rPr>
            </w:pPr>
          </w:p>
          <w:p w14:paraId="50FA0AF4">
            <w:pPr>
              <w:spacing w:line="240" w:lineRule="auto"/>
              <w:ind w:firstLine="0" w:firstLineChars="0"/>
              <w:rPr>
                <w:rFonts w:hint="eastAsia" w:cs="宋体"/>
                <w:color w:val="auto"/>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bookmarkEnd w:id="800"/>
          </w:p>
        </w:tc>
      </w:tr>
    </w:tbl>
    <w:p w14:paraId="76D5CD18">
      <w:pPr>
        <w:ind w:firstLine="0" w:firstLineChars="0"/>
        <w:rPr>
          <w:rFonts w:hint="eastAsia" w:cs="宋体"/>
          <w:color w:val="auto"/>
        </w:rPr>
      </w:pPr>
      <w:r>
        <w:rPr>
          <w:rFonts w:hint="eastAsia" w:cs="宋体"/>
          <w:b/>
          <w:color w:val="auto"/>
        </w:rPr>
        <w:t>注：</w:t>
      </w:r>
      <w:r>
        <w:rPr>
          <w:rFonts w:hint="eastAsia" w:cs="宋体"/>
          <w:color w:val="auto"/>
        </w:rPr>
        <w:t>此表中“</w:t>
      </w:r>
      <w:r>
        <w:rPr>
          <w:rFonts w:hint="eastAsia" w:cs="宋体"/>
          <w:b/>
          <w:bCs/>
          <w:color w:val="auto"/>
        </w:rPr>
        <w:t>投标报价</w:t>
      </w:r>
      <w:r>
        <w:rPr>
          <w:rFonts w:hint="eastAsia" w:cs="宋体"/>
          <w:color w:val="auto"/>
        </w:rPr>
        <w:t>”应与</w:t>
      </w:r>
      <w:r>
        <w:rPr>
          <w:rFonts w:hint="eastAsia" w:cs="宋体"/>
          <w:b/>
          <w:color w:val="auto"/>
        </w:rPr>
        <w:t>“投标函”</w:t>
      </w:r>
      <w:r>
        <w:rPr>
          <w:rFonts w:hint="eastAsia" w:cs="宋体"/>
          <w:color w:val="auto"/>
        </w:rPr>
        <w:t xml:space="preserve">”中 </w:t>
      </w:r>
      <w:r>
        <w:rPr>
          <w:rFonts w:hint="eastAsia" w:cs="宋体"/>
          <w:b/>
          <w:color w:val="auto"/>
        </w:rPr>
        <w:t>“投标报价”</w:t>
      </w:r>
      <w:r>
        <w:rPr>
          <w:rFonts w:hint="eastAsia" w:cs="宋体"/>
          <w:color w:val="auto"/>
        </w:rPr>
        <w:t>一致。</w:t>
      </w:r>
    </w:p>
    <w:p w14:paraId="7AC0B4AB">
      <w:pPr>
        <w:spacing w:line="240" w:lineRule="auto"/>
        <w:ind w:firstLine="0" w:firstLineChars="0"/>
        <w:rPr>
          <w:rFonts w:hint="eastAsia" w:cs="宋体"/>
          <w:color w:val="auto"/>
          <w:szCs w:val="24"/>
        </w:rPr>
      </w:pPr>
    </w:p>
    <w:p w14:paraId="0449FDA1">
      <w:pPr>
        <w:widowControl/>
        <w:spacing w:line="240" w:lineRule="auto"/>
        <w:ind w:firstLine="0" w:firstLineChars="0"/>
        <w:jc w:val="left"/>
        <w:rPr>
          <w:rFonts w:hint="eastAsia" w:cs="宋体"/>
          <w:color w:val="auto"/>
          <w:sz w:val="30"/>
          <w:szCs w:val="30"/>
        </w:rPr>
      </w:pPr>
      <w:bookmarkStart w:id="801" w:name="_Toc26783962"/>
      <w:bookmarkStart w:id="802" w:name="_Toc5244"/>
      <w:r>
        <w:rPr>
          <w:rFonts w:cs="宋体"/>
          <w:color w:val="auto"/>
          <w:sz w:val="30"/>
          <w:szCs w:val="30"/>
        </w:rPr>
        <w:br w:type="page"/>
      </w:r>
    </w:p>
    <w:p w14:paraId="4DE00C91">
      <w:pPr>
        <w:ind w:firstLine="0" w:firstLineChars="0"/>
        <w:jc w:val="center"/>
        <w:outlineLvl w:val="2"/>
        <w:rPr>
          <w:rFonts w:hint="eastAsia" w:cs="宋体"/>
          <w:color w:val="auto"/>
          <w:sz w:val="30"/>
          <w:szCs w:val="30"/>
        </w:rPr>
      </w:pPr>
      <w:bookmarkStart w:id="803" w:name="_Toc461"/>
      <w:r>
        <w:rPr>
          <w:rFonts w:hint="eastAsia" w:cs="宋体"/>
          <w:color w:val="auto"/>
          <w:sz w:val="30"/>
          <w:szCs w:val="30"/>
        </w:rPr>
        <w:t>（四）投标函</w:t>
      </w:r>
      <w:bookmarkEnd w:id="801"/>
      <w:bookmarkEnd w:id="802"/>
      <w:bookmarkEnd w:id="803"/>
    </w:p>
    <w:p w14:paraId="274EE7AD">
      <w:pPr>
        <w:ind w:firstLine="0" w:firstLineChars="0"/>
        <w:rPr>
          <w:rFonts w:hint="eastAsia" w:cs="宋体"/>
          <w:color w:val="auto"/>
        </w:rPr>
      </w:pPr>
      <w:r>
        <w:rPr>
          <w:rFonts w:hint="eastAsia" w:cs="宋体"/>
          <w:color w:val="auto"/>
        </w:rPr>
        <w:t>致：</w:t>
      </w:r>
      <w:r>
        <w:rPr>
          <w:rFonts w:hint="eastAsia" w:cs="宋体"/>
          <w:color w:val="auto"/>
          <w:u w:val="single"/>
        </w:rPr>
        <w:t xml:space="preserve">      （采购人名称）         </w:t>
      </w:r>
    </w:p>
    <w:p w14:paraId="191A98E3">
      <w:pPr>
        <w:rPr>
          <w:rFonts w:hint="eastAsia" w:cs="宋体"/>
          <w:color w:val="auto"/>
        </w:rPr>
      </w:pPr>
      <w:r>
        <w:rPr>
          <w:rFonts w:hint="eastAsia" w:cs="宋体"/>
          <w:color w:val="auto"/>
        </w:rPr>
        <w:t>根据贵方为</w:t>
      </w:r>
      <w:r>
        <w:rPr>
          <w:rFonts w:hint="eastAsia" w:cs="宋体"/>
          <w:color w:val="auto"/>
          <w:u w:val="single"/>
        </w:rPr>
        <w:t xml:space="preserve">（采购项目名称   ）   </w:t>
      </w:r>
      <w:r>
        <w:rPr>
          <w:rFonts w:hint="eastAsia" w:cs="宋体"/>
          <w:color w:val="auto"/>
        </w:rPr>
        <w:t>（项目编号：）项目招标采购货物及服务的投标邀请，正式授权下述签字人</w:t>
      </w:r>
      <w:r>
        <w:rPr>
          <w:rFonts w:hint="eastAsia" w:cs="宋体"/>
          <w:color w:val="auto"/>
          <w:u w:val="single"/>
        </w:rPr>
        <w:t xml:space="preserve">   （姓名和职务）     </w:t>
      </w:r>
      <w:r>
        <w:rPr>
          <w:rFonts w:hint="eastAsia" w:cs="宋体"/>
          <w:color w:val="auto"/>
        </w:rPr>
        <w:t>全权代表投标人</w:t>
      </w:r>
      <w:r>
        <w:rPr>
          <w:rFonts w:hint="eastAsia" w:cs="宋体"/>
          <w:color w:val="auto"/>
          <w:u w:val="single"/>
        </w:rPr>
        <w:t xml:space="preserve">  （投标人名称）   </w:t>
      </w:r>
      <w:r>
        <w:rPr>
          <w:rFonts w:hint="eastAsia" w:cs="宋体"/>
          <w:color w:val="auto"/>
        </w:rPr>
        <w:t>参加投标，并提交投标文件。</w:t>
      </w:r>
    </w:p>
    <w:p w14:paraId="2C68096B">
      <w:pPr>
        <w:rPr>
          <w:rFonts w:hint="eastAsia" w:cs="宋体"/>
          <w:color w:val="auto"/>
        </w:rPr>
      </w:pPr>
      <w:r>
        <w:rPr>
          <w:rFonts w:hint="eastAsia" w:cs="宋体"/>
          <w:color w:val="auto"/>
        </w:rPr>
        <w:t>据此函，签字人兹宣布同意如下：</w:t>
      </w:r>
    </w:p>
    <w:p w14:paraId="2E3E1641">
      <w:pPr>
        <w:ind w:firstLine="422"/>
        <w:rPr>
          <w:rFonts w:hint="eastAsia" w:cs="宋体"/>
          <w:b/>
          <w:bCs/>
          <w:color w:val="auto"/>
        </w:rPr>
      </w:pPr>
      <w:r>
        <w:rPr>
          <w:rFonts w:hint="eastAsia" w:cs="宋体"/>
          <w:b/>
          <w:bCs/>
          <w:color w:val="auto"/>
        </w:rPr>
        <w:t>1、我方同意以“开标一览表”中的投标报价作为本项目最终报价。</w:t>
      </w:r>
    </w:p>
    <w:p w14:paraId="1EE880ED">
      <w:pPr>
        <w:rPr>
          <w:rFonts w:hint="eastAsia" w:cs="宋体"/>
          <w:color w:val="auto"/>
        </w:rPr>
      </w:pPr>
      <w:r>
        <w:rPr>
          <w:rFonts w:hint="eastAsia" w:cs="宋体"/>
          <w:color w:val="auto"/>
        </w:rPr>
        <w:t>2、我方同意在投标人须知规定的开标日期起遵循本投标文件，并在投标人须知前附表规定的投标文件有效期满之前均具有约束力。如果我方投标被接受，则至合同履行完、质保期满为止，本投标函保持有效。</w:t>
      </w:r>
    </w:p>
    <w:p w14:paraId="58A6B83F">
      <w:pPr>
        <w:rPr>
          <w:rFonts w:hint="eastAsia" w:cs="宋体"/>
          <w:color w:val="auto"/>
        </w:rPr>
      </w:pPr>
      <w:r>
        <w:rPr>
          <w:rFonts w:hint="eastAsia" w:cs="宋体"/>
          <w:color w:val="auto"/>
        </w:rPr>
        <w:t>3、我方承诺已经具备《中华人民共和国政府采购法》中规定的参加政府采购活动的投标人应当具备的条件。</w:t>
      </w:r>
    </w:p>
    <w:p w14:paraId="0EF732EA">
      <w:pPr>
        <w:rPr>
          <w:rFonts w:hint="eastAsia" w:cs="宋体"/>
          <w:color w:val="auto"/>
        </w:rPr>
      </w:pPr>
      <w:r>
        <w:rPr>
          <w:rFonts w:hint="eastAsia" w:cs="宋体"/>
          <w:color w:val="auto"/>
        </w:rPr>
        <w:t>4、如我方投标被接受，将保证忠实地执行买卖双方所签经济合同，在承诺的期限内完成交货（或交付使用），并承担合同规定的责任义务。</w:t>
      </w:r>
    </w:p>
    <w:p w14:paraId="3C68EF4F">
      <w:pPr>
        <w:rPr>
          <w:rFonts w:hint="eastAsia" w:cs="宋体"/>
          <w:color w:val="auto"/>
        </w:rPr>
      </w:pPr>
      <w:r>
        <w:rPr>
          <w:rFonts w:hint="eastAsia" w:cs="宋体"/>
          <w:color w:val="auto"/>
        </w:rPr>
        <w:t>5、我方已详细审核招标文件，我方知道必须放弃提出含糊不清或误解问题的权利。</w:t>
      </w:r>
    </w:p>
    <w:p w14:paraId="20B17B4C">
      <w:pPr>
        <w:rPr>
          <w:rFonts w:hint="eastAsia" w:cs="宋体"/>
          <w:color w:val="auto"/>
        </w:rPr>
      </w:pPr>
      <w:r>
        <w:rPr>
          <w:rFonts w:hint="eastAsia" w:cs="宋体"/>
          <w:color w:val="auto"/>
        </w:rPr>
        <w:t>6、如果在投标文件有效期内撤回投标或者有其他违约行为，我方的投标保证金可被贵方全部或部分没收。</w:t>
      </w:r>
    </w:p>
    <w:p w14:paraId="53D3E508">
      <w:pPr>
        <w:rPr>
          <w:rFonts w:hint="eastAsia" w:cs="宋体"/>
          <w:color w:val="auto"/>
        </w:rPr>
      </w:pPr>
      <w:r>
        <w:rPr>
          <w:rFonts w:hint="eastAsia" w:cs="宋体"/>
          <w:color w:val="auto"/>
        </w:rPr>
        <w:t>7、同意应贵方要求提供与本投标有关的任何数据或资料。</w:t>
      </w:r>
    </w:p>
    <w:p w14:paraId="03063642">
      <w:pPr>
        <w:rPr>
          <w:rFonts w:hint="eastAsia" w:cs="宋体"/>
          <w:color w:val="auto"/>
        </w:rPr>
      </w:pPr>
      <w:r>
        <w:rPr>
          <w:rFonts w:hint="eastAsia" w:cs="宋体"/>
          <w:color w:val="auto"/>
        </w:rPr>
        <w:t>8、我方完全理解贵方不一定要接受最低报价的投标人为中标人的行为。</w:t>
      </w:r>
    </w:p>
    <w:p w14:paraId="205C26FE">
      <w:pPr>
        <w:rPr>
          <w:rFonts w:hint="eastAsia" w:cs="宋体"/>
          <w:color w:val="auto"/>
        </w:rPr>
      </w:pPr>
      <w:r>
        <w:rPr>
          <w:rFonts w:hint="eastAsia" w:cs="宋体"/>
          <w:color w:val="auto"/>
        </w:rPr>
        <w:t>9、若贵方需要，我方愿意提供我方作出的一切承诺的证明材料。</w:t>
      </w:r>
    </w:p>
    <w:p w14:paraId="0A50ADC7">
      <w:pPr>
        <w:rPr>
          <w:rFonts w:hint="eastAsia" w:cs="宋体"/>
          <w:color w:val="auto"/>
        </w:rPr>
      </w:pPr>
      <w:r>
        <w:rPr>
          <w:rFonts w:hint="eastAsia" w:cs="宋体"/>
          <w:color w:val="auto"/>
        </w:rPr>
        <w:t>与本投标有关的正式通讯地址为：</w:t>
      </w:r>
    </w:p>
    <w:p w14:paraId="54276B0E">
      <w:pPr>
        <w:rPr>
          <w:rFonts w:hint="eastAsia" w:cs="宋体"/>
          <w:color w:val="auto"/>
        </w:rPr>
      </w:pPr>
      <w:r>
        <w:rPr>
          <w:rFonts w:hint="eastAsia" w:cs="宋体"/>
          <w:color w:val="auto"/>
        </w:rPr>
        <w:t>地址： 邮政编码：</w:t>
      </w:r>
    </w:p>
    <w:p w14:paraId="0742E808">
      <w:pPr>
        <w:rPr>
          <w:rFonts w:hint="eastAsia" w:cs="宋体"/>
          <w:color w:val="auto"/>
          <w:u w:val="single"/>
        </w:rPr>
      </w:pPr>
      <w:r>
        <w:rPr>
          <w:rFonts w:hint="eastAsia" w:cs="宋体"/>
          <w:color w:val="auto"/>
        </w:rPr>
        <w:t>电话：传真：</w:t>
      </w:r>
      <w:r>
        <w:rPr>
          <w:rFonts w:hint="eastAsia" w:cs="宋体"/>
          <w:color w:val="auto"/>
          <w:u w:val="single"/>
        </w:rPr>
        <w:t>　　　　　　　　　</w:t>
      </w:r>
    </w:p>
    <w:p w14:paraId="2CCC3C9F">
      <w:pPr>
        <w:rPr>
          <w:rFonts w:hint="eastAsia" w:cs="宋体"/>
          <w:color w:val="auto"/>
          <w:u w:val="single"/>
        </w:rPr>
      </w:pPr>
      <w:r>
        <w:rPr>
          <w:rFonts w:hint="eastAsia" w:cs="宋体"/>
          <w:color w:val="auto"/>
        </w:rPr>
        <w:t>开户名称：开户银行：</w:t>
      </w:r>
    </w:p>
    <w:p w14:paraId="323E5EB4">
      <w:pPr>
        <w:rPr>
          <w:rFonts w:hint="eastAsia" w:cs="宋体"/>
          <w:color w:val="auto"/>
        </w:rPr>
      </w:pPr>
      <w:r>
        <w:rPr>
          <w:rFonts w:hint="eastAsia" w:cs="宋体"/>
          <w:color w:val="auto"/>
        </w:rPr>
        <w:t>帐    号：</w:t>
      </w:r>
    </w:p>
    <w:p w14:paraId="1DC3E90C">
      <w:pPr>
        <w:spacing w:line="240" w:lineRule="auto"/>
        <w:rPr>
          <w:rFonts w:hint="eastAsia" w:cs="宋体"/>
          <w:color w:val="auto"/>
        </w:rPr>
      </w:pPr>
    </w:p>
    <w:p w14:paraId="7FD03A09">
      <w:pPr>
        <w:spacing w:line="240" w:lineRule="auto"/>
        <w:ind w:firstLine="422"/>
        <w:rPr>
          <w:rFonts w:hint="eastAsia" w:cs="宋体"/>
          <w:b/>
          <w:bCs/>
          <w:color w:val="auto"/>
        </w:rPr>
      </w:pPr>
      <w:r>
        <w:rPr>
          <w:rFonts w:hint="eastAsia" w:cs="宋体"/>
          <w:b/>
          <w:bCs/>
          <w:color w:val="auto"/>
        </w:rPr>
        <w:t>投标人名称 (电子签章)：</w:t>
      </w:r>
      <w:r>
        <w:rPr>
          <w:rFonts w:hint="eastAsia" w:cs="宋体"/>
          <w:b/>
          <w:bCs/>
          <w:color w:val="auto"/>
          <w:u w:val="single"/>
        </w:rPr>
        <w:t>　　　　　　　　  　</w:t>
      </w:r>
    </w:p>
    <w:p w14:paraId="724F72D0">
      <w:pPr>
        <w:spacing w:line="240" w:lineRule="auto"/>
        <w:ind w:firstLine="0" w:firstLineChars="0"/>
        <w:rPr>
          <w:rFonts w:hint="eastAsia" w:cs="宋体"/>
          <w:b/>
          <w:bCs/>
          <w:color w:val="auto"/>
        </w:rPr>
      </w:pPr>
    </w:p>
    <w:p w14:paraId="6CF48607">
      <w:pPr>
        <w:spacing w:line="240" w:lineRule="auto"/>
        <w:ind w:firstLine="422"/>
        <w:rPr>
          <w:rFonts w:hint="eastAsia" w:cs="宋体"/>
          <w:b/>
          <w:bCs/>
          <w:color w:val="auto"/>
        </w:rPr>
      </w:pPr>
      <w:r>
        <w:rPr>
          <w:rFonts w:hint="eastAsia" w:cs="宋体"/>
          <w:b/>
          <w:bCs/>
          <w:color w:val="auto"/>
        </w:rPr>
        <w:t>法定代表人或其委托代理人（电子签名或签章）：</w:t>
      </w:r>
      <w:r>
        <w:rPr>
          <w:rFonts w:hint="eastAsia" w:cs="宋体"/>
          <w:b/>
          <w:bCs/>
          <w:color w:val="auto"/>
          <w:u w:val="single"/>
        </w:rPr>
        <w:t>　　　　　　　</w:t>
      </w:r>
    </w:p>
    <w:p w14:paraId="7BC6AD1B">
      <w:pPr>
        <w:spacing w:line="240" w:lineRule="auto"/>
        <w:ind w:firstLine="0" w:firstLineChars="0"/>
        <w:rPr>
          <w:rFonts w:hint="eastAsia" w:cs="宋体"/>
          <w:b/>
          <w:bCs/>
          <w:color w:val="auto"/>
        </w:rPr>
      </w:pPr>
    </w:p>
    <w:p w14:paraId="0FEBDAAD">
      <w:pPr>
        <w:spacing w:line="240" w:lineRule="auto"/>
        <w:ind w:firstLine="422"/>
        <w:rPr>
          <w:rFonts w:hint="eastAsia" w:cs="宋体"/>
          <w:b/>
          <w:bCs/>
          <w:color w:val="auto"/>
        </w:rPr>
      </w:pPr>
      <w:r>
        <w:rPr>
          <w:rFonts w:hint="eastAsia" w:cs="宋体"/>
          <w:b/>
          <w:bCs/>
          <w:color w:val="auto"/>
        </w:rPr>
        <w:t>日期：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6630C7AE">
      <w:pPr>
        <w:ind w:firstLine="0" w:firstLineChars="0"/>
        <w:rPr>
          <w:rFonts w:hint="eastAsia" w:cs="宋体"/>
          <w:color w:val="auto"/>
        </w:rPr>
      </w:pPr>
    </w:p>
    <w:p w14:paraId="0AA24E05">
      <w:pPr>
        <w:rPr>
          <w:rFonts w:hint="eastAsia" w:cs="宋体"/>
          <w:color w:val="auto"/>
        </w:rPr>
        <w:sectPr>
          <w:pgSz w:w="11900" w:h="16838"/>
          <w:pgMar w:top="1417" w:right="1417" w:bottom="1417" w:left="1417" w:header="850" w:footer="850" w:gutter="0"/>
          <w:cols w:space="0" w:num="1"/>
          <w:titlePg/>
          <w:docGrid w:linePitch="331" w:charSpace="0"/>
        </w:sectPr>
      </w:pPr>
    </w:p>
    <w:p w14:paraId="6F7F5519">
      <w:pPr>
        <w:spacing w:line="240" w:lineRule="auto"/>
        <w:ind w:firstLine="0" w:firstLineChars="0"/>
        <w:jc w:val="center"/>
        <w:outlineLvl w:val="2"/>
        <w:rPr>
          <w:rFonts w:hint="eastAsia" w:cs="宋体"/>
          <w:color w:val="auto"/>
          <w:sz w:val="30"/>
          <w:szCs w:val="30"/>
        </w:rPr>
      </w:pPr>
      <w:bookmarkStart w:id="804" w:name="_Toc26783966"/>
      <w:bookmarkStart w:id="805" w:name="_Toc26334"/>
      <w:bookmarkStart w:id="806" w:name="_Toc2347"/>
      <w:r>
        <w:rPr>
          <w:rFonts w:hint="eastAsia" w:cs="宋体"/>
          <w:color w:val="auto"/>
          <w:sz w:val="30"/>
          <w:szCs w:val="30"/>
        </w:rPr>
        <w:t>（五）投标人应提供及认为有必要提供的其他材料</w:t>
      </w:r>
      <w:bookmarkEnd w:id="804"/>
      <w:bookmarkEnd w:id="805"/>
      <w:bookmarkEnd w:id="806"/>
    </w:p>
    <w:p w14:paraId="6386B280">
      <w:pPr>
        <w:ind w:firstLine="0" w:firstLineChars="0"/>
        <w:rPr>
          <w:rFonts w:hint="eastAsia" w:cs="宋体"/>
          <w:color w:val="auto"/>
          <w:sz w:val="24"/>
          <w:szCs w:val="24"/>
        </w:rPr>
      </w:pPr>
    </w:p>
    <w:p w14:paraId="6DE4DAC5">
      <w:pPr>
        <w:ind w:firstLine="0" w:firstLineChars="0"/>
        <w:rPr>
          <w:rFonts w:hint="eastAsia"/>
          <w:color w:val="auto"/>
        </w:rPr>
        <w:sectPr>
          <w:pgSz w:w="11900" w:h="16838"/>
          <w:pgMar w:top="1417" w:right="1417" w:bottom="1417" w:left="1417" w:header="850" w:footer="850" w:gutter="0"/>
          <w:cols w:space="0" w:num="1"/>
          <w:titlePg/>
          <w:docGrid w:linePitch="331" w:charSpace="0"/>
        </w:sectPr>
      </w:pPr>
    </w:p>
    <w:bookmarkEnd w:id="782"/>
    <w:p w14:paraId="1FFDCCE5">
      <w:pPr>
        <w:spacing w:line="240" w:lineRule="auto"/>
        <w:ind w:firstLine="0" w:firstLineChars="0"/>
        <w:rPr>
          <w:rFonts w:hint="eastAsia" w:cs="宋体"/>
          <w:b/>
          <w:color w:val="auto"/>
          <w:sz w:val="28"/>
          <w:szCs w:val="28"/>
        </w:rPr>
      </w:pPr>
      <w:bookmarkStart w:id="807" w:name="_Toc205017032"/>
      <w:bookmarkStart w:id="808" w:name="_Toc272421896"/>
    </w:p>
    <w:bookmarkEnd w:id="807"/>
    <w:bookmarkEnd w:id="808"/>
    <w:p w14:paraId="66AA2682">
      <w:pPr>
        <w:ind w:firstLine="0" w:firstLineChars="0"/>
        <w:jc w:val="center"/>
        <w:outlineLvl w:val="2"/>
        <w:rPr>
          <w:rFonts w:hint="eastAsia" w:cs="宋体"/>
          <w:color w:val="auto"/>
          <w:sz w:val="30"/>
          <w:szCs w:val="30"/>
        </w:rPr>
      </w:pPr>
      <w:bookmarkStart w:id="809" w:name="_Toc26783967"/>
      <w:bookmarkStart w:id="810" w:name="_Toc281"/>
      <w:bookmarkStart w:id="811" w:name="_Toc14079"/>
      <w:bookmarkStart w:id="812" w:name="_Toc469035632"/>
      <w:r>
        <w:rPr>
          <w:rFonts w:hint="eastAsia" w:cs="宋体"/>
          <w:color w:val="auto"/>
          <w:sz w:val="30"/>
          <w:szCs w:val="30"/>
        </w:rPr>
        <w:t>（六）中小企业声明函</w:t>
      </w:r>
      <w:bookmarkEnd w:id="809"/>
      <w:bookmarkEnd w:id="810"/>
      <w:r>
        <w:rPr>
          <w:rFonts w:hint="eastAsia" w:cs="宋体"/>
          <w:color w:val="auto"/>
          <w:sz w:val="30"/>
          <w:szCs w:val="30"/>
        </w:rPr>
        <w:t>（货物）</w:t>
      </w:r>
      <w:bookmarkEnd w:id="811"/>
    </w:p>
    <w:bookmarkEnd w:id="812"/>
    <w:p w14:paraId="289447B5">
      <w:pPr>
        <w:rPr>
          <w:rFonts w:hint="eastAsia"/>
          <w:color w:val="auto"/>
        </w:rPr>
      </w:pPr>
      <w:r>
        <w:rPr>
          <w:rFonts w:hint="eastAsia"/>
          <w:color w:val="auto"/>
        </w:rPr>
        <w:t xml:space="preserve">  本公司（联合体）郑重声明，根据《政府采购促进中小企业发展管理办法》（财库</w:t>
      </w:r>
      <w:r>
        <w:rPr>
          <w:color w:val="auto"/>
        </w:rPr>
        <w:t>[2020]</w:t>
      </w:r>
      <w:r>
        <w:rPr>
          <w:rFonts w:hint="eastAsia"/>
          <w:color w:val="auto"/>
        </w:rPr>
        <w:t>46 号）的规定，本公司（联合体）参加</w:t>
      </w:r>
      <w:r>
        <w:rPr>
          <w:rFonts w:hint="eastAsia"/>
          <w:color w:val="auto"/>
          <w:u w:val="single"/>
        </w:rPr>
        <w:t xml:space="preserve">      </w:t>
      </w:r>
      <w:r>
        <w:rPr>
          <w:rFonts w:hint="eastAsia"/>
          <w:color w:val="auto"/>
        </w:rPr>
        <w:t>（单位名称）的</w:t>
      </w:r>
      <w:r>
        <w:rPr>
          <w:rFonts w:hint="eastAsia"/>
          <w:color w:val="auto"/>
          <w:u w:val="single"/>
        </w:rPr>
        <w:t xml:space="preserve">        </w:t>
      </w:r>
      <w:r>
        <w:rPr>
          <w:rFonts w:hint="eastAsia"/>
          <w:color w:val="auto"/>
        </w:rPr>
        <w:t>（项目名称）采购活动，提供的货物全部由符合政策要求的中小企业制造。相关企业（含联合体中的中小企业、签订分包意向协议的中小企业）的具体情况如下：</w:t>
      </w:r>
    </w:p>
    <w:p w14:paraId="5B8FB59B">
      <w:pPr>
        <w:rPr>
          <w:rFonts w:hint="eastAsia"/>
          <w:color w:val="auto"/>
        </w:rPr>
      </w:pPr>
      <w:r>
        <w:rPr>
          <w:rFonts w:hint="eastAsia"/>
          <w:color w:val="auto"/>
        </w:rPr>
        <w:t xml:space="preserve">1. </w:t>
      </w:r>
      <w:r>
        <w:rPr>
          <w:rFonts w:hint="eastAsia"/>
          <w:color w:val="auto"/>
          <w:u w:val="single"/>
        </w:rPr>
        <w:t xml:space="preserve">      （标的名称）</w:t>
      </w:r>
      <w:r>
        <w:rPr>
          <w:rFonts w:hint="eastAsia"/>
          <w:color w:val="auto"/>
        </w:rPr>
        <w:t>，属于</w:t>
      </w:r>
      <w:r>
        <w:rPr>
          <w:rFonts w:hint="eastAsia"/>
          <w:color w:val="auto"/>
          <w:u w:val="single"/>
        </w:rPr>
        <w:t xml:space="preserve">   批发业     （采购文件中明确的所属行业）</w:t>
      </w:r>
      <w:r>
        <w:rPr>
          <w:rFonts w:hint="eastAsia"/>
          <w:color w:val="auto"/>
        </w:rPr>
        <w:t>行业；制造商为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14:paraId="3336E6C2">
      <w:pPr>
        <w:rPr>
          <w:rFonts w:hint="eastAsia"/>
          <w:color w:val="auto"/>
        </w:rPr>
      </w:pPr>
      <w:r>
        <w:rPr>
          <w:rFonts w:hint="eastAsia"/>
          <w:color w:val="auto"/>
        </w:rPr>
        <w:t xml:space="preserve">2. </w:t>
      </w:r>
      <w:r>
        <w:rPr>
          <w:rFonts w:hint="eastAsia"/>
          <w:color w:val="auto"/>
          <w:u w:val="single"/>
        </w:rPr>
        <w:t xml:space="preserve">      （标的名称）</w:t>
      </w:r>
      <w:r>
        <w:rPr>
          <w:rFonts w:hint="eastAsia"/>
          <w:color w:val="auto"/>
        </w:rPr>
        <w:t>，属于</w:t>
      </w:r>
      <w:r>
        <w:rPr>
          <w:rFonts w:hint="eastAsia"/>
          <w:color w:val="auto"/>
          <w:u w:val="single"/>
        </w:rPr>
        <w:t xml:space="preserve">    批发业     （采购文件中明确的所属行业）</w:t>
      </w:r>
      <w:r>
        <w:rPr>
          <w:rFonts w:hint="eastAsia"/>
          <w:color w:val="auto"/>
        </w:rPr>
        <w:t>行业；制造商为</w:t>
      </w:r>
      <w:r>
        <w:rPr>
          <w:rFonts w:hint="eastAsia"/>
          <w:color w:val="auto"/>
          <w:u w:val="single"/>
        </w:rPr>
        <w:t xml:space="preserve">  （企业名称）</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14:paraId="5C3F6615">
      <w:pPr>
        <w:widowControl/>
        <w:ind w:firstLine="630" w:firstLineChars="300"/>
        <w:jc w:val="left"/>
        <w:rPr>
          <w:rFonts w:hint="eastAsia" w:cs="宋体"/>
          <w:color w:val="auto"/>
          <w:kern w:val="0"/>
        </w:rPr>
      </w:pPr>
      <w:r>
        <w:rPr>
          <w:rFonts w:hint="eastAsia" w:cs="宋体"/>
          <w:color w:val="auto"/>
          <w:kern w:val="0"/>
        </w:rPr>
        <w:t>……</w:t>
      </w:r>
    </w:p>
    <w:p w14:paraId="073C2A05">
      <w:pPr>
        <w:widowControl/>
        <w:jc w:val="left"/>
        <w:rPr>
          <w:rFonts w:hint="eastAsia" w:cs="宋体"/>
          <w:color w:val="auto"/>
          <w:kern w:val="0"/>
        </w:rPr>
      </w:pPr>
      <w:r>
        <w:rPr>
          <w:rFonts w:hint="eastAsia" w:cs="宋体"/>
          <w:color w:val="auto"/>
          <w:kern w:val="0"/>
        </w:rPr>
        <w:t>以上企业，不属于大企业的分支机构，不存在控股股东为大企业的情形，也不存在与大企业的负责人为同一人的情形。</w:t>
      </w:r>
    </w:p>
    <w:p w14:paraId="2A24B4FE">
      <w:pPr>
        <w:widowControl/>
        <w:jc w:val="left"/>
        <w:rPr>
          <w:rFonts w:hint="eastAsia" w:cs="宋体"/>
          <w:color w:val="auto"/>
          <w:kern w:val="0"/>
        </w:rPr>
      </w:pPr>
      <w:r>
        <w:rPr>
          <w:rFonts w:hint="eastAsia" w:cs="宋体"/>
          <w:color w:val="auto"/>
          <w:kern w:val="0"/>
        </w:rPr>
        <w:t>本企业对上述声明内容的真实性负责。如有虚假，将依法承担相应责任。</w:t>
      </w:r>
    </w:p>
    <w:p w14:paraId="5D40506F">
      <w:pPr>
        <w:spacing w:line="480" w:lineRule="auto"/>
        <w:ind w:firstLine="0" w:firstLineChars="0"/>
        <w:rPr>
          <w:rFonts w:hint="eastAsia" w:cs="宋体"/>
          <w:color w:val="auto"/>
        </w:rPr>
      </w:pPr>
    </w:p>
    <w:p w14:paraId="075A9C34">
      <w:pPr>
        <w:spacing w:line="480" w:lineRule="auto"/>
        <w:ind w:firstLine="422"/>
        <w:rPr>
          <w:rFonts w:hint="eastAsia" w:cs="宋体"/>
          <w:b/>
          <w:bCs/>
          <w:color w:val="auto"/>
          <w:u w:val="single"/>
        </w:rPr>
      </w:pPr>
      <w:r>
        <w:rPr>
          <w:rFonts w:hint="eastAsia" w:cs="宋体"/>
          <w:b/>
          <w:bCs/>
          <w:color w:val="auto"/>
        </w:rPr>
        <w:t>投标人名称(电子签章)：</w:t>
      </w:r>
      <w:r>
        <w:rPr>
          <w:rFonts w:hint="eastAsia" w:cs="宋体"/>
          <w:b/>
          <w:bCs/>
          <w:color w:val="auto"/>
          <w:u w:val="single"/>
        </w:rPr>
        <w:t>　　　　     　</w:t>
      </w:r>
    </w:p>
    <w:p w14:paraId="3A271D41">
      <w:pPr>
        <w:spacing w:line="480" w:lineRule="auto"/>
        <w:ind w:firstLine="422"/>
        <w:rPr>
          <w:rFonts w:hint="eastAsia" w:cs="宋体"/>
          <w:b/>
          <w:bCs/>
          <w:color w:val="auto"/>
          <w:sz w:val="20"/>
          <w:szCs w:val="20"/>
        </w:rPr>
      </w:pPr>
      <w:r>
        <w:rPr>
          <w:rFonts w:hint="eastAsia" w:cs="宋体"/>
          <w:b/>
          <w:bCs/>
          <w:color w:val="auto"/>
        </w:rPr>
        <w:t>日 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099A2075">
      <w:pPr>
        <w:ind w:firstLine="361"/>
        <w:rPr>
          <w:rFonts w:hint="eastAsia" w:cs="宋体"/>
          <w:b/>
          <w:color w:val="auto"/>
          <w:sz w:val="18"/>
          <w:szCs w:val="18"/>
        </w:rPr>
      </w:pPr>
      <w:r>
        <w:rPr>
          <w:rFonts w:hint="eastAsia" w:cs="宋体"/>
          <w:b/>
          <w:bCs/>
          <w:color w:val="auto"/>
          <w:sz w:val="18"/>
          <w:szCs w:val="18"/>
        </w:rPr>
        <w:t>注：</w:t>
      </w:r>
      <w:r>
        <w:rPr>
          <w:rFonts w:hint="eastAsia" w:cs="宋体"/>
          <w:b/>
          <w:color w:val="auto"/>
          <w:sz w:val="18"/>
          <w:szCs w:val="18"/>
        </w:rPr>
        <w:t>1、若本次采购范围内所有标的物均由小微型企业承接或由以联合体形式投标的企业承接且联合体成员企业划型或小微企业承担的合同份额符合财政部门针对小微企业价格扣除政策要求的，应按上述格式出具《中小企业声明函》（注：小微企业为大企业的分支机构的、控股股东为大企业的或存在与大企业的负责人为同一人的除外）；否则不得享受相关中小企业扶持政策。</w:t>
      </w:r>
    </w:p>
    <w:p w14:paraId="78DBD3CF">
      <w:pPr>
        <w:ind w:firstLine="361"/>
        <w:rPr>
          <w:rFonts w:hint="eastAsia" w:cs="宋体"/>
          <w:b/>
          <w:color w:val="auto"/>
          <w:sz w:val="18"/>
          <w:szCs w:val="18"/>
        </w:rPr>
      </w:pPr>
      <w:bookmarkStart w:id="813" w:name="_Hlk110266515"/>
      <w:r>
        <w:rPr>
          <w:rFonts w:hint="eastAsia" w:cs="宋体"/>
          <w:b/>
          <w:color w:val="auto"/>
          <w:sz w:val="18"/>
          <w:szCs w:val="18"/>
        </w:rPr>
        <w:t>2、上述声明函中从业人员、营业收入、资产总额填报上一年度数据，无上一年度数据的新成立企业可不填报。</w:t>
      </w:r>
      <w:bookmarkEnd w:id="813"/>
    </w:p>
    <w:p w14:paraId="2459ABF4">
      <w:pPr>
        <w:ind w:firstLine="361"/>
        <w:rPr>
          <w:rFonts w:hint="eastAsia" w:cs="宋体"/>
          <w:b/>
          <w:color w:val="auto"/>
          <w:sz w:val="18"/>
          <w:szCs w:val="18"/>
        </w:rPr>
      </w:pPr>
      <w:r>
        <w:rPr>
          <w:rFonts w:hint="eastAsia" w:cs="宋体"/>
          <w:b/>
          <w:color w:val="auto"/>
          <w:sz w:val="18"/>
          <w:szCs w:val="18"/>
        </w:rPr>
        <w:t>3、投标人须核对《关于印发中小企业划型标准规定的通知》（工信部联企业〔2011〕300号）规定的中小企业划型标准，如实填写声明函中相关信息。所声明的从业人员人数或营业收入金额不符合中小企业划型标准规定填写的，评标委员会将不予进行价格扣除。请各投标人如实填写相关信息。</w:t>
      </w:r>
    </w:p>
    <w:p w14:paraId="1F267DF1">
      <w:pPr>
        <w:pStyle w:val="2"/>
        <w:ind w:firstLine="361"/>
        <w:rPr>
          <w:rFonts w:hint="eastAsia" w:cs="宋体"/>
          <w:b/>
          <w:color w:val="auto"/>
          <w:sz w:val="18"/>
          <w:szCs w:val="18"/>
        </w:rPr>
      </w:pPr>
      <w:r>
        <w:rPr>
          <w:rFonts w:hint="eastAsia" w:cs="宋体"/>
          <w:b/>
          <w:color w:val="auto"/>
          <w:sz w:val="18"/>
          <w:szCs w:val="18"/>
        </w:rPr>
        <w:t>4、投标人提供声明函内容不实的，属于提供虚假材料谋取中标、成交，依照《中华人民共和国政府采购法》等国家有关规定追究相应责任。</w:t>
      </w:r>
    </w:p>
    <w:p w14:paraId="22BA5946">
      <w:pPr>
        <w:ind w:firstLine="361"/>
        <w:rPr>
          <w:rFonts w:hint="eastAsia" w:cs="宋体"/>
          <w:b/>
          <w:bCs/>
          <w:color w:val="auto"/>
          <w:sz w:val="18"/>
          <w:szCs w:val="18"/>
        </w:rPr>
      </w:pPr>
      <w:r>
        <w:rPr>
          <w:rFonts w:hint="eastAsia" w:cs="宋体"/>
          <w:b/>
          <w:bCs/>
          <w:color w:val="auto"/>
          <w:sz w:val="18"/>
          <w:szCs w:val="18"/>
        </w:rPr>
        <w:t>5、如不提供本函，视为自愿放弃小微企业扣减。（若投标文件中无上述材料，则在评审时不考虑对该小、微企业的相关优惠。）</w:t>
      </w:r>
    </w:p>
    <w:p w14:paraId="754E9001">
      <w:pPr>
        <w:ind w:firstLine="361"/>
        <w:rPr>
          <w:rFonts w:hint="eastAsia" w:cs="宋体"/>
          <w:b/>
          <w:bCs/>
          <w:color w:val="auto"/>
          <w:sz w:val="18"/>
          <w:szCs w:val="18"/>
        </w:rPr>
        <w:sectPr>
          <w:pgSz w:w="11900" w:h="16838"/>
          <w:pgMar w:top="1417" w:right="1417" w:bottom="1417" w:left="1417" w:header="850" w:footer="850" w:gutter="0"/>
          <w:cols w:space="0" w:num="1"/>
          <w:titlePg/>
          <w:docGrid w:linePitch="326" w:charSpace="0"/>
        </w:sectPr>
      </w:pPr>
      <w:bookmarkStart w:id="814" w:name="_Toc26783968"/>
      <w:bookmarkStart w:id="815" w:name="_Toc23023"/>
      <w:r>
        <w:rPr>
          <w:rFonts w:hint="eastAsia" w:cs="宋体"/>
          <w:b/>
          <w:bCs/>
          <w:color w:val="auto"/>
          <w:sz w:val="18"/>
          <w:szCs w:val="18"/>
        </w:rPr>
        <w:t>6</w:t>
      </w:r>
      <w:r>
        <w:rPr>
          <w:rFonts w:cs="宋体"/>
          <w:b/>
          <w:bCs/>
          <w:color w:val="auto"/>
          <w:sz w:val="18"/>
          <w:szCs w:val="18"/>
        </w:rPr>
        <w:t>、如不是小微企业，则《中小企业声明函》可不填写也不用进行签字盖章，只需注明不是小微企业即可。</w:t>
      </w:r>
    </w:p>
    <w:p w14:paraId="25CEC3C7">
      <w:pPr>
        <w:ind w:firstLine="0" w:firstLineChars="0"/>
        <w:jc w:val="center"/>
        <w:outlineLvl w:val="2"/>
        <w:rPr>
          <w:rFonts w:hint="eastAsia" w:cs="宋体"/>
          <w:color w:val="auto"/>
          <w:sz w:val="30"/>
          <w:szCs w:val="30"/>
        </w:rPr>
      </w:pPr>
      <w:bookmarkStart w:id="816" w:name="_Toc3885"/>
      <w:r>
        <w:rPr>
          <w:rFonts w:hint="eastAsia" w:cs="宋体"/>
          <w:color w:val="auto"/>
          <w:sz w:val="30"/>
          <w:szCs w:val="30"/>
        </w:rPr>
        <w:t>（七）监狱企业</w:t>
      </w:r>
      <w:bookmarkEnd w:id="814"/>
      <w:bookmarkEnd w:id="815"/>
      <w:r>
        <w:rPr>
          <w:rFonts w:hint="eastAsia" w:cs="宋体"/>
          <w:color w:val="auto"/>
          <w:sz w:val="30"/>
          <w:szCs w:val="30"/>
        </w:rPr>
        <w:t>证明文件</w:t>
      </w:r>
      <w:bookmarkEnd w:id="816"/>
    </w:p>
    <w:p w14:paraId="08397A4B">
      <w:pPr>
        <w:ind w:firstLine="0" w:firstLineChars="0"/>
        <w:jc w:val="center"/>
        <w:rPr>
          <w:rFonts w:hint="eastAsia" w:cs="宋体"/>
          <w:color w:val="auto"/>
          <w:sz w:val="18"/>
          <w:u w:val="single"/>
        </w:rPr>
      </w:pPr>
      <w:r>
        <w:rPr>
          <w:rFonts w:hint="eastAsia" w:cs="宋体"/>
          <w:color w:val="auto"/>
          <w:szCs w:val="24"/>
        </w:rPr>
        <w:t>（不属于监狱企业的无需填写）</w:t>
      </w:r>
    </w:p>
    <w:p w14:paraId="20155049">
      <w:pPr>
        <w:jc w:val="left"/>
        <w:rPr>
          <w:rFonts w:hint="eastAsia" w:cs="宋体"/>
          <w:color w:val="auto"/>
        </w:rPr>
      </w:pPr>
      <w:r>
        <w:rPr>
          <w:rFonts w:hint="eastAsia" w:cs="宋体"/>
          <w:color w:val="auto"/>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B5CD78">
      <w:pPr>
        <w:rPr>
          <w:rFonts w:hint="eastAsia" w:cs="宋体"/>
          <w:color w:val="auto"/>
          <w:sz w:val="24"/>
          <w:szCs w:val="24"/>
        </w:rPr>
      </w:pPr>
      <w:r>
        <w:rPr>
          <w:rFonts w:hint="eastAsia" w:cs="宋体"/>
          <w:color w:val="auto"/>
        </w:rPr>
        <w:t>监狱企业参加政府采购活动时，应当提供由省级以上监狱管理局、戒毒管理局（含新疆生产建设兵团）出具的属于监狱企业的证明文件。</w:t>
      </w:r>
    </w:p>
    <w:p w14:paraId="15986357">
      <w:pPr>
        <w:ind w:firstLine="480"/>
        <w:rPr>
          <w:rFonts w:hint="eastAsia" w:cs="宋体"/>
          <w:color w:val="auto"/>
          <w:sz w:val="24"/>
          <w:szCs w:val="24"/>
        </w:rPr>
      </w:pPr>
    </w:p>
    <w:p w14:paraId="1227C611">
      <w:pPr>
        <w:rPr>
          <w:rFonts w:hint="eastAsia" w:cs="宋体"/>
          <w:color w:val="auto"/>
          <w:u w:val="single"/>
        </w:rPr>
      </w:pPr>
    </w:p>
    <w:p w14:paraId="1AE63C44">
      <w:pPr>
        <w:ind w:firstLine="422"/>
        <w:rPr>
          <w:rFonts w:hint="eastAsia" w:cs="宋体"/>
          <w:b/>
          <w:color w:val="auto"/>
        </w:rPr>
      </w:pPr>
      <w:r>
        <w:rPr>
          <w:rFonts w:hint="eastAsia" w:cs="宋体"/>
          <w:b/>
          <w:color w:val="auto"/>
        </w:rPr>
        <w:t>注：1、符合条件的监狱企业在参加政府采购活动时，应当按《财政部 司法部关于政府采购支持监狱企业发展有关问题的通知》（财库[2014]68号）提供规定的《监狱企业证明文件》，并对提供的证明文件真实性负责。</w:t>
      </w:r>
    </w:p>
    <w:p w14:paraId="0DA2B820">
      <w:pPr>
        <w:spacing w:after="120"/>
        <w:ind w:firstLine="422"/>
        <w:rPr>
          <w:rFonts w:hint="eastAsia"/>
          <w:color w:val="auto"/>
        </w:rPr>
      </w:pPr>
      <w:r>
        <w:rPr>
          <w:rFonts w:hint="eastAsia" w:cs="仿宋"/>
          <w:b/>
          <w:color w:val="auto"/>
        </w:rPr>
        <w:t>2、如不是监狱企业的，可不提供《监狱企业证明文件》，只需注明不是监狱企业即可。</w:t>
      </w:r>
    </w:p>
    <w:p w14:paraId="367E58AD">
      <w:pPr>
        <w:ind w:firstLine="422"/>
        <w:rPr>
          <w:rFonts w:hint="eastAsia" w:cs="宋体"/>
          <w:b/>
          <w:color w:val="auto"/>
        </w:rPr>
      </w:pPr>
    </w:p>
    <w:p w14:paraId="281CAF67">
      <w:pPr>
        <w:ind w:firstLine="0" w:firstLineChars="0"/>
        <w:rPr>
          <w:rFonts w:hint="eastAsia" w:cs="宋体"/>
          <w:color w:val="auto"/>
        </w:rPr>
      </w:pPr>
      <w:r>
        <w:rPr>
          <w:rFonts w:hint="eastAsia" w:cs="宋体"/>
          <w:color w:val="auto"/>
        </w:rPr>
        <w:br w:type="page"/>
      </w:r>
    </w:p>
    <w:p w14:paraId="6F81D1FD">
      <w:pPr>
        <w:ind w:firstLine="0" w:firstLineChars="0"/>
        <w:jc w:val="center"/>
        <w:outlineLvl w:val="2"/>
        <w:rPr>
          <w:rFonts w:hint="eastAsia" w:cs="宋体"/>
          <w:color w:val="auto"/>
          <w:sz w:val="30"/>
          <w:szCs w:val="30"/>
        </w:rPr>
      </w:pPr>
      <w:bookmarkStart w:id="817" w:name="_Toc1482"/>
      <w:bookmarkStart w:id="818" w:name="_Toc26783969"/>
      <w:bookmarkStart w:id="819" w:name="_Toc6485"/>
      <w:bookmarkStart w:id="820" w:name="OLE_LINK14"/>
      <w:bookmarkStart w:id="821" w:name="OLE_LINK13"/>
      <w:r>
        <w:rPr>
          <w:rFonts w:hint="eastAsia" w:cs="宋体"/>
          <w:color w:val="auto"/>
          <w:sz w:val="30"/>
          <w:szCs w:val="30"/>
        </w:rPr>
        <w:t>（八）残疾人福利性单位声明函</w:t>
      </w:r>
      <w:bookmarkEnd w:id="817"/>
      <w:bookmarkEnd w:id="818"/>
      <w:bookmarkEnd w:id="819"/>
    </w:p>
    <w:bookmarkEnd w:id="820"/>
    <w:bookmarkEnd w:id="821"/>
    <w:p w14:paraId="6261D35D">
      <w:pPr>
        <w:ind w:firstLine="0" w:firstLineChars="0"/>
        <w:jc w:val="center"/>
        <w:rPr>
          <w:rFonts w:hint="eastAsia" w:cs="宋体"/>
          <w:b/>
          <w:color w:val="auto"/>
          <w:spacing w:val="6"/>
        </w:rPr>
      </w:pPr>
      <w:r>
        <w:rPr>
          <w:rFonts w:hint="eastAsia" w:cs="宋体"/>
          <w:color w:val="auto"/>
        </w:rPr>
        <w:t>（不属于残疾人福利性单位的无需填写）</w:t>
      </w:r>
    </w:p>
    <w:p w14:paraId="5DF68BBF">
      <w:pPr>
        <w:ind w:firstLine="444"/>
        <w:rPr>
          <w:rFonts w:hint="eastAsia" w:cs="宋体"/>
          <w:color w:val="auto"/>
          <w:spacing w:val="6"/>
        </w:rPr>
      </w:pPr>
      <w:bookmarkStart w:id="822" w:name="_Hlk110266551"/>
      <w:r>
        <w:rPr>
          <w:rFonts w:hint="eastAsia" w:cs="宋体"/>
          <w:color w:val="auto"/>
          <w:spacing w:val="6"/>
        </w:rPr>
        <w:t>本单位郑重声明，根据《财政部 民政部 中国残疾人联合会关于促进残疾人就业政府采购政策的通知》（财库</w:t>
      </w:r>
      <w:r>
        <w:rPr>
          <w:rFonts w:hint="eastAsia" w:cs="宋体"/>
          <w:color w:val="auto"/>
        </w:rPr>
        <w:t>〔2017〕 141</w:t>
      </w:r>
      <w:r>
        <w:rPr>
          <w:rFonts w:hint="eastAsia" w:cs="宋体"/>
          <w:color w:val="auto"/>
          <w:spacing w:val="6"/>
        </w:rPr>
        <w:t>号）的规定，本单位为符合条件的残疾人福利性单位，且本单位参加_____单位的_____项目采购活动提供本单位制造的货物，或者提供其他残疾人福利性单位制造的货物（不包括使用非残疾人福利性单位注册商标的货物）。</w:t>
      </w:r>
    </w:p>
    <w:p w14:paraId="565C0CFB">
      <w:pPr>
        <w:ind w:firstLine="444"/>
        <w:rPr>
          <w:rFonts w:hint="eastAsia" w:cs="宋体"/>
          <w:color w:val="auto"/>
          <w:spacing w:val="6"/>
        </w:rPr>
      </w:pPr>
      <w:r>
        <w:rPr>
          <w:rFonts w:hint="eastAsia" w:cs="宋体"/>
          <w:color w:val="auto"/>
          <w:spacing w:val="6"/>
        </w:rPr>
        <w:t>本单位对上述声明的真实性负责。如有虚假，将依法承担相应责任。</w:t>
      </w:r>
      <w:bookmarkEnd w:id="822"/>
    </w:p>
    <w:p w14:paraId="246AD6EC">
      <w:pPr>
        <w:ind w:firstLine="444"/>
        <w:rPr>
          <w:rFonts w:hint="eastAsia" w:cs="宋体"/>
          <w:color w:val="auto"/>
          <w:spacing w:val="6"/>
        </w:rPr>
      </w:pPr>
    </w:p>
    <w:p w14:paraId="31C3D821">
      <w:pPr>
        <w:spacing w:line="480" w:lineRule="auto"/>
        <w:ind w:firstLine="422"/>
        <w:rPr>
          <w:rFonts w:hint="eastAsia" w:cs="宋体"/>
          <w:b/>
          <w:bCs/>
          <w:color w:val="auto"/>
          <w:u w:val="single"/>
        </w:rPr>
      </w:pPr>
      <w:r>
        <w:rPr>
          <w:rFonts w:hint="eastAsia" w:cs="宋体"/>
          <w:b/>
          <w:bCs/>
          <w:color w:val="auto"/>
        </w:rPr>
        <w:t>投标人名称(电子签章)：</w:t>
      </w:r>
      <w:r>
        <w:rPr>
          <w:rFonts w:hint="eastAsia" w:cs="宋体"/>
          <w:b/>
          <w:bCs/>
          <w:color w:val="auto"/>
          <w:u w:val="single"/>
        </w:rPr>
        <w:t>　　　　     　</w:t>
      </w:r>
    </w:p>
    <w:p w14:paraId="41472CE6">
      <w:pPr>
        <w:spacing w:line="480" w:lineRule="auto"/>
        <w:ind w:firstLine="422"/>
        <w:rPr>
          <w:rFonts w:hint="eastAsia" w:cs="宋体"/>
          <w:b/>
          <w:bCs/>
          <w:color w:val="auto"/>
          <w:sz w:val="20"/>
          <w:szCs w:val="20"/>
        </w:rPr>
      </w:pPr>
      <w:r>
        <w:rPr>
          <w:rFonts w:hint="eastAsia" w:cs="宋体"/>
          <w:b/>
          <w:bCs/>
          <w:color w:val="auto"/>
        </w:rPr>
        <w:t>日 期：</w:t>
      </w:r>
      <w:r>
        <w:rPr>
          <w:rFonts w:hint="eastAsia" w:cs="宋体"/>
          <w:b/>
          <w:bCs/>
          <w:color w:val="auto"/>
          <w:u w:val="single"/>
        </w:rPr>
        <w:t>　　　　</w:t>
      </w:r>
      <w:r>
        <w:rPr>
          <w:rFonts w:hint="eastAsia" w:cs="宋体"/>
          <w:b/>
          <w:bCs/>
          <w:color w:val="auto"/>
        </w:rPr>
        <w:t>年</w:t>
      </w:r>
      <w:r>
        <w:rPr>
          <w:rFonts w:hint="eastAsia" w:cs="宋体"/>
          <w:b/>
          <w:bCs/>
          <w:color w:val="auto"/>
          <w:u w:val="single"/>
        </w:rPr>
        <w:t>　　</w:t>
      </w:r>
      <w:r>
        <w:rPr>
          <w:rFonts w:hint="eastAsia" w:cs="宋体"/>
          <w:b/>
          <w:bCs/>
          <w:color w:val="auto"/>
        </w:rPr>
        <w:t>月</w:t>
      </w:r>
      <w:r>
        <w:rPr>
          <w:rFonts w:hint="eastAsia" w:cs="宋体"/>
          <w:b/>
          <w:bCs/>
          <w:color w:val="auto"/>
          <w:u w:val="single"/>
        </w:rPr>
        <w:t>　　</w:t>
      </w:r>
      <w:r>
        <w:rPr>
          <w:rFonts w:hint="eastAsia" w:cs="宋体"/>
          <w:b/>
          <w:bCs/>
          <w:color w:val="auto"/>
        </w:rPr>
        <w:t>日</w:t>
      </w:r>
    </w:p>
    <w:p w14:paraId="62925542">
      <w:pPr>
        <w:tabs>
          <w:tab w:val="left" w:pos="4860"/>
        </w:tabs>
        <w:ind w:right="1560" w:firstLine="444"/>
        <w:jc w:val="left"/>
        <w:rPr>
          <w:rFonts w:hint="eastAsia" w:cs="宋体"/>
          <w:color w:val="auto"/>
          <w:spacing w:val="6"/>
        </w:rPr>
      </w:pPr>
    </w:p>
    <w:p w14:paraId="22DDBFC9">
      <w:pPr>
        <w:ind w:firstLine="446"/>
        <w:rPr>
          <w:rFonts w:hint="eastAsia" w:cs="宋体"/>
          <w:b/>
          <w:color w:val="auto"/>
          <w:spacing w:val="6"/>
        </w:rPr>
      </w:pPr>
      <w:r>
        <w:rPr>
          <w:rFonts w:hint="eastAsia" w:cs="宋体"/>
          <w:b/>
          <w:color w:val="auto"/>
          <w:spacing w:val="6"/>
        </w:rPr>
        <w:t>注：1、符合条件的残疾人福利性单位在参加政府采购活动时，应当</w:t>
      </w:r>
      <w:r>
        <w:rPr>
          <w:rFonts w:hint="eastAsia" w:cs="宋体"/>
          <w:b/>
          <w:color w:val="auto"/>
        </w:rPr>
        <w:t>按《三部门联合发布关于促进残疾人就业政府采购政策的通知》（财库〔2017〕141号）</w:t>
      </w:r>
      <w:r>
        <w:rPr>
          <w:rFonts w:hint="eastAsia" w:cs="宋体"/>
          <w:b/>
          <w:color w:val="auto"/>
          <w:spacing w:val="6"/>
        </w:rPr>
        <w:t>提供规定的《残疾人福利性单位声明函》，并对声明的真实性负责。采购代理机构在随中标、成交结果同时公告其《残疾人福利性单位声明函》，接受社会监督。投标人提供的《残疾人福利性单位声明函》与事实不符的，依照《政府采购法》第七十七条第一款的规定追究法律责任。</w:t>
      </w:r>
    </w:p>
    <w:p w14:paraId="301350B2">
      <w:pPr>
        <w:ind w:firstLine="422"/>
        <w:rPr>
          <w:rFonts w:hint="eastAsia" w:cs="宋体"/>
          <w:b/>
          <w:color w:val="auto"/>
        </w:rPr>
      </w:pPr>
      <w:r>
        <w:rPr>
          <w:rFonts w:hint="eastAsia" w:cs="宋体"/>
          <w:b/>
          <w:color w:val="auto"/>
        </w:rPr>
        <w:t>2、如不是残疾人福利性单位的，可不填写《残疾人福利性单位声明函》，也不用进行签字盖章，只需注明不是残疾人福利性单位即可。</w:t>
      </w:r>
    </w:p>
    <w:p w14:paraId="700B8BDC">
      <w:pPr>
        <w:tabs>
          <w:tab w:val="left" w:pos="4860"/>
        </w:tabs>
        <w:ind w:right="-2" w:firstLine="0" w:firstLineChars="0"/>
        <w:jc w:val="left"/>
        <w:rPr>
          <w:rFonts w:hint="eastAsia" w:cs="宋体"/>
          <w:color w:val="auto"/>
          <w:spacing w:val="6"/>
        </w:rPr>
      </w:pPr>
    </w:p>
    <w:p w14:paraId="060176E7">
      <w:pPr>
        <w:tabs>
          <w:tab w:val="left" w:pos="4860"/>
        </w:tabs>
        <w:ind w:right="1560" w:firstLine="0" w:firstLineChars="0"/>
        <w:jc w:val="left"/>
        <w:rPr>
          <w:rFonts w:hint="eastAsia" w:cs="宋体"/>
          <w:color w:val="auto"/>
          <w:spacing w:val="6"/>
        </w:rPr>
      </w:pPr>
      <w:r>
        <w:rPr>
          <w:rFonts w:hint="eastAsia" w:cs="宋体"/>
          <w:color w:val="auto"/>
          <w:spacing w:val="6"/>
        </w:rPr>
        <w:br w:type="page"/>
      </w:r>
    </w:p>
    <w:p w14:paraId="013B38B0">
      <w:pPr>
        <w:ind w:firstLine="0" w:firstLineChars="0"/>
        <w:jc w:val="center"/>
        <w:outlineLvl w:val="2"/>
        <w:rPr>
          <w:rFonts w:hint="eastAsia" w:cs="宋体"/>
          <w:color w:val="auto"/>
          <w:szCs w:val="24"/>
        </w:rPr>
      </w:pPr>
      <w:bookmarkStart w:id="823" w:name="_Toc26783973"/>
      <w:bookmarkStart w:id="824" w:name="_Toc6228"/>
      <w:bookmarkStart w:id="825" w:name="_Toc23479"/>
      <w:r>
        <w:rPr>
          <w:rFonts w:hint="eastAsia" w:cs="宋体"/>
          <w:color w:val="auto"/>
          <w:sz w:val="30"/>
          <w:szCs w:val="30"/>
        </w:rPr>
        <w:t>（九）商务条款偏离表</w:t>
      </w:r>
      <w:bookmarkEnd w:id="823"/>
      <w:bookmarkEnd w:id="824"/>
      <w:bookmarkEnd w:id="825"/>
    </w:p>
    <w:p w14:paraId="57FA7753">
      <w:pPr>
        <w:rPr>
          <w:rFonts w:hint="eastAsia" w:cs="宋体"/>
          <w:color w:val="auto"/>
        </w:rPr>
      </w:pPr>
      <w:bookmarkStart w:id="826" w:name="_Hlk478972650"/>
      <w:r>
        <w:rPr>
          <w:rFonts w:hint="eastAsia" w:cs="宋体"/>
          <w:color w:val="auto"/>
        </w:rPr>
        <w:t>请对应招标文件的</w:t>
      </w:r>
      <w:r>
        <w:rPr>
          <w:rFonts w:hint="eastAsia" w:cs="宋体"/>
          <w:b/>
          <w:color w:val="auto"/>
        </w:rPr>
        <w:t>“ 投标人须知前附表”、“采购需求”</w:t>
      </w:r>
      <w:r>
        <w:rPr>
          <w:rFonts w:hint="eastAsia" w:cs="宋体"/>
          <w:color w:val="auto"/>
        </w:rPr>
        <w:t>和</w:t>
      </w:r>
      <w:r>
        <w:rPr>
          <w:rFonts w:hint="eastAsia" w:cs="宋体"/>
          <w:b/>
          <w:color w:val="auto"/>
        </w:rPr>
        <w:t>“</w:t>
      </w:r>
      <w:r>
        <w:rPr>
          <w:rFonts w:hint="eastAsia" w:cs="宋体"/>
          <w:b/>
          <w:bCs/>
          <w:color w:val="auto"/>
        </w:rPr>
        <w:t>合同条款</w:t>
      </w:r>
      <w:r>
        <w:rPr>
          <w:rFonts w:hint="eastAsia" w:cs="宋体"/>
          <w:b/>
          <w:color w:val="auto"/>
        </w:rPr>
        <w:t>”</w:t>
      </w:r>
      <w:r>
        <w:rPr>
          <w:rFonts w:hint="eastAsia" w:cs="宋体"/>
          <w:color w:val="auto"/>
        </w:rPr>
        <w:t>中要求的主要商务条件（合同履行期限、配送地点、价款结算、履约保证金、违约责任）等要求，请认真填写该表</w:t>
      </w:r>
      <w:bookmarkEnd w:id="826"/>
      <w:r>
        <w:rPr>
          <w:rFonts w:hint="eastAsia" w:cs="宋体"/>
          <w:color w:val="auto"/>
        </w:rPr>
        <w:t>。</w:t>
      </w:r>
    </w:p>
    <w:p w14:paraId="3EC09E9E">
      <w:pPr>
        <w:spacing w:line="240" w:lineRule="auto"/>
        <w:ind w:firstLine="0" w:firstLineChars="0"/>
        <w:rPr>
          <w:rFonts w:hint="eastAsia" w:cs="宋体"/>
          <w:b/>
          <w:color w:val="auto"/>
        </w:rPr>
      </w:pPr>
    </w:p>
    <w:p w14:paraId="7E91F52D">
      <w:pPr>
        <w:ind w:firstLine="0" w:firstLineChars="0"/>
        <w:rPr>
          <w:rFonts w:hint="eastAsia" w:cs="宋体"/>
          <w:b/>
          <w:color w:val="auto"/>
          <w:u w:val="single"/>
        </w:rPr>
      </w:pPr>
      <w:r>
        <w:rPr>
          <w:rFonts w:hint="eastAsia" w:cs="宋体"/>
          <w:b/>
          <w:color w:val="auto"/>
        </w:rPr>
        <w:t>项目名称：                                             项目编号：</w:t>
      </w:r>
    </w:p>
    <w:tbl>
      <w:tblPr>
        <w:tblStyle w:val="29"/>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8"/>
        <w:gridCol w:w="1721"/>
        <w:gridCol w:w="2274"/>
        <w:gridCol w:w="2256"/>
        <w:gridCol w:w="2315"/>
      </w:tblGrid>
      <w:tr w14:paraId="6C1D5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vAlign w:val="center"/>
          </w:tcPr>
          <w:p w14:paraId="4077C120">
            <w:pPr>
              <w:spacing w:line="600" w:lineRule="exact"/>
              <w:ind w:firstLine="0" w:firstLineChars="0"/>
              <w:jc w:val="center"/>
              <w:rPr>
                <w:rFonts w:hint="eastAsia" w:cs="宋体"/>
                <w:b/>
                <w:color w:val="auto"/>
              </w:rPr>
            </w:pPr>
            <w:r>
              <w:rPr>
                <w:rFonts w:hint="eastAsia" w:cs="宋体"/>
                <w:b/>
                <w:color w:val="auto"/>
              </w:rPr>
              <w:t>序号</w:t>
            </w:r>
          </w:p>
        </w:tc>
        <w:tc>
          <w:tcPr>
            <w:tcW w:w="1721" w:type="dxa"/>
            <w:vAlign w:val="center"/>
          </w:tcPr>
          <w:p w14:paraId="4D38B32E">
            <w:pPr>
              <w:spacing w:line="600" w:lineRule="exact"/>
              <w:ind w:firstLine="0" w:firstLineChars="0"/>
              <w:jc w:val="center"/>
              <w:rPr>
                <w:rFonts w:hint="eastAsia" w:cs="宋体"/>
                <w:b/>
                <w:color w:val="auto"/>
              </w:rPr>
            </w:pPr>
            <w:r>
              <w:rPr>
                <w:rFonts w:hint="eastAsia" w:cs="宋体"/>
                <w:b/>
                <w:color w:val="auto"/>
              </w:rPr>
              <w:t>招标文件条目号</w:t>
            </w:r>
          </w:p>
        </w:tc>
        <w:tc>
          <w:tcPr>
            <w:tcW w:w="2274" w:type="dxa"/>
            <w:vAlign w:val="center"/>
          </w:tcPr>
          <w:p w14:paraId="133EBB4A">
            <w:pPr>
              <w:spacing w:line="600" w:lineRule="exact"/>
              <w:ind w:firstLine="0" w:firstLineChars="0"/>
              <w:jc w:val="center"/>
              <w:rPr>
                <w:rFonts w:hint="eastAsia" w:cs="宋体"/>
                <w:b/>
                <w:color w:val="auto"/>
              </w:rPr>
            </w:pPr>
            <w:r>
              <w:rPr>
                <w:rFonts w:hint="eastAsia" w:cs="宋体"/>
                <w:b/>
                <w:color w:val="auto"/>
              </w:rPr>
              <w:t>招标文件的商务条款</w:t>
            </w:r>
          </w:p>
        </w:tc>
        <w:tc>
          <w:tcPr>
            <w:tcW w:w="2256" w:type="dxa"/>
            <w:vAlign w:val="center"/>
          </w:tcPr>
          <w:p w14:paraId="68A3B59C">
            <w:pPr>
              <w:spacing w:line="600" w:lineRule="exact"/>
              <w:ind w:firstLine="0" w:firstLineChars="0"/>
              <w:jc w:val="center"/>
              <w:rPr>
                <w:rFonts w:hint="eastAsia" w:cs="宋体"/>
                <w:b/>
                <w:color w:val="auto"/>
              </w:rPr>
            </w:pPr>
            <w:r>
              <w:rPr>
                <w:rFonts w:hint="eastAsia" w:cs="宋体"/>
                <w:b/>
                <w:color w:val="auto"/>
              </w:rPr>
              <w:t>投标文件的商务条款</w:t>
            </w:r>
          </w:p>
        </w:tc>
        <w:tc>
          <w:tcPr>
            <w:tcW w:w="2315" w:type="dxa"/>
            <w:vAlign w:val="center"/>
          </w:tcPr>
          <w:p w14:paraId="6B7B168F">
            <w:pPr>
              <w:spacing w:line="600" w:lineRule="exact"/>
              <w:ind w:firstLine="0" w:firstLineChars="0"/>
              <w:jc w:val="center"/>
              <w:rPr>
                <w:rFonts w:hint="eastAsia" w:cs="宋体"/>
                <w:b/>
                <w:color w:val="auto"/>
              </w:rPr>
            </w:pPr>
            <w:r>
              <w:rPr>
                <w:rFonts w:hint="eastAsia" w:cs="宋体"/>
                <w:b/>
                <w:color w:val="auto"/>
              </w:rPr>
              <w:t>偏离说明</w:t>
            </w:r>
          </w:p>
        </w:tc>
      </w:tr>
      <w:tr w14:paraId="03462F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C1C1056">
            <w:pPr>
              <w:spacing w:line="600" w:lineRule="exact"/>
              <w:ind w:firstLine="0" w:firstLineChars="0"/>
              <w:rPr>
                <w:rFonts w:hint="eastAsia" w:cs="宋体"/>
                <w:color w:val="auto"/>
              </w:rPr>
            </w:pPr>
          </w:p>
        </w:tc>
        <w:tc>
          <w:tcPr>
            <w:tcW w:w="1721" w:type="dxa"/>
          </w:tcPr>
          <w:p w14:paraId="1BAB764E">
            <w:pPr>
              <w:spacing w:line="600" w:lineRule="exact"/>
              <w:ind w:firstLine="0" w:firstLineChars="0"/>
              <w:rPr>
                <w:rFonts w:hint="eastAsia" w:cs="宋体"/>
                <w:color w:val="auto"/>
              </w:rPr>
            </w:pPr>
          </w:p>
        </w:tc>
        <w:tc>
          <w:tcPr>
            <w:tcW w:w="2274" w:type="dxa"/>
          </w:tcPr>
          <w:p w14:paraId="1BE6579E">
            <w:pPr>
              <w:spacing w:line="600" w:lineRule="exact"/>
              <w:ind w:firstLine="0" w:firstLineChars="0"/>
              <w:rPr>
                <w:rFonts w:hint="eastAsia" w:cs="宋体"/>
                <w:color w:val="auto"/>
              </w:rPr>
            </w:pPr>
          </w:p>
        </w:tc>
        <w:tc>
          <w:tcPr>
            <w:tcW w:w="2256" w:type="dxa"/>
          </w:tcPr>
          <w:p w14:paraId="6EBC1499">
            <w:pPr>
              <w:spacing w:line="600" w:lineRule="exact"/>
              <w:ind w:firstLine="0" w:firstLineChars="0"/>
              <w:rPr>
                <w:rFonts w:hint="eastAsia" w:cs="宋体"/>
                <w:color w:val="auto"/>
              </w:rPr>
            </w:pPr>
          </w:p>
        </w:tc>
        <w:tc>
          <w:tcPr>
            <w:tcW w:w="2315" w:type="dxa"/>
          </w:tcPr>
          <w:p w14:paraId="406F275F">
            <w:pPr>
              <w:spacing w:line="600" w:lineRule="exact"/>
              <w:ind w:firstLine="0" w:firstLineChars="0"/>
              <w:rPr>
                <w:rFonts w:hint="eastAsia" w:cs="宋体"/>
                <w:color w:val="auto"/>
              </w:rPr>
            </w:pPr>
          </w:p>
        </w:tc>
      </w:tr>
      <w:tr w14:paraId="3BED9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69F89E4">
            <w:pPr>
              <w:spacing w:line="600" w:lineRule="exact"/>
              <w:ind w:firstLine="0" w:firstLineChars="0"/>
              <w:rPr>
                <w:rFonts w:hint="eastAsia" w:cs="宋体"/>
                <w:color w:val="auto"/>
              </w:rPr>
            </w:pPr>
          </w:p>
        </w:tc>
        <w:tc>
          <w:tcPr>
            <w:tcW w:w="1721" w:type="dxa"/>
          </w:tcPr>
          <w:p w14:paraId="2179B059">
            <w:pPr>
              <w:spacing w:line="600" w:lineRule="exact"/>
              <w:ind w:firstLine="0" w:firstLineChars="0"/>
              <w:rPr>
                <w:rFonts w:hint="eastAsia" w:cs="宋体"/>
                <w:color w:val="auto"/>
              </w:rPr>
            </w:pPr>
          </w:p>
        </w:tc>
        <w:tc>
          <w:tcPr>
            <w:tcW w:w="2274" w:type="dxa"/>
          </w:tcPr>
          <w:p w14:paraId="546EF982">
            <w:pPr>
              <w:spacing w:line="600" w:lineRule="exact"/>
              <w:ind w:firstLine="0" w:firstLineChars="0"/>
              <w:rPr>
                <w:rFonts w:hint="eastAsia" w:cs="宋体"/>
                <w:color w:val="auto"/>
              </w:rPr>
            </w:pPr>
          </w:p>
        </w:tc>
        <w:tc>
          <w:tcPr>
            <w:tcW w:w="2256" w:type="dxa"/>
          </w:tcPr>
          <w:p w14:paraId="4066CC63">
            <w:pPr>
              <w:spacing w:line="600" w:lineRule="exact"/>
              <w:ind w:firstLine="0" w:firstLineChars="0"/>
              <w:rPr>
                <w:rFonts w:hint="eastAsia" w:cs="宋体"/>
                <w:color w:val="auto"/>
              </w:rPr>
            </w:pPr>
          </w:p>
        </w:tc>
        <w:tc>
          <w:tcPr>
            <w:tcW w:w="2315" w:type="dxa"/>
          </w:tcPr>
          <w:p w14:paraId="42BBDBD7">
            <w:pPr>
              <w:spacing w:line="600" w:lineRule="exact"/>
              <w:ind w:firstLine="0" w:firstLineChars="0"/>
              <w:rPr>
                <w:rFonts w:hint="eastAsia" w:cs="宋体"/>
                <w:color w:val="auto"/>
              </w:rPr>
            </w:pPr>
          </w:p>
        </w:tc>
      </w:tr>
      <w:tr w14:paraId="6B570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244D2C38">
            <w:pPr>
              <w:spacing w:line="600" w:lineRule="exact"/>
              <w:ind w:firstLine="0" w:firstLineChars="0"/>
              <w:rPr>
                <w:rFonts w:hint="eastAsia" w:cs="宋体"/>
                <w:color w:val="auto"/>
              </w:rPr>
            </w:pPr>
          </w:p>
        </w:tc>
        <w:tc>
          <w:tcPr>
            <w:tcW w:w="1721" w:type="dxa"/>
          </w:tcPr>
          <w:p w14:paraId="3FA63204">
            <w:pPr>
              <w:spacing w:line="600" w:lineRule="exact"/>
              <w:ind w:firstLine="0" w:firstLineChars="0"/>
              <w:rPr>
                <w:rFonts w:hint="eastAsia" w:cs="宋体"/>
                <w:color w:val="auto"/>
              </w:rPr>
            </w:pPr>
          </w:p>
        </w:tc>
        <w:tc>
          <w:tcPr>
            <w:tcW w:w="2274" w:type="dxa"/>
          </w:tcPr>
          <w:p w14:paraId="65D99CD7">
            <w:pPr>
              <w:spacing w:line="600" w:lineRule="exact"/>
              <w:ind w:firstLine="0" w:firstLineChars="0"/>
              <w:rPr>
                <w:rFonts w:hint="eastAsia" w:cs="宋体"/>
                <w:color w:val="auto"/>
              </w:rPr>
            </w:pPr>
          </w:p>
        </w:tc>
        <w:tc>
          <w:tcPr>
            <w:tcW w:w="2256" w:type="dxa"/>
          </w:tcPr>
          <w:p w14:paraId="6862D8B1">
            <w:pPr>
              <w:spacing w:line="600" w:lineRule="exact"/>
              <w:ind w:firstLine="0" w:firstLineChars="0"/>
              <w:rPr>
                <w:rFonts w:hint="eastAsia" w:cs="宋体"/>
                <w:color w:val="auto"/>
              </w:rPr>
            </w:pPr>
          </w:p>
        </w:tc>
        <w:tc>
          <w:tcPr>
            <w:tcW w:w="2315" w:type="dxa"/>
          </w:tcPr>
          <w:p w14:paraId="331FF06B">
            <w:pPr>
              <w:spacing w:line="600" w:lineRule="exact"/>
              <w:ind w:firstLine="0" w:firstLineChars="0"/>
              <w:rPr>
                <w:rFonts w:hint="eastAsia" w:cs="宋体"/>
                <w:color w:val="auto"/>
              </w:rPr>
            </w:pPr>
          </w:p>
        </w:tc>
      </w:tr>
      <w:tr w14:paraId="3BB7B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0461D9B8">
            <w:pPr>
              <w:spacing w:line="600" w:lineRule="exact"/>
              <w:ind w:firstLine="0" w:firstLineChars="0"/>
              <w:rPr>
                <w:rFonts w:hint="eastAsia" w:cs="宋体"/>
                <w:color w:val="auto"/>
              </w:rPr>
            </w:pPr>
          </w:p>
        </w:tc>
        <w:tc>
          <w:tcPr>
            <w:tcW w:w="1721" w:type="dxa"/>
          </w:tcPr>
          <w:p w14:paraId="38EA1613">
            <w:pPr>
              <w:spacing w:line="600" w:lineRule="exact"/>
              <w:ind w:firstLine="0" w:firstLineChars="0"/>
              <w:rPr>
                <w:rFonts w:hint="eastAsia" w:cs="宋体"/>
                <w:color w:val="auto"/>
              </w:rPr>
            </w:pPr>
          </w:p>
        </w:tc>
        <w:tc>
          <w:tcPr>
            <w:tcW w:w="2274" w:type="dxa"/>
          </w:tcPr>
          <w:p w14:paraId="075DB384">
            <w:pPr>
              <w:spacing w:line="600" w:lineRule="exact"/>
              <w:ind w:firstLine="0" w:firstLineChars="0"/>
              <w:rPr>
                <w:rFonts w:hint="eastAsia" w:cs="宋体"/>
                <w:color w:val="auto"/>
              </w:rPr>
            </w:pPr>
          </w:p>
        </w:tc>
        <w:tc>
          <w:tcPr>
            <w:tcW w:w="2256" w:type="dxa"/>
          </w:tcPr>
          <w:p w14:paraId="30BC95E9">
            <w:pPr>
              <w:spacing w:line="600" w:lineRule="exact"/>
              <w:ind w:firstLine="0" w:firstLineChars="0"/>
              <w:rPr>
                <w:rFonts w:hint="eastAsia" w:cs="宋体"/>
                <w:color w:val="auto"/>
              </w:rPr>
            </w:pPr>
          </w:p>
        </w:tc>
        <w:tc>
          <w:tcPr>
            <w:tcW w:w="2315" w:type="dxa"/>
          </w:tcPr>
          <w:p w14:paraId="4DCFE602">
            <w:pPr>
              <w:spacing w:line="600" w:lineRule="exact"/>
              <w:ind w:firstLine="0" w:firstLineChars="0"/>
              <w:rPr>
                <w:rFonts w:hint="eastAsia" w:cs="宋体"/>
                <w:color w:val="auto"/>
              </w:rPr>
            </w:pPr>
          </w:p>
        </w:tc>
      </w:tr>
      <w:tr w14:paraId="0B3CF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11ED2C79">
            <w:pPr>
              <w:spacing w:line="600" w:lineRule="exact"/>
              <w:ind w:firstLine="0" w:firstLineChars="0"/>
              <w:rPr>
                <w:rFonts w:hint="eastAsia" w:cs="宋体"/>
                <w:color w:val="auto"/>
              </w:rPr>
            </w:pPr>
          </w:p>
        </w:tc>
        <w:tc>
          <w:tcPr>
            <w:tcW w:w="1721" w:type="dxa"/>
          </w:tcPr>
          <w:p w14:paraId="52CFC871">
            <w:pPr>
              <w:spacing w:line="600" w:lineRule="exact"/>
              <w:ind w:firstLine="0" w:firstLineChars="0"/>
              <w:rPr>
                <w:rFonts w:hint="eastAsia" w:cs="宋体"/>
                <w:color w:val="auto"/>
              </w:rPr>
            </w:pPr>
          </w:p>
        </w:tc>
        <w:tc>
          <w:tcPr>
            <w:tcW w:w="2274" w:type="dxa"/>
          </w:tcPr>
          <w:p w14:paraId="08497085">
            <w:pPr>
              <w:spacing w:line="600" w:lineRule="exact"/>
              <w:ind w:firstLine="0" w:firstLineChars="0"/>
              <w:rPr>
                <w:rFonts w:hint="eastAsia" w:cs="宋体"/>
                <w:color w:val="auto"/>
              </w:rPr>
            </w:pPr>
          </w:p>
        </w:tc>
        <w:tc>
          <w:tcPr>
            <w:tcW w:w="2256" w:type="dxa"/>
          </w:tcPr>
          <w:p w14:paraId="046E4D27">
            <w:pPr>
              <w:spacing w:line="600" w:lineRule="exact"/>
              <w:ind w:firstLine="0" w:firstLineChars="0"/>
              <w:rPr>
                <w:rFonts w:hint="eastAsia" w:cs="宋体"/>
                <w:color w:val="auto"/>
              </w:rPr>
            </w:pPr>
          </w:p>
        </w:tc>
        <w:tc>
          <w:tcPr>
            <w:tcW w:w="2315" w:type="dxa"/>
          </w:tcPr>
          <w:p w14:paraId="16927270">
            <w:pPr>
              <w:spacing w:line="600" w:lineRule="exact"/>
              <w:ind w:firstLine="0" w:firstLineChars="0"/>
              <w:rPr>
                <w:rFonts w:hint="eastAsia" w:cs="宋体"/>
                <w:color w:val="auto"/>
              </w:rPr>
            </w:pPr>
          </w:p>
        </w:tc>
      </w:tr>
      <w:tr w14:paraId="6A82D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E10FFFE">
            <w:pPr>
              <w:spacing w:line="600" w:lineRule="exact"/>
              <w:ind w:firstLine="0" w:firstLineChars="0"/>
              <w:rPr>
                <w:rFonts w:hint="eastAsia" w:cs="宋体"/>
                <w:color w:val="auto"/>
              </w:rPr>
            </w:pPr>
          </w:p>
        </w:tc>
        <w:tc>
          <w:tcPr>
            <w:tcW w:w="1721" w:type="dxa"/>
          </w:tcPr>
          <w:p w14:paraId="2D39998D">
            <w:pPr>
              <w:spacing w:line="600" w:lineRule="exact"/>
              <w:ind w:firstLine="0" w:firstLineChars="0"/>
              <w:rPr>
                <w:rFonts w:hint="eastAsia" w:cs="宋体"/>
                <w:color w:val="auto"/>
              </w:rPr>
            </w:pPr>
          </w:p>
        </w:tc>
        <w:tc>
          <w:tcPr>
            <w:tcW w:w="2274" w:type="dxa"/>
          </w:tcPr>
          <w:p w14:paraId="15C48DBE">
            <w:pPr>
              <w:spacing w:line="600" w:lineRule="exact"/>
              <w:ind w:firstLine="0" w:firstLineChars="0"/>
              <w:rPr>
                <w:rFonts w:hint="eastAsia" w:cs="宋体"/>
                <w:color w:val="auto"/>
              </w:rPr>
            </w:pPr>
          </w:p>
        </w:tc>
        <w:tc>
          <w:tcPr>
            <w:tcW w:w="2256" w:type="dxa"/>
          </w:tcPr>
          <w:p w14:paraId="307E6B7F">
            <w:pPr>
              <w:spacing w:line="600" w:lineRule="exact"/>
              <w:ind w:firstLine="0" w:firstLineChars="0"/>
              <w:rPr>
                <w:rFonts w:hint="eastAsia" w:cs="宋体"/>
                <w:color w:val="auto"/>
              </w:rPr>
            </w:pPr>
          </w:p>
        </w:tc>
        <w:tc>
          <w:tcPr>
            <w:tcW w:w="2315" w:type="dxa"/>
          </w:tcPr>
          <w:p w14:paraId="7CEEA6D3">
            <w:pPr>
              <w:spacing w:line="600" w:lineRule="exact"/>
              <w:ind w:firstLine="0" w:firstLineChars="0"/>
              <w:rPr>
                <w:rFonts w:hint="eastAsia" w:cs="宋体"/>
                <w:color w:val="auto"/>
              </w:rPr>
            </w:pPr>
          </w:p>
        </w:tc>
      </w:tr>
      <w:tr w14:paraId="421AA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84A4766">
            <w:pPr>
              <w:spacing w:line="600" w:lineRule="exact"/>
              <w:ind w:firstLine="0" w:firstLineChars="0"/>
              <w:rPr>
                <w:rFonts w:hint="eastAsia" w:cs="宋体"/>
                <w:color w:val="auto"/>
              </w:rPr>
            </w:pPr>
          </w:p>
        </w:tc>
        <w:tc>
          <w:tcPr>
            <w:tcW w:w="1721" w:type="dxa"/>
          </w:tcPr>
          <w:p w14:paraId="14A1D997">
            <w:pPr>
              <w:spacing w:line="600" w:lineRule="exact"/>
              <w:ind w:firstLine="0" w:firstLineChars="0"/>
              <w:rPr>
                <w:rFonts w:hint="eastAsia" w:cs="宋体"/>
                <w:color w:val="auto"/>
              </w:rPr>
            </w:pPr>
          </w:p>
        </w:tc>
        <w:tc>
          <w:tcPr>
            <w:tcW w:w="2274" w:type="dxa"/>
          </w:tcPr>
          <w:p w14:paraId="20253EEA">
            <w:pPr>
              <w:spacing w:line="600" w:lineRule="exact"/>
              <w:ind w:firstLine="0" w:firstLineChars="0"/>
              <w:rPr>
                <w:rFonts w:hint="eastAsia" w:cs="宋体"/>
                <w:color w:val="auto"/>
              </w:rPr>
            </w:pPr>
          </w:p>
        </w:tc>
        <w:tc>
          <w:tcPr>
            <w:tcW w:w="2256" w:type="dxa"/>
          </w:tcPr>
          <w:p w14:paraId="4FEB4E4E">
            <w:pPr>
              <w:spacing w:line="600" w:lineRule="exact"/>
              <w:ind w:firstLine="0" w:firstLineChars="0"/>
              <w:rPr>
                <w:rFonts w:hint="eastAsia" w:cs="宋体"/>
                <w:color w:val="auto"/>
              </w:rPr>
            </w:pPr>
          </w:p>
        </w:tc>
        <w:tc>
          <w:tcPr>
            <w:tcW w:w="2315" w:type="dxa"/>
          </w:tcPr>
          <w:p w14:paraId="1127E220">
            <w:pPr>
              <w:spacing w:line="600" w:lineRule="exact"/>
              <w:ind w:firstLine="0" w:firstLineChars="0"/>
              <w:rPr>
                <w:rFonts w:hint="eastAsia" w:cs="宋体"/>
                <w:color w:val="auto"/>
              </w:rPr>
            </w:pPr>
          </w:p>
        </w:tc>
      </w:tr>
      <w:tr w14:paraId="7B7B0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145E8A5E">
            <w:pPr>
              <w:spacing w:line="600" w:lineRule="exact"/>
              <w:ind w:firstLine="0" w:firstLineChars="0"/>
              <w:rPr>
                <w:rFonts w:hint="eastAsia" w:cs="宋体"/>
                <w:color w:val="auto"/>
              </w:rPr>
            </w:pPr>
          </w:p>
        </w:tc>
        <w:tc>
          <w:tcPr>
            <w:tcW w:w="1721" w:type="dxa"/>
          </w:tcPr>
          <w:p w14:paraId="09EEE9C1">
            <w:pPr>
              <w:spacing w:line="600" w:lineRule="exact"/>
              <w:ind w:firstLine="0" w:firstLineChars="0"/>
              <w:rPr>
                <w:rFonts w:hint="eastAsia" w:cs="宋体"/>
                <w:color w:val="auto"/>
              </w:rPr>
            </w:pPr>
          </w:p>
        </w:tc>
        <w:tc>
          <w:tcPr>
            <w:tcW w:w="2274" w:type="dxa"/>
          </w:tcPr>
          <w:p w14:paraId="2D8A4E08">
            <w:pPr>
              <w:spacing w:line="600" w:lineRule="exact"/>
              <w:ind w:firstLine="0" w:firstLineChars="0"/>
              <w:rPr>
                <w:rFonts w:hint="eastAsia" w:cs="宋体"/>
                <w:color w:val="auto"/>
              </w:rPr>
            </w:pPr>
          </w:p>
        </w:tc>
        <w:tc>
          <w:tcPr>
            <w:tcW w:w="2256" w:type="dxa"/>
          </w:tcPr>
          <w:p w14:paraId="2DE0563C">
            <w:pPr>
              <w:spacing w:line="600" w:lineRule="exact"/>
              <w:ind w:firstLine="0" w:firstLineChars="0"/>
              <w:rPr>
                <w:rFonts w:hint="eastAsia" w:cs="宋体"/>
                <w:color w:val="auto"/>
              </w:rPr>
            </w:pPr>
          </w:p>
        </w:tc>
        <w:tc>
          <w:tcPr>
            <w:tcW w:w="2315" w:type="dxa"/>
          </w:tcPr>
          <w:p w14:paraId="125900A9">
            <w:pPr>
              <w:spacing w:line="600" w:lineRule="exact"/>
              <w:ind w:firstLine="0" w:firstLineChars="0"/>
              <w:rPr>
                <w:rFonts w:hint="eastAsia" w:cs="宋体"/>
                <w:color w:val="auto"/>
              </w:rPr>
            </w:pPr>
          </w:p>
        </w:tc>
      </w:tr>
    </w:tbl>
    <w:p w14:paraId="39590F78">
      <w:pPr>
        <w:spacing w:line="600" w:lineRule="exact"/>
        <w:ind w:firstLine="0" w:firstLineChars="0"/>
        <w:rPr>
          <w:rFonts w:hint="eastAsia" w:cs="宋体"/>
          <w:color w:val="auto"/>
        </w:rPr>
      </w:pPr>
      <w:r>
        <w:rPr>
          <w:rFonts w:hint="eastAsia" w:cs="宋体"/>
          <w:color w:val="auto"/>
        </w:rPr>
        <w:t>注：“偏离”系指“正偏离”、“负偏离”或“无偏离”。</w:t>
      </w:r>
    </w:p>
    <w:p w14:paraId="28B34716">
      <w:pPr>
        <w:spacing w:line="600" w:lineRule="exact"/>
        <w:ind w:firstLine="0" w:firstLineChars="0"/>
        <w:rPr>
          <w:rFonts w:hint="eastAsia" w:cs="宋体"/>
          <w:color w:val="auto"/>
          <w:sz w:val="22"/>
        </w:rPr>
      </w:pPr>
      <w:r>
        <w:rPr>
          <w:rFonts w:hint="eastAsia" w:cs="宋体"/>
          <w:b/>
          <w:color w:val="auto"/>
          <w:sz w:val="22"/>
        </w:rPr>
        <w:t>注：如无偏差，投标人不需要填表，但应声明：“</w:t>
      </w:r>
      <w:r>
        <w:rPr>
          <w:rFonts w:hint="eastAsia" w:cs="宋体"/>
          <w:b/>
          <w:color w:val="auto"/>
          <w:sz w:val="36"/>
          <w:szCs w:val="22"/>
        </w:rPr>
        <w:t>本投标文件完全响应招标文件所有商务条款的要求，无偏差</w:t>
      </w:r>
      <w:r>
        <w:rPr>
          <w:rFonts w:hint="eastAsia" w:cs="宋体"/>
          <w:b/>
          <w:color w:val="auto"/>
          <w:sz w:val="32"/>
        </w:rPr>
        <w:t>。</w:t>
      </w:r>
      <w:r>
        <w:rPr>
          <w:rFonts w:hint="eastAsia" w:cs="宋体"/>
          <w:b/>
          <w:color w:val="auto"/>
          <w:sz w:val="28"/>
          <w:szCs w:val="20"/>
        </w:rPr>
        <w:t>”</w:t>
      </w:r>
    </w:p>
    <w:p w14:paraId="00BADE54">
      <w:pPr>
        <w:spacing w:line="240" w:lineRule="auto"/>
        <w:ind w:firstLine="0" w:firstLineChars="0"/>
        <w:rPr>
          <w:rFonts w:hint="eastAsia" w:cs="宋体"/>
          <w:color w:val="auto"/>
        </w:rPr>
      </w:pPr>
    </w:p>
    <w:p w14:paraId="1BEFECFF">
      <w:pPr>
        <w:spacing w:line="240" w:lineRule="auto"/>
        <w:ind w:firstLine="0" w:firstLineChars="0"/>
        <w:rPr>
          <w:rFonts w:hint="eastAsia" w:cs="宋体"/>
          <w:color w:val="auto"/>
        </w:rPr>
      </w:pPr>
      <w:r>
        <w:rPr>
          <w:rFonts w:hint="eastAsia" w:cs="宋体"/>
          <w:color w:val="auto"/>
        </w:rPr>
        <w:br w:type="page"/>
      </w:r>
    </w:p>
    <w:p w14:paraId="5E63BA1E">
      <w:pPr>
        <w:ind w:firstLine="0" w:firstLineChars="0"/>
        <w:jc w:val="center"/>
        <w:outlineLvl w:val="2"/>
        <w:rPr>
          <w:rFonts w:hint="eastAsia" w:cs="宋体"/>
          <w:color w:val="auto"/>
          <w:sz w:val="30"/>
          <w:szCs w:val="30"/>
        </w:rPr>
      </w:pPr>
      <w:bookmarkStart w:id="827" w:name="_Toc26415"/>
      <w:r>
        <w:rPr>
          <w:rFonts w:hint="eastAsia" w:cs="宋体"/>
          <w:color w:val="auto"/>
          <w:sz w:val="30"/>
          <w:szCs w:val="30"/>
        </w:rPr>
        <w:t>（十）配送车辆及车辆日常管理措施</w:t>
      </w:r>
      <w:bookmarkEnd w:id="827"/>
    </w:p>
    <w:p w14:paraId="32E8012E">
      <w:pPr>
        <w:jc w:val="center"/>
        <w:rPr>
          <w:rFonts w:hint="eastAsia" w:cs="宋体"/>
          <w:color w:val="auto"/>
        </w:rPr>
      </w:pPr>
      <w:r>
        <w:rPr>
          <w:rFonts w:hint="eastAsia" w:cs="宋体"/>
          <w:color w:val="auto"/>
        </w:rPr>
        <w:t>根据招标文件及第七章评标办法要求自行编制</w:t>
      </w:r>
    </w:p>
    <w:p w14:paraId="09820FA4">
      <w:pPr>
        <w:ind w:left="420" w:firstLine="0" w:firstLineChars="0"/>
        <w:rPr>
          <w:rFonts w:hint="eastAsia" w:cs="宋体"/>
          <w:color w:val="auto"/>
        </w:rPr>
      </w:pPr>
    </w:p>
    <w:p w14:paraId="5D9EB675">
      <w:pPr>
        <w:ind w:firstLine="0" w:firstLineChars="0"/>
        <w:jc w:val="center"/>
        <w:outlineLvl w:val="2"/>
        <w:rPr>
          <w:rFonts w:hint="eastAsia" w:cs="宋体"/>
          <w:color w:val="auto"/>
          <w:sz w:val="30"/>
          <w:szCs w:val="30"/>
        </w:rPr>
      </w:pPr>
      <w:bookmarkStart w:id="828" w:name="_Toc11616"/>
      <w:r>
        <w:rPr>
          <w:rFonts w:hint="eastAsia" w:cs="宋体"/>
          <w:color w:val="auto"/>
          <w:sz w:val="30"/>
          <w:szCs w:val="30"/>
        </w:rPr>
        <w:t>（十一）拟派本项目人员配置</w:t>
      </w:r>
      <w:bookmarkEnd w:id="828"/>
    </w:p>
    <w:p w14:paraId="2CCA82F8">
      <w:pPr>
        <w:ind w:left="420" w:firstLine="0" w:firstLineChars="0"/>
        <w:rPr>
          <w:rFonts w:hint="eastAsia" w:cs="宋体"/>
          <w:color w:val="auto"/>
        </w:rPr>
      </w:pPr>
    </w:p>
    <w:p w14:paraId="700F1D1D">
      <w:pPr>
        <w:jc w:val="center"/>
        <w:rPr>
          <w:rFonts w:hint="eastAsia" w:cs="宋体"/>
          <w:color w:val="auto"/>
        </w:rPr>
      </w:pPr>
      <w:bookmarkStart w:id="829" w:name="_Toc15814"/>
      <w:r>
        <w:rPr>
          <w:rFonts w:hint="eastAsia" w:cs="宋体"/>
          <w:color w:val="auto"/>
        </w:rPr>
        <w:t>根据招标文件及第七章评标办法要求自行编制</w:t>
      </w:r>
    </w:p>
    <w:p w14:paraId="68030E9A">
      <w:pPr>
        <w:pStyle w:val="43"/>
        <w:rPr>
          <w:rFonts w:hint="eastAsia" w:eastAsia="宋体" w:cs="宋体"/>
          <w:b w:val="0"/>
          <w:bCs w:val="0"/>
          <w:color w:val="auto"/>
          <w:sz w:val="36"/>
          <w:szCs w:val="36"/>
        </w:rPr>
        <w:sectPr>
          <w:pgSz w:w="11900" w:h="16838"/>
          <w:pgMar w:top="1417" w:right="1417" w:bottom="1417" w:left="1417" w:header="850" w:footer="850" w:gutter="0"/>
          <w:cols w:space="0" w:num="1"/>
          <w:titlePg/>
          <w:docGrid w:linePitch="360" w:charSpace="0"/>
        </w:sectPr>
      </w:pPr>
    </w:p>
    <w:p w14:paraId="1B6E4E0D">
      <w:pPr>
        <w:numPr>
          <w:ilvl w:val="0"/>
          <w:numId w:val="10"/>
        </w:numPr>
        <w:ind w:firstLine="0" w:firstLineChars="0"/>
        <w:jc w:val="center"/>
        <w:outlineLvl w:val="2"/>
        <w:rPr>
          <w:rFonts w:hint="eastAsia" w:ascii="宋体" w:hAnsi="宋体" w:eastAsia="宋体" w:cs="宋体"/>
          <w:color w:val="auto"/>
          <w:sz w:val="30"/>
          <w:szCs w:val="30"/>
          <w:highlight w:val="none"/>
          <w:lang w:eastAsia="zh-CN"/>
        </w:rPr>
      </w:pPr>
      <w:bookmarkStart w:id="830" w:name="_Toc16308"/>
      <w:r>
        <w:rPr>
          <w:rFonts w:hint="eastAsia" w:ascii="宋体" w:hAnsi="宋体" w:eastAsia="宋体" w:cs="宋体"/>
          <w:color w:val="auto"/>
          <w:sz w:val="30"/>
          <w:szCs w:val="30"/>
          <w:highlight w:val="none"/>
          <w:lang w:eastAsia="zh-CN"/>
        </w:rPr>
        <w:t>投标保证金</w:t>
      </w:r>
      <w:bookmarkEnd w:id="830"/>
    </w:p>
    <w:p w14:paraId="63AF3F4E">
      <w:pPr>
        <w:shd w:val="clear"/>
        <w:topLinePunc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致</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名称）</w:t>
      </w:r>
    </w:p>
    <w:p w14:paraId="1A9EAC32">
      <w:pPr>
        <w:shd w:val="clear"/>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名称）向你单位承诺了愿意参加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（项目名称）的投标，我单位已在</w:t>
      </w:r>
      <w:r>
        <w:rPr>
          <w:rFonts w:hint="eastAsia" w:ascii="宋体" w:hAnsi="宋体" w:eastAsia="宋体" w:cs="宋体"/>
          <w:color w:val="auto"/>
          <w:sz w:val="24"/>
          <w:szCs w:val="24"/>
          <w:highlight w:val="none"/>
          <w:lang w:eastAsia="zh-CN"/>
        </w:rPr>
        <w:t>投标截止</w:t>
      </w:r>
      <w:r>
        <w:rPr>
          <w:rFonts w:hint="eastAsia" w:ascii="宋体" w:hAnsi="宋体" w:eastAsia="宋体" w:cs="宋体"/>
          <w:color w:val="auto"/>
          <w:sz w:val="24"/>
          <w:szCs w:val="24"/>
          <w:highlight w:val="none"/>
        </w:rPr>
        <w:t>日期前向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8CF79C4">
      <w:pPr>
        <w:shd w:val="clear"/>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在规定的投标有效期内撤销或修改其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，无故不参加投标或在收到中标通知书后，无正当理由拒签合同协议书，或未按采购文件规定提交履约担保，我单位愿意将上述</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rPr>
        <w:t>作为违约赔偿金由你单位收取。</w:t>
      </w:r>
    </w:p>
    <w:p w14:paraId="099F73F8">
      <w:pPr>
        <w:shd w:val="clear"/>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r>
        <w:rPr>
          <w:rFonts w:hint="eastAsia" w:ascii="宋体" w:hAnsi="宋体" w:eastAsia="宋体" w:cs="宋体"/>
          <w:color w:val="auto"/>
          <w:sz w:val="24"/>
          <w:szCs w:val="24"/>
          <w:highlight w:val="none"/>
          <w:lang w:val="en-US" w:eastAsia="zh-CN"/>
        </w:rPr>
        <w:t>开户许可证、</w:t>
      </w:r>
      <w:r>
        <w:rPr>
          <w:rFonts w:hint="eastAsia" w:ascii="宋体" w:hAnsi="宋体" w:eastAsia="宋体" w:cs="宋体"/>
          <w:color w:val="auto"/>
          <w:sz w:val="24"/>
          <w:szCs w:val="24"/>
          <w:highlight w:val="none"/>
          <w:lang w:eastAsia="zh-CN"/>
        </w:rPr>
        <w:t>投标保证金（</w:t>
      </w:r>
      <w:r>
        <w:rPr>
          <w:rFonts w:hint="eastAsia" w:ascii="宋体" w:hAnsi="宋体" w:eastAsia="宋体" w:cs="宋体"/>
          <w:color w:val="auto"/>
          <w:sz w:val="24"/>
          <w:szCs w:val="24"/>
          <w:highlight w:val="none"/>
          <w:lang w:val="en-US" w:eastAsia="zh-CN"/>
        </w:rPr>
        <w:t>支票、汇票、本票、保函、网银、电汇、转账、保证保险等非现金形式提交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凭证</w:t>
      </w:r>
      <w:r>
        <w:rPr>
          <w:rFonts w:hint="eastAsia" w:ascii="宋体" w:hAnsi="宋体" w:eastAsia="宋体" w:cs="宋体"/>
          <w:color w:val="auto"/>
          <w:sz w:val="24"/>
          <w:szCs w:val="24"/>
          <w:highlight w:val="none"/>
        </w:rPr>
        <w:t>。</w:t>
      </w:r>
    </w:p>
    <w:p w14:paraId="616FC58D">
      <w:pPr>
        <w:shd w:val="clear"/>
        <w:spacing w:line="360" w:lineRule="auto"/>
        <w:jc w:val="both"/>
        <w:rPr>
          <w:rFonts w:hint="eastAsia" w:ascii="宋体" w:hAnsi="宋体" w:eastAsia="宋体" w:cs="宋体"/>
          <w:color w:val="auto"/>
          <w:sz w:val="24"/>
          <w:szCs w:val="24"/>
          <w:highlight w:val="none"/>
        </w:rPr>
      </w:pPr>
    </w:p>
    <w:p w14:paraId="4A3901FA">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（加盖</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公章）</w:t>
      </w:r>
    </w:p>
    <w:p w14:paraId="33563BE2">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（电子签名或电子签章）</w:t>
      </w:r>
    </w:p>
    <w:p w14:paraId="5ECF154B">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color w:val="auto"/>
          <w:sz w:val="21"/>
          <w:szCs w:val="21"/>
          <w:highlight w:val="none"/>
          <w:lang w:val="en-US" w:eastAsia="zh-CN"/>
        </w:rPr>
      </w:pPr>
      <w:bookmarkStart w:id="831" w:name="_Toc18884"/>
      <w:bookmarkStart w:id="832" w:name="_Toc7521"/>
      <w:r>
        <w:rPr>
          <w:rFonts w:hint="eastAsia" w:ascii="宋体" w:hAnsi="宋体" w:eastAsia="宋体" w:cs="宋体"/>
          <w:b w:val="0"/>
          <w:color w:val="auto"/>
          <w:kern w:val="2"/>
          <w:sz w:val="24"/>
          <w:szCs w:val="24"/>
          <w:highlight w:val="none"/>
          <w:lang w:val="en-US" w:eastAsia="zh-CN" w:bidi="ar-SA"/>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日</w:t>
      </w:r>
      <w:bookmarkEnd w:id="831"/>
      <w:bookmarkEnd w:id="832"/>
    </w:p>
    <w:p w14:paraId="031DD771">
      <w:pPr>
        <w:rPr>
          <w:rFonts w:hint="eastAsia"/>
          <w:color w:val="auto"/>
          <w:highlight w:val="none"/>
          <w:lang w:val="en-US" w:eastAsia="zh-CN"/>
        </w:rPr>
        <w:sectPr>
          <w:pgSz w:w="11906" w:h="16838"/>
          <w:pgMar w:top="1440" w:right="1080" w:bottom="1440" w:left="1080" w:header="851" w:footer="851" w:gutter="0"/>
          <w:pgNumType w:fmt="decimal"/>
          <w:cols w:space="708" w:num="1"/>
          <w:docGrid w:linePitch="312" w:charSpace="0"/>
        </w:sectPr>
      </w:pPr>
    </w:p>
    <w:p w14:paraId="465D746A">
      <w:pPr>
        <w:pStyle w:val="43"/>
        <w:rPr>
          <w:rFonts w:hint="eastAsia" w:eastAsia="宋体" w:cs="宋体"/>
          <w:b w:val="0"/>
          <w:bCs w:val="0"/>
          <w:color w:val="auto"/>
          <w:sz w:val="36"/>
          <w:szCs w:val="36"/>
        </w:rPr>
      </w:pPr>
      <w:bookmarkStart w:id="833" w:name="_Toc15854"/>
      <w:r>
        <w:rPr>
          <w:rFonts w:hint="eastAsia" w:eastAsia="宋体" w:cs="宋体"/>
          <w:b w:val="0"/>
          <w:bCs w:val="0"/>
          <w:color w:val="auto"/>
          <w:sz w:val="36"/>
          <w:szCs w:val="36"/>
        </w:rPr>
        <w:t>四、技术文件部分</w:t>
      </w:r>
      <w:bookmarkEnd w:id="781"/>
      <w:bookmarkEnd w:id="829"/>
      <w:bookmarkEnd w:id="833"/>
    </w:p>
    <w:p w14:paraId="0A47F076">
      <w:pPr>
        <w:ind w:firstLine="0" w:firstLineChars="0"/>
        <w:jc w:val="center"/>
        <w:outlineLvl w:val="2"/>
        <w:rPr>
          <w:rFonts w:hint="eastAsia" w:cs="宋体"/>
          <w:color w:val="auto"/>
        </w:rPr>
      </w:pPr>
      <w:bookmarkStart w:id="834" w:name="_Toc14282"/>
      <w:bookmarkStart w:id="835" w:name="_Toc25147"/>
      <w:r>
        <w:rPr>
          <w:rFonts w:hint="eastAsia" w:cs="宋体"/>
          <w:color w:val="auto"/>
          <w:sz w:val="30"/>
          <w:szCs w:val="30"/>
        </w:rPr>
        <w:t>（一）技术条款偏离表</w:t>
      </w:r>
      <w:bookmarkEnd w:id="834"/>
      <w:bookmarkEnd w:id="835"/>
    </w:p>
    <w:p w14:paraId="04E08C34">
      <w:pPr>
        <w:rPr>
          <w:rFonts w:hint="eastAsia" w:cs="宋体"/>
          <w:color w:val="auto"/>
        </w:rPr>
      </w:pPr>
      <w:r>
        <w:rPr>
          <w:rFonts w:hint="eastAsia" w:cs="宋体"/>
          <w:color w:val="auto"/>
        </w:rPr>
        <w:t>投标人应对应招标文件的第五章“采购需求”中要求的技术规范如实、完整、准确的填写该表，该表不能作为所投产品的技术文件。</w:t>
      </w:r>
    </w:p>
    <w:p w14:paraId="356F563F">
      <w:pPr>
        <w:spacing w:line="240" w:lineRule="auto"/>
        <w:ind w:firstLine="0" w:firstLineChars="0"/>
        <w:rPr>
          <w:rFonts w:hint="eastAsia" w:cs="宋体"/>
          <w:color w:val="auto"/>
        </w:rPr>
      </w:pPr>
    </w:p>
    <w:p w14:paraId="0B4C80F0">
      <w:pPr>
        <w:ind w:firstLine="0" w:firstLineChars="0"/>
        <w:rPr>
          <w:rFonts w:hint="eastAsia" w:cs="宋体"/>
          <w:b/>
          <w:color w:val="auto"/>
          <w:u w:val="single"/>
        </w:rPr>
      </w:pPr>
      <w:r>
        <w:rPr>
          <w:rFonts w:hint="eastAsia" w:cs="宋体"/>
          <w:b/>
          <w:color w:val="auto"/>
        </w:rPr>
        <w:t>项目名称：                                       项目编号：</w:t>
      </w:r>
    </w:p>
    <w:tbl>
      <w:tblPr>
        <w:tblStyle w:val="29"/>
        <w:tblW w:w="0" w:type="auto"/>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260"/>
        <w:gridCol w:w="1461"/>
        <w:gridCol w:w="2268"/>
        <w:gridCol w:w="1701"/>
        <w:gridCol w:w="1855"/>
      </w:tblGrid>
      <w:tr w14:paraId="7C50F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554" w:type="dxa"/>
            <w:vAlign w:val="center"/>
          </w:tcPr>
          <w:p w14:paraId="10FB26B2">
            <w:pPr>
              <w:ind w:firstLine="0" w:firstLineChars="0"/>
              <w:jc w:val="center"/>
              <w:rPr>
                <w:rFonts w:hint="eastAsia" w:cs="宋体"/>
                <w:b/>
                <w:color w:val="auto"/>
              </w:rPr>
            </w:pPr>
            <w:r>
              <w:rPr>
                <w:rFonts w:hint="eastAsia" w:cs="宋体"/>
                <w:b/>
                <w:color w:val="auto"/>
              </w:rPr>
              <w:t>序号</w:t>
            </w:r>
          </w:p>
        </w:tc>
        <w:tc>
          <w:tcPr>
            <w:tcW w:w="1260" w:type="dxa"/>
            <w:vAlign w:val="center"/>
          </w:tcPr>
          <w:p w14:paraId="0E08344A">
            <w:pPr>
              <w:ind w:firstLine="0" w:firstLineChars="0"/>
              <w:jc w:val="center"/>
              <w:rPr>
                <w:rFonts w:hint="eastAsia" w:cs="宋体"/>
                <w:b/>
                <w:color w:val="auto"/>
              </w:rPr>
            </w:pPr>
            <w:r>
              <w:rPr>
                <w:rFonts w:hint="eastAsia" w:cs="宋体"/>
                <w:b/>
                <w:color w:val="auto"/>
              </w:rPr>
              <w:t>名称</w:t>
            </w:r>
          </w:p>
        </w:tc>
        <w:tc>
          <w:tcPr>
            <w:tcW w:w="1461" w:type="dxa"/>
            <w:vAlign w:val="center"/>
          </w:tcPr>
          <w:p w14:paraId="6BCAA225">
            <w:pPr>
              <w:ind w:firstLine="0" w:firstLineChars="0"/>
              <w:jc w:val="center"/>
              <w:rPr>
                <w:rFonts w:hint="eastAsia" w:cs="宋体"/>
                <w:b/>
                <w:color w:val="auto"/>
              </w:rPr>
            </w:pPr>
            <w:r>
              <w:rPr>
                <w:rFonts w:hint="eastAsia" w:cs="宋体"/>
                <w:b/>
                <w:color w:val="auto"/>
              </w:rPr>
              <w:t>招标文件技术规范、要求</w:t>
            </w:r>
          </w:p>
        </w:tc>
        <w:tc>
          <w:tcPr>
            <w:tcW w:w="2268" w:type="dxa"/>
            <w:vAlign w:val="center"/>
          </w:tcPr>
          <w:p w14:paraId="57BB462C">
            <w:pPr>
              <w:ind w:firstLine="0" w:firstLineChars="0"/>
              <w:jc w:val="center"/>
              <w:rPr>
                <w:rFonts w:hint="eastAsia" w:cs="宋体"/>
                <w:b/>
                <w:color w:val="auto"/>
              </w:rPr>
            </w:pPr>
            <w:r>
              <w:rPr>
                <w:rFonts w:hint="eastAsia" w:cs="宋体"/>
                <w:b/>
                <w:color w:val="auto"/>
              </w:rPr>
              <w:t>投标技术响应</w:t>
            </w:r>
          </w:p>
        </w:tc>
        <w:tc>
          <w:tcPr>
            <w:tcW w:w="1701" w:type="dxa"/>
            <w:vAlign w:val="center"/>
          </w:tcPr>
          <w:p w14:paraId="467FF301">
            <w:pPr>
              <w:ind w:firstLine="0" w:firstLineChars="0"/>
              <w:jc w:val="center"/>
              <w:rPr>
                <w:rFonts w:hint="eastAsia" w:cs="宋体"/>
                <w:b/>
                <w:color w:val="auto"/>
              </w:rPr>
            </w:pPr>
            <w:r>
              <w:rPr>
                <w:rFonts w:hint="eastAsia" w:cs="宋体"/>
                <w:b/>
                <w:color w:val="auto"/>
              </w:rPr>
              <w:t>偏离</w:t>
            </w:r>
          </w:p>
        </w:tc>
        <w:tc>
          <w:tcPr>
            <w:tcW w:w="1855" w:type="dxa"/>
            <w:vAlign w:val="center"/>
          </w:tcPr>
          <w:p w14:paraId="359A5238">
            <w:pPr>
              <w:ind w:firstLine="0" w:firstLineChars="0"/>
              <w:jc w:val="center"/>
              <w:rPr>
                <w:rFonts w:hint="eastAsia" w:cs="宋体"/>
                <w:b/>
                <w:color w:val="auto"/>
              </w:rPr>
            </w:pPr>
            <w:r>
              <w:rPr>
                <w:rFonts w:hint="eastAsia" w:cs="宋体"/>
                <w:b/>
                <w:color w:val="auto"/>
              </w:rPr>
              <w:t>备注</w:t>
            </w:r>
          </w:p>
        </w:tc>
      </w:tr>
      <w:tr w14:paraId="612FC0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554" w:type="dxa"/>
            <w:vAlign w:val="center"/>
          </w:tcPr>
          <w:p w14:paraId="48C2A6A1">
            <w:pPr>
              <w:ind w:firstLine="0" w:firstLineChars="0"/>
              <w:jc w:val="center"/>
              <w:rPr>
                <w:rFonts w:hint="eastAsia" w:cs="宋体"/>
                <w:color w:val="auto"/>
              </w:rPr>
            </w:pPr>
          </w:p>
        </w:tc>
        <w:tc>
          <w:tcPr>
            <w:tcW w:w="1260" w:type="dxa"/>
            <w:vAlign w:val="center"/>
          </w:tcPr>
          <w:p w14:paraId="6E7F4D6B">
            <w:pPr>
              <w:ind w:firstLine="0" w:firstLineChars="0"/>
              <w:jc w:val="center"/>
              <w:rPr>
                <w:rFonts w:hint="eastAsia" w:cs="宋体"/>
                <w:color w:val="auto"/>
              </w:rPr>
            </w:pPr>
          </w:p>
        </w:tc>
        <w:tc>
          <w:tcPr>
            <w:tcW w:w="1461" w:type="dxa"/>
            <w:vAlign w:val="center"/>
          </w:tcPr>
          <w:p w14:paraId="24CA0765">
            <w:pPr>
              <w:ind w:firstLine="0" w:firstLineChars="0"/>
              <w:jc w:val="center"/>
              <w:rPr>
                <w:rFonts w:hint="eastAsia" w:cs="宋体"/>
                <w:color w:val="auto"/>
              </w:rPr>
            </w:pPr>
          </w:p>
        </w:tc>
        <w:tc>
          <w:tcPr>
            <w:tcW w:w="2268" w:type="dxa"/>
            <w:vAlign w:val="center"/>
          </w:tcPr>
          <w:p w14:paraId="758A7B8A">
            <w:pPr>
              <w:ind w:firstLine="0" w:firstLineChars="0"/>
              <w:jc w:val="center"/>
              <w:rPr>
                <w:rFonts w:hint="eastAsia" w:cs="宋体"/>
                <w:color w:val="auto"/>
              </w:rPr>
            </w:pPr>
          </w:p>
        </w:tc>
        <w:tc>
          <w:tcPr>
            <w:tcW w:w="1701" w:type="dxa"/>
          </w:tcPr>
          <w:p w14:paraId="5CB252C5">
            <w:pPr>
              <w:ind w:firstLine="0" w:firstLineChars="0"/>
              <w:jc w:val="center"/>
              <w:rPr>
                <w:rFonts w:hint="eastAsia" w:cs="宋体"/>
                <w:color w:val="auto"/>
              </w:rPr>
            </w:pPr>
          </w:p>
        </w:tc>
        <w:tc>
          <w:tcPr>
            <w:tcW w:w="1855" w:type="dxa"/>
            <w:vAlign w:val="center"/>
          </w:tcPr>
          <w:p w14:paraId="401E304D">
            <w:pPr>
              <w:ind w:firstLine="0" w:firstLineChars="0"/>
              <w:jc w:val="center"/>
              <w:rPr>
                <w:rFonts w:hint="eastAsia" w:cs="宋体"/>
                <w:color w:val="auto"/>
              </w:rPr>
            </w:pPr>
          </w:p>
        </w:tc>
      </w:tr>
      <w:tr w14:paraId="728004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554" w:type="dxa"/>
            <w:vAlign w:val="center"/>
          </w:tcPr>
          <w:p w14:paraId="7FFAE578">
            <w:pPr>
              <w:ind w:firstLine="0" w:firstLineChars="0"/>
              <w:jc w:val="center"/>
              <w:rPr>
                <w:rFonts w:hint="eastAsia" w:cs="宋体"/>
                <w:color w:val="auto"/>
              </w:rPr>
            </w:pPr>
          </w:p>
        </w:tc>
        <w:tc>
          <w:tcPr>
            <w:tcW w:w="1260" w:type="dxa"/>
            <w:vAlign w:val="center"/>
          </w:tcPr>
          <w:p w14:paraId="57421D49">
            <w:pPr>
              <w:ind w:firstLine="0" w:firstLineChars="0"/>
              <w:jc w:val="center"/>
              <w:rPr>
                <w:rFonts w:hint="eastAsia" w:cs="宋体"/>
                <w:color w:val="auto"/>
              </w:rPr>
            </w:pPr>
          </w:p>
        </w:tc>
        <w:tc>
          <w:tcPr>
            <w:tcW w:w="1461" w:type="dxa"/>
            <w:vAlign w:val="center"/>
          </w:tcPr>
          <w:p w14:paraId="1E6A5A8E">
            <w:pPr>
              <w:ind w:firstLine="0" w:firstLineChars="0"/>
              <w:jc w:val="center"/>
              <w:rPr>
                <w:rFonts w:hint="eastAsia" w:cs="宋体"/>
                <w:color w:val="auto"/>
              </w:rPr>
            </w:pPr>
          </w:p>
        </w:tc>
        <w:tc>
          <w:tcPr>
            <w:tcW w:w="2268" w:type="dxa"/>
            <w:vAlign w:val="center"/>
          </w:tcPr>
          <w:p w14:paraId="7120B5AD">
            <w:pPr>
              <w:ind w:firstLine="0" w:firstLineChars="0"/>
              <w:jc w:val="center"/>
              <w:rPr>
                <w:rFonts w:hint="eastAsia" w:cs="宋体"/>
                <w:color w:val="auto"/>
              </w:rPr>
            </w:pPr>
          </w:p>
        </w:tc>
        <w:tc>
          <w:tcPr>
            <w:tcW w:w="1701" w:type="dxa"/>
          </w:tcPr>
          <w:p w14:paraId="0EE6A19D">
            <w:pPr>
              <w:ind w:firstLine="0" w:firstLineChars="0"/>
              <w:jc w:val="center"/>
              <w:rPr>
                <w:rFonts w:hint="eastAsia" w:cs="宋体"/>
                <w:color w:val="auto"/>
              </w:rPr>
            </w:pPr>
          </w:p>
        </w:tc>
        <w:tc>
          <w:tcPr>
            <w:tcW w:w="1855" w:type="dxa"/>
            <w:vAlign w:val="center"/>
          </w:tcPr>
          <w:p w14:paraId="40D2CFF0">
            <w:pPr>
              <w:ind w:firstLine="0" w:firstLineChars="0"/>
              <w:jc w:val="center"/>
              <w:rPr>
                <w:rFonts w:hint="eastAsia" w:cs="宋体"/>
                <w:color w:val="auto"/>
              </w:rPr>
            </w:pPr>
          </w:p>
        </w:tc>
      </w:tr>
      <w:tr w14:paraId="75A49A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 w:hRule="atLeast"/>
        </w:trPr>
        <w:tc>
          <w:tcPr>
            <w:tcW w:w="554" w:type="dxa"/>
            <w:vAlign w:val="center"/>
          </w:tcPr>
          <w:p w14:paraId="342A3216">
            <w:pPr>
              <w:ind w:firstLine="0" w:firstLineChars="0"/>
              <w:jc w:val="center"/>
              <w:rPr>
                <w:rFonts w:hint="eastAsia" w:cs="宋体"/>
                <w:color w:val="auto"/>
              </w:rPr>
            </w:pPr>
          </w:p>
        </w:tc>
        <w:tc>
          <w:tcPr>
            <w:tcW w:w="1260" w:type="dxa"/>
            <w:vAlign w:val="center"/>
          </w:tcPr>
          <w:p w14:paraId="51D04B56">
            <w:pPr>
              <w:ind w:firstLine="0" w:firstLineChars="0"/>
              <w:jc w:val="center"/>
              <w:rPr>
                <w:rFonts w:hint="eastAsia" w:cs="宋体"/>
                <w:color w:val="auto"/>
              </w:rPr>
            </w:pPr>
          </w:p>
        </w:tc>
        <w:tc>
          <w:tcPr>
            <w:tcW w:w="1461" w:type="dxa"/>
            <w:vAlign w:val="center"/>
          </w:tcPr>
          <w:p w14:paraId="3EE6F7D0">
            <w:pPr>
              <w:ind w:firstLine="0" w:firstLineChars="0"/>
              <w:jc w:val="center"/>
              <w:rPr>
                <w:rFonts w:hint="eastAsia" w:cs="宋体"/>
                <w:color w:val="auto"/>
              </w:rPr>
            </w:pPr>
          </w:p>
        </w:tc>
        <w:tc>
          <w:tcPr>
            <w:tcW w:w="2268" w:type="dxa"/>
            <w:vAlign w:val="center"/>
          </w:tcPr>
          <w:p w14:paraId="3DBDAAAC">
            <w:pPr>
              <w:ind w:firstLine="0" w:firstLineChars="0"/>
              <w:jc w:val="center"/>
              <w:rPr>
                <w:rFonts w:hint="eastAsia" w:cs="宋体"/>
                <w:color w:val="auto"/>
              </w:rPr>
            </w:pPr>
          </w:p>
        </w:tc>
        <w:tc>
          <w:tcPr>
            <w:tcW w:w="1701" w:type="dxa"/>
          </w:tcPr>
          <w:p w14:paraId="30496698">
            <w:pPr>
              <w:ind w:firstLine="0" w:firstLineChars="0"/>
              <w:jc w:val="center"/>
              <w:rPr>
                <w:rFonts w:hint="eastAsia" w:cs="宋体"/>
                <w:color w:val="auto"/>
              </w:rPr>
            </w:pPr>
          </w:p>
        </w:tc>
        <w:tc>
          <w:tcPr>
            <w:tcW w:w="1855" w:type="dxa"/>
            <w:vAlign w:val="center"/>
          </w:tcPr>
          <w:p w14:paraId="0AF1B475">
            <w:pPr>
              <w:ind w:firstLine="0" w:firstLineChars="0"/>
              <w:jc w:val="center"/>
              <w:rPr>
                <w:rFonts w:hint="eastAsia" w:cs="宋体"/>
                <w:color w:val="auto"/>
              </w:rPr>
            </w:pPr>
          </w:p>
        </w:tc>
      </w:tr>
    </w:tbl>
    <w:p w14:paraId="46D3DAC7">
      <w:pPr>
        <w:ind w:firstLine="0" w:firstLineChars="0"/>
        <w:rPr>
          <w:rFonts w:hint="eastAsia" w:cs="宋体"/>
          <w:b/>
          <w:color w:val="auto"/>
        </w:rPr>
      </w:pPr>
      <w:r>
        <w:rPr>
          <w:rFonts w:hint="eastAsia" w:cs="宋体"/>
          <w:b/>
          <w:color w:val="auto"/>
        </w:rPr>
        <w:t>表格填写说明：</w:t>
      </w:r>
    </w:p>
    <w:p w14:paraId="487CED91">
      <w:pPr>
        <w:rPr>
          <w:rFonts w:hint="eastAsia" w:cs="宋体"/>
          <w:color w:val="auto"/>
        </w:rPr>
      </w:pPr>
      <w:r>
        <w:rPr>
          <w:rFonts w:hint="eastAsia" w:cs="宋体"/>
          <w:color w:val="auto"/>
        </w:rPr>
        <w:t>1、</w:t>
      </w:r>
      <w:bookmarkStart w:id="836" w:name="_Hlk502312282"/>
      <w:r>
        <w:rPr>
          <w:rFonts w:hint="eastAsia" w:cs="宋体"/>
          <w:color w:val="auto"/>
        </w:rPr>
        <w:t>表格中“名称”及“招标文件技术规范、要求”可按“采购需求”内容复制</w:t>
      </w:r>
      <w:bookmarkEnd w:id="836"/>
      <w:r>
        <w:rPr>
          <w:rFonts w:hint="eastAsia" w:cs="宋体"/>
          <w:color w:val="auto"/>
        </w:rPr>
        <w:t>。</w:t>
      </w:r>
    </w:p>
    <w:p w14:paraId="7BB2B561">
      <w:pPr>
        <w:rPr>
          <w:rFonts w:hint="eastAsia" w:cs="宋体"/>
          <w:b/>
          <w:color w:val="auto"/>
        </w:rPr>
      </w:pPr>
      <w:r>
        <w:rPr>
          <w:rFonts w:hint="eastAsia" w:cs="宋体"/>
          <w:color w:val="auto"/>
        </w:rPr>
        <w:t>2、表格中“投标技术响应”请投标人根据实际投标情况如实、完整、准确地填写，请勿复制、粘贴招标要求。</w:t>
      </w:r>
      <w:r>
        <w:rPr>
          <w:rFonts w:hint="eastAsia" w:cs="宋体"/>
          <w:b/>
          <w:color w:val="auto"/>
        </w:rPr>
        <w:t>若由于投标人的疏忽大意或未能完整、如实填写，导致的一切后果由投标人自行承担。</w:t>
      </w:r>
    </w:p>
    <w:p w14:paraId="11E5450D">
      <w:pPr>
        <w:rPr>
          <w:rFonts w:hint="eastAsia" w:cs="宋体"/>
          <w:color w:val="auto"/>
        </w:rPr>
      </w:pPr>
      <w:r>
        <w:rPr>
          <w:rFonts w:hint="eastAsia" w:cs="宋体"/>
          <w:color w:val="auto"/>
        </w:rPr>
        <w:t>3、表格中“偏离”部分，投标人只能如实填写“正偏离”、“负偏离”或“无偏离”。凡投标内容与招标文件要求有区别的在说明栏中写明。</w:t>
      </w:r>
    </w:p>
    <w:p w14:paraId="2396AC1C">
      <w:pPr>
        <w:spacing w:line="276" w:lineRule="auto"/>
        <w:ind w:firstLine="0" w:firstLineChars="0"/>
        <w:rPr>
          <w:rFonts w:hint="eastAsia" w:cs="宋体"/>
          <w:color w:val="auto"/>
        </w:rPr>
      </w:pPr>
    </w:p>
    <w:p w14:paraId="5494515E">
      <w:pPr>
        <w:widowControl/>
        <w:spacing w:line="240" w:lineRule="auto"/>
        <w:ind w:firstLine="0" w:firstLineChars="0"/>
        <w:jc w:val="left"/>
        <w:rPr>
          <w:rFonts w:hint="eastAsia" w:cs="宋体"/>
          <w:color w:val="auto"/>
          <w:sz w:val="30"/>
          <w:szCs w:val="30"/>
        </w:rPr>
      </w:pPr>
      <w:r>
        <w:rPr>
          <w:rFonts w:cs="宋体"/>
          <w:color w:val="auto"/>
          <w:sz w:val="30"/>
          <w:szCs w:val="30"/>
        </w:rPr>
        <w:br w:type="page"/>
      </w:r>
    </w:p>
    <w:p w14:paraId="66558456">
      <w:pPr>
        <w:ind w:firstLine="0" w:firstLineChars="0"/>
        <w:jc w:val="center"/>
        <w:outlineLvl w:val="2"/>
        <w:rPr>
          <w:rFonts w:hint="eastAsia" w:cs="宋体"/>
          <w:color w:val="auto"/>
          <w:sz w:val="30"/>
          <w:szCs w:val="30"/>
        </w:rPr>
      </w:pPr>
      <w:bookmarkStart w:id="837" w:name="_Toc28680"/>
      <w:r>
        <w:rPr>
          <w:rFonts w:hint="eastAsia" w:cs="宋体"/>
          <w:color w:val="auto"/>
          <w:sz w:val="30"/>
          <w:szCs w:val="30"/>
        </w:rPr>
        <w:t>（二）产品技术证明资料</w:t>
      </w:r>
      <w:bookmarkEnd w:id="837"/>
    </w:p>
    <w:p w14:paraId="0FE1B634">
      <w:pPr>
        <w:jc w:val="center"/>
        <w:rPr>
          <w:rFonts w:hint="eastAsia" w:cs="宋体"/>
          <w:color w:val="auto"/>
        </w:rPr>
      </w:pPr>
      <w:r>
        <w:rPr>
          <w:rFonts w:hint="eastAsia" w:cs="宋体"/>
          <w:color w:val="auto"/>
        </w:rPr>
        <w:t>根据招标文件及第七章评标办法要求自行编制</w:t>
      </w:r>
    </w:p>
    <w:p w14:paraId="79C2D318">
      <w:pPr>
        <w:ind w:firstLine="0" w:firstLineChars="0"/>
        <w:jc w:val="center"/>
        <w:outlineLvl w:val="2"/>
        <w:rPr>
          <w:rFonts w:hint="eastAsia" w:cs="宋体"/>
          <w:color w:val="auto"/>
          <w:sz w:val="30"/>
          <w:szCs w:val="30"/>
        </w:rPr>
      </w:pPr>
      <w:bookmarkStart w:id="838" w:name="_Toc2954"/>
      <w:r>
        <w:rPr>
          <w:rFonts w:hint="eastAsia" w:cs="宋体"/>
          <w:color w:val="auto"/>
          <w:sz w:val="30"/>
          <w:szCs w:val="30"/>
        </w:rPr>
        <w:t>（三）产品质量保证措施</w:t>
      </w:r>
      <w:bookmarkEnd w:id="838"/>
    </w:p>
    <w:p w14:paraId="03814699">
      <w:pPr>
        <w:jc w:val="center"/>
        <w:rPr>
          <w:rFonts w:hint="eastAsia" w:cs="宋体"/>
          <w:color w:val="auto"/>
        </w:rPr>
      </w:pPr>
      <w:r>
        <w:rPr>
          <w:rFonts w:hint="eastAsia" w:cs="宋体"/>
          <w:color w:val="auto"/>
        </w:rPr>
        <w:t>根据招标文件及第七章评标办法要求自行编制</w:t>
      </w:r>
    </w:p>
    <w:p w14:paraId="42294996">
      <w:pPr>
        <w:ind w:firstLine="0" w:firstLineChars="0"/>
        <w:jc w:val="center"/>
        <w:outlineLvl w:val="2"/>
        <w:rPr>
          <w:rFonts w:hint="eastAsia" w:cs="宋体"/>
          <w:color w:val="auto"/>
          <w:sz w:val="30"/>
          <w:szCs w:val="30"/>
        </w:rPr>
      </w:pPr>
      <w:bookmarkStart w:id="839" w:name="_Toc2882"/>
      <w:r>
        <w:rPr>
          <w:rFonts w:hint="eastAsia" w:cs="宋体"/>
          <w:color w:val="auto"/>
          <w:sz w:val="30"/>
          <w:szCs w:val="30"/>
        </w:rPr>
        <w:t>（四）针对本项目配送服务方案</w:t>
      </w:r>
      <w:bookmarkEnd w:id="839"/>
    </w:p>
    <w:p w14:paraId="44F8E1B9">
      <w:pPr>
        <w:jc w:val="center"/>
        <w:rPr>
          <w:rFonts w:hint="eastAsia" w:cs="宋体"/>
          <w:color w:val="auto"/>
        </w:rPr>
      </w:pPr>
      <w:r>
        <w:rPr>
          <w:rFonts w:hint="eastAsia" w:cs="宋体"/>
          <w:color w:val="auto"/>
        </w:rPr>
        <w:t>根据招标文件及第七章评标办法要求自行编制</w:t>
      </w:r>
    </w:p>
    <w:p w14:paraId="1AF85512">
      <w:pPr>
        <w:ind w:left="420" w:firstLine="0" w:firstLineChars="0"/>
        <w:rPr>
          <w:rFonts w:hint="eastAsia" w:cs="宋体"/>
          <w:color w:val="auto"/>
        </w:rPr>
      </w:pPr>
    </w:p>
    <w:p w14:paraId="43E4455E">
      <w:pPr>
        <w:ind w:firstLine="0" w:firstLineChars="0"/>
        <w:jc w:val="center"/>
        <w:outlineLvl w:val="2"/>
        <w:rPr>
          <w:rFonts w:hint="eastAsia" w:cs="宋体"/>
          <w:color w:val="auto"/>
          <w:sz w:val="30"/>
          <w:szCs w:val="30"/>
        </w:rPr>
      </w:pPr>
      <w:bookmarkStart w:id="840" w:name="_Toc30862"/>
      <w:r>
        <w:rPr>
          <w:rFonts w:hint="eastAsia" w:cs="宋体"/>
          <w:color w:val="auto"/>
          <w:sz w:val="30"/>
          <w:szCs w:val="30"/>
        </w:rPr>
        <w:t>（五）售后处理方案及承诺</w:t>
      </w:r>
      <w:bookmarkEnd w:id="840"/>
    </w:p>
    <w:p w14:paraId="2745F8F9">
      <w:pPr>
        <w:jc w:val="center"/>
        <w:rPr>
          <w:rFonts w:hint="eastAsia" w:cs="宋体"/>
          <w:color w:val="auto"/>
        </w:rPr>
      </w:pPr>
      <w:r>
        <w:rPr>
          <w:rFonts w:hint="eastAsia" w:cs="宋体"/>
          <w:color w:val="auto"/>
        </w:rPr>
        <w:t>根据招标文件及第七章评标办法要求自行编制</w:t>
      </w:r>
    </w:p>
    <w:p w14:paraId="426D296C">
      <w:pPr>
        <w:ind w:left="420" w:firstLine="0" w:firstLineChars="0"/>
        <w:rPr>
          <w:rFonts w:hint="eastAsia" w:cs="宋体"/>
          <w:color w:val="auto"/>
        </w:rPr>
      </w:pPr>
    </w:p>
    <w:p w14:paraId="70DADA37">
      <w:pPr>
        <w:ind w:firstLine="0" w:firstLineChars="0"/>
        <w:jc w:val="center"/>
        <w:outlineLvl w:val="2"/>
        <w:rPr>
          <w:rFonts w:hint="eastAsia" w:cs="宋体"/>
          <w:color w:val="auto"/>
          <w:sz w:val="30"/>
          <w:szCs w:val="30"/>
        </w:rPr>
      </w:pPr>
      <w:bookmarkStart w:id="841" w:name="_Toc448"/>
      <w:bookmarkStart w:id="842" w:name="_Toc24795"/>
      <w:r>
        <w:rPr>
          <w:rFonts w:hint="eastAsia" w:cs="宋体"/>
          <w:color w:val="auto"/>
          <w:sz w:val="30"/>
          <w:szCs w:val="30"/>
        </w:rPr>
        <w:t>（六）食品卫生安全承诺及保证措施</w:t>
      </w:r>
      <w:bookmarkEnd w:id="841"/>
    </w:p>
    <w:p w14:paraId="16F262D9">
      <w:pPr>
        <w:jc w:val="center"/>
        <w:rPr>
          <w:rFonts w:hint="eastAsia" w:cs="宋体"/>
          <w:color w:val="auto"/>
        </w:rPr>
      </w:pPr>
      <w:r>
        <w:rPr>
          <w:rFonts w:hint="eastAsia" w:cs="宋体"/>
          <w:color w:val="auto"/>
        </w:rPr>
        <w:t>根据招标文件及第七章评标办法要求自行编制</w:t>
      </w:r>
    </w:p>
    <w:p w14:paraId="6BC6E3D7">
      <w:pPr>
        <w:ind w:firstLine="0" w:firstLineChars="0"/>
        <w:jc w:val="center"/>
        <w:outlineLvl w:val="2"/>
        <w:rPr>
          <w:rFonts w:hint="eastAsia" w:cs="宋体"/>
          <w:color w:val="auto"/>
          <w:sz w:val="30"/>
          <w:szCs w:val="30"/>
        </w:rPr>
      </w:pPr>
      <w:bookmarkStart w:id="843" w:name="_Toc28565"/>
      <w:r>
        <w:rPr>
          <w:rFonts w:hint="eastAsia" w:cs="宋体"/>
          <w:color w:val="auto"/>
          <w:sz w:val="30"/>
          <w:szCs w:val="30"/>
        </w:rPr>
        <w:t>（七）</w:t>
      </w:r>
      <w:bookmarkEnd w:id="842"/>
      <w:r>
        <w:rPr>
          <w:rFonts w:hint="eastAsia" w:cs="宋体"/>
          <w:color w:val="auto"/>
          <w:sz w:val="30"/>
          <w:szCs w:val="30"/>
        </w:rPr>
        <w:t>应急预案</w:t>
      </w:r>
      <w:bookmarkEnd w:id="843"/>
    </w:p>
    <w:p w14:paraId="481F941C">
      <w:pPr>
        <w:jc w:val="center"/>
        <w:rPr>
          <w:rFonts w:hint="eastAsia" w:cs="宋体"/>
          <w:color w:val="auto"/>
        </w:rPr>
      </w:pPr>
      <w:r>
        <w:rPr>
          <w:rFonts w:hint="eastAsia" w:cs="宋体"/>
          <w:color w:val="auto"/>
        </w:rPr>
        <w:t>根据招标文件及第七章评标办法要求自行编制</w:t>
      </w:r>
    </w:p>
    <w:p w14:paraId="7E81CA50">
      <w:pPr>
        <w:ind w:firstLine="0" w:firstLineChars="0"/>
        <w:jc w:val="center"/>
        <w:outlineLvl w:val="2"/>
        <w:rPr>
          <w:rFonts w:hint="eastAsia" w:cs="宋体"/>
          <w:color w:val="auto"/>
          <w:sz w:val="30"/>
          <w:szCs w:val="30"/>
        </w:rPr>
      </w:pPr>
      <w:bookmarkStart w:id="844" w:name="_Toc21448"/>
      <w:r>
        <w:rPr>
          <w:rFonts w:hint="eastAsia" w:cs="宋体"/>
          <w:color w:val="auto"/>
          <w:sz w:val="30"/>
          <w:szCs w:val="30"/>
        </w:rPr>
        <w:t>（八）违约责任承诺</w:t>
      </w:r>
      <w:bookmarkEnd w:id="844"/>
    </w:p>
    <w:p w14:paraId="543B5E97">
      <w:pPr>
        <w:jc w:val="center"/>
        <w:rPr>
          <w:rFonts w:hint="eastAsia" w:cs="宋体"/>
          <w:color w:val="auto"/>
        </w:rPr>
      </w:pPr>
      <w:r>
        <w:rPr>
          <w:rFonts w:hint="eastAsia" w:cs="宋体"/>
          <w:color w:val="auto"/>
        </w:rPr>
        <w:t>根据招标文件及第七章评标办法要求自行编制</w:t>
      </w:r>
    </w:p>
    <w:p w14:paraId="04A8A6B1">
      <w:pPr>
        <w:spacing w:line="240" w:lineRule="auto"/>
        <w:ind w:firstLine="0" w:firstLineChars="0"/>
        <w:rPr>
          <w:rFonts w:hint="eastAsia" w:cs="宋体"/>
          <w:color w:val="auto"/>
        </w:rPr>
      </w:pPr>
    </w:p>
    <w:p w14:paraId="550F93FD">
      <w:pPr>
        <w:ind w:firstLine="0" w:firstLineChars="0"/>
        <w:jc w:val="center"/>
        <w:outlineLvl w:val="2"/>
        <w:rPr>
          <w:rFonts w:hint="eastAsia" w:cs="宋体"/>
          <w:color w:val="auto"/>
          <w:sz w:val="30"/>
          <w:szCs w:val="30"/>
        </w:rPr>
      </w:pPr>
      <w:bookmarkStart w:id="845" w:name="_Toc71"/>
      <w:bookmarkStart w:id="846" w:name="_Hlk478978464"/>
      <w:r>
        <w:rPr>
          <w:rFonts w:hint="eastAsia" w:cs="宋体"/>
          <w:color w:val="auto"/>
          <w:sz w:val="30"/>
          <w:szCs w:val="30"/>
        </w:rPr>
        <w:t>（九）招标文件要求及投标人认为有必要提供的其它资料。</w:t>
      </w:r>
      <w:bookmarkEnd w:id="845"/>
      <w:bookmarkEnd w:id="846"/>
    </w:p>
    <w:p w14:paraId="51AD39E2">
      <w:pPr>
        <w:spacing w:line="240" w:lineRule="auto"/>
        <w:ind w:firstLine="0" w:firstLineChars="0"/>
        <w:rPr>
          <w:rFonts w:hint="eastAsia" w:cs="宋体"/>
          <w:color w:val="auto"/>
        </w:rPr>
      </w:pPr>
    </w:p>
    <w:p w14:paraId="1FE758C5">
      <w:pPr>
        <w:pStyle w:val="3"/>
        <w:spacing w:before="120" w:after="120"/>
        <w:ind w:firstLine="803"/>
        <w:rPr>
          <w:rFonts w:hint="eastAsia" w:ascii="宋体" w:hAnsi="宋体" w:eastAsia="宋体" w:cs="宋体"/>
          <w:color w:val="auto"/>
        </w:rPr>
        <w:sectPr>
          <w:pgSz w:w="11900" w:h="16838"/>
          <w:pgMar w:top="1417" w:right="1417" w:bottom="1417" w:left="1417" w:header="850" w:footer="850" w:gutter="0"/>
          <w:cols w:space="0" w:num="1"/>
          <w:titlePg/>
          <w:docGrid w:linePitch="360" w:charSpace="0"/>
        </w:sectPr>
      </w:pPr>
    </w:p>
    <w:p w14:paraId="1BEEAA5F">
      <w:pPr>
        <w:pStyle w:val="3"/>
        <w:spacing w:before="156" w:after="156"/>
        <w:ind w:firstLine="723"/>
        <w:rPr>
          <w:rFonts w:hint="eastAsia" w:ascii="宋体" w:hAnsi="宋体" w:eastAsia="宋体" w:cs="宋体"/>
          <w:color w:val="auto"/>
          <w:sz w:val="32"/>
          <w:szCs w:val="18"/>
        </w:rPr>
      </w:pPr>
      <w:bookmarkStart w:id="847" w:name="_Toc2291"/>
      <w:bookmarkStart w:id="848" w:name="_Toc28020"/>
      <w:r>
        <w:rPr>
          <w:rFonts w:hint="eastAsia" w:ascii="宋体" w:hAnsi="宋体" w:eastAsia="宋体" w:cs="宋体"/>
          <w:color w:val="auto"/>
          <w:sz w:val="32"/>
          <w:szCs w:val="18"/>
        </w:rPr>
        <w:t>第五章 采购需求</w:t>
      </w:r>
      <w:bookmarkEnd w:id="847"/>
      <w:bookmarkEnd w:id="848"/>
    </w:p>
    <w:p w14:paraId="082D88E9">
      <w:pPr>
        <w:ind w:firstLine="422"/>
        <w:jc w:val="center"/>
        <w:rPr>
          <w:rFonts w:hint="eastAsia"/>
          <w:b/>
          <w:bCs/>
          <w:color w:val="auto"/>
        </w:rPr>
      </w:pPr>
      <w:r>
        <w:rPr>
          <w:rFonts w:hint="eastAsia"/>
          <w:b/>
          <w:bCs/>
          <w:color w:val="auto"/>
        </w:rPr>
        <w:t>（一）货物需求一览表</w:t>
      </w:r>
    </w:p>
    <w:tbl>
      <w:tblPr>
        <w:tblStyle w:val="29"/>
        <w:tblW w:w="9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2110"/>
        <w:gridCol w:w="6072"/>
        <w:gridCol w:w="1210"/>
      </w:tblGrid>
      <w:tr w14:paraId="6339F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20" w:hRule="atLeast"/>
          <w:jc w:val="center"/>
        </w:trPr>
        <w:tc>
          <w:tcPr>
            <w:tcW w:w="2110" w:type="dxa"/>
            <w:shd w:val="clear" w:color="auto" w:fill="FFFFFF"/>
            <w:vAlign w:val="center"/>
          </w:tcPr>
          <w:p w14:paraId="55EA0C30">
            <w:pPr>
              <w:widowControl/>
              <w:jc w:val="center"/>
              <w:rPr>
                <w:rFonts w:hint="eastAsia" w:cs="Times New Roman"/>
                <w:color w:val="auto"/>
                <w:kern w:val="0"/>
                <w:szCs w:val="23"/>
              </w:rPr>
            </w:pPr>
            <w:r>
              <w:rPr>
                <w:rFonts w:hint="eastAsia" w:cs="Times New Roman"/>
                <w:color w:val="auto"/>
                <w:kern w:val="0"/>
                <w:szCs w:val="23"/>
              </w:rPr>
              <w:t>食材名称</w:t>
            </w:r>
          </w:p>
        </w:tc>
        <w:tc>
          <w:tcPr>
            <w:tcW w:w="6072" w:type="dxa"/>
            <w:shd w:val="clear" w:color="auto" w:fill="FFFFFF"/>
            <w:vAlign w:val="center"/>
          </w:tcPr>
          <w:p w14:paraId="0EE27A76">
            <w:pPr>
              <w:widowControl/>
              <w:jc w:val="center"/>
              <w:rPr>
                <w:rFonts w:hint="eastAsia" w:cs="Times New Roman"/>
                <w:color w:val="auto"/>
                <w:kern w:val="0"/>
                <w:szCs w:val="23"/>
              </w:rPr>
            </w:pPr>
            <w:r>
              <w:rPr>
                <w:rFonts w:hint="eastAsia" w:cs="Times New Roman"/>
                <w:color w:val="auto"/>
                <w:kern w:val="0"/>
                <w:szCs w:val="23"/>
              </w:rPr>
              <w:t>采购要求</w:t>
            </w:r>
          </w:p>
        </w:tc>
        <w:tc>
          <w:tcPr>
            <w:tcW w:w="1210" w:type="dxa"/>
            <w:shd w:val="clear" w:color="auto" w:fill="FFFFFF"/>
            <w:vAlign w:val="center"/>
          </w:tcPr>
          <w:p w14:paraId="2180BF5C">
            <w:pPr>
              <w:widowControl/>
              <w:ind w:firstLine="482"/>
              <w:jc w:val="center"/>
              <w:rPr>
                <w:rFonts w:hint="eastAsia" w:cs="宋体"/>
                <w:color w:val="auto"/>
                <w:kern w:val="0"/>
                <w:sz w:val="24"/>
                <w:szCs w:val="24"/>
              </w:rPr>
            </w:pPr>
            <w:r>
              <w:rPr>
                <w:rFonts w:hint="eastAsia" w:cs="宋体"/>
                <w:b/>
                <w:bCs/>
                <w:color w:val="auto"/>
                <w:kern w:val="0"/>
                <w:sz w:val="24"/>
                <w:szCs w:val="24"/>
              </w:rPr>
              <w:t>备注</w:t>
            </w:r>
          </w:p>
        </w:tc>
      </w:tr>
      <w:tr w14:paraId="647B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258" w:hRule="atLeast"/>
          <w:jc w:val="center"/>
        </w:trPr>
        <w:tc>
          <w:tcPr>
            <w:tcW w:w="2110" w:type="dxa"/>
            <w:shd w:val="clear" w:color="auto" w:fill="FFFFFF"/>
            <w:vAlign w:val="center"/>
          </w:tcPr>
          <w:p w14:paraId="411DEBE5">
            <w:pPr>
              <w:jc w:val="center"/>
              <w:rPr>
                <w:rFonts w:hint="eastAsia" w:cs="Times New Roman"/>
                <w:color w:val="auto"/>
                <w:kern w:val="0"/>
                <w:szCs w:val="23"/>
              </w:rPr>
            </w:pPr>
            <w:r>
              <w:rPr>
                <w:rFonts w:hint="eastAsia" w:cs="Times New Roman"/>
                <w:color w:val="auto"/>
                <w:kern w:val="0"/>
                <w:szCs w:val="23"/>
              </w:rPr>
              <w:t>猪肉1</w:t>
            </w:r>
          </w:p>
        </w:tc>
        <w:tc>
          <w:tcPr>
            <w:tcW w:w="6072" w:type="dxa"/>
            <w:shd w:val="clear" w:color="auto" w:fill="FFFFFF"/>
            <w:vAlign w:val="center"/>
          </w:tcPr>
          <w:p w14:paraId="33EF8F20">
            <w:pPr>
              <w:ind w:firstLine="0" w:firstLineChars="0"/>
              <w:jc w:val="left"/>
              <w:rPr>
                <w:rFonts w:hint="eastAsia" w:cs="Times New Roman"/>
                <w:color w:val="auto"/>
                <w:kern w:val="0"/>
                <w:szCs w:val="23"/>
              </w:rPr>
            </w:pPr>
            <w:r>
              <w:rPr>
                <w:rFonts w:hint="eastAsia" w:cs="Times New Roman"/>
                <w:color w:val="auto"/>
                <w:kern w:val="0"/>
                <w:szCs w:val="23"/>
              </w:rPr>
              <w:t>新鲜白条猪（去头、带猪油），白条猪不低于200市斤，出肉率按照农业农村局的指导意见为准。动物检疫部门检验检疫合格，严禁注水、注其他物质、病猪、死猪、老母猪肉和老公猪肉。肉质紧密，富有弹性；皮薄膘肥，皮无斑点；脂肪呈白色或乳白色，有光泽；瘦肉呈红色或粉红色，有光泽，不发粘；肉无异味、臭味；淋巴结的大小和数量正常，横切面颜色呈淡黄色或偏灰色。保证随时实物抽检动物检验检疫、肉质品质等合格。配送的猪肉必须在定点屠宰企业屠宰加工，经动物卫生监督机构检疫合格、屠宰企业肉品品质检验合格（两证数量和目的地必须一致），加盖肉品品质检验合格验讫印章、动物检疫合格验讫印章后方可配送。中标供货商必须保证供应到校的猪肉为新鲜白条猪，否则经查实不是新鲜白条猪将追究其责任并终止供应合同。</w:t>
            </w:r>
          </w:p>
        </w:tc>
        <w:tc>
          <w:tcPr>
            <w:tcW w:w="1210" w:type="dxa"/>
            <w:vMerge w:val="restart"/>
            <w:shd w:val="clear" w:color="auto" w:fill="FFFFFF"/>
            <w:noWrap/>
            <w:vAlign w:val="center"/>
          </w:tcPr>
          <w:p w14:paraId="08529DCA">
            <w:pPr>
              <w:ind w:firstLine="0" w:firstLineChars="0"/>
              <w:rPr>
                <w:rFonts w:hint="eastAsia" w:cs="宋体"/>
                <w:color w:val="auto"/>
                <w:sz w:val="24"/>
                <w:szCs w:val="24"/>
              </w:rPr>
            </w:pPr>
            <w:r>
              <w:rPr>
                <w:rFonts w:hint="eastAsia" w:cs="Times New Roman"/>
                <w:color w:val="auto"/>
                <w:kern w:val="0"/>
                <w:szCs w:val="23"/>
              </w:rPr>
              <w:t>猪肉数量占比高，最终以实际市场询价*（1-中标下浮率）、实际供货量结算。</w:t>
            </w:r>
            <w:r>
              <w:rPr>
                <w:rFonts w:hint="eastAsia"/>
                <w:color w:val="auto"/>
                <w:kern w:val="0"/>
              </w:rPr>
              <w:t>最终供货数量以甲方根据实际需要报送计划并实际验收配送数量以及种类为准。</w:t>
            </w:r>
          </w:p>
        </w:tc>
      </w:tr>
      <w:tr w14:paraId="26092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8" w:hRule="atLeast"/>
          <w:jc w:val="center"/>
        </w:trPr>
        <w:tc>
          <w:tcPr>
            <w:tcW w:w="2110" w:type="dxa"/>
            <w:shd w:val="clear" w:color="auto" w:fill="FFFFFF"/>
            <w:vAlign w:val="center"/>
          </w:tcPr>
          <w:p w14:paraId="028E7B8C">
            <w:pPr>
              <w:jc w:val="center"/>
              <w:rPr>
                <w:rFonts w:hint="eastAsia" w:cs="Times New Roman"/>
                <w:color w:val="auto"/>
                <w:kern w:val="0"/>
                <w:szCs w:val="23"/>
              </w:rPr>
            </w:pPr>
            <w:r>
              <w:rPr>
                <w:rFonts w:hint="eastAsia" w:cs="Times New Roman"/>
                <w:color w:val="auto"/>
                <w:kern w:val="0"/>
                <w:szCs w:val="23"/>
              </w:rPr>
              <w:t>猪肉2</w:t>
            </w:r>
          </w:p>
        </w:tc>
        <w:tc>
          <w:tcPr>
            <w:tcW w:w="6072" w:type="dxa"/>
            <w:shd w:val="clear" w:color="auto" w:fill="FFFFFF"/>
            <w:vAlign w:val="center"/>
          </w:tcPr>
          <w:p w14:paraId="2F266C52">
            <w:pPr>
              <w:ind w:firstLine="0" w:firstLineChars="0"/>
              <w:jc w:val="left"/>
              <w:rPr>
                <w:rFonts w:hint="eastAsia" w:cs="Times New Roman"/>
                <w:color w:val="auto"/>
                <w:kern w:val="0"/>
                <w:szCs w:val="23"/>
              </w:rPr>
            </w:pPr>
            <w:r>
              <w:rPr>
                <w:rFonts w:hint="eastAsia" w:cs="Times New Roman"/>
                <w:color w:val="auto"/>
                <w:kern w:val="0"/>
                <w:szCs w:val="23"/>
              </w:rPr>
              <w:t>新鲜白条猪（不去头、带猪油），白条猪不低于200市斤，出肉率按照农业农村局的指导意见为准。动物检疫部门检验检疫合格，严禁注水、注其他物质、病猪、死猪、老母猪肉和老公猪肉。肉质紧密，富有弹性；皮薄膘肥，皮无斑点；脂肪呈白色或乳白色，有光泽；瘦肉呈红色或粉红色，有光泽，不发粘；肉无异味、臭味；淋巴结的大小和数量正常，横切面颜色呈淡黄色或偏灰色。保证随时实物抽检动物检验检疫、肉质品质等合格。配送的猪肉必须在定点屠宰企业屠宰加工，经动物卫生监督机构检疫合格、屠宰企业肉品品质检验合格（两证数量和目的地必须一致），加盖肉品品质检验合格验讫印章、动物检疫合格验讫印章后方可配送。中标供货商必须保证供应到校的猪肉为新鲜白条猪，否则经查实不是新鲜白条猪将追究其责任并终止供应合同。</w:t>
            </w:r>
          </w:p>
        </w:tc>
        <w:tc>
          <w:tcPr>
            <w:tcW w:w="1210" w:type="dxa"/>
            <w:vMerge w:val="continue"/>
            <w:shd w:val="clear" w:color="auto" w:fill="FFFFFF"/>
            <w:noWrap/>
            <w:vAlign w:val="center"/>
          </w:tcPr>
          <w:p w14:paraId="7016640C">
            <w:pPr>
              <w:ind w:firstLine="0" w:firstLineChars="0"/>
              <w:rPr>
                <w:rFonts w:hint="eastAsia" w:cs="Times New Roman"/>
                <w:color w:val="auto"/>
                <w:kern w:val="0"/>
                <w:szCs w:val="23"/>
              </w:rPr>
            </w:pPr>
          </w:p>
        </w:tc>
      </w:tr>
      <w:tr w14:paraId="132E6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873" w:hRule="atLeast"/>
          <w:jc w:val="center"/>
        </w:trPr>
        <w:tc>
          <w:tcPr>
            <w:tcW w:w="2110" w:type="dxa"/>
            <w:shd w:val="clear" w:color="auto" w:fill="FFFFFF"/>
            <w:vAlign w:val="center"/>
          </w:tcPr>
          <w:p w14:paraId="47CB5F21">
            <w:pPr>
              <w:ind w:firstLine="400"/>
              <w:jc w:val="center"/>
              <w:rPr>
                <w:rFonts w:hint="eastAsia" w:cs="Times New Roman"/>
                <w:color w:val="auto"/>
                <w:kern w:val="0"/>
                <w:szCs w:val="23"/>
              </w:rPr>
            </w:pPr>
            <w:r>
              <w:rPr>
                <w:rFonts w:hint="eastAsia" w:cs="宋体"/>
                <w:color w:val="auto"/>
                <w:kern w:val="0"/>
                <w:sz w:val="20"/>
                <w:szCs w:val="20"/>
                <w:lang w:bidi="ar"/>
              </w:rPr>
              <w:t>牛肉</w:t>
            </w:r>
          </w:p>
        </w:tc>
        <w:tc>
          <w:tcPr>
            <w:tcW w:w="6072" w:type="dxa"/>
            <w:shd w:val="clear" w:color="auto" w:fill="FFFFFF"/>
            <w:vAlign w:val="center"/>
          </w:tcPr>
          <w:p w14:paraId="600D5A24">
            <w:pPr>
              <w:ind w:firstLine="0" w:firstLineChars="0"/>
              <w:jc w:val="left"/>
              <w:rPr>
                <w:rFonts w:hint="eastAsia" w:cs="Times New Roman"/>
                <w:color w:val="auto"/>
                <w:kern w:val="0"/>
                <w:szCs w:val="23"/>
              </w:rPr>
            </w:pPr>
            <w:r>
              <w:rPr>
                <w:rFonts w:hint="eastAsia" w:cs="宋体"/>
                <w:color w:val="auto"/>
                <w:kern w:val="0"/>
                <w:sz w:val="20"/>
                <w:szCs w:val="20"/>
                <w:lang w:bidi="ar"/>
              </w:rPr>
              <w:t>新鲜牛肉、卫生、安全。</w:t>
            </w:r>
            <w:r>
              <w:rPr>
                <w:rFonts w:hint="eastAsia" w:cs="宋体"/>
                <w:color w:val="auto"/>
                <w:kern w:val="0"/>
                <w:sz w:val="20"/>
                <w:szCs w:val="20"/>
                <w:lang w:val="en-US" w:eastAsia="zh-CN" w:bidi="ar"/>
              </w:rPr>
              <w:t>新</w:t>
            </w:r>
            <w:r>
              <w:rPr>
                <w:rFonts w:hint="eastAsia" w:cs="宋体"/>
                <w:color w:val="auto"/>
                <w:kern w:val="0"/>
                <w:sz w:val="20"/>
                <w:szCs w:val="20"/>
                <w:lang w:bidi="ar"/>
              </w:rPr>
              <w:t>鲜肉符合GB2707-2016食品安全国家标准鲜（冻）畜、禽产品标准，附有《动物产品（B）检疫合格证明》，酮体上盖有检疫合格和屠宰场肉品品质检验合格印章。供应冷鲜肉。</w:t>
            </w:r>
          </w:p>
        </w:tc>
        <w:tc>
          <w:tcPr>
            <w:tcW w:w="1210" w:type="dxa"/>
            <w:shd w:val="clear" w:color="auto" w:fill="FFFFFF"/>
            <w:noWrap/>
            <w:vAlign w:val="center"/>
          </w:tcPr>
          <w:p w14:paraId="7B47F928">
            <w:pPr>
              <w:ind w:firstLine="0" w:firstLineChars="0"/>
              <w:rPr>
                <w:rFonts w:hint="eastAsia" w:cs="Times New Roman"/>
                <w:color w:val="auto"/>
                <w:kern w:val="0"/>
                <w:szCs w:val="23"/>
              </w:rPr>
            </w:pPr>
          </w:p>
        </w:tc>
      </w:tr>
      <w:tr w14:paraId="5A93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2904" w:hRule="atLeast"/>
          <w:jc w:val="center"/>
        </w:trPr>
        <w:tc>
          <w:tcPr>
            <w:tcW w:w="2110" w:type="dxa"/>
            <w:shd w:val="clear" w:color="auto" w:fill="FFFFFF"/>
            <w:vAlign w:val="center"/>
          </w:tcPr>
          <w:p w14:paraId="76C4B45B">
            <w:pPr>
              <w:ind w:firstLine="400"/>
              <w:jc w:val="center"/>
              <w:rPr>
                <w:rFonts w:hint="eastAsia" w:cs="宋体"/>
                <w:color w:val="auto"/>
                <w:kern w:val="0"/>
                <w:sz w:val="20"/>
                <w:szCs w:val="20"/>
                <w:lang w:bidi="ar"/>
              </w:rPr>
            </w:pPr>
            <w:r>
              <w:rPr>
                <w:rFonts w:hint="eastAsia" w:cs="宋体"/>
                <w:color w:val="auto"/>
                <w:kern w:val="0"/>
                <w:sz w:val="20"/>
                <w:szCs w:val="20"/>
                <w:lang w:bidi="ar"/>
              </w:rPr>
              <w:t>鸡肉</w:t>
            </w:r>
          </w:p>
        </w:tc>
        <w:tc>
          <w:tcPr>
            <w:tcW w:w="6072" w:type="dxa"/>
            <w:shd w:val="clear" w:color="auto" w:fill="FFFFFF"/>
            <w:vAlign w:val="center"/>
          </w:tcPr>
          <w:p w14:paraId="7347FE7E">
            <w:pPr>
              <w:ind w:firstLine="0" w:firstLineChars="0"/>
              <w:jc w:val="left"/>
              <w:rPr>
                <w:rFonts w:hint="eastAsia" w:cs="宋体"/>
                <w:color w:val="auto"/>
                <w:kern w:val="0"/>
                <w:sz w:val="20"/>
                <w:szCs w:val="20"/>
                <w:lang w:bidi="ar"/>
              </w:rPr>
            </w:pPr>
            <w:r>
              <w:rPr>
                <w:rFonts w:hint="eastAsia" w:cs="宋体"/>
                <w:color w:val="auto"/>
                <w:kern w:val="0"/>
                <w:sz w:val="20"/>
                <w:szCs w:val="20"/>
                <w:lang w:bidi="ar"/>
              </w:rPr>
              <w:t>新鲜鸡肉，具有动检部门检验检疫合格，严禁病鸡、死鸡、袋装冻鸡肉、速成鸡等。肉无异味、臭味。保证随时实物抽检动物检验检疫、肉质品质等合格；相关证书齐全完备，所配送肉必须具备“动物检疫合格证”。</w:t>
            </w:r>
          </w:p>
        </w:tc>
        <w:tc>
          <w:tcPr>
            <w:tcW w:w="1210" w:type="dxa"/>
            <w:shd w:val="clear" w:color="auto" w:fill="FFFFFF"/>
            <w:noWrap/>
            <w:vAlign w:val="center"/>
          </w:tcPr>
          <w:p w14:paraId="2BFB164B">
            <w:pPr>
              <w:ind w:firstLine="0" w:firstLineChars="0"/>
              <w:rPr>
                <w:rFonts w:hint="eastAsia" w:cs="Times New Roman"/>
                <w:color w:val="auto"/>
                <w:kern w:val="0"/>
                <w:szCs w:val="23"/>
              </w:rPr>
            </w:pPr>
          </w:p>
        </w:tc>
      </w:tr>
    </w:tbl>
    <w:p w14:paraId="4D5CCEEC">
      <w:pPr>
        <w:ind w:firstLine="422"/>
        <w:rPr>
          <w:rFonts w:hint="eastAsia" w:cs="宋体"/>
          <w:b/>
          <w:bCs/>
          <w:color w:val="auto"/>
        </w:rPr>
        <w:sectPr>
          <w:footerReference r:id="rId18" w:type="default"/>
          <w:pgSz w:w="11906" w:h="16838"/>
          <w:pgMar w:top="1417" w:right="1247" w:bottom="1474" w:left="1247" w:header="851" w:footer="851" w:gutter="0"/>
          <w:cols w:space="708" w:num="1"/>
          <w:docGrid w:type="lines" w:linePitch="312" w:charSpace="0"/>
        </w:sectPr>
      </w:pPr>
    </w:p>
    <w:p w14:paraId="784ACD85">
      <w:pPr>
        <w:ind w:firstLine="422"/>
        <w:jc w:val="center"/>
        <w:rPr>
          <w:rFonts w:hint="eastAsia"/>
          <w:b/>
          <w:bCs/>
          <w:color w:val="auto"/>
        </w:rPr>
      </w:pPr>
      <w:r>
        <w:rPr>
          <w:rFonts w:hint="eastAsia"/>
          <w:b/>
          <w:bCs/>
          <w:color w:val="auto"/>
        </w:rPr>
        <w:t>（二）服务要求</w:t>
      </w:r>
    </w:p>
    <w:p w14:paraId="68BB4CEB">
      <w:pPr>
        <w:ind w:firstLine="0" w:firstLineChars="0"/>
        <w:jc w:val="left"/>
        <w:rPr>
          <w:rFonts w:hint="eastAsia" w:cs="Times New Roman"/>
          <w:color w:val="auto"/>
          <w:kern w:val="0"/>
          <w:szCs w:val="23"/>
        </w:rPr>
      </w:pPr>
      <w:r>
        <w:rPr>
          <w:rFonts w:hint="eastAsia" w:cs="Times New Roman"/>
          <w:color w:val="auto"/>
          <w:kern w:val="0"/>
          <w:szCs w:val="23"/>
          <w:lang w:val="zh-CN"/>
        </w:rPr>
        <w:t>注： 1、</w:t>
      </w:r>
      <w:r>
        <w:rPr>
          <w:rFonts w:hint="eastAsia" w:cs="Times New Roman"/>
          <w:color w:val="auto"/>
          <w:kern w:val="0"/>
          <w:szCs w:val="23"/>
        </w:rPr>
        <w:t>最终供货数量以甲方根据实际需要报送计划并实际验收配送数量为准，请供应商自行考虑市场风险，自身风险确定下浮率报价。</w:t>
      </w:r>
    </w:p>
    <w:p w14:paraId="55FC2E1D">
      <w:pPr>
        <w:ind w:firstLine="0" w:firstLineChars="0"/>
        <w:jc w:val="left"/>
        <w:rPr>
          <w:rFonts w:hint="eastAsia" w:cs="Times New Roman"/>
          <w:color w:val="auto"/>
          <w:kern w:val="0"/>
          <w:szCs w:val="23"/>
        </w:rPr>
      </w:pPr>
      <w:r>
        <w:rPr>
          <w:rFonts w:hint="eastAsia" w:cs="Times New Roman"/>
          <w:color w:val="auto"/>
          <w:kern w:val="0"/>
          <w:szCs w:val="23"/>
        </w:rPr>
        <w:t>二、货物要求：</w:t>
      </w:r>
    </w:p>
    <w:p w14:paraId="4681F15E">
      <w:pPr>
        <w:ind w:firstLine="0" w:firstLineChars="0"/>
        <w:jc w:val="left"/>
        <w:rPr>
          <w:rFonts w:hint="eastAsia" w:cs="Times New Roman"/>
          <w:color w:val="auto"/>
          <w:kern w:val="0"/>
          <w:szCs w:val="23"/>
        </w:rPr>
      </w:pPr>
      <w:r>
        <w:rPr>
          <w:rFonts w:hint="eastAsia" w:cs="Times New Roman"/>
          <w:color w:val="auto"/>
          <w:kern w:val="0"/>
          <w:szCs w:val="23"/>
        </w:rPr>
        <w:t>2.1一年内采购单位新鲜肉供应配送。供货周期内猪肉占比最高，所供应的肉类必须符合国家相关行业要求。</w:t>
      </w:r>
    </w:p>
    <w:p w14:paraId="0B048322">
      <w:pPr>
        <w:ind w:firstLine="0" w:firstLineChars="0"/>
        <w:jc w:val="left"/>
        <w:rPr>
          <w:rFonts w:hint="eastAsia" w:cs="Times New Roman"/>
          <w:color w:val="auto"/>
          <w:kern w:val="0"/>
          <w:szCs w:val="23"/>
        </w:rPr>
      </w:pPr>
      <w:r>
        <w:rPr>
          <w:rFonts w:hint="eastAsia" w:cs="Times New Roman"/>
          <w:color w:val="auto"/>
          <w:kern w:val="0"/>
          <w:szCs w:val="23"/>
        </w:rPr>
        <w:t xml:space="preserve">2.2、中标单位应严格遵守《食品卫生法》、《动物检疫法》、《产品质量法》、《消费者权益保护法》等相关规定，一经发现供应商供应的货物存在以下情况的，除全部退货外，将取消供货单位的供货资格，没收全部履约保证金，供货单位并承担由此造成的经济责任和法律责任： </w:t>
      </w:r>
    </w:p>
    <w:p w14:paraId="47275DCF">
      <w:pPr>
        <w:ind w:firstLine="0" w:firstLineChars="0"/>
        <w:jc w:val="left"/>
        <w:rPr>
          <w:rFonts w:hint="eastAsia" w:cs="Times New Roman"/>
          <w:color w:val="auto"/>
          <w:kern w:val="0"/>
          <w:szCs w:val="23"/>
        </w:rPr>
      </w:pPr>
      <w:r>
        <w:rPr>
          <w:rFonts w:hint="eastAsia" w:cs="Times New Roman"/>
          <w:color w:val="auto"/>
          <w:kern w:val="0"/>
          <w:szCs w:val="23"/>
        </w:rPr>
        <w:t>1）腐败变质、油脂酸败、霉变、生虫、污秽不洁、混有异物或者其他感官性状异常，对人体健康有害的；</w:t>
      </w:r>
    </w:p>
    <w:p w14:paraId="4C46B058">
      <w:pPr>
        <w:ind w:firstLine="0" w:firstLineChars="0"/>
        <w:jc w:val="left"/>
        <w:rPr>
          <w:rFonts w:hint="eastAsia" w:cs="Times New Roman"/>
          <w:color w:val="auto"/>
          <w:kern w:val="0"/>
          <w:szCs w:val="23"/>
        </w:rPr>
      </w:pPr>
      <w:r>
        <w:rPr>
          <w:rFonts w:hint="eastAsia" w:cs="Times New Roman"/>
          <w:color w:val="auto"/>
          <w:kern w:val="0"/>
          <w:szCs w:val="23"/>
        </w:rPr>
        <w:t>2）含有毒、有害物质或者被有害物质污染，对人体健康有害的；</w:t>
      </w:r>
    </w:p>
    <w:p w14:paraId="4EE80EF0">
      <w:pPr>
        <w:ind w:firstLine="0" w:firstLineChars="0"/>
        <w:jc w:val="left"/>
        <w:rPr>
          <w:rFonts w:hint="eastAsia" w:cs="Times New Roman"/>
          <w:color w:val="auto"/>
          <w:kern w:val="0"/>
          <w:szCs w:val="23"/>
        </w:rPr>
      </w:pPr>
      <w:r>
        <w:rPr>
          <w:rFonts w:hint="eastAsia" w:cs="Times New Roman"/>
          <w:color w:val="auto"/>
          <w:kern w:val="0"/>
          <w:szCs w:val="23"/>
        </w:rPr>
        <w:t>3）含有致病性寄生虫、微生物或者微生物含量超过国家限定标准的；</w:t>
      </w:r>
    </w:p>
    <w:p w14:paraId="3791E767">
      <w:pPr>
        <w:ind w:firstLine="0" w:firstLineChars="0"/>
        <w:jc w:val="left"/>
        <w:rPr>
          <w:rFonts w:hint="eastAsia" w:cs="Times New Roman"/>
          <w:color w:val="auto"/>
          <w:kern w:val="0"/>
          <w:szCs w:val="23"/>
        </w:rPr>
      </w:pPr>
      <w:r>
        <w:rPr>
          <w:rFonts w:hint="eastAsia" w:cs="Times New Roman"/>
          <w:color w:val="auto"/>
          <w:kern w:val="0"/>
          <w:szCs w:val="23"/>
        </w:rPr>
        <w:t>4）未经动物检疫部门检验或者检疫、检验不合格的肉类及其制品或者未检验、检疫或者伪造检验、检疫结果的；</w:t>
      </w:r>
    </w:p>
    <w:p w14:paraId="73672891">
      <w:pPr>
        <w:ind w:firstLine="0" w:firstLineChars="0"/>
        <w:jc w:val="left"/>
        <w:rPr>
          <w:rFonts w:hint="eastAsia" w:cs="Times New Roman"/>
          <w:color w:val="auto"/>
          <w:kern w:val="0"/>
          <w:szCs w:val="23"/>
        </w:rPr>
      </w:pPr>
      <w:r>
        <w:rPr>
          <w:rFonts w:hint="eastAsia" w:cs="Times New Roman"/>
          <w:color w:val="auto"/>
          <w:kern w:val="0"/>
          <w:szCs w:val="23"/>
        </w:rPr>
        <w:t>5）病死、毒死或者死因不明的；</w:t>
      </w:r>
    </w:p>
    <w:p w14:paraId="578C2DD2">
      <w:pPr>
        <w:ind w:firstLine="0" w:firstLineChars="0"/>
        <w:jc w:val="left"/>
        <w:rPr>
          <w:rFonts w:hint="eastAsia" w:cs="Times New Roman"/>
          <w:color w:val="auto"/>
          <w:kern w:val="0"/>
          <w:szCs w:val="23"/>
        </w:rPr>
      </w:pPr>
      <w:r>
        <w:rPr>
          <w:rFonts w:hint="eastAsia" w:cs="Times New Roman"/>
          <w:color w:val="auto"/>
          <w:kern w:val="0"/>
          <w:szCs w:val="23"/>
        </w:rPr>
        <w:t>6）掺假、掺杂、伪造，影响营养、卫生的；</w:t>
      </w:r>
    </w:p>
    <w:p w14:paraId="37C6C7E7">
      <w:pPr>
        <w:ind w:firstLine="0" w:firstLineChars="0"/>
        <w:jc w:val="left"/>
        <w:rPr>
          <w:rFonts w:hint="eastAsia" w:cs="Times New Roman"/>
          <w:color w:val="auto"/>
          <w:kern w:val="0"/>
          <w:szCs w:val="23"/>
        </w:rPr>
      </w:pPr>
      <w:r>
        <w:rPr>
          <w:rFonts w:hint="eastAsia" w:cs="Times New Roman"/>
          <w:color w:val="auto"/>
          <w:kern w:val="0"/>
          <w:szCs w:val="23"/>
        </w:rPr>
        <w:t>7）对甲方提出的确实存在质量问题的物品要求更换、退货、补足商品数量、退还货款和服务费用或者赔偿损失的要求，故意拖延或者无理拒绝的；</w:t>
      </w:r>
    </w:p>
    <w:p w14:paraId="5FEFB0FF">
      <w:pPr>
        <w:ind w:firstLine="0" w:firstLineChars="0"/>
        <w:jc w:val="left"/>
        <w:rPr>
          <w:rFonts w:hint="eastAsia" w:cs="Times New Roman"/>
          <w:color w:val="auto"/>
          <w:kern w:val="0"/>
          <w:szCs w:val="23"/>
        </w:rPr>
      </w:pPr>
      <w:r>
        <w:rPr>
          <w:rFonts w:hint="eastAsia" w:cs="Times New Roman"/>
          <w:color w:val="auto"/>
          <w:kern w:val="0"/>
          <w:szCs w:val="23"/>
        </w:rPr>
        <w:t>8）超过保质期限的；</w:t>
      </w:r>
    </w:p>
    <w:p w14:paraId="09661CCD">
      <w:pPr>
        <w:ind w:firstLine="0" w:firstLineChars="0"/>
        <w:jc w:val="left"/>
        <w:rPr>
          <w:rFonts w:hint="eastAsia" w:cs="Times New Roman"/>
          <w:color w:val="auto"/>
          <w:kern w:val="0"/>
          <w:szCs w:val="23"/>
        </w:rPr>
      </w:pPr>
      <w:r>
        <w:rPr>
          <w:rFonts w:hint="eastAsia" w:cs="Times New Roman"/>
          <w:color w:val="auto"/>
          <w:kern w:val="0"/>
          <w:szCs w:val="23"/>
        </w:rPr>
        <w:t>9）法律、法规规定的对损害消费者权益应当予以处罚的其他情形。</w:t>
      </w:r>
    </w:p>
    <w:p w14:paraId="2D6BA91C">
      <w:pPr>
        <w:ind w:firstLine="0" w:firstLineChars="0"/>
        <w:jc w:val="left"/>
        <w:rPr>
          <w:rFonts w:hint="eastAsia" w:cs="Times New Roman"/>
          <w:color w:val="auto"/>
          <w:kern w:val="0"/>
          <w:szCs w:val="23"/>
        </w:rPr>
      </w:pPr>
      <w:r>
        <w:rPr>
          <w:rFonts w:hint="eastAsia" w:cs="Times New Roman"/>
          <w:color w:val="auto"/>
          <w:kern w:val="0"/>
          <w:szCs w:val="23"/>
        </w:rPr>
        <w:t>2.</w:t>
      </w:r>
      <w:r>
        <w:rPr>
          <w:rFonts w:hint="eastAsia" w:cs="Times New Roman"/>
          <w:color w:val="auto"/>
          <w:kern w:val="0"/>
          <w:szCs w:val="23"/>
          <w:lang w:val="en-US" w:eastAsia="zh-CN"/>
        </w:rPr>
        <w:t>3</w:t>
      </w:r>
      <w:r>
        <w:rPr>
          <w:rFonts w:hint="eastAsia" w:cs="Times New Roman"/>
          <w:color w:val="auto"/>
          <w:kern w:val="0"/>
          <w:szCs w:val="23"/>
        </w:rPr>
        <w:t>、密封口袋，保证在运输中不出现泄漏，包装费及运输费用含在采购价款中，购货方不另付款。</w:t>
      </w:r>
    </w:p>
    <w:p w14:paraId="16435956">
      <w:pPr>
        <w:ind w:firstLine="0" w:firstLineChars="0"/>
        <w:jc w:val="left"/>
        <w:rPr>
          <w:rFonts w:hint="eastAsia" w:cs="Times New Roman"/>
          <w:color w:val="auto"/>
          <w:kern w:val="0"/>
          <w:szCs w:val="23"/>
        </w:rPr>
      </w:pPr>
      <w:r>
        <w:rPr>
          <w:rFonts w:hint="eastAsia" w:cs="Times New Roman"/>
          <w:color w:val="auto"/>
          <w:kern w:val="0"/>
          <w:szCs w:val="23"/>
        </w:rPr>
        <w:t>三、服务要求：</w:t>
      </w:r>
    </w:p>
    <w:p w14:paraId="30C6FAA1">
      <w:pPr>
        <w:ind w:firstLine="0" w:firstLineChars="0"/>
        <w:jc w:val="left"/>
        <w:rPr>
          <w:rFonts w:hint="eastAsia" w:cs="Times New Roman"/>
          <w:color w:val="auto"/>
          <w:kern w:val="0"/>
          <w:szCs w:val="23"/>
        </w:rPr>
      </w:pPr>
      <w:r>
        <w:rPr>
          <w:rFonts w:hint="eastAsia" w:cs="Times New Roman"/>
          <w:color w:val="auto"/>
          <w:kern w:val="0"/>
          <w:szCs w:val="23"/>
        </w:rPr>
        <w:t>3.1、投标人要具有稳定的货源，具有配备送货等流程的运转能力，配送人员具有健康证。</w:t>
      </w:r>
    </w:p>
    <w:p w14:paraId="5C89C9C7">
      <w:pPr>
        <w:ind w:firstLine="0" w:firstLineChars="0"/>
        <w:jc w:val="left"/>
        <w:rPr>
          <w:rFonts w:hint="eastAsia" w:cs="Times New Roman"/>
          <w:color w:val="auto"/>
          <w:kern w:val="0"/>
          <w:szCs w:val="23"/>
        </w:rPr>
      </w:pPr>
      <w:r>
        <w:rPr>
          <w:rFonts w:hint="eastAsia" w:cs="Times New Roman"/>
          <w:color w:val="auto"/>
          <w:kern w:val="0"/>
          <w:szCs w:val="23"/>
        </w:rPr>
        <w:t>3.2、投标时提交商品质量及卫生安全承诺，保证所提供的商品每批次均合格，保证食品卫生安全。</w:t>
      </w:r>
    </w:p>
    <w:p w14:paraId="2D0EC896">
      <w:pPr>
        <w:ind w:firstLine="0" w:firstLineChars="0"/>
        <w:jc w:val="left"/>
        <w:rPr>
          <w:rFonts w:hint="eastAsia" w:cs="Times New Roman"/>
          <w:color w:val="auto"/>
          <w:kern w:val="0"/>
          <w:szCs w:val="23"/>
        </w:rPr>
      </w:pPr>
      <w:r>
        <w:rPr>
          <w:rFonts w:hint="eastAsia" w:cs="Times New Roman"/>
          <w:color w:val="auto"/>
          <w:kern w:val="0"/>
          <w:szCs w:val="23"/>
        </w:rPr>
        <w:t>3.3、中标方与采购单位签订合同，并向采购单位提供正式发票。</w:t>
      </w:r>
    </w:p>
    <w:p w14:paraId="2B31EE8C">
      <w:pPr>
        <w:ind w:firstLine="0" w:firstLineChars="0"/>
        <w:jc w:val="left"/>
        <w:rPr>
          <w:rFonts w:hint="eastAsia" w:cs="Times New Roman"/>
          <w:color w:val="auto"/>
          <w:kern w:val="0"/>
          <w:szCs w:val="23"/>
        </w:rPr>
      </w:pPr>
      <w:r>
        <w:rPr>
          <w:rFonts w:hint="eastAsia" w:cs="Times New Roman"/>
          <w:color w:val="auto"/>
          <w:kern w:val="0"/>
          <w:szCs w:val="23"/>
        </w:rPr>
        <w:t>3.4、第一次送货时，供货方必须提供营业执照、产品生产许可证（加盖供应商企业印章）等相关复印件至采购单位各校点存档备查。</w:t>
      </w:r>
    </w:p>
    <w:p w14:paraId="35993259">
      <w:pPr>
        <w:ind w:firstLine="0" w:firstLineChars="0"/>
        <w:jc w:val="left"/>
        <w:rPr>
          <w:rFonts w:hint="eastAsia" w:cs="Times New Roman"/>
          <w:color w:val="auto"/>
          <w:kern w:val="0"/>
          <w:szCs w:val="23"/>
        </w:rPr>
      </w:pPr>
      <w:r>
        <w:rPr>
          <w:rFonts w:hint="eastAsia" w:cs="Times New Roman"/>
          <w:color w:val="auto"/>
          <w:kern w:val="0"/>
          <w:szCs w:val="23"/>
        </w:rPr>
        <w:t>3.5、供货商保证产品在项目学校规定时间内送达指定地点，由项目学校指定专人进行验收，验收合格签字认可。</w:t>
      </w:r>
    </w:p>
    <w:p w14:paraId="512D50BB">
      <w:pPr>
        <w:ind w:firstLine="0" w:firstLineChars="0"/>
        <w:jc w:val="left"/>
        <w:rPr>
          <w:rFonts w:hint="eastAsia" w:cs="Times New Roman"/>
          <w:color w:val="auto"/>
          <w:kern w:val="0"/>
          <w:szCs w:val="23"/>
        </w:rPr>
      </w:pPr>
      <w:r>
        <w:rPr>
          <w:rFonts w:hint="eastAsia" w:cs="Times New Roman"/>
          <w:color w:val="auto"/>
          <w:kern w:val="0"/>
          <w:szCs w:val="23"/>
        </w:rPr>
        <w:t>3.6、供货方必须保证每次配送时提供由第三方具有相关检验资质机构出具的产品检验报告复印件，原件送相关部门存档。</w:t>
      </w:r>
    </w:p>
    <w:p w14:paraId="527EEBF3">
      <w:pPr>
        <w:ind w:firstLine="0" w:firstLineChars="0"/>
        <w:jc w:val="left"/>
        <w:rPr>
          <w:rFonts w:hint="eastAsia" w:cs="Times New Roman"/>
          <w:color w:val="auto"/>
          <w:kern w:val="0"/>
          <w:szCs w:val="23"/>
        </w:rPr>
      </w:pPr>
      <w:r>
        <w:rPr>
          <w:rFonts w:hint="eastAsia" w:cs="Times New Roman"/>
          <w:color w:val="auto"/>
          <w:kern w:val="0"/>
          <w:szCs w:val="23"/>
        </w:rPr>
        <w:t>3.7、严格按照《产品质量法》等相关规定，严格保证食品质量符合国家相关产品质量标准，在供应过程中如出现因食用其提供食品导致食物中毒的事故发生，供货商对此承担一切法律责任。</w:t>
      </w:r>
    </w:p>
    <w:p w14:paraId="6A2EB732">
      <w:pPr>
        <w:ind w:firstLine="0" w:firstLineChars="0"/>
        <w:jc w:val="left"/>
        <w:rPr>
          <w:rFonts w:hint="eastAsia" w:cs="Times New Roman"/>
          <w:color w:val="auto"/>
          <w:kern w:val="0"/>
          <w:szCs w:val="23"/>
        </w:rPr>
      </w:pPr>
      <w:r>
        <w:rPr>
          <w:rFonts w:hint="eastAsia" w:cs="Times New Roman"/>
          <w:color w:val="auto"/>
          <w:kern w:val="0"/>
          <w:szCs w:val="23"/>
        </w:rPr>
        <w:t>3.8、供货商未在规定时间内供应产品，影响师生正常生活学习和食用，供货商须采取补救措施或给予适当补偿。</w:t>
      </w:r>
    </w:p>
    <w:p w14:paraId="1D36E4EA">
      <w:pPr>
        <w:ind w:firstLine="0" w:firstLineChars="0"/>
        <w:jc w:val="left"/>
        <w:rPr>
          <w:rFonts w:hint="eastAsia" w:cs="Times New Roman"/>
          <w:color w:val="auto"/>
          <w:kern w:val="0"/>
          <w:szCs w:val="23"/>
        </w:rPr>
      </w:pPr>
      <w:r>
        <w:rPr>
          <w:rFonts w:hint="eastAsia" w:cs="Times New Roman"/>
          <w:color w:val="auto"/>
          <w:kern w:val="0"/>
          <w:szCs w:val="23"/>
        </w:rPr>
        <w:t>3.9、每学期供货商应对项目学校相关人员进行一到二次保质培训。</w:t>
      </w:r>
    </w:p>
    <w:p w14:paraId="5DF8A020">
      <w:pPr>
        <w:ind w:firstLine="0" w:firstLineChars="0"/>
        <w:jc w:val="left"/>
        <w:rPr>
          <w:rFonts w:hint="eastAsia" w:cs="Times New Roman"/>
          <w:color w:val="auto"/>
          <w:kern w:val="0"/>
          <w:szCs w:val="23"/>
        </w:rPr>
      </w:pPr>
      <w:r>
        <w:rPr>
          <w:rFonts w:hint="eastAsia" w:cs="Times New Roman"/>
          <w:color w:val="auto"/>
          <w:kern w:val="0"/>
          <w:szCs w:val="23"/>
        </w:rPr>
        <w:t>3.10、中标供货企业根据学校制定的供货线路图、方案、配送时间等要求配送，供应周期原则由供方根据学校需求量进行每天一次按时供货，特殊情况最长不超过2天，应根据学生人数测算所需新鲜猪肉数量，制定供应计划，避免因保管不善造成猪肉质量劣变。</w:t>
      </w:r>
    </w:p>
    <w:p w14:paraId="2623D188">
      <w:pPr>
        <w:ind w:firstLine="0" w:firstLineChars="0"/>
        <w:jc w:val="left"/>
        <w:rPr>
          <w:rFonts w:hint="eastAsia" w:cs="Times New Roman"/>
          <w:color w:val="auto"/>
          <w:kern w:val="0"/>
          <w:szCs w:val="23"/>
        </w:rPr>
      </w:pPr>
      <w:r>
        <w:rPr>
          <w:rFonts w:hint="eastAsia" w:cs="Times New Roman"/>
          <w:color w:val="auto"/>
          <w:kern w:val="0"/>
          <w:szCs w:val="23"/>
        </w:rPr>
        <w:t>3.11、每次配送的肉</w:t>
      </w:r>
      <w:r>
        <w:rPr>
          <w:rFonts w:hint="eastAsia" w:cs="Times New Roman"/>
          <w:color w:val="auto"/>
          <w:kern w:val="0"/>
          <w:szCs w:val="23"/>
          <w:lang w:val="en-US" w:eastAsia="zh-CN"/>
        </w:rPr>
        <w:t>类</w:t>
      </w:r>
      <w:r>
        <w:rPr>
          <w:rFonts w:hint="eastAsia" w:cs="Times New Roman"/>
          <w:color w:val="auto"/>
          <w:kern w:val="0"/>
          <w:szCs w:val="23"/>
        </w:rPr>
        <w:t>数量最多不超过学校2天的用量。</w:t>
      </w:r>
    </w:p>
    <w:p w14:paraId="472A0315">
      <w:pPr>
        <w:ind w:firstLine="0" w:firstLineChars="0"/>
        <w:jc w:val="left"/>
        <w:rPr>
          <w:rFonts w:hint="eastAsia" w:cs="Times New Roman"/>
          <w:color w:val="auto"/>
          <w:kern w:val="0"/>
          <w:szCs w:val="23"/>
        </w:rPr>
      </w:pPr>
      <w:r>
        <w:rPr>
          <w:rFonts w:hint="eastAsia" w:cs="Times New Roman"/>
          <w:color w:val="auto"/>
          <w:kern w:val="0"/>
          <w:szCs w:val="23"/>
        </w:rPr>
        <w:t>3.12、中标供货商必须保证供应到校的肉为新鲜肉，否则经查实不是新鲜白条猪将追究其责任并终止供应合同。</w:t>
      </w:r>
    </w:p>
    <w:p w14:paraId="31C50AB5">
      <w:pPr>
        <w:ind w:firstLine="0" w:firstLineChars="0"/>
        <w:jc w:val="left"/>
        <w:rPr>
          <w:rFonts w:hint="eastAsia" w:cs="Times New Roman"/>
          <w:color w:val="auto"/>
          <w:kern w:val="0"/>
          <w:szCs w:val="23"/>
        </w:rPr>
      </w:pPr>
      <w:r>
        <w:rPr>
          <w:rFonts w:hint="eastAsia" w:cs="Times New Roman"/>
          <w:color w:val="auto"/>
          <w:kern w:val="0"/>
          <w:szCs w:val="23"/>
        </w:rPr>
        <w:t>四、质量保证及保障设施：</w:t>
      </w:r>
    </w:p>
    <w:p w14:paraId="6F387F91">
      <w:pPr>
        <w:ind w:firstLine="0" w:firstLineChars="0"/>
        <w:jc w:val="left"/>
        <w:rPr>
          <w:rFonts w:hint="eastAsia" w:cs="Times New Roman"/>
          <w:color w:val="auto"/>
          <w:kern w:val="0"/>
          <w:szCs w:val="23"/>
        </w:rPr>
      </w:pPr>
      <w:r>
        <w:rPr>
          <w:rFonts w:hint="eastAsia" w:cs="Times New Roman"/>
          <w:color w:val="auto"/>
          <w:kern w:val="0"/>
          <w:szCs w:val="23"/>
        </w:rPr>
        <w:t>4.1、供货方应严格按照供货明细和国家有关标准生产和检验，确保产品质量。并且完全符合合同规定的质量、规格的要求。</w:t>
      </w:r>
    </w:p>
    <w:p w14:paraId="6582D842">
      <w:pPr>
        <w:ind w:firstLine="0" w:firstLineChars="0"/>
        <w:jc w:val="left"/>
        <w:rPr>
          <w:rFonts w:hint="eastAsia" w:cs="Times New Roman"/>
          <w:color w:val="auto"/>
          <w:kern w:val="0"/>
          <w:szCs w:val="23"/>
        </w:rPr>
      </w:pPr>
      <w:r>
        <w:rPr>
          <w:rFonts w:hint="eastAsia" w:cs="Times New Roman"/>
          <w:color w:val="auto"/>
          <w:kern w:val="0"/>
          <w:szCs w:val="23"/>
        </w:rPr>
        <w:t>4.2、对货物质量应按国家质量标准或验收规范进行验收。</w:t>
      </w:r>
    </w:p>
    <w:p w14:paraId="67AF3C1C">
      <w:pPr>
        <w:ind w:firstLine="0" w:firstLineChars="0"/>
        <w:jc w:val="left"/>
        <w:rPr>
          <w:rFonts w:hint="eastAsia" w:cs="Times New Roman"/>
          <w:color w:val="auto"/>
          <w:kern w:val="0"/>
          <w:szCs w:val="23"/>
        </w:rPr>
      </w:pPr>
      <w:r>
        <w:rPr>
          <w:rFonts w:hint="eastAsia" w:cs="Times New Roman"/>
          <w:color w:val="auto"/>
          <w:kern w:val="0"/>
          <w:szCs w:val="23"/>
        </w:rPr>
        <w:t>4.3、向采购单位配送货物时，该批次货物的质量检验报告要随货同行。</w:t>
      </w:r>
    </w:p>
    <w:p w14:paraId="48A1D9BC">
      <w:pPr>
        <w:ind w:firstLine="0" w:firstLineChars="0"/>
        <w:jc w:val="left"/>
        <w:rPr>
          <w:rFonts w:hint="eastAsia" w:cs="Times New Roman"/>
          <w:color w:val="auto"/>
          <w:kern w:val="0"/>
          <w:szCs w:val="23"/>
        </w:rPr>
      </w:pPr>
      <w:r>
        <w:rPr>
          <w:rFonts w:hint="eastAsia" w:cs="Times New Roman"/>
          <w:color w:val="auto"/>
          <w:kern w:val="0"/>
          <w:szCs w:val="23"/>
        </w:rPr>
        <w:t>4.4、严格执行食品销售出库质量检验制度和国家食品运输技术规范。</w:t>
      </w:r>
    </w:p>
    <w:p w14:paraId="042AD9CB">
      <w:pPr>
        <w:ind w:firstLine="0" w:firstLineChars="0"/>
        <w:jc w:val="left"/>
        <w:rPr>
          <w:rFonts w:hint="eastAsia" w:cs="Times New Roman"/>
          <w:color w:val="auto"/>
          <w:kern w:val="0"/>
          <w:szCs w:val="23"/>
        </w:rPr>
      </w:pPr>
      <w:r>
        <w:rPr>
          <w:rFonts w:hint="eastAsia" w:cs="Times New Roman"/>
          <w:color w:val="auto"/>
          <w:kern w:val="0"/>
          <w:szCs w:val="23"/>
        </w:rPr>
        <w:t>4.5、所供应食品如发生霉变、异味的（除人为因素外），供应商需在下一批次配货时进行调换。如不调换的将在货款中酌情扣减并同时列入采购黑名单，取消其今后一年以上投标资格。</w:t>
      </w:r>
    </w:p>
    <w:p w14:paraId="7AF1E1B6">
      <w:pPr>
        <w:ind w:firstLine="0" w:firstLineChars="0"/>
        <w:jc w:val="left"/>
        <w:rPr>
          <w:rFonts w:hint="eastAsia" w:cs="Times New Roman"/>
          <w:color w:val="auto"/>
          <w:kern w:val="0"/>
          <w:szCs w:val="23"/>
        </w:rPr>
      </w:pPr>
      <w:r>
        <w:rPr>
          <w:rFonts w:hint="eastAsia" w:cs="Times New Roman"/>
          <w:color w:val="auto"/>
          <w:kern w:val="0"/>
          <w:szCs w:val="23"/>
        </w:rPr>
        <w:t>4.6、因本企业提供的食品存在质量问题、或因食品质量原因发生的食品安全事故，由中标人承担全部经济和法律责任，并取消配送资格。</w:t>
      </w:r>
    </w:p>
    <w:p w14:paraId="2C6D0053">
      <w:pPr>
        <w:ind w:firstLine="0" w:firstLineChars="0"/>
        <w:jc w:val="left"/>
        <w:rPr>
          <w:rFonts w:hint="eastAsia" w:cs="Times New Roman"/>
          <w:color w:val="auto"/>
          <w:kern w:val="0"/>
          <w:szCs w:val="23"/>
        </w:rPr>
      </w:pPr>
      <w:r>
        <w:rPr>
          <w:rFonts w:hint="eastAsia" w:cs="Times New Roman"/>
          <w:color w:val="auto"/>
          <w:kern w:val="0"/>
          <w:szCs w:val="23"/>
        </w:rPr>
        <w:t>4.7、严格执行营养早餐的检验、留样、储存程序，对每批次出厂产品都要留样备查。接受相关职能部门抽样检验。</w:t>
      </w:r>
    </w:p>
    <w:p w14:paraId="6CB237B5">
      <w:pPr>
        <w:ind w:firstLine="0" w:firstLineChars="0"/>
        <w:jc w:val="left"/>
        <w:rPr>
          <w:rFonts w:hint="eastAsia" w:cs="Times New Roman"/>
          <w:color w:val="auto"/>
          <w:kern w:val="0"/>
          <w:szCs w:val="23"/>
        </w:rPr>
      </w:pPr>
      <w:bookmarkStart w:id="849" w:name="_Hlk27405238"/>
      <w:r>
        <w:rPr>
          <w:rFonts w:hint="eastAsia" w:cs="Times New Roman"/>
          <w:color w:val="auto"/>
          <w:kern w:val="0"/>
          <w:szCs w:val="23"/>
        </w:rPr>
        <w:t>五、其他要求：</w:t>
      </w:r>
    </w:p>
    <w:p w14:paraId="0C100681">
      <w:pPr>
        <w:ind w:firstLine="0" w:firstLineChars="0"/>
        <w:jc w:val="left"/>
        <w:rPr>
          <w:rFonts w:hint="eastAsia" w:cs="Times New Roman"/>
          <w:color w:val="auto"/>
          <w:kern w:val="0"/>
          <w:szCs w:val="23"/>
        </w:rPr>
      </w:pPr>
      <w:r>
        <w:rPr>
          <w:rFonts w:hint="eastAsia" w:cs="Times New Roman"/>
          <w:color w:val="auto"/>
          <w:kern w:val="0"/>
          <w:szCs w:val="23"/>
        </w:rPr>
        <w:t>5.1、</w:t>
      </w:r>
      <w:bookmarkStart w:id="850" w:name="_Hlk28255481"/>
      <w:r>
        <w:rPr>
          <w:rFonts w:hint="eastAsia" w:cs="Times New Roman"/>
          <w:color w:val="auto"/>
          <w:kern w:val="0"/>
          <w:szCs w:val="23"/>
        </w:rPr>
        <w:t>合同期内价格调整</w:t>
      </w:r>
    </w:p>
    <w:p w14:paraId="5DD63E21">
      <w:pPr>
        <w:ind w:firstLine="0" w:firstLineChars="0"/>
        <w:jc w:val="left"/>
        <w:rPr>
          <w:rFonts w:hint="eastAsia" w:cs="Times New Roman"/>
          <w:color w:val="auto"/>
          <w:kern w:val="0"/>
          <w:szCs w:val="23"/>
        </w:rPr>
      </w:pPr>
      <w:r>
        <w:rPr>
          <w:rFonts w:hint="eastAsia" w:cs="Times New Roman"/>
          <w:color w:val="auto"/>
          <w:kern w:val="0"/>
          <w:szCs w:val="23"/>
        </w:rPr>
        <w:t>合同期内，当期价格平稳，不需调整价格的，下期继续维持价格不变。如果需要调整价格，由双方协商确定下一期供货价格，协商结果以补充合同方式固定。【价格变动数值以临沧市发改委价格监测和成本调查监审局”发布的同期民生价格信息表为基准价或经过市场调查价作为</w:t>
      </w:r>
      <w:bookmarkStart w:id="851" w:name="_Hlk28255472"/>
      <w:r>
        <w:rPr>
          <w:rFonts w:hint="eastAsia" w:cs="Times New Roman"/>
          <w:color w:val="auto"/>
          <w:kern w:val="0"/>
          <w:szCs w:val="23"/>
        </w:rPr>
        <w:t>基准价</w:t>
      </w:r>
      <w:bookmarkEnd w:id="851"/>
      <w:r>
        <w:rPr>
          <w:rFonts w:hint="eastAsia" w:cs="Times New Roman"/>
          <w:color w:val="auto"/>
          <w:kern w:val="0"/>
          <w:szCs w:val="23"/>
        </w:rPr>
        <w:t>，协商定价用商品基准价乘以下浮率为当期供货价最高限价；</w:t>
      </w:r>
    </w:p>
    <w:p w14:paraId="7F1A6BD3">
      <w:pPr>
        <w:ind w:firstLine="0" w:firstLineChars="0"/>
        <w:jc w:val="left"/>
        <w:rPr>
          <w:rFonts w:hint="eastAsia" w:cs="Times New Roman"/>
          <w:color w:val="auto"/>
          <w:kern w:val="0"/>
          <w:szCs w:val="23"/>
        </w:rPr>
      </w:pPr>
      <w:r>
        <w:rPr>
          <w:rFonts w:hint="eastAsia" w:cs="Times New Roman"/>
          <w:color w:val="auto"/>
          <w:kern w:val="0"/>
          <w:szCs w:val="23"/>
        </w:rPr>
        <w:t>5.2、启动价格调整的条件：</w:t>
      </w:r>
    </w:p>
    <w:p w14:paraId="33A776D0">
      <w:pPr>
        <w:ind w:firstLine="0" w:firstLineChars="0"/>
        <w:jc w:val="left"/>
        <w:rPr>
          <w:rFonts w:hint="eastAsia" w:cs="Times New Roman"/>
          <w:color w:val="auto"/>
          <w:kern w:val="0"/>
          <w:szCs w:val="23"/>
        </w:rPr>
      </w:pPr>
      <w:r>
        <w:rPr>
          <w:rFonts w:hint="eastAsia" w:cs="Times New Roman"/>
          <w:color w:val="auto"/>
          <w:kern w:val="0"/>
          <w:szCs w:val="23"/>
        </w:rPr>
        <w:t>5.2.1、整体调整某合同项下全部物资价格</w:t>
      </w:r>
    </w:p>
    <w:p w14:paraId="3A85D876">
      <w:pPr>
        <w:ind w:firstLine="0" w:firstLineChars="0"/>
        <w:jc w:val="left"/>
        <w:rPr>
          <w:rFonts w:hint="eastAsia" w:cs="Times New Roman"/>
          <w:color w:val="auto"/>
          <w:kern w:val="0"/>
          <w:szCs w:val="23"/>
        </w:rPr>
      </w:pPr>
      <w:r>
        <w:rPr>
          <w:rFonts w:hint="eastAsia" w:cs="Times New Roman"/>
          <w:color w:val="auto"/>
          <w:kern w:val="0"/>
          <w:szCs w:val="23"/>
        </w:rPr>
        <w:t>当期市场价格指数（按物资消耗实际编制）连续30个日历天累计平均波动幅度达到或超过10％；</w:t>
      </w:r>
    </w:p>
    <w:p w14:paraId="3BCE0AF9">
      <w:pPr>
        <w:ind w:firstLine="0" w:firstLineChars="0"/>
        <w:jc w:val="left"/>
        <w:rPr>
          <w:rFonts w:hint="eastAsia" w:cs="Times New Roman"/>
          <w:color w:val="auto"/>
          <w:kern w:val="0"/>
          <w:szCs w:val="23"/>
        </w:rPr>
      </w:pPr>
      <w:r>
        <w:rPr>
          <w:rFonts w:hint="eastAsia" w:cs="Times New Roman"/>
          <w:color w:val="auto"/>
          <w:kern w:val="0"/>
          <w:szCs w:val="23"/>
        </w:rPr>
        <w:t>5.2.2、合同项下某一单品价格连续30个日历天累计平均波动幅度达到或超过20％，且没有替代品的；</w:t>
      </w:r>
    </w:p>
    <w:p w14:paraId="6A87BFB5">
      <w:pPr>
        <w:ind w:firstLine="0" w:firstLineChars="0"/>
        <w:jc w:val="left"/>
        <w:rPr>
          <w:rFonts w:hint="eastAsia" w:cs="Times New Roman"/>
          <w:color w:val="auto"/>
          <w:kern w:val="0"/>
          <w:szCs w:val="23"/>
        </w:rPr>
      </w:pPr>
      <w:r>
        <w:rPr>
          <w:rFonts w:hint="eastAsia" w:cs="Times New Roman"/>
          <w:color w:val="auto"/>
          <w:kern w:val="0"/>
          <w:szCs w:val="23"/>
        </w:rPr>
        <w:t>5.2.3、供应商动议调整价格的，必须提交签字盖章的书面文件。</w:t>
      </w:r>
      <w:bookmarkEnd w:id="850"/>
    </w:p>
    <w:p w14:paraId="74D26701">
      <w:pPr>
        <w:ind w:firstLine="0" w:firstLineChars="0"/>
        <w:jc w:val="left"/>
        <w:rPr>
          <w:rFonts w:hint="eastAsia" w:cs="Times New Roman"/>
          <w:color w:val="auto"/>
          <w:kern w:val="0"/>
          <w:szCs w:val="23"/>
        </w:rPr>
      </w:pPr>
      <w:r>
        <w:rPr>
          <w:rFonts w:hint="eastAsia" w:cs="Times New Roman"/>
          <w:color w:val="auto"/>
          <w:kern w:val="0"/>
          <w:szCs w:val="23"/>
        </w:rPr>
        <w:t>5.3、供货方三天内无条件更换运输过程中破损产品，所需费用由供货方自行承担。</w:t>
      </w:r>
    </w:p>
    <w:p w14:paraId="46C692EA">
      <w:pPr>
        <w:ind w:firstLine="0" w:firstLineChars="0"/>
        <w:jc w:val="left"/>
        <w:rPr>
          <w:rFonts w:hint="eastAsia" w:cs="Times New Roman"/>
          <w:color w:val="auto"/>
          <w:kern w:val="0"/>
          <w:szCs w:val="23"/>
        </w:rPr>
      </w:pPr>
      <w:r>
        <w:rPr>
          <w:rFonts w:hint="eastAsia" w:cs="Times New Roman"/>
          <w:color w:val="auto"/>
          <w:kern w:val="0"/>
          <w:szCs w:val="23"/>
        </w:rPr>
        <w:t>5.4、中标价格含招标商品的生产、储藏、运输、配送、税收、检测检验等相关费用。</w:t>
      </w:r>
    </w:p>
    <w:p w14:paraId="4AFEF718">
      <w:pPr>
        <w:ind w:firstLine="0" w:firstLineChars="0"/>
        <w:jc w:val="left"/>
        <w:rPr>
          <w:rFonts w:hint="eastAsia" w:cs="Times New Roman"/>
          <w:color w:val="auto"/>
          <w:kern w:val="0"/>
          <w:szCs w:val="23"/>
        </w:rPr>
      </w:pPr>
      <w:r>
        <w:rPr>
          <w:rFonts w:hint="eastAsia" w:cs="Times New Roman"/>
          <w:color w:val="auto"/>
          <w:kern w:val="0"/>
          <w:szCs w:val="23"/>
        </w:rPr>
        <w:t>六、供货方式：</w:t>
      </w:r>
    </w:p>
    <w:p w14:paraId="325A36A0">
      <w:pPr>
        <w:ind w:firstLine="0" w:firstLineChars="0"/>
        <w:jc w:val="left"/>
        <w:rPr>
          <w:rFonts w:hint="eastAsia" w:cs="Times New Roman"/>
          <w:color w:val="auto"/>
          <w:kern w:val="0"/>
          <w:szCs w:val="23"/>
        </w:rPr>
      </w:pPr>
      <w:r>
        <w:rPr>
          <w:rFonts w:hint="eastAsia" w:cs="Times New Roman"/>
          <w:color w:val="auto"/>
          <w:kern w:val="0"/>
          <w:szCs w:val="23"/>
        </w:rPr>
        <w:t>6.1、中标供货企业根据采购单位制定的供货线路图、方案、品质数量、配送时间等要求配送。</w:t>
      </w:r>
    </w:p>
    <w:p w14:paraId="49EE68F9">
      <w:pPr>
        <w:ind w:firstLine="0" w:firstLineChars="0"/>
        <w:jc w:val="left"/>
        <w:rPr>
          <w:rFonts w:hint="eastAsia" w:cs="Times New Roman"/>
          <w:color w:val="auto"/>
          <w:kern w:val="0"/>
          <w:szCs w:val="23"/>
        </w:rPr>
      </w:pPr>
      <w:r>
        <w:rPr>
          <w:rFonts w:hint="eastAsia" w:cs="Times New Roman"/>
          <w:color w:val="auto"/>
          <w:kern w:val="0"/>
          <w:szCs w:val="23"/>
        </w:rPr>
        <w:t>6.2、根据采购人需求进行随需随送，中标方要确保按时送达，不耽误学生按计划食用。</w:t>
      </w:r>
    </w:p>
    <w:p w14:paraId="5A3DF1EC">
      <w:pPr>
        <w:ind w:firstLine="0" w:firstLineChars="0"/>
        <w:jc w:val="left"/>
        <w:rPr>
          <w:rFonts w:hint="eastAsia" w:cs="Times New Roman"/>
          <w:color w:val="auto"/>
          <w:kern w:val="0"/>
          <w:szCs w:val="23"/>
        </w:rPr>
      </w:pPr>
      <w:r>
        <w:rPr>
          <w:rFonts w:hint="eastAsia" w:cs="Times New Roman"/>
          <w:color w:val="auto"/>
          <w:kern w:val="0"/>
          <w:szCs w:val="23"/>
        </w:rPr>
        <w:t>6.3、中标供货商必须保证货的食品安全、供货食品的及时、供货食品运输安全。</w:t>
      </w:r>
    </w:p>
    <w:p w14:paraId="1576BFEE">
      <w:pPr>
        <w:ind w:firstLine="0" w:firstLineChars="0"/>
        <w:jc w:val="left"/>
        <w:rPr>
          <w:rFonts w:hint="eastAsia" w:cs="Times New Roman"/>
          <w:color w:val="auto"/>
          <w:kern w:val="0"/>
          <w:szCs w:val="23"/>
        </w:rPr>
      </w:pPr>
      <w:r>
        <w:rPr>
          <w:rFonts w:hint="eastAsia" w:cs="Times New Roman"/>
          <w:color w:val="auto"/>
          <w:kern w:val="0"/>
          <w:szCs w:val="23"/>
        </w:rPr>
        <w:t>6.4、中标企业签订供货合同后，保证在约定期限内开始供货。</w:t>
      </w:r>
    </w:p>
    <w:p w14:paraId="07ADD519">
      <w:pPr>
        <w:ind w:firstLine="0" w:firstLineChars="0"/>
        <w:jc w:val="left"/>
        <w:rPr>
          <w:rFonts w:hint="eastAsia" w:cs="Times New Roman"/>
          <w:color w:val="auto"/>
          <w:kern w:val="0"/>
          <w:szCs w:val="23"/>
        </w:rPr>
      </w:pPr>
      <w:r>
        <w:rPr>
          <w:rFonts w:hint="eastAsia" w:cs="Times New Roman"/>
          <w:color w:val="auto"/>
          <w:kern w:val="0"/>
          <w:szCs w:val="23"/>
        </w:rPr>
        <w:t>需明确的问题：</w:t>
      </w:r>
    </w:p>
    <w:bookmarkEnd w:id="849"/>
    <w:p w14:paraId="32D4C612">
      <w:pPr>
        <w:ind w:firstLine="0" w:firstLineChars="0"/>
        <w:jc w:val="left"/>
        <w:rPr>
          <w:rFonts w:hint="eastAsia" w:cs="Times New Roman"/>
          <w:color w:val="auto"/>
          <w:kern w:val="0"/>
          <w:szCs w:val="23"/>
        </w:rPr>
      </w:pPr>
      <w:r>
        <w:rPr>
          <w:rFonts w:hint="eastAsia" w:cs="Times New Roman"/>
          <w:color w:val="auto"/>
          <w:kern w:val="0"/>
          <w:szCs w:val="23"/>
        </w:rPr>
        <w:t>1、供应商送货人员必须遵守国家法律法规和学校的相关规定，服从管理，注意人身安全，严禁将违禁品、违规品、危险品带入项目学校区域，车辆进入校园服从同行安全管理，若供应商送货人员不服从管理、违反规定，甲方可立即解除合同，造成的人身安全责任、法律责任由供应商自行承担。</w:t>
      </w:r>
    </w:p>
    <w:p w14:paraId="27BF7DE7">
      <w:pPr>
        <w:ind w:firstLine="0" w:firstLineChars="0"/>
        <w:jc w:val="left"/>
        <w:rPr>
          <w:rFonts w:hint="eastAsia" w:cs="Times New Roman"/>
          <w:color w:val="auto"/>
          <w:kern w:val="0"/>
          <w:szCs w:val="23"/>
          <w:highlight w:val="none"/>
        </w:rPr>
      </w:pPr>
      <w:r>
        <w:rPr>
          <w:rFonts w:hint="eastAsia" w:cs="Times New Roman"/>
          <w:color w:val="auto"/>
          <w:kern w:val="0"/>
          <w:szCs w:val="23"/>
          <w:highlight w:val="none"/>
        </w:rPr>
        <w:t>2、市场基准价、供应结算价的确定：</w:t>
      </w:r>
      <w:r>
        <w:rPr>
          <w:rFonts w:hint="eastAsia" w:cs="Times New Roman"/>
          <w:color w:val="auto"/>
          <w:kern w:val="0"/>
          <w:szCs w:val="23"/>
          <w:highlight w:val="none"/>
          <w:lang w:val="en-US" w:eastAsia="zh-CN"/>
        </w:rPr>
        <w:t>成立询价小组，询价小组由业主代表</w:t>
      </w:r>
      <w:r>
        <w:rPr>
          <w:rFonts w:hint="eastAsia" w:cs="Times New Roman"/>
          <w:color w:val="auto"/>
          <w:kern w:val="0"/>
          <w:szCs w:val="23"/>
          <w:highlight w:val="none"/>
        </w:rPr>
        <w:t>、</w:t>
      </w:r>
      <w:r>
        <w:rPr>
          <w:rFonts w:hint="eastAsia" w:cs="Times New Roman"/>
          <w:color w:val="auto"/>
          <w:kern w:val="0"/>
          <w:szCs w:val="23"/>
          <w:highlight w:val="none"/>
          <w:lang w:val="en-US" w:eastAsia="zh-CN"/>
        </w:rPr>
        <w:t>教师代表</w:t>
      </w:r>
      <w:r>
        <w:rPr>
          <w:rFonts w:hint="eastAsia" w:cs="Times New Roman"/>
          <w:color w:val="auto"/>
          <w:kern w:val="0"/>
          <w:szCs w:val="23"/>
          <w:highlight w:val="none"/>
        </w:rPr>
        <w:t>、学生家长代表及中标单位</w:t>
      </w:r>
      <w:r>
        <w:rPr>
          <w:rFonts w:hint="eastAsia" w:cs="Times New Roman"/>
          <w:color w:val="auto"/>
          <w:kern w:val="0"/>
          <w:szCs w:val="23"/>
          <w:highlight w:val="none"/>
          <w:lang w:val="en-US" w:eastAsia="zh-CN"/>
        </w:rPr>
        <w:t>组成。询价小组进行</w:t>
      </w:r>
      <w:r>
        <w:rPr>
          <w:rFonts w:hint="eastAsia" w:cs="Times New Roman"/>
          <w:color w:val="auto"/>
          <w:kern w:val="0"/>
          <w:szCs w:val="23"/>
          <w:highlight w:val="none"/>
        </w:rPr>
        <w:t>市场调查确定各食品市场价格按每月</w:t>
      </w:r>
      <w:r>
        <w:rPr>
          <w:rFonts w:hint="eastAsia" w:cs="Times New Roman"/>
          <w:color w:val="auto"/>
          <w:kern w:val="0"/>
          <w:szCs w:val="23"/>
          <w:highlight w:val="none"/>
          <w:lang w:val="en-US" w:eastAsia="zh-CN"/>
        </w:rPr>
        <w:t>询价一次（1年询10次）</w:t>
      </w:r>
      <w:r>
        <w:rPr>
          <w:rFonts w:hint="eastAsia" w:cs="Times New Roman"/>
          <w:color w:val="auto"/>
          <w:kern w:val="0"/>
          <w:szCs w:val="23"/>
          <w:highlight w:val="none"/>
        </w:rPr>
        <w:t>，</w:t>
      </w:r>
      <w:r>
        <w:rPr>
          <w:rFonts w:hint="eastAsia" w:cs="Times New Roman"/>
          <w:color w:val="auto"/>
          <w:kern w:val="0"/>
          <w:szCs w:val="23"/>
          <w:highlight w:val="none"/>
          <w:lang w:val="en-US" w:eastAsia="zh-CN"/>
        </w:rPr>
        <w:t>猪肉询生猪价，按照农业农村局的指导意见，生猪肉的价格根据出肉率换算成白条猪的价格，</w:t>
      </w:r>
      <w:r>
        <w:rPr>
          <w:rFonts w:hint="eastAsia" w:cs="Times New Roman"/>
          <w:color w:val="auto"/>
          <w:kern w:val="0"/>
          <w:szCs w:val="23"/>
          <w:highlight w:val="none"/>
        </w:rPr>
        <w:t>确定市场指导价为基准价，按投标下浮率乘以基准价换算出最终单期结算价格。</w:t>
      </w:r>
    </w:p>
    <w:p w14:paraId="2E3D2F8B">
      <w:pPr>
        <w:ind w:firstLine="0" w:firstLineChars="0"/>
        <w:jc w:val="left"/>
        <w:rPr>
          <w:rFonts w:hint="eastAsia" w:cs="Times New Roman"/>
          <w:color w:val="auto"/>
          <w:kern w:val="0"/>
          <w:szCs w:val="23"/>
          <w:highlight w:val="none"/>
          <w:lang w:val="en-US" w:eastAsia="zh-CN"/>
        </w:rPr>
      </w:pPr>
      <w:r>
        <w:rPr>
          <w:rFonts w:hint="eastAsia" w:cs="Times New Roman"/>
          <w:color w:val="auto"/>
          <w:kern w:val="0"/>
          <w:szCs w:val="23"/>
          <w:highlight w:val="none"/>
          <w:lang w:val="en-US" w:eastAsia="zh-CN"/>
        </w:rPr>
        <w:t>3、询价地点：</w:t>
      </w:r>
      <w:r>
        <w:rPr>
          <w:rFonts w:hint="eastAsia" w:cs="Times New Roman"/>
          <w:color w:val="auto"/>
          <w:kern w:val="0"/>
          <w:szCs w:val="23"/>
          <w:highlight w:val="none"/>
          <w:lang w:val="en-US" w:eastAsia="zh-CN"/>
        </w:rPr>
        <w:t>原则上每月在每个乡镇询价一次，最终价格以所有乡镇询的价格平均值作为基准价。</w:t>
      </w:r>
    </w:p>
    <w:p w14:paraId="798A37DC">
      <w:pPr>
        <w:pStyle w:val="2"/>
        <w:rPr>
          <w:rFonts w:hint="eastAsia" w:cs="Times New Roman"/>
          <w:b/>
          <w:bCs/>
          <w:color w:val="auto"/>
          <w:kern w:val="0"/>
          <w:szCs w:val="23"/>
          <w:highlight w:val="none"/>
          <w:lang w:val="en-US" w:eastAsia="zh-CN"/>
        </w:rPr>
      </w:pPr>
      <w:r>
        <w:rPr>
          <w:rFonts w:hint="eastAsia" w:cs="Times New Roman"/>
          <w:b/>
          <w:bCs/>
          <w:color w:val="auto"/>
          <w:kern w:val="0"/>
          <w:szCs w:val="23"/>
          <w:highlight w:val="none"/>
          <w:lang w:val="en-US" w:eastAsia="zh-CN"/>
        </w:rPr>
        <w:t>特别提示：</w:t>
      </w:r>
    </w:p>
    <w:p w14:paraId="673B4840">
      <w:pPr>
        <w:pStyle w:val="2"/>
        <w:rPr>
          <w:rFonts w:hint="default" w:cs="Times New Roman"/>
          <w:color w:val="auto"/>
          <w:kern w:val="0"/>
          <w:szCs w:val="23"/>
          <w:highlight w:val="none"/>
          <w:lang w:val="en-US" w:eastAsia="zh-CN"/>
        </w:rPr>
      </w:pPr>
      <w:r>
        <w:rPr>
          <w:rFonts w:hint="default" w:ascii="宋体" w:hAnsi="宋体" w:eastAsia="宋体" w:cs="宋体"/>
          <w:color w:val="auto"/>
        </w:rPr>
        <w:t>供应商一旦中选并签订供货合同，供应的食材应符合《食品安全国家标准 餐饮服务通用卫生规范》（GB 31654—2021）、《食品安全国家标准 食品中农药最大残留限量》（GB 2763-2021）等的要求，学校（含教育体育部门、市场监督管理、检验检测部门）将定期不定期对所供食材进行抽检。若抽检结果显示不合格或超标，学校有权终止合同，供应商承担违约责任，若造成学校损失（包括但不限于师生健康损害、医疗费用、学校声誉损失等），学校将保留追究该供应商全部法律责任和经济赔偿责任的权利。</w:t>
      </w:r>
    </w:p>
    <w:p w14:paraId="6A046445">
      <w:pPr>
        <w:ind w:firstLine="0" w:firstLineChars="0"/>
        <w:jc w:val="left"/>
        <w:rPr>
          <w:rFonts w:hint="eastAsia" w:cs="Times New Roman"/>
          <w:color w:val="auto"/>
          <w:kern w:val="0"/>
          <w:szCs w:val="23"/>
          <w:highlight w:val="none"/>
          <w:lang w:val="en-US" w:eastAsia="zh-CN"/>
        </w:rPr>
      </w:pPr>
    </w:p>
    <w:p w14:paraId="784DC6D4">
      <w:pPr>
        <w:jc w:val="left"/>
        <w:rPr>
          <w:rFonts w:hint="eastAsia" w:cs="宋体"/>
          <w:color w:val="auto"/>
          <w:kern w:val="0"/>
        </w:rPr>
      </w:pPr>
    </w:p>
    <w:p w14:paraId="5AD1B0E5">
      <w:pPr>
        <w:rPr>
          <w:rFonts w:hint="eastAsia"/>
          <w:color w:val="auto"/>
        </w:rPr>
      </w:pPr>
    </w:p>
    <w:p w14:paraId="397C2107">
      <w:pPr>
        <w:rPr>
          <w:rFonts w:hint="eastAsia" w:cs="宋体"/>
          <w:color w:val="auto"/>
        </w:rPr>
      </w:pPr>
    </w:p>
    <w:p w14:paraId="6A0BC93B">
      <w:pPr>
        <w:rPr>
          <w:rFonts w:hint="eastAsia"/>
          <w:color w:val="auto"/>
        </w:rPr>
      </w:pPr>
    </w:p>
    <w:p w14:paraId="6133C568">
      <w:pPr>
        <w:spacing w:after="200"/>
        <w:ind w:firstLine="0" w:firstLineChars="0"/>
        <w:jc w:val="left"/>
        <w:rPr>
          <w:rFonts w:hint="eastAsia" w:cs="宋体"/>
          <w:color w:val="auto"/>
          <w:kern w:val="0"/>
          <w:sz w:val="22"/>
          <w:szCs w:val="22"/>
        </w:rPr>
      </w:pPr>
      <w:r>
        <w:rPr>
          <w:rFonts w:cs="宋体"/>
          <w:color w:val="auto"/>
          <w:kern w:val="0"/>
          <w:sz w:val="22"/>
          <w:szCs w:val="22"/>
        </w:rPr>
        <w:t xml:space="preserve"> </w:t>
      </w:r>
    </w:p>
    <w:p w14:paraId="38677AE7">
      <w:pPr>
        <w:spacing w:after="200"/>
        <w:ind w:firstLineChars="0"/>
        <w:jc w:val="left"/>
        <w:rPr>
          <w:rFonts w:hint="eastAsia" w:cs="宋体"/>
          <w:color w:val="auto"/>
        </w:rPr>
        <w:sectPr>
          <w:footerReference r:id="rId19" w:type="default"/>
          <w:pgSz w:w="11900" w:h="16838"/>
          <w:pgMar w:top="1417" w:right="1417" w:bottom="1417" w:left="1417" w:header="850" w:footer="850" w:gutter="0"/>
          <w:cols w:space="0" w:num="1"/>
          <w:titlePg/>
          <w:docGrid w:linePitch="360" w:charSpace="0"/>
        </w:sectPr>
      </w:pPr>
    </w:p>
    <w:p w14:paraId="26B9B6C2">
      <w:pPr>
        <w:pStyle w:val="3"/>
        <w:spacing w:before="120" w:after="120"/>
        <w:ind w:firstLine="723"/>
        <w:rPr>
          <w:rFonts w:hint="eastAsia" w:ascii="宋体" w:hAnsi="宋体" w:eastAsia="宋体" w:cs="宋体"/>
          <w:color w:val="auto"/>
          <w:sz w:val="32"/>
          <w:szCs w:val="18"/>
        </w:rPr>
      </w:pPr>
      <w:bookmarkStart w:id="852" w:name="_Toc14373"/>
      <w:r>
        <w:rPr>
          <w:rFonts w:hint="eastAsia" w:ascii="宋体" w:hAnsi="宋体" w:eastAsia="宋体" w:cs="宋体"/>
          <w:color w:val="auto"/>
          <w:sz w:val="32"/>
          <w:szCs w:val="18"/>
        </w:rPr>
        <w:t>第六章</w:t>
      </w:r>
      <w:bookmarkStart w:id="853" w:name="_Toc481694866"/>
      <w:r>
        <w:rPr>
          <w:rFonts w:hint="eastAsia" w:ascii="宋体" w:hAnsi="宋体" w:eastAsia="宋体" w:cs="宋体"/>
          <w:color w:val="auto"/>
          <w:sz w:val="32"/>
          <w:szCs w:val="18"/>
        </w:rPr>
        <w:t xml:space="preserve"> </w:t>
      </w:r>
      <w:bookmarkEnd w:id="747"/>
      <w:r>
        <w:rPr>
          <w:rFonts w:hint="eastAsia" w:ascii="宋体" w:hAnsi="宋体" w:eastAsia="宋体" w:cs="宋体"/>
          <w:color w:val="auto"/>
          <w:sz w:val="32"/>
          <w:szCs w:val="18"/>
        </w:rPr>
        <w:t>资格审查</w:t>
      </w:r>
      <w:bookmarkEnd w:id="852"/>
    </w:p>
    <w:p w14:paraId="3DA503B9">
      <w:pPr>
        <w:pStyle w:val="5"/>
        <w:ind w:firstLine="0" w:firstLineChars="0"/>
        <w:jc w:val="center"/>
        <w:rPr>
          <w:rFonts w:hint="eastAsia" w:hAnsi="宋体" w:eastAsia="宋体" w:cs="宋体"/>
          <w:color w:val="auto"/>
        </w:rPr>
      </w:pPr>
      <w:bookmarkStart w:id="854" w:name="_Toc30134"/>
      <w:bookmarkStart w:id="855" w:name="_Toc35701034"/>
      <w:bookmarkStart w:id="856" w:name="_Toc13281"/>
      <w:bookmarkStart w:id="857" w:name="_Toc35701820"/>
      <w:bookmarkStart w:id="858" w:name="_Toc489145774"/>
      <w:bookmarkStart w:id="859" w:name="_Toc35700963"/>
      <w:bookmarkStart w:id="860" w:name="_Toc36116114"/>
      <w:bookmarkStart w:id="861" w:name="_Toc488633639"/>
      <w:r>
        <w:rPr>
          <w:rFonts w:hint="eastAsia" w:hAnsi="宋体" w:eastAsia="宋体" w:cs="宋体"/>
          <w:color w:val="auto"/>
        </w:rPr>
        <w:t>资格审查前附表</w:t>
      </w:r>
      <w:bookmarkEnd w:id="853"/>
      <w:bookmarkEnd w:id="854"/>
      <w:bookmarkEnd w:id="855"/>
      <w:bookmarkEnd w:id="856"/>
      <w:bookmarkEnd w:id="857"/>
      <w:bookmarkEnd w:id="858"/>
      <w:bookmarkEnd w:id="859"/>
      <w:bookmarkEnd w:id="860"/>
      <w:bookmarkEnd w:id="861"/>
    </w:p>
    <w:tbl>
      <w:tblPr>
        <w:tblStyle w:val="29"/>
        <w:tblW w:w="89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95"/>
        <w:gridCol w:w="6531"/>
      </w:tblGrid>
      <w:tr w14:paraId="24FD2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jc w:val="center"/>
        </w:trPr>
        <w:tc>
          <w:tcPr>
            <w:tcW w:w="2395" w:type="dxa"/>
            <w:vAlign w:val="center"/>
          </w:tcPr>
          <w:p w14:paraId="7E8CA27A">
            <w:pPr>
              <w:ind w:firstLine="0" w:firstLineChars="0"/>
              <w:jc w:val="center"/>
              <w:rPr>
                <w:rFonts w:hint="eastAsia" w:cs="宋体"/>
                <w:b/>
                <w:color w:val="auto"/>
              </w:rPr>
            </w:pPr>
            <w:r>
              <w:rPr>
                <w:rFonts w:hint="eastAsia" w:cs="宋体"/>
                <w:b/>
                <w:color w:val="auto"/>
              </w:rPr>
              <w:t>资 格 要 求</w:t>
            </w:r>
          </w:p>
        </w:tc>
        <w:tc>
          <w:tcPr>
            <w:tcW w:w="6531" w:type="dxa"/>
            <w:vAlign w:val="center"/>
          </w:tcPr>
          <w:p w14:paraId="74420D17">
            <w:pPr>
              <w:ind w:firstLine="0" w:firstLineChars="0"/>
              <w:jc w:val="center"/>
              <w:rPr>
                <w:rFonts w:hint="eastAsia" w:cs="宋体"/>
                <w:b/>
                <w:color w:val="auto"/>
              </w:rPr>
            </w:pPr>
            <w:r>
              <w:rPr>
                <w:rFonts w:hint="eastAsia" w:cs="宋体"/>
                <w:b/>
                <w:color w:val="auto"/>
              </w:rPr>
              <w:t>审 查 标 准</w:t>
            </w:r>
          </w:p>
        </w:tc>
      </w:tr>
      <w:tr w14:paraId="53D886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1E91294E">
            <w:pPr>
              <w:ind w:firstLine="0" w:firstLineChars="0"/>
              <w:jc w:val="center"/>
              <w:rPr>
                <w:rFonts w:hint="eastAsia" w:cs="宋体"/>
                <w:color w:val="auto"/>
              </w:rPr>
            </w:pPr>
            <w:r>
              <w:rPr>
                <w:rFonts w:hint="eastAsia" w:cs="宋体"/>
                <w:color w:val="auto"/>
              </w:rPr>
              <w:t>具有独立承担民事责任的能力</w:t>
            </w:r>
          </w:p>
        </w:tc>
        <w:tc>
          <w:tcPr>
            <w:tcW w:w="6531" w:type="dxa"/>
            <w:vAlign w:val="center"/>
          </w:tcPr>
          <w:p w14:paraId="41EA47FD">
            <w:pPr>
              <w:ind w:firstLine="0" w:firstLineChars="0"/>
              <w:rPr>
                <w:rFonts w:hint="eastAsia" w:cs="宋体"/>
                <w:color w:val="auto"/>
              </w:rPr>
            </w:pPr>
            <w:r>
              <w:rPr>
                <w:rFonts w:hint="eastAsia" w:cs="宋体"/>
                <w:color w:val="auto"/>
              </w:rPr>
              <w:t>投标人须在中华人民共和国境内注册，具有独立承担民事责任能力的法人、其他组织或者自然人；</w:t>
            </w:r>
            <w:r>
              <w:rPr>
                <w:rFonts w:hint="eastAsia" w:cs="宋体"/>
                <w:b/>
                <w:bCs/>
                <w:color w:val="auto"/>
              </w:rPr>
              <w:t>（提供市场监督管理部门核发的有效的三证合一营业执照或民办非企业登记证书或社会团体登记证或自然人身份证明。）</w:t>
            </w:r>
          </w:p>
        </w:tc>
      </w:tr>
      <w:tr w14:paraId="6CFC2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restart"/>
            <w:vAlign w:val="center"/>
          </w:tcPr>
          <w:p w14:paraId="34B2BB64">
            <w:pPr>
              <w:ind w:firstLine="0" w:firstLineChars="0"/>
              <w:jc w:val="center"/>
              <w:rPr>
                <w:rFonts w:hint="eastAsia" w:cs="宋体"/>
                <w:color w:val="auto"/>
              </w:rPr>
            </w:pPr>
            <w:r>
              <w:rPr>
                <w:rFonts w:hint="eastAsia" w:cs="宋体"/>
                <w:color w:val="auto"/>
              </w:rPr>
              <w:t>具有良好的商业信誉和健全的财务会计制度</w:t>
            </w:r>
          </w:p>
        </w:tc>
        <w:tc>
          <w:tcPr>
            <w:tcW w:w="6531" w:type="dxa"/>
            <w:vAlign w:val="center"/>
          </w:tcPr>
          <w:p w14:paraId="47CBB56F">
            <w:pPr>
              <w:ind w:firstLine="0" w:firstLineChars="0"/>
              <w:rPr>
                <w:rFonts w:hint="eastAsia" w:cs="宋体"/>
                <w:color w:val="auto"/>
              </w:rPr>
            </w:pPr>
            <w:r>
              <w:rPr>
                <w:rFonts w:hint="eastAsia" w:cs="宋体"/>
                <w:b/>
                <w:bCs/>
                <w:color w:val="auto"/>
              </w:rPr>
              <w:t>良好的商业信誉</w:t>
            </w:r>
            <w:r>
              <w:rPr>
                <w:rFonts w:hint="eastAsia" w:cs="宋体"/>
                <w:color w:val="auto"/>
              </w:rPr>
              <w:t>：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查询结果以采购人、采购代理机构查询结果为准，采购人或采购代理机构在投标文件提交截止时间后将通过“信用中国”网站(www.creditchina.gov.cn)和中国政府采购网（www.ccgp.gov.cn）查询投标人信用记录，上述网站信用信息查询结果的网页截图或网页打印稿作为证据留存）；</w:t>
            </w:r>
            <w:r>
              <w:rPr>
                <w:rFonts w:hint="eastAsia" w:cs="宋体"/>
                <w:b/>
                <w:bCs/>
                <w:color w:val="auto"/>
              </w:rPr>
              <w:t>（此部分不需要投标人提供证明材料。）</w:t>
            </w:r>
          </w:p>
        </w:tc>
      </w:tr>
      <w:tr w14:paraId="0CF6C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continue"/>
            <w:vAlign w:val="center"/>
          </w:tcPr>
          <w:p w14:paraId="21B53D99">
            <w:pPr>
              <w:ind w:firstLine="0" w:firstLineChars="0"/>
              <w:jc w:val="center"/>
              <w:rPr>
                <w:rFonts w:hint="eastAsia" w:cs="宋体"/>
                <w:color w:val="auto"/>
              </w:rPr>
            </w:pPr>
          </w:p>
        </w:tc>
        <w:tc>
          <w:tcPr>
            <w:tcW w:w="6531" w:type="dxa"/>
            <w:vAlign w:val="center"/>
          </w:tcPr>
          <w:p w14:paraId="4108E2EF">
            <w:pPr>
              <w:ind w:firstLine="0" w:firstLineChars="0"/>
              <w:rPr>
                <w:rFonts w:hint="eastAsia" w:cs="宋体"/>
                <w:color w:val="auto"/>
              </w:rPr>
            </w:pPr>
            <w:r>
              <w:rPr>
                <w:rFonts w:hint="eastAsia" w:cs="宋体"/>
                <w:b/>
                <w:bCs/>
                <w:color w:val="auto"/>
              </w:rPr>
              <w:t>健全的财务会计制度</w:t>
            </w:r>
            <w:r>
              <w:rPr>
                <w:rFonts w:hint="eastAsia" w:cs="宋体"/>
                <w:color w:val="auto"/>
              </w:rPr>
              <w:t>:提供202</w:t>
            </w:r>
            <w:r>
              <w:rPr>
                <w:rFonts w:hint="eastAsia" w:cs="宋体"/>
                <w:color w:val="auto"/>
                <w:lang w:val="en-US" w:eastAsia="zh-CN"/>
              </w:rPr>
              <w:t>3</w:t>
            </w:r>
            <w:r>
              <w:rPr>
                <w:rFonts w:hint="eastAsia" w:cs="宋体"/>
                <w:color w:val="auto"/>
              </w:rPr>
              <w:t>年度或202</w:t>
            </w:r>
            <w:r>
              <w:rPr>
                <w:rFonts w:hint="eastAsia" w:cs="宋体"/>
                <w:color w:val="auto"/>
                <w:lang w:val="en-US" w:eastAsia="zh-CN"/>
              </w:rPr>
              <w:t>4</w:t>
            </w:r>
            <w:r>
              <w:rPr>
                <w:rFonts w:hint="eastAsia" w:cs="宋体"/>
                <w:color w:val="auto"/>
              </w:rPr>
              <w:t>年度的财务报表资料，包括资产负债表、利润表、现金流量表(注：202</w:t>
            </w:r>
            <w:r>
              <w:rPr>
                <w:rFonts w:hint="eastAsia" w:cs="宋体"/>
                <w:color w:val="auto"/>
                <w:lang w:val="en-US" w:eastAsia="zh-CN"/>
              </w:rPr>
              <w:t>5</w:t>
            </w:r>
            <w:r>
              <w:rPr>
                <w:rFonts w:hint="eastAsia" w:cs="宋体"/>
                <w:color w:val="auto"/>
              </w:rPr>
              <w:t>年成立的，提供满足招标文件要求的资信证明或投标担保函或自身出具的情况说明)；或可提供自投标文件提交截止时间前三个月内开户银行出具的资信证明；或可提供财政部门认可的政府采购专业担保机构对投标人进行资信审查后出具的投标担保函。备注：投标人可根据自身情况提供上述任意一种证明材料)。</w:t>
            </w:r>
            <w:r>
              <w:rPr>
                <w:rFonts w:hint="eastAsia" w:cs="宋体"/>
                <w:b/>
                <w:bCs/>
                <w:color w:val="auto"/>
              </w:rPr>
              <w:t>（提供扫描件。）</w:t>
            </w:r>
          </w:p>
        </w:tc>
      </w:tr>
      <w:tr w14:paraId="0BC49C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726A9959">
            <w:pPr>
              <w:ind w:firstLine="0" w:firstLineChars="0"/>
              <w:jc w:val="center"/>
              <w:rPr>
                <w:rFonts w:hint="eastAsia" w:cs="宋体"/>
                <w:color w:val="auto"/>
              </w:rPr>
            </w:pPr>
            <w:r>
              <w:rPr>
                <w:rFonts w:hint="eastAsia" w:cs="宋体"/>
                <w:color w:val="auto"/>
              </w:rPr>
              <w:t>具有履行合同所必需的设备和专业技术能力</w:t>
            </w:r>
          </w:p>
        </w:tc>
        <w:tc>
          <w:tcPr>
            <w:tcW w:w="6531" w:type="dxa"/>
            <w:vAlign w:val="center"/>
          </w:tcPr>
          <w:p w14:paraId="7E89E935">
            <w:pPr>
              <w:ind w:firstLine="0" w:firstLineChars="0"/>
              <w:rPr>
                <w:rFonts w:hint="eastAsia" w:cs="宋体"/>
                <w:color w:val="auto"/>
              </w:rPr>
            </w:pPr>
            <w:r>
              <w:rPr>
                <w:rFonts w:hint="eastAsia" w:cs="宋体"/>
                <w:color w:val="auto"/>
              </w:rPr>
              <w:t>提供投标人具有履行合同所必需的设备和专业技术能力证明材料或承诺书；</w:t>
            </w:r>
            <w:r>
              <w:rPr>
                <w:rFonts w:hint="eastAsia" w:cs="宋体"/>
                <w:b/>
                <w:bCs/>
                <w:color w:val="auto"/>
              </w:rPr>
              <w:t>（格式自拟。）</w:t>
            </w:r>
          </w:p>
        </w:tc>
      </w:tr>
      <w:tr w14:paraId="1B1E0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2395" w:type="dxa"/>
            <w:vAlign w:val="center"/>
          </w:tcPr>
          <w:p w14:paraId="10B2CDE8">
            <w:pPr>
              <w:ind w:firstLine="0" w:firstLineChars="0"/>
              <w:jc w:val="center"/>
              <w:rPr>
                <w:rFonts w:hint="eastAsia" w:cs="宋体"/>
                <w:color w:val="auto"/>
              </w:rPr>
            </w:pPr>
            <w:r>
              <w:rPr>
                <w:rFonts w:hint="eastAsia" w:cs="宋体"/>
                <w:color w:val="auto"/>
              </w:rPr>
              <w:t>具有依法缴纳税收和社会保障资金的良好记录</w:t>
            </w:r>
          </w:p>
        </w:tc>
        <w:tc>
          <w:tcPr>
            <w:tcW w:w="6531" w:type="dxa"/>
            <w:vAlign w:val="center"/>
          </w:tcPr>
          <w:p w14:paraId="2D49628D">
            <w:pPr>
              <w:rPr>
                <w:rFonts w:hint="eastAsia" w:cs="宋体"/>
                <w:color w:val="auto"/>
              </w:rPr>
            </w:pPr>
            <w:r>
              <w:rPr>
                <w:rFonts w:hint="eastAsia" w:cs="宋体"/>
                <w:color w:val="auto"/>
                <w:lang w:eastAsia="zh-CN"/>
              </w:rPr>
              <w:t>提供本项目投标文件递交截止时间前任意时间段的纳税证明材料和社会保障资金证明材料；若依法免缴或暂缓缴纳或新成立企业的，可提供声明函或承诺函并加盖电子签章。</w:t>
            </w:r>
          </w:p>
        </w:tc>
      </w:tr>
      <w:tr w14:paraId="52915F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62FC49E0">
            <w:pPr>
              <w:ind w:firstLine="0" w:firstLineChars="0"/>
              <w:jc w:val="center"/>
              <w:rPr>
                <w:rFonts w:hint="eastAsia" w:cs="宋体"/>
                <w:color w:val="auto"/>
              </w:rPr>
            </w:pPr>
            <w:r>
              <w:rPr>
                <w:rFonts w:hint="eastAsia" w:cs="宋体"/>
                <w:color w:val="auto"/>
              </w:rPr>
              <w:t>参加政府采购活动前三年内，在经营活动中没有重大违法记录</w:t>
            </w:r>
          </w:p>
        </w:tc>
        <w:tc>
          <w:tcPr>
            <w:tcW w:w="6531" w:type="dxa"/>
            <w:vAlign w:val="center"/>
          </w:tcPr>
          <w:p w14:paraId="03AB02A6">
            <w:pPr>
              <w:pStyle w:val="51"/>
              <w:adjustRightInd/>
              <w:spacing w:line="360" w:lineRule="auto"/>
              <w:rPr>
                <w:rFonts w:hint="eastAsia" w:ascii="宋体" w:hAnsi="宋体" w:cs="宋体"/>
                <w:color w:val="auto"/>
                <w:sz w:val="21"/>
                <w:szCs w:val="21"/>
              </w:rPr>
            </w:pPr>
            <w:r>
              <w:rPr>
                <w:rFonts w:hint="eastAsia" w:ascii="宋体" w:hAnsi="宋体" w:cs="宋体"/>
                <w:color w:val="auto"/>
                <w:sz w:val="21"/>
                <w:szCs w:val="21"/>
              </w:rPr>
              <w:t>提供投标人参加政府采购活动前三年内，在经营活动中没有重大违法记录（重大违法记录，是指投标人因违法经营受到刑事处罚或者责令停产停业、吊销许可证或者执照、较大数额罚款等行政处罚）的承诺书；（</w:t>
            </w:r>
            <w:r>
              <w:rPr>
                <w:rFonts w:hint="eastAsia" w:ascii="宋体" w:hAnsi="宋体" w:cs="宋体"/>
                <w:b/>
                <w:bCs/>
                <w:color w:val="auto"/>
                <w:sz w:val="21"/>
                <w:szCs w:val="21"/>
              </w:rPr>
              <w:t>格式自拟。</w:t>
            </w:r>
            <w:r>
              <w:rPr>
                <w:rFonts w:hint="eastAsia" w:ascii="宋体" w:hAnsi="宋体" w:cs="宋体"/>
                <w:color w:val="auto"/>
                <w:sz w:val="21"/>
                <w:szCs w:val="21"/>
              </w:rPr>
              <w:t>）</w:t>
            </w:r>
          </w:p>
        </w:tc>
      </w:tr>
      <w:tr w14:paraId="0E778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2E168429">
            <w:pPr>
              <w:ind w:firstLine="0" w:firstLineChars="0"/>
              <w:jc w:val="center"/>
              <w:rPr>
                <w:rFonts w:hint="eastAsia" w:cs="宋体"/>
                <w:color w:val="auto"/>
              </w:rPr>
            </w:pPr>
            <w:r>
              <w:rPr>
                <w:rFonts w:hint="eastAsia" w:cs="宋体"/>
                <w:color w:val="auto"/>
              </w:rPr>
              <w:t>法律、行政法规规定的其他条件</w:t>
            </w:r>
          </w:p>
        </w:tc>
        <w:tc>
          <w:tcPr>
            <w:tcW w:w="6531" w:type="dxa"/>
            <w:vAlign w:val="center"/>
          </w:tcPr>
          <w:p w14:paraId="30D8F68E">
            <w:pPr>
              <w:ind w:firstLine="0" w:firstLineChars="0"/>
              <w:rPr>
                <w:rFonts w:hint="eastAsia" w:cs="宋体"/>
                <w:color w:val="auto"/>
              </w:rPr>
            </w:pPr>
            <w:r>
              <w:rPr>
                <w:rFonts w:hint="eastAsia" w:cs="宋体"/>
                <w:color w:val="auto"/>
              </w:rPr>
              <w:t>无；</w:t>
            </w:r>
          </w:p>
        </w:tc>
      </w:tr>
      <w:tr w14:paraId="2709C4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19AB06E9">
            <w:pPr>
              <w:ind w:firstLine="0" w:firstLineChars="0"/>
              <w:jc w:val="center"/>
              <w:rPr>
                <w:rFonts w:hint="eastAsia" w:cs="宋体"/>
                <w:color w:val="auto"/>
              </w:rPr>
            </w:pPr>
            <w:r>
              <w:rPr>
                <w:rFonts w:hint="eastAsia" w:cs="宋体"/>
                <w:color w:val="auto"/>
              </w:rPr>
              <w:t>采购人根据本项目的特殊要求规定投标人应具备的特定条件</w:t>
            </w:r>
          </w:p>
        </w:tc>
        <w:tc>
          <w:tcPr>
            <w:tcW w:w="6531" w:type="dxa"/>
            <w:vAlign w:val="center"/>
          </w:tcPr>
          <w:p w14:paraId="49507129">
            <w:pPr>
              <w:ind w:firstLine="0" w:firstLineChars="0"/>
              <w:rPr>
                <w:rFonts w:hint="eastAsia" w:cs="宋体"/>
                <w:color w:val="auto"/>
              </w:rPr>
            </w:pPr>
            <w:r>
              <w:rPr>
                <w:rFonts w:hint="eastAsia" w:cs="宋体"/>
                <w:color w:val="auto"/>
              </w:rPr>
              <w:t>1.</w:t>
            </w:r>
            <w:r>
              <w:rPr>
                <w:rFonts w:hint="eastAsia"/>
                <w:color w:val="auto"/>
              </w:rPr>
              <w:t xml:space="preserve"> 投标人须具有食品生产许可证或食品经营许可证或食品生产经营许可证或食品安全监督管理部门备案证明材料</w:t>
            </w:r>
            <w:r>
              <w:rPr>
                <w:rFonts w:hint="eastAsia" w:cs="宋体"/>
                <w:color w:val="auto"/>
              </w:rPr>
              <w:t>；</w:t>
            </w:r>
            <w:r>
              <w:rPr>
                <w:rFonts w:hint="eastAsia" w:cs="宋体"/>
                <w:b/>
                <w:bCs/>
                <w:color w:val="auto"/>
              </w:rPr>
              <w:t>（提供证书扫描件。）</w:t>
            </w:r>
          </w:p>
          <w:p w14:paraId="0C9E1149">
            <w:pPr>
              <w:ind w:firstLine="0" w:firstLineChars="0"/>
              <w:rPr>
                <w:rFonts w:hint="eastAsia" w:cs="宋体"/>
                <w:color w:val="auto"/>
              </w:rPr>
            </w:pPr>
            <w:r>
              <w:rPr>
                <w:rFonts w:hint="eastAsia" w:cs="宋体"/>
                <w:color w:val="auto"/>
              </w:rPr>
              <w:t>2.本采购项目不</w:t>
            </w:r>
            <w:r>
              <w:rPr>
                <w:rFonts w:hint="eastAsia" w:cs="宋体"/>
                <w:b/>
                <w:bCs/>
                <w:color w:val="auto"/>
              </w:rPr>
              <w:t>接受</w:t>
            </w:r>
            <w:r>
              <w:rPr>
                <w:rFonts w:hint="eastAsia" w:cs="宋体"/>
                <w:color w:val="auto"/>
              </w:rPr>
              <w:t>联合体投标。</w:t>
            </w:r>
          </w:p>
        </w:tc>
      </w:tr>
    </w:tbl>
    <w:p w14:paraId="3CC66DC7">
      <w:pPr>
        <w:rPr>
          <w:rFonts w:hint="eastAsia" w:cs="宋体"/>
          <w:color w:val="auto"/>
        </w:rPr>
      </w:pPr>
      <w:bookmarkStart w:id="862" w:name="_Toc7171"/>
      <w:bookmarkStart w:id="863" w:name="_Toc35701035"/>
      <w:bookmarkStart w:id="864" w:name="_Toc18287454"/>
      <w:bookmarkStart w:id="865" w:name="_Toc35701821"/>
      <w:bookmarkStart w:id="866" w:name="_Toc36116115"/>
      <w:bookmarkStart w:id="867" w:name="_Toc35700964"/>
      <w:r>
        <w:rPr>
          <w:rFonts w:hint="eastAsia" w:cs="宋体"/>
          <w:color w:val="auto"/>
        </w:rPr>
        <w:br w:type="page"/>
      </w:r>
    </w:p>
    <w:p w14:paraId="236E3E3E">
      <w:pPr>
        <w:pStyle w:val="5"/>
        <w:rPr>
          <w:rFonts w:hint="eastAsia" w:hAnsi="宋体" w:eastAsia="宋体" w:cs="宋体"/>
          <w:color w:val="auto"/>
        </w:rPr>
      </w:pPr>
      <w:bookmarkStart w:id="868" w:name="_Toc25023"/>
      <w:bookmarkStart w:id="869" w:name="_Toc13798"/>
      <w:r>
        <w:rPr>
          <w:rFonts w:hint="eastAsia" w:hAnsi="宋体" w:eastAsia="宋体" w:cs="宋体"/>
          <w:color w:val="auto"/>
        </w:rPr>
        <w:t>1.资格审查</w:t>
      </w:r>
      <w:bookmarkEnd w:id="862"/>
      <w:bookmarkEnd w:id="863"/>
      <w:bookmarkEnd w:id="864"/>
      <w:bookmarkEnd w:id="865"/>
      <w:bookmarkEnd w:id="866"/>
      <w:bookmarkEnd w:id="867"/>
      <w:bookmarkEnd w:id="868"/>
      <w:bookmarkEnd w:id="869"/>
    </w:p>
    <w:p w14:paraId="575686EC">
      <w:pPr>
        <w:rPr>
          <w:rFonts w:hint="eastAsia" w:cs="宋体"/>
          <w:color w:val="auto"/>
        </w:rPr>
      </w:pPr>
      <w:r>
        <w:rPr>
          <w:rFonts w:hint="eastAsia" w:cs="宋体"/>
          <w:color w:val="auto"/>
        </w:rPr>
        <w:t>1.1 开</w:t>
      </w:r>
      <w:bookmarkStart w:id="870" w:name="_Toc246996207"/>
      <w:bookmarkStart w:id="871" w:name="_Toc247085721"/>
      <w:bookmarkStart w:id="872" w:name="_Toc144974531"/>
      <w:bookmarkStart w:id="873" w:name="_Toc152045563"/>
      <w:bookmarkStart w:id="874" w:name="_Toc152042339"/>
      <w:bookmarkStart w:id="875" w:name="_Toc179632581"/>
      <w:bookmarkStart w:id="876" w:name="_Toc296602452"/>
      <w:bookmarkStart w:id="877" w:name="_Toc246996950"/>
      <w:r>
        <w:rPr>
          <w:rFonts w:hint="eastAsia" w:cs="宋体"/>
          <w:color w:val="auto"/>
        </w:rPr>
        <w:t>标结束后，采</w:t>
      </w:r>
      <w:bookmarkEnd w:id="870"/>
      <w:bookmarkEnd w:id="871"/>
      <w:bookmarkEnd w:id="872"/>
      <w:bookmarkEnd w:id="873"/>
      <w:bookmarkEnd w:id="874"/>
      <w:bookmarkEnd w:id="875"/>
      <w:bookmarkEnd w:id="876"/>
      <w:bookmarkEnd w:id="877"/>
      <w:r>
        <w:rPr>
          <w:rFonts w:hint="eastAsia" w:cs="宋体"/>
          <w:color w:val="auto"/>
        </w:rPr>
        <w:t>购人或者采购代理机构将依法对投标人的资格进行审查，合格投标人不足3家的，不得评标。</w:t>
      </w:r>
    </w:p>
    <w:p w14:paraId="2D82E0A1">
      <w:pPr>
        <w:rPr>
          <w:rFonts w:hint="eastAsia" w:cs="宋体"/>
          <w:color w:val="auto"/>
        </w:rPr>
      </w:pPr>
      <w:r>
        <w:rPr>
          <w:rFonts w:hint="eastAsia" w:cs="宋体"/>
          <w:color w:val="auto"/>
        </w:rPr>
        <w:t>1.2 采购人或者采购代理机构按照招标文件的规定对投标人电子投标文件中资格证明文件及采购人、采购代理机构通过互联网或者相关信息系统的查询结果进行审查。</w:t>
      </w:r>
    </w:p>
    <w:p w14:paraId="10F0529D">
      <w:pPr>
        <w:rPr>
          <w:rFonts w:hint="eastAsia" w:cs="宋体"/>
          <w:color w:val="auto"/>
        </w:rPr>
      </w:pPr>
      <w:r>
        <w:rPr>
          <w:rFonts w:hint="eastAsia" w:cs="宋体"/>
          <w:color w:val="auto"/>
        </w:rPr>
        <w:t>1.3 如投标人为满足投标人资格要求提供虚假材料，一经查实，视为未实质性响应招标文件，投标人投标文件将按无效处理。</w:t>
      </w:r>
    </w:p>
    <w:p w14:paraId="6E9E0781">
      <w:pPr>
        <w:rPr>
          <w:rFonts w:hint="eastAsia" w:cs="宋体"/>
          <w:color w:val="auto"/>
        </w:rPr>
      </w:pPr>
      <w:r>
        <w:rPr>
          <w:rFonts w:hint="eastAsia" w:cs="宋体"/>
          <w:color w:val="auto"/>
        </w:rPr>
        <w:t>1.4单位负责人为同一人或者存在直接控股、管理关系的不同投标人，不得参加同一合同项下的政府采购活动。</w:t>
      </w:r>
    </w:p>
    <w:p w14:paraId="3F92E217">
      <w:pPr>
        <w:rPr>
          <w:rFonts w:hint="eastAsia" w:cs="宋体"/>
          <w:color w:val="auto"/>
        </w:rPr>
      </w:pPr>
      <w:r>
        <w:rPr>
          <w:rFonts w:hint="eastAsia" w:cs="宋体"/>
          <w:color w:val="auto"/>
        </w:rPr>
        <w:t>1.5与采购人存在利害关系可能影响采购公正性的法人、其他组织或者个人，不得参加投标。</w:t>
      </w:r>
    </w:p>
    <w:p w14:paraId="00F85A83">
      <w:pPr>
        <w:rPr>
          <w:rFonts w:hint="eastAsia" w:cs="宋体"/>
          <w:color w:val="auto"/>
        </w:rPr>
      </w:pPr>
      <w:r>
        <w:rPr>
          <w:rFonts w:hint="eastAsia" w:cs="宋体"/>
          <w:color w:val="auto"/>
        </w:rPr>
        <w:t>1.6</w:t>
      </w:r>
      <w:r>
        <w:rPr>
          <w:rFonts w:hint="eastAsia" w:cs="宋体"/>
          <w:color w:val="auto"/>
          <w:kern w:val="0"/>
        </w:rPr>
        <w:t>投标人不得直接或间接地与为采购项目提供整体设计、规范编制和项目管理、监理、检测等服务，不得与采购人、采购代理机构或其附属机构有任何关联。</w:t>
      </w:r>
    </w:p>
    <w:p w14:paraId="52B4F203">
      <w:pPr>
        <w:rPr>
          <w:rFonts w:hint="eastAsia" w:cs="宋体"/>
          <w:color w:val="auto"/>
        </w:rPr>
      </w:pPr>
      <w:r>
        <w:rPr>
          <w:rFonts w:hint="eastAsia" w:cs="宋体"/>
          <w:color w:val="auto"/>
        </w:rPr>
        <w:t>1.7采购人或者采购代理机构在资格审查过程中发现投标人有一项不符合上述规定的，该投标文件按无效投标处理。</w:t>
      </w:r>
    </w:p>
    <w:p w14:paraId="02B52D32">
      <w:pPr>
        <w:pStyle w:val="5"/>
        <w:rPr>
          <w:rFonts w:hint="eastAsia" w:hAnsi="宋体" w:eastAsia="宋体" w:cs="宋体"/>
          <w:color w:val="auto"/>
        </w:rPr>
      </w:pPr>
      <w:bookmarkStart w:id="878" w:name="_Toc4487"/>
      <w:bookmarkStart w:id="879" w:name="_Toc23710"/>
      <w:bookmarkStart w:id="880" w:name="_Toc36116116"/>
      <w:bookmarkStart w:id="881" w:name="_Toc35701822"/>
      <w:bookmarkStart w:id="882" w:name="_Toc35700965"/>
      <w:bookmarkStart w:id="883" w:name="_Toc35701036"/>
      <w:r>
        <w:rPr>
          <w:rFonts w:hint="eastAsia" w:hAnsi="宋体" w:eastAsia="宋体" w:cs="宋体"/>
          <w:color w:val="auto"/>
        </w:rPr>
        <w:t>2.资格审查报告</w:t>
      </w:r>
      <w:bookmarkEnd w:id="878"/>
      <w:bookmarkEnd w:id="879"/>
      <w:bookmarkEnd w:id="880"/>
      <w:bookmarkEnd w:id="881"/>
      <w:bookmarkEnd w:id="882"/>
      <w:bookmarkEnd w:id="883"/>
    </w:p>
    <w:p w14:paraId="7B937668">
      <w:pPr>
        <w:rPr>
          <w:rFonts w:hint="eastAsia" w:cs="宋体"/>
          <w:color w:val="auto"/>
        </w:rPr>
      </w:pPr>
      <w:r>
        <w:rPr>
          <w:rFonts w:hint="eastAsia" w:cs="宋体"/>
          <w:color w:val="auto"/>
        </w:rPr>
        <w:t>采购人或者采购代理机构根据资格审查情况出具资格审查报告。</w:t>
      </w:r>
    </w:p>
    <w:p w14:paraId="63326A2B">
      <w:pPr>
        <w:pStyle w:val="43"/>
        <w:outlineLvl w:val="9"/>
        <w:rPr>
          <w:rFonts w:hint="eastAsia" w:eastAsia="宋体" w:cs="宋体"/>
          <w:color w:val="auto"/>
        </w:rPr>
      </w:pPr>
      <w:bookmarkStart w:id="884" w:name="_Toc36116117"/>
      <w:bookmarkStart w:id="885" w:name="_Toc35701037"/>
      <w:bookmarkStart w:id="886" w:name="_Toc35700966"/>
      <w:bookmarkStart w:id="887" w:name="_Toc35701823"/>
      <w:r>
        <w:rPr>
          <w:rFonts w:hint="eastAsia" w:eastAsia="宋体" w:cs="宋体"/>
          <w:color w:val="auto"/>
        </w:rPr>
        <w:br w:type="page"/>
      </w:r>
    </w:p>
    <w:bookmarkEnd w:id="884"/>
    <w:bookmarkEnd w:id="885"/>
    <w:bookmarkEnd w:id="886"/>
    <w:bookmarkEnd w:id="887"/>
    <w:p w14:paraId="201FE43E">
      <w:pPr>
        <w:pStyle w:val="3"/>
        <w:spacing w:before="120" w:after="120"/>
        <w:ind w:firstLine="723"/>
        <w:rPr>
          <w:rFonts w:hint="eastAsia" w:ascii="宋体" w:hAnsi="宋体" w:eastAsia="宋体" w:cs="宋体"/>
          <w:color w:val="auto"/>
          <w:sz w:val="32"/>
          <w:szCs w:val="18"/>
        </w:rPr>
      </w:pPr>
      <w:bookmarkStart w:id="888" w:name="_Toc31952"/>
      <w:bookmarkStart w:id="889" w:name="_Toc35701824"/>
      <w:bookmarkStart w:id="890" w:name="_Toc35701038"/>
      <w:bookmarkStart w:id="891" w:name="_Toc36116118"/>
      <w:bookmarkStart w:id="892" w:name="_Toc35700967"/>
      <w:bookmarkStart w:id="893" w:name="_Toc29946"/>
      <w:r>
        <w:rPr>
          <w:rFonts w:hint="eastAsia" w:ascii="宋体" w:hAnsi="宋体" w:eastAsia="宋体" w:cs="宋体"/>
          <w:color w:val="auto"/>
          <w:sz w:val="32"/>
          <w:szCs w:val="18"/>
        </w:rPr>
        <w:t>第七章 评标方法（综合评分法）</w:t>
      </w:r>
      <w:bookmarkEnd w:id="888"/>
    </w:p>
    <w:p w14:paraId="0283D23A">
      <w:pPr>
        <w:pStyle w:val="5"/>
        <w:ind w:firstLine="0" w:firstLineChars="0"/>
        <w:jc w:val="center"/>
        <w:rPr>
          <w:rFonts w:hint="eastAsia" w:hAnsi="宋体" w:eastAsia="宋体" w:cs="宋体"/>
          <w:color w:val="auto"/>
        </w:rPr>
      </w:pPr>
      <w:bookmarkStart w:id="894" w:name="_Toc20249"/>
      <w:r>
        <w:rPr>
          <w:rFonts w:hint="eastAsia" w:hAnsi="宋体" w:eastAsia="宋体" w:cs="宋体"/>
          <w:color w:val="auto"/>
        </w:rPr>
        <w:t>评标方法前附表</w:t>
      </w:r>
      <w:bookmarkEnd w:id="889"/>
      <w:bookmarkEnd w:id="890"/>
      <w:bookmarkEnd w:id="891"/>
      <w:bookmarkEnd w:id="892"/>
      <w:bookmarkEnd w:id="893"/>
      <w:bookmarkEnd w:id="894"/>
    </w:p>
    <w:tbl>
      <w:tblPr>
        <w:tblStyle w:val="29"/>
        <w:tblW w:w="93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4"/>
        <w:gridCol w:w="709"/>
        <w:gridCol w:w="1577"/>
        <w:gridCol w:w="6509"/>
      </w:tblGrid>
      <w:tr w14:paraId="0EC5BF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blHeader/>
          <w:jc w:val="center"/>
        </w:trPr>
        <w:tc>
          <w:tcPr>
            <w:tcW w:w="1243" w:type="dxa"/>
            <w:gridSpan w:val="2"/>
            <w:vAlign w:val="center"/>
          </w:tcPr>
          <w:p w14:paraId="1624BB49">
            <w:pPr>
              <w:ind w:firstLine="0" w:firstLineChars="0"/>
              <w:jc w:val="center"/>
              <w:rPr>
                <w:rFonts w:hint="eastAsia" w:cs="宋体"/>
                <w:b/>
                <w:color w:val="auto"/>
              </w:rPr>
            </w:pPr>
            <w:r>
              <w:rPr>
                <w:rFonts w:hint="eastAsia" w:cs="宋体"/>
                <w:b/>
                <w:color w:val="auto"/>
              </w:rPr>
              <w:t>条款号</w:t>
            </w:r>
          </w:p>
        </w:tc>
        <w:tc>
          <w:tcPr>
            <w:tcW w:w="1577" w:type="dxa"/>
            <w:vAlign w:val="center"/>
          </w:tcPr>
          <w:p w14:paraId="1A31AC8D">
            <w:pPr>
              <w:ind w:firstLine="0" w:firstLineChars="0"/>
              <w:jc w:val="center"/>
              <w:rPr>
                <w:rFonts w:hint="eastAsia" w:cs="宋体"/>
                <w:b/>
                <w:color w:val="auto"/>
              </w:rPr>
            </w:pPr>
            <w:r>
              <w:rPr>
                <w:rFonts w:hint="eastAsia" w:cs="宋体"/>
                <w:b/>
                <w:color w:val="auto"/>
              </w:rPr>
              <w:t>评 审 因 素</w:t>
            </w:r>
          </w:p>
        </w:tc>
        <w:tc>
          <w:tcPr>
            <w:tcW w:w="6509" w:type="dxa"/>
            <w:vAlign w:val="center"/>
          </w:tcPr>
          <w:p w14:paraId="7EB55D35">
            <w:pPr>
              <w:ind w:firstLine="0" w:firstLineChars="0"/>
              <w:jc w:val="center"/>
              <w:rPr>
                <w:rFonts w:hint="eastAsia" w:cs="宋体"/>
                <w:b/>
                <w:color w:val="auto"/>
              </w:rPr>
            </w:pPr>
            <w:r>
              <w:rPr>
                <w:rFonts w:hint="eastAsia" w:cs="宋体"/>
                <w:b/>
                <w:color w:val="auto"/>
              </w:rPr>
              <w:t>评 审 标 准</w:t>
            </w:r>
          </w:p>
        </w:tc>
      </w:tr>
      <w:tr w14:paraId="3F428B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5341243B">
            <w:pPr>
              <w:ind w:firstLine="0" w:firstLineChars="0"/>
              <w:rPr>
                <w:rFonts w:hint="eastAsia" w:cs="宋体"/>
                <w:color w:val="auto"/>
              </w:rPr>
            </w:pPr>
            <w:r>
              <w:rPr>
                <w:rFonts w:hint="eastAsia" w:cs="宋体"/>
                <w:color w:val="auto"/>
              </w:rPr>
              <w:t>1</w:t>
            </w:r>
          </w:p>
        </w:tc>
        <w:tc>
          <w:tcPr>
            <w:tcW w:w="709" w:type="dxa"/>
            <w:vMerge w:val="restart"/>
            <w:vAlign w:val="center"/>
          </w:tcPr>
          <w:p w14:paraId="0517D8D5">
            <w:pPr>
              <w:ind w:firstLine="0" w:firstLineChars="0"/>
              <w:jc w:val="center"/>
              <w:rPr>
                <w:rFonts w:hint="eastAsia" w:cs="宋体"/>
                <w:color w:val="auto"/>
              </w:rPr>
            </w:pPr>
            <w:r>
              <w:rPr>
                <w:rFonts w:hint="eastAsia" w:cs="宋体"/>
                <w:color w:val="auto"/>
              </w:rPr>
              <w:t>符合性审查</w:t>
            </w:r>
          </w:p>
        </w:tc>
        <w:tc>
          <w:tcPr>
            <w:tcW w:w="1577" w:type="dxa"/>
            <w:vAlign w:val="center"/>
          </w:tcPr>
          <w:p w14:paraId="7EE61E58">
            <w:pPr>
              <w:ind w:firstLine="0" w:firstLineChars="0"/>
              <w:jc w:val="center"/>
              <w:rPr>
                <w:rFonts w:hint="eastAsia" w:cs="宋体"/>
                <w:color w:val="auto"/>
              </w:rPr>
            </w:pPr>
            <w:r>
              <w:rPr>
                <w:rFonts w:hint="eastAsia" w:cs="宋体"/>
                <w:color w:val="auto"/>
              </w:rPr>
              <w:t>投标报价</w:t>
            </w:r>
          </w:p>
        </w:tc>
        <w:tc>
          <w:tcPr>
            <w:tcW w:w="6509" w:type="dxa"/>
            <w:vAlign w:val="center"/>
          </w:tcPr>
          <w:p w14:paraId="5D27144C">
            <w:pPr>
              <w:ind w:firstLine="0" w:firstLineChars="0"/>
              <w:rPr>
                <w:rFonts w:hint="eastAsia" w:cs="宋体"/>
                <w:color w:val="auto"/>
              </w:rPr>
            </w:pPr>
            <w:r>
              <w:rPr>
                <w:rFonts w:hint="eastAsia" w:cs="宋体"/>
                <w:color w:val="auto"/>
              </w:rPr>
              <w:t>未出现缺项、漏项，对所投</w:t>
            </w:r>
            <w:r>
              <w:rPr>
                <w:rFonts w:hint="eastAsia" w:cs="宋体"/>
                <w:color w:val="auto"/>
                <w:lang w:val="en-US" w:eastAsia="zh-CN"/>
              </w:rPr>
              <w:t>项目</w:t>
            </w:r>
            <w:r>
              <w:rPr>
                <w:rFonts w:hint="eastAsia" w:cs="宋体"/>
                <w:color w:val="auto"/>
              </w:rPr>
              <w:t>内所有内容作出完整唯一的投标报价，报价符合投标人须知前附表要求。</w:t>
            </w:r>
          </w:p>
        </w:tc>
      </w:tr>
      <w:tr w14:paraId="15901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76DCD9E4">
            <w:pPr>
              <w:ind w:firstLine="0" w:firstLineChars="0"/>
              <w:rPr>
                <w:rFonts w:hint="eastAsia" w:cs="宋体"/>
                <w:color w:val="auto"/>
              </w:rPr>
            </w:pPr>
          </w:p>
        </w:tc>
        <w:tc>
          <w:tcPr>
            <w:tcW w:w="709" w:type="dxa"/>
            <w:vMerge w:val="continue"/>
            <w:vAlign w:val="center"/>
          </w:tcPr>
          <w:p w14:paraId="11A0092D">
            <w:pPr>
              <w:ind w:firstLine="0" w:firstLineChars="0"/>
              <w:jc w:val="center"/>
              <w:rPr>
                <w:rFonts w:hint="eastAsia" w:cs="宋体"/>
                <w:color w:val="auto"/>
              </w:rPr>
            </w:pPr>
          </w:p>
        </w:tc>
        <w:tc>
          <w:tcPr>
            <w:tcW w:w="1577" w:type="dxa"/>
            <w:vAlign w:val="center"/>
          </w:tcPr>
          <w:p w14:paraId="438CB4E0">
            <w:pPr>
              <w:ind w:firstLine="0" w:firstLineChars="0"/>
              <w:jc w:val="center"/>
              <w:rPr>
                <w:rFonts w:hint="eastAsia" w:cs="宋体"/>
                <w:color w:val="auto"/>
              </w:rPr>
            </w:pPr>
            <w:r>
              <w:rPr>
                <w:rFonts w:hint="eastAsia" w:cs="宋体"/>
                <w:color w:val="auto"/>
              </w:rPr>
              <w:t>投标有效期</w:t>
            </w:r>
          </w:p>
        </w:tc>
        <w:tc>
          <w:tcPr>
            <w:tcW w:w="6509" w:type="dxa"/>
            <w:vAlign w:val="center"/>
          </w:tcPr>
          <w:p w14:paraId="0803D1B1">
            <w:pPr>
              <w:ind w:firstLine="0" w:firstLineChars="0"/>
              <w:rPr>
                <w:rFonts w:hint="eastAsia" w:cs="宋体"/>
                <w:color w:val="auto"/>
              </w:rPr>
            </w:pPr>
            <w:r>
              <w:rPr>
                <w:rFonts w:hint="eastAsia" w:cs="宋体"/>
                <w:color w:val="auto"/>
              </w:rPr>
              <w:t>符合第二章《投标人须知》第17.1项规定</w:t>
            </w:r>
          </w:p>
        </w:tc>
      </w:tr>
      <w:tr w14:paraId="65CEB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54EA8073">
            <w:pPr>
              <w:ind w:firstLine="0" w:firstLineChars="0"/>
              <w:rPr>
                <w:rFonts w:hint="eastAsia" w:cs="宋体"/>
                <w:color w:val="auto"/>
              </w:rPr>
            </w:pPr>
          </w:p>
        </w:tc>
        <w:tc>
          <w:tcPr>
            <w:tcW w:w="709" w:type="dxa"/>
            <w:vMerge w:val="continue"/>
            <w:vAlign w:val="center"/>
          </w:tcPr>
          <w:p w14:paraId="434E965E">
            <w:pPr>
              <w:ind w:firstLine="0" w:firstLineChars="0"/>
              <w:rPr>
                <w:rFonts w:hint="eastAsia" w:cs="宋体"/>
                <w:color w:val="auto"/>
              </w:rPr>
            </w:pPr>
          </w:p>
        </w:tc>
        <w:tc>
          <w:tcPr>
            <w:tcW w:w="1577" w:type="dxa"/>
            <w:vAlign w:val="center"/>
          </w:tcPr>
          <w:p w14:paraId="38EB5EC7">
            <w:pPr>
              <w:ind w:firstLine="0" w:firstLineChars="0"/>
              <w:jc w:val="center"/>
              <w:rPr>
                <w:rFonts w:hint="eastAsia" w:cs="宋体"/>
                <w:color w:val="auto"/>
              </w:rPr>
            </w:pPr>
            <w:r>
              <w:rPr>
                <w:rFonts w:hint="eastAsia" w:cs="宋体"/>
                <w:color w:val="auto"/>
              </w:rPr>
              <w:t>投标文件格式</w:t>
            </w:r>
          </w:p>
        </w:tc>
        <w:tc>
          <w:tcPr>
            <w:tcW w:w="6509" w:type="dxa"/>
            <w:vAlign w:val="center"/>
          </w:tcPr>
          <w:p w14:paraId="389FCED6">
            <w:pPr>
              <w:ind w:firstLine="0" w:firstLineChars="0"/>
              <w:rPr>
                <w:rFonts w:hint="eastAsia" w:cs="宋体"/>
                <w:color w:val="auto"/>
              </w:rPr>
            </w:pPr>
            <w:r>
              <w:rPr>
                <w:rFonts w:hint="eastAsia" w:cs="宋体"/>
                <w:color w:val="auto"/>
              </w:rPr>
              <w:t>按招标文件要求填写，内容齐全、关键字迹清晰（可辨）的；</w:t>
            </w:r>
          </w:p>
        </w:tc>
      </w:tr>
      <w:tr w14:paraId="2A4326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46B77061">
            <w:pPr>
              <w:ind w:firstLine="0" w:firstLineChars="0"/>
              <w:rPr>
                <w:rFonts w:hint="eastAsia" w:cs="宋体"/>
                <w:color w:val="auto"/>
              </w:rPr>
            </w:pPr>
          </w:p>
        </w:tc>
        <w:tc>
          <w:tcPr>
            <w:tcW w:w="709" w:type="dxa"/>
            <w:vMerge w:val="continue"/>
            <w:vAlign w:val="center"/>
          </w:tcPr>
          <w:p w14:paraId="065F1D59">
            <w:pPr>
              <w:ind w:firstLine="0" w:firstLineChars="0"/>
              <w:rPr>
                <w:rFonts w:hint="eastAsia" w:cs="宋体"/>
                <w:color w:val="auto"/>
              </w:rPr>
            </w:pPr>
          </w:p>
        </w:tc>
        <w:tc>
          <w:tcPr>
            <w:tcW w:w="1577" w:type="dxa"/>
            <w:vAlign w:val="center"/>
          </w:tcPr>
          <w:p w14:paraId="09F58639">
            <w:pPr>
              <w:ind w:firstLine="0" w:firstLineChars="0"/>
              <w:jc w:val="center"/>
              <w:rPr>
                <w:rFonts w:hint="eastAsia" w:cs="宋体"/>
                <w:color w:val="auto"/>
              </w:rPr>
            </w:pPr>
            <w:r>
              <w:rPr>
                <w:color w:val="auto"/>
              </w:rPr>
              <w:t>招标文件中要求</w:t>
            </w:r>
            <w:r>
              <w:rPr>
                <w:rFonts w:hint="eastAsia"/>
                <w:color w:val="auto"/>
              </w:rPr>
              <w:t>电子签名（或签字或盖章）、电子签章（或盖单位公章）的</w:t>
            </w:r>
            <w:r>
              <w:rPr>
                <w:color w:val="auto"/>
              </w:rPr>
              <w:t>地方</w:t>
            </w:r>
          </w:p>
        </w:tc>
        <w:tc>
          <w:tcPr>
            <w:tcW w:w="6509" w:type="dxa"/>
            <w:vAlign w:val="center"/>
          </w:tcPr>
          <w:p w14:paraId="2B2AF699">
            <w:pPr>
              <w:ind w:firstLine="0" w:firstLineChars="0"/>
              <w:rPr>
                <w:rFonts w:hint="eastAsia" w:cs="宋体"/>
                <w:color w:val="auto"/>
              </w:rPr>
            </w:pPr>
            <w:r>
              <w:rPr>
                <w:rFonts w:hint="eastAsia"/>
                <w:color w:val="auto"/>
              </w:rPr>
              <w:t>按招标文件要求电子签名（或签字或盖章）、电子签章（或盖单位公章）；</w:t>
            </w:r>
          </w:p>
        </w:tc>
      </w:tr>
      <w:tr w14:paraId="59B99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6D332F93">
            <w:pPr>
              <w:ind w:firstLine="0" w:firstLineChars="0"/>
              <w:rPr>
                <w:rFonts w:hint="eastAsia" w:cs="宋体"/>
                <w:color w:val="auto"/>
              </w:rPr>
            </w:pPr>
          </w:p>
        </w:tc>
        <w:tc>
          <w:tcPr>
            <w:tcW w:w="709" w:type="dxa"/>
            <w:vMerge w:val="continue"/>
            <w:vAlign w:val="center"/>
          </w:tcPr>
          <w:p w14:paraId="5FB51CB3">
            <w:pPr>
              <w:ind w:firstLine="0" w:firstLineChars="0"/>
              <w:rPr>
                <w:rFonts w:hint="eastAsia" w:cs="宋体"/>
                <w:color w:val="auto"/>
              </w:rPr>
            </w:pPr>
          </w:p>
        </w:tc>
        <w:tc>
          <w:tcPr>
            <w:tcW w:w="1577" w:type="dxa"/>
            <w:vAlign w:val="center"/>
          </w:tcPr>
          <w:p w14:paraId="421AFA6F">
            <w:pPr>
              <w:ind w:firstLine="0" w:firstLineChars="0"/>
              <w:jc w:val="center"/>
              <w:rPr>
                <w:rFonts w:hint="eastAsia" w:cs="宋体"/>
                <w:color w:val="auto"/>
              </w:rPr>
            </w:pPr>
            <w:r>
              <w:rPr>
                <w:rFonts w:hint="eastAsia" w:cs="宋体"/>
                <w:color w:val="auto"/>
              </w:rPr>
              <w:t>其它实质性要求</w:t>
            </w:r>
          </w:p>
        </w:tc>
        <w:tc>
          <w:tcPr>
            <w:tcW w:w="6509" w:type="dxa"/>
            <w:vAlign w:val="center"/>
          </w:tcPr>
          <w:p w14:paraId="20065462">
            <w:pPr>
              <w:ind w:firstLine="0" w:firstLineChars="0"/>
              <w:rPr>
                <w:rFonts w:hint="eastAsia" w:cs="宋体"/>
                <w:color w:val="auto"/>
              </w:rPr>
            </w:pPr>
            <w:r>
              <w:rPr>
                <w:rFonts w:hint="eastAsia" w:cs="宋体"/>
                <w:color w:val="auto"/>
              </w:rPr>
              <w:t>1）招标文件中规定的</w:t>
            </w:r>
            <w:r>
              <w:rPr>
                <w:rFonts w:hint="eastAsia" w:cs="宋体"/>
                <w:color w:val="auto"/>
                <w:u w:val="single"/>
              </w:rPr>
              <w:t>合同履行期限、配送地点、</w:t>
            </w:r>
            <w:r>
              <w:rPr>
                <w:rFonts w:hint="eastAsia" w:cs="宋体"/>
                <w:bCs/>
                <w:color w:val="auto"/>
                <w:u w:val="single"/>
              </w:rPr>
              <w:t>价款结算、履约保证金</w:t>
            </w:r>
            <w:r>
              <w:rPr>
                <w:rFonts w:hint="eastAsia" w:cs="宋体"/>
                <w:color w:val="auto"/>
              </w:rPr>
              <w:t>不允许负偏离，否则其投标文件按无效投标处理；</w:t>
            </w:r>
          </w:p>
          <w:p w14:paraId="2DE00832">
            <w:pPr>
              <w:ind w:firstLine="0" w:firstLineChars="0"/>
              <w:rPr>
                <w:rFonts w:hint="eastAsia" w:cs="宋体"/>
                <w:color w:val="auto"/>
              </w:rPr>
            </w:pPr>
            <w:r>
              <w:rPr>
                <w:rFonts w:hint="eastAsia" w:cs="宋体"/>
                <w:color w:val="auto"/>
              </w:rPr>
              <w:t>2）投标文件含有采购人不能接受的附加条件的；（如招标文件中明确规定不得改变双方的权利与义务、降低技术标准和要求等损害招标人利益的行为）；</w:t>
            </w:r>
          </w:p>
          <w:p w14:paraId="06A742C7">
            <w:pPr>
              <w:ind w:firstLine="0" w:firstLineChars="0"/>
              <w:rPr>
                <w:rFonts w:hint="eastAsia" w:cs="宋体"/>
                <w:color w:val="auto"/>
              </w:rPr>
            </w:pPr>
            <w:r>
              <w:rPr>
                <w:rFonts w:hint="eastAsia" w:cs="宋体"/>
                <w:color w:val="auto"/>
              </w:rPr>
              <w:t>3）法律、法规和招标文件明确规定的其他无效情形。</w:t>
            </w:r>
          </w:p>
        </w:tc>
      </w:tr>
      <w:tr w14:paraId="052CBA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3F52D89D">
            <w:pPr>
              <w:ind w:firstLine="0" w:firstLineChars="0"/>
              <w:rPr>
                <w:rFonts w:hint="eastAsia" w:cs="宋体"/>
                <w:color w:val="auto"/>
              </w:rPr>
            </w:pPr>
            <w:r>
              <w:rPr>
                <w:rFonts w:hint="eastAsia" w:cs="宋体"/>
                <w:color w:val="auto"/>
              </w:rPr>
              <w:t>2</w:t>
            </w:r>
          </w:p>
        </w:tc>
        <w:tc>
          <w:tcPr>
            <w:tcW w:w="709" w:type="dxa"/>
            <w:vMerge w:val="restart"/>
            <w:vAlign w:val="center"/>
          </w:tcPr>
          <w:p w14:paraId="684CDB1F">
            <w:pPr>
              <w:ind w:firstLine="0" w:firstLineChars="0"/>
              <w:rPr>
                <w:rFonts w:hint="eastAsia" w:cs="宋体"/>
                <w:color w:val="auto"/>
              </w:rPr>
            </w:pPr>
            <w:r>
              <w:rPr>
                <w:rFonts w:hint="eastAsia" w:cs="宋体"/>
                <w:color w:val="auto"/>
              </w:rPr>
              <w:t>评审标准</w:t>
            </w:r>
          </w:p>
        </w:tc>
        <w:tc>
          <w:tcPr>
            <w:tcW w:w="1577" w:type="dxa"/>
            <w:vAlign w:val="center"/>
          </w:tcPr>
          <w:p w14:paraId="677F172A">
            <w:pPr>
              <w:ind w:firstLine="0" w:firstLineChars="0"/>
              <w:jc w:val="center"/>
              <w:rPr>
                <w:rFonts w:hint="eastAsia" w:cs="宋体"/>
                <w:color w:val="auto"/>
              </w:rPr>
            </w:pPr>
            <w:r>
              <w:rPr>
                <w:rFonts w:hint="eastAsia" w:cs="宋体"/>
                <w:color w:val="auto"/>
              </w:rPr>
              <w:t>（1）评标总得分计算公式</w:t>
            </w:r>
          </w:p>
        </w:tc>
        <w:tc>
          <w:tcPr>
            <w:tcW w:w="6509" w:type="dxa"/>
            <w:vAlign w:val="center"/>
          </w:tcPr>
          <w:p w14:paraId="11A89D79">
            <w:pPr>
              <w:ind w:firstLine="0" w:firstLineChars="0"/>
              <w:rPr>
                <w:rFonts w:hint="eastAsia" w:cs="宋体"/>
                <w:color w:val="auto"/>
              </w:rPr>
            </w:pPr>
            <w:r>
              <w:rPr>
                <w:rFonts w:hint="eastAsia" w:cs="宋体"/>
                <w:color w:val="auto"/>
              </w:rPr>
              <w:t>投标人的评标总得分＝F1＋F2＋F3</w:t>
            </w:r>
          </w:p>
          <w:p w14:paraId="0CADDE10">
            <w:pPr>
              <w:ind w:firstLine="0" w:firstLineChars="0"/>
              <w:rPr>
                <w:rFonts w:hint="eastAsia" w:cs="宋体"/>
                <w:color w:val="auto"/>
              </w:rPr>
            </w:pPr>
            <w:r>
              <w:rPr>
                <w:rFonts w:hint="eastAsia" w:cs="宋体"/>
                <w:color w:val="auto"/>
              </w:rPr>
              <w:t>其中：F1、F2、F3分别为投标报价、技术部分、商务部分3项评分因素的汇总得分；</w:t>
            </w:r>
          </w:p>
        </w:tc>
      </w:tr>
      <w:tr w14:paraId="66D7D3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4" w:type="dxa"/>
            <w:vMerge w:val="continue"/>
            <w:vAlign w:val="center"/>
          </w:tcPr>
          <w:p w14:paraId="20011393">
            <w:pPr>
              <w:ind w:firstLine="0" w:firstLineChars="0"/>
              <w:rPr>
                <w:rFonts w:hint="eastAsia" w:cs="宋体"/>
                <w:color w:val="auto"/>
              </w:rPr>
            </w:pPr>
          </w:p>
        </w:tc>
        <w:tc>
          <w:tcPr>
            <w:tcW w:w="709" w:type="dxa"/>
            <w:vMerge w:val="continue"/>
            <w:vAlign w:val="center"/>
          </w:tcPr>
          <w:p w14:paraId="6458BAC1">
            <w:pPr>
              <w:ind w:firstLine="0" w:firstLineChars="0"/>
              <w:rPr>
                <w:rFonts w:hint="eastAsia" w:cs="宋体"/>
                <w:color w:val="auto"/>
              </w:rPr>
            </w:pPr>
          </w:p>
        </w:tc>
        <w:tc>
          <w:tcPr>
            <w:tcW w:w="1577" w:type="dxa"/>
            <w:vAlign w:val="center"/>
          </w:tcPr>
          <w:p w14:paraId="3B015B79">
            <w:pPr>
              <w:ind w:firstLine="0" w:firstLineChars="0"/>
              <w:jc w:val="center"/>
              <w:rPr>
                <w:rFonts w:hint="eastAsia" w:cs="宋体"/>
                <w:color w:val="auto"/>
              </w:rPr>
            </w:pPr>
            <w:r>
              <w:rPr>
                <w:rFonts w:hint="eastAsia" w:cs="宋体"/>
                <w:color w:val="auto"/>
              </w:rPr>
              <w:t>（2）评分因素权重</w:t>
            </w:r>
          </w:p>
        </w:tc>
        <w:tc>
          <w:tcPr>
            <w:tcW w:w="6509" w:type="dxa"/>
            <w:vAlign w:val="center"/>
          </w:tcPr>
          <w:p w14:paraId="3E1F173C">
            <w:pPr>
              <w:ind w:firstLine="0" w:firstLineChars="0"/>
              <w:rPr>
                <w:rFonts w:hint="eastAsia" w:cs="宋体"/>
                <w:color w:val="auto"/>
              </w:rPr>
            </w:pPr>
            <w:r>
              <w:rPr>
                <w:rFonts w:hint="eastAsia" w:cs="宋体"/>
                <w:color w:val="auto"/>
              </w:rPr>
              <w:t>投标报价F1：30分。</w:t>
            </w:r>
          </w:p>
          <w:p w14:paraId="49CB3050">
            <w:pPr>
              <w:ind w:firstLine="0" w:firstLineChars="0"/>
              <w:rPr>
                <w:rFonts w:hint="eastAsia" w:cs="宋体"/>
                <w:color w:val="auto"/>
              </w:rPr>
            </w:pPr>
            <w:r>
              <w:rPr>
                <w:rFonts w:hint="eastAsia" w:cs="宋体"/>
                <w:color w:val="auto"/>
              </w:rPr>
              <w:t>技术部分F2：55分。</w:t>
            </w:r>
          </w:p>
          <w:p w14:paraId="13094CE6">
            <w:pPr>
              <w:ind w:firstLine="0" w:firstLineChars="0"/>
              <w:rPr>
                <w:rFonts w:hint="eastAsia" w:cs="宋体"/>
                <w:color w:val="auto"/>
              </w:rPr>
            </w:pPr>
            <w:r>
              <w:rPr>
                <w:rFonts w:hint="eastAsia" w:cs="宋体"/>
                <w:color w:val="auto"/>
              </w:rPr>
              <w:t>商务部分F3：15分。</w:t>
            </w:r>
          </w:p>
        </w:tc>
      </w:tr>
      <w:tr w14:paraId="17FDC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00CFDA81">
            <w:pPr>
              <w:ind w:firstLine="0" w:firstLineChars="0"/>
              <w:rPr>
                <w:rFonts w:hint="eastAsia" w:cs="宋体"/>
                <w:color w:val="auto"/>
              </w:rPr>
            </w:pPr>
          </w:p>
        </w:tc>
        <w:tc>
          <w:tcPr>
            <w:tcW w:w="709" w:type="dxa"/>
            <w:vMerge w:val="continue"/>
            <w:vAlign w:val="center"/>
          </w:tcPr>
          <w:p w14:paraId="40FE2655">
            <w:pPr>
              <w:ind w:firstLine="0" w:firstLineChars="0"/>
              <w:rPr>
                <w:rFonts w:hint="eastAsia" w:cs="宋体"/>
                <w:color w:val="auto"/>
              </w:rPr>
            </w:pPr>
          </w:p>
        </w:tc>
        <w:tc>
          <w:tcPr>
            <w:tcW w:w="1577" w:type="dxa"/>
            <w:vAlign w:val="center"/>
          </w:tcPr>
          <w:p w14:paraId="71116FCE">
            <w:pPr>
              <w:ind w:firstLine="0" w:firstLineChars="0"/>
              <w:jc w:val="center"/>
              <w:rPr>
                <w:rFonts w:hint="eastAsia" w:cs="宋体"/>
                <w:color w:val="auto"/>
              </w:rPr>
            </w:pPr>
            <w:r>
              <w:rPr>
                <w:rFonts w:hint="eastAsia" w:cs="宋体"/>
                <w:color w:val="auto"/>
              </w:rPr>
              <w:t>（3）投标报价得分F1（满分30分）</w:t>
            </w:r>
          </w:p>
        </w:tc>
        <w:tc>
          <w:tcPr>
            <w:tcW w:w="6509" w:type="dxa"/>
          </w:tcPr>
          <w:p w14:paraId="44FB30D7">
            <w:pPr>
              <w:ind w:firstLine="0" w:firstLineChars="0"/>
              <w:rPr>
                <w:rFonts w:hint="default" w:eastAsia="宋体" w:cs="宋体"/>
                <w:b/>
                <w:bCs/>
                <w:color w:val="auto"/>
                <w:lang w:val="en-US" w:eastAsia="zh-CN"/>
              </w:rPr>
            </w:pPr>
            <w:r>
              <w:rPr>
                <w:rFonts w:hint="eastAsia" w:cs="宋体"/>
                <w:b/>
                <w:bCs/>
                <w:color w:val="auto"/>
              </w:rPr>
              <w:t>投标报价计算公式= 评标基准价/投标人参与评审的价格×</w:t>
            </w:r>
            <w:r>
              <w:rPr>
                <w:rFonts w:hint="eastAsia" w:cs="宋体"/>
                <w:b/>
                <w:bCs/>
                <w:color w:val="auto"/>
                <w:lang w:val="en-US" w:eastAsia="zh-CN"/>
              </w:rPr>
              <w:t>30</w:t>
            </w:r>
          </w:p>
          <w:p w14:paraId="738D7D72">
            <w:pPr>
              <w:ind w:firstLine="0" w:firstLineChars="0"/>
              <w:rPr>
                <w:rFonts w:hint="default" w:eastAsia="宋体" w:cs="宋体"/>
                <w:color w:val="auto"/>
                <w:lang w:val="en-US" w:eastAsia="zh-CN"/>
              </w:rPr>
            </w:pPr>
            <w:r>
              <w:rPr>
                <w:rFonts w:hint="eastAsia" w:cs="宋体"/>
                <w:color w:val="auto"/>
              </w:rPr>
              <w:t>即：F1=[C/（B1，B2，…，Bn）]×</w:t>
            </w:r>
            <w:r>
              <w:rPr>
                <w:rFonts w:hint="eastAsia" w:cs="宋体"/>
                <w:color w:val="auto"/>
                <w:lang w:val="en-US" w:eastAsia="zh-CN"/>
              </w:rPr>
              <w:t>30</w:t>
            </w:r>
          </w:p>
          <w:p w14:paraId="16127A59">
            <w:pPr>
              <w:ind w:firstLine="0" w:firstLineChars="0"/>
              <w:rPr>
                <w:rFonts w:hint="eastAsia" w:cs="宋体"/>
                <w:color w:val="auto"/>
              </w:rPr>
            </w:pPr>
            <w:r>
              <w:rPr>
                <w:rFonts w:hint="eastAsia" w:cs="宋体"/>
                <w:color w:val="auto"/>
              </w:rPr>
              <w:t>注：C为评标基准价，即初步审查合格且参与评审的价格中的最低价；B1，B2，…，Bn为第n个经初步审查合格且参与评审的价格。</w:t>
            </w:r>
          </w:p>
          <w:p w14:paraId="5DEC6C97">
            <w:pPr>
              <w:ind w:firstLine="0" w:firstLineChars="0"/>
              <w:rPr>
                <w:rFonts w:hint="eastAsia" w:cs="宋体"/>
                <w:b/>
                <w:bCs/>
                <w:color w:val="auto"/>
              </w:rPr>
            </w:pPr>
            <w:r>
              <w:rPr>
                <w:rFonts w:hint="eastAsia" w:cs="宋体"/>
                <w:b/>
                <w:bCs/>
                <w:color w:val="auto"/>
              </w:rPr>
              <w:t>本项目采用下浮率进行报价，评标时以本项目预算金额*（1-下浮率）所得价格作为投标人参与评审的价格（如为符合小微企业价格扣除政策的，以扣除后的价格作为参与评审的价格），其中：</w:t>
            </w:r>
            <w:r>
              <w:rPr>
                <w:rFonts w:hint="eastAsia" w:cs="宋体"/>
                <w:b/>
                <w:bCs/>
                <w:color w:val="auto"/>
              </w:rPr>
              <w:br w:type="textWrapping"/>
            </w:r>
            <w:r>
              <w:rPr>
                <w:rFonts w:hint="eastAsia" w:cs="宋体"/>
                <w:b/>
                <w:bCs/>
                <w:color w:val="auto"/>
              </w:rPr>
              <w:t>评标基准价=实质性要求审查合格且参与评审的价格中的最低价。</w:t>
            </w:r>
          </w:p>
          <w:p w14:paraId="33C582AF">
            <w:pPr>
              <w:ind w:firstLine="0" w:firstLineChars="0"/>
              <w:rPr>
                <w:rFonts w:hint="eastAsia" w:cs="宋体"/>
                <w:color w:val="auto"/>
              </w:rPr>
            </w:pPr>
            <w:r>
              <w:rPr>
                <w:rFonts w:hint="eastAsia" w:cs="宋体"/>
                <w:color w:val="auto"/>
              </w:rPr>
              <w:t>注：</w:t>
            </w:r>
          </w:p>
          <w:p w14:paraId="3B335236">
            <w:pPr>
              <w:ind w:firstLine="0" w:firstLineChars="0"/>
              <w:rPr>
                <w:rFonts w:hint="eastAsia" w:cs="宋体"/>
                <w:color w:val="auto"/>
              </w:rPr>
            </w:pPr>
            <w:r>
              <w:rPr>
                <w:rFonts w:hint="eastAsia" w:cs="宋体"/>
                <w:color w:val="auto"/>
              </w:rPr>
              <w:t>1）应落实政府采购政策进行价格调整的，以调整后的价格计算基准价；</w:t>
            </w:r>
          </w:p>
          <w:p w14:paraId="3AE5A4E7">
            <w:pPr>
              <w:ind w:firstLine="0" w:firstLineChars="0"/>
              <w:rPr>
                <w:rFonts w:hint="eastAsia" w:cs="宋体"/>
                <w:color w:val="auto"/>
              </w:rPr>
            </w:pPr>
            <w:r>
              <w:rPr>
                <w:rFonts w:hint="eastAsia" w:cs="宋体"/>
                <w:color w:val="auto"/>
              </w:rPr>
              <w:t>2）若本次采购范围内所有标的物均由小微型企业承接或由以联合体形式投标的企业承接且联合体成员企业划型或小微企业承担的合同份额符合财政部门针对小微企业价格扣除政策要求的，请按第四章投标文件格式规定填写“中小企业声明函”，经评标委员会核实方可获得价格扣除；</w:t>
            </w:r>
          </w:p>
          <w:p w14:paraId="16F4101B">
            <w:pPr>
              <w:ind w:firstLine="0" w:firstLineChars="0"/>
              <w:rPr>
                <w:rFonts w:hint="eastAsia" w:cs="宋体"/>
                <w:b/>
                <w:bCs/>
                <w:color w:val="auto"/>
              </w:rPr>
            </w:pPr>
            <w:r>
              <w:rPr>
                <w:rFonts w:hint="eastAsia" w:cs="宋体"/>
                <w:b/>
                <w:bCs/>
                <w:color w:val="auto"/>
              </w:rPr>
              <w:t>3）本项目在计算投标报价得分时，对提供的所有标的物均为小型和微型企业的投标人给予投标报价10%的扣除，用扣除后的投标报价参与评审。</w:t>
            </w:r>
          </w:p>
          <w:p w14:paraId="2C1A9BA6">
            <w:pPr>
              <w:ind w:firstLine="0" w:firstLineChars="0"/>
              <w:rPr>
                <w:rFonts w:hint="eastAsia" w:cs="宋体"/>
                <w:color w:val="auto"/>
              </w:rPr>
            </w:pPr>
            <w:r>
              <w:rPr>
                <w:rFonts w:hint="eastAsia" w:cs="宋体"/>
                <w:color w:val="auto"/>
              </w:rPr>
              <w:t>4）残疾人福利性单位（或监狱企业）产品视同小型、微型企业，享受同等价格扣除；针对小型和微型企业价格扣除政策，供应商仅能获得一种政策的价格扣除，不重复享受；</w:t>
            </w:r>
          </w:p>
          <w:p w14:paraId="7A513225">
            <w:pPr>
              <w:ind w:firstLine="0" w:firstLineChars="0"/>
              <w:jc w:val="left"/>
              <w:rPr>
                <w:rFonts w:hint="eastAsia" w:cs="宋体"/>
                <w:color w:val="auto"/>
              </w:rPr>
            </w:pPr>
            <w:r>
              <w:rPr>
                <w:rFonts w:hint="eastAsia" w:cs="宋体"/>
                <w:bCs/>
                <w:color w:val="auto"/>
              </w:rPr>
              <w:t>5）</w:t>
            </w:r>
            <w:r>
              <w:rPr>
                <w:rFonts w:hint="eastAsia" w:cs="宋体"/>
                <w:color w:val="auto"/>
              </w:rPr>
              <w:t>计算结果四舍五入保留至小数点后两位。</w:t>
            </w:r>
          </w:p>
        </w:tc>
      </w:tr>
      <w:tr w14:paraId="4A53AC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7CF47840">
            <w:pPr>
              <w:ind w:firstLine="0" w:firstLineChars="0"/>
              <w:rPr>
                <w:rFonts w:hint="eastAsia" w:cs="宋体"/>
                <w:color w:val="auto"/>
              </w:rPr>
            </w:pPr>
          </w:p>
        </w:tc>
        <w:tc>
          <w:tcPr>
            <w:tcW w:w="709" w:type="dxa"/>
            <w:vMerge w:val="continue"/>
            <w:vAlign w:val="center"/>
          </w:tcPr>
          <w:p w14:paraId="49B63705">
            <w:pPr>
              <w:ind w:firstLine="0" w:firstLineChars="0"/>
              <w:rPr>
                <w:rFonts w:hint="eastAsia" w:cs="宋体"/>
                <w:color w:val="auto"/>
              </w:rPr>
            </w:pPr>
          </w:p>
        </w:tc>
        <w:tc>
          <w:tcPr>
            <w:tcW w:w="1577" w:type="dxa"/>
            <w:vMerge w:val="restart"/>
            <w:vAlign w:val="center"/>
          </w:tcPr>
          <w:p w14:paraId="6E6999BF">
            <w:pPr>
              <w:ind w:firstLine="0" w:firstLineChars="0"/>
              <w:jc w:val="center"/>
              <w:rPr>
                <w:rFonts w:hint="eastAsia" w:cs="宋体"/>
                <w:color w:val="auto"/>
                <w:highlight w:val="none"/>
              </w:rPr>
            </w:pPr>
            <w:r>
              <w:rPr>
                <w:rFonts w:hint="eastAsia" w:cs="宋体"/>
                <w:color w:val="auto"/>
                <w:highlight w:val="none"/>
              </w:rPr>
              <w:t>（4）技术部分得分F2</w:t>
            </w:r>
          </w:p>
        </w:tc>
        <w:tc>
          <w:tcPr>
            <w:tcW w:w="6509" w:type="dxa"/>
            <w:tcBorders>
              <w:top w:val="single" w:color="auto" w:sz="4" w:space="0"/>
              <w:left w:val="single" w:color="auto" w:sz="4" w:space="0"/>
              <w:bottom w:val="single" w:color="auto" w:sz="4" w:space="0"/>
              <w:right w:val="single" w:color="auto" w:sz="4" w:space="0"/>
            </w:tcBorders>
            <w:vAlign w:val="center"/>
          </w:tcPr>
          <w:p w14:paraId="75866D7E">
            <w:pPr>
              <w:adjustRightInd w:val="0"/>
              <w:ind w:firstLine="422"/>
              <w:jc w:val="left"/>
              <w:rPr>
                <w:rFonts w:hint="eastAsia"/>
                <w:b/>
                <w:bCs/>
                <w:color w:val="auto"/>
                <w:highlight w:val="none"/>
              </w:rPr>
            </w:pPr>
            <w:r>
              <w:rPr>
                <w:rFonts w:hint="eastAsia"/>
                <w:b/>
                <w:bCs/>
                <w:color w:val="auto"/>
                <w:highlight w:val="none"/>
              </w:rPr>
              <w:t>1）产品技术证明资料（满分5分）</w:t>
            </w:r>
          </w:p>
          <w:p w14:paraId="3FD726E5">
            <w:pPr>
              <w:rPr>
                <w:rFonts w:hint="eastAsia"/>
                <w:color w:val="auto"/>
                <w:highlight w:val="none"/>
              </w:rPr>
            </w:pPr>
            <w:r>
              <w:rPr>
                <w:rFonts w:hint="eastAsia"/>
                <w:color w:val="auto"/>
                <w:highlight w:val="none"/>
              </w:rPr>
              <w:t>第一档（5 分）​</w:t>
            </w:r>
          </w:p>
          <w:p w14:paraId="201C82FE">
            <w:pPr>
              <w:rPr>
                <w:rFonts w:hint="default" w:eastAsia="宋体"/>
                <w:color w:val="auto"/>
                <w:highlight w:val="none"/>
                <w:lang w:val="en-US" w:eastAsia="zh-CN"/>
              </w:rPr>
            </w:pPr>
            <w:r>
              <w:rPr>
                <w:rFonts w:hint="eastAsia"/>
                <w:color w:val="auto"/>
                <w:highlight w:val="none"/>
                <w:lang w:val="en-US" w:eastAsia="zh-CN"/>
              </w:rPr>
              <w:t>投标产品技术参数说明详尽，与提供的资格证书、合格证（3个月内）完全匹配；提供的合格证数量齐全（覆盖所有投标品类），且全部符合国家最新标准，实物图片清晰可辨。​</w:t>
            </w:r>
          </w:p>
          <w:p w14:paraId="5AF7EF18">
            <w:pPr>
              <w:rPr>
                <w:rFonts w:hint="eastAsia"/>
                <w:color w:val="auto"/>
                <w:highlight w:val="none"/>
              </w:rPr>
            </w:pPr>
            <w:r>
              <w:rPr>
                <w:rFonts w:hint="eastAsia"/>
                <w:color w:val="auto"/>
                <w:highlight w:val="none"/>
              </w:rPr>
              <w:t>第二档（3 分）​</w:t>
            </w:r>
          </w:p>
          <w:p w14:paraId="569D4A24">
            <w:pPr>
              <w:rPr>
                <w:rFonts w:hint="eastAsia"/>
                <w:color w:val="auto"/>
                <w:highlight w:val="none"/>
              </w:rPr>
            </w:pPr>
            <w:r>
              <w:rPr>
                <w:rFonts w:hint="eastAsia"/>
                <w:color w:val="auto"/>
                <w:highlight w:val="none"/>
                <w:lang w:val="en-US" w:eastAsia="zh-CN"/>
              </w:rPr>
              <w:t>投标产品技术参数说明完整，与提供的资格证书、合格证（6个月内）完全匹配；合格证覆盖主要投标品类（占比≥80%），符合国家标准，实物图片可辨认。​</w:t>
            </w:r>
          </w:p>
          <w:p w14:paraId="559A095F">
            <w:pPr>
              <w:rPr>
                <w:rFonts w:hint="eastAsia"/>
                <w:color w:val="auto"/>
                <w:highlight w:val="none"/>
              </w:rPr>
            </w:pPr>
            <w:r>
              <w:rPr>
                <w:rFonts w:hint="eastAsia"/>
                <w:color w:val="auto"/>
                <w:highlight w:val="none"/>
              </w:rPr>
              <w:t>第三档（1 分）​</w:t>
            </w:r>
          </w:p>
          <w:p w14:paraId="60AC7232">
            <w:pPr>
              <w:rPr>
                <w:rFonts w:hint="eastAsia"/>
                <w:color w:val="auto"/>
                <w:highlight w:val="none"/>
              </w:rPr>
            </w:pPr>
            <w:r>
              <w:rPr>
                <w:rFonts w:hint="eastAsia"/>
                <w:color w:val="auto"/>
                <w:highlight w:val="none"/>
                <w:lang w:val="en-US" w:eastAsia="zh-CN"/>
              </w:rPr>
              <w:t>投标产品技术参数说明较简单，与提供的资格证书、合格证有少量偏差但不影响判定；合格证覆盖半数以上投标品类，核心指标符合标准。​</w:t>
            </w:r>
          </w:p>
          <w:p w14:paraId="424A23A5">
            <w:pPr>
              <w:rPr>
                <w:rFonts w:hint="eastAsia"/>
                <w:color w:val="auto"/>
                <w:highlight w:val="none"/>
              </w:rPr>
            </w:pPr>
            <w:r>
              <w:rPr>
                <w:rFonts w:hint="eastAsia"/>
                <w:color w:val="auto"/>
                <w:highlight w:val="none"/>
              </w:rPr>
              <w:t>第四档（0 分）​</w:t>
            </w:r>
          </w:p>
          <w:p w14:paraId="616C61EC">
            <w:pPr>
              <w:rPr>
                <w:rFonts w:hint="eastAsia"/>
                <w:color w:val="auto"/>
                <w:highlight w:val="none"/>
              </w:rPr>
            </w:pPr>
            <w:r>
              <w:rPr>
                <w:rFonts w:hint="eastAsia"/>
                <w:color w:val="auto"/>
                <w:highlight w:val="none"/>
                <w:lang w:val="en-US" w:eastAsia="zh-CN"/>
              </w:rPr>
              <w:t>未提供资格证书、合格证，或技术参数说明与资料严重不符，实物图片缺失或无法辨认。</w:t>
            </w:r>
          </w:p>
          <w:p w14:paraId="079C4CE1">
            <w:pPr>
              <w:rPr>
                <w:rFonts w:hint="eastAsia"/>
                <w:color w:val="auto"/>
                <w:highlight w:val="none"/>
              </w:rPr>
            </w:pPr>
            <w:r>
              <w:rPr>
                <w:rFonts w:hint="eastAsia"/>
                <w:color w:val="auto"/>
                <w:highlight w:val="none"/>
              </w:rPr>
              <w:t>注：投标人在投标过程中提供与本标包采购物品无关的参数及材料，视为无效，不成为评标（打分）依据。</w:t>
            </w:r>
          </w:p>
          <w:p w14:paraId="123E1A53">
            <w:pPr>
              <w:adjustRightInd w:val="0"/>
              <w:ind w:firstLine="422"/>
              <w:jc w:val="left"/>
              <w:rPr>
                <w:rFonts w:hint="eastAsia"/>
                <w:b/>
                <w:color w:val="auto"/>
                <w:highlight w:val="none"/>
              </w:rPr>
            </w:pPr>
            <w:r>
              <w:rPr>
                <w:rFonts w:hint="eastAsia"/>
                <w:b/>
                <w:color w:val="auto"/>
                <w:highlight w:val="none"/>
              </w:rPr>
              <w:t>2）产品质量保证措施（满分5分）</w:t>
            </w:r>
          </w:p>
          <w:p w14:paraId="738499AC">
            <w:pPr>
              <w:adjustRightInd w:val="0"/>
              <w:jc w:val="left"/>
              <w:rPr>
                <w:rFonts w:hint="eastAsia"/>
                <w:bCs/>
                <w:color w:val="auto"/>
                <w:highlight w:val="none"/>
              </w:rPr>
            </w:pPr>
            <w:r>
              <w:rPr>
                <w:rFonts w:hint="eastAsia"/>
                <w:bCs/>
                <w:color w:val="auto"/>
                <w:highlight w:val="none"/>
              </w:rPr>
              <w:t>第一档：产品质量保证措施针对性强、质保体系完善、措施具体，切合学校安全管理实际需要，得5分；</w:t>
            </w:r>
          </w:p>
          <w:p w14:paraId="41084C2D">
            <w:pPr>
              <w:adjustRightInd w:val="0"/>
              <w:jc w:val="left"/>
              <w:rPr>
                <w:rFonts w:hint="eastAsia"/>
                <w:bCs/>
                <w:color w:val="auto"/>
                <w:highlight w:val="none"/>
              </w:rPr>
            </w:pPr>
            <w:r>
              <w:rPr>
                <w:rFonts w:hint="eastAsia"/>
                <w:bCs/>
                <w:color w:val="auto"/>
                <w:highlight w:val="none"/>
              </w:rPr>
              <w:t>第二档：产品质量保证措施针对性及质保体系、措施基本合理得3分；</w:t>
            </w:r>
          </w:p>
          <w:p w14:paraId="765F3B60">
            <w:pPr>
              <w:adjustRightInd w:val="0"/>
              <w:jc w:val="left"/>
              <w:rPr>
                <w:rFonts w:hint="eastAsia"/>
                <w:bCs/>
                <w:color w:val="auto"/>
                <w:highlight w:val="none"/>
              </w:rPr>
            </w:pPr>
            <w:r>
              <w:rPr>
                <w:rFonts w:hint="eastAsia"/>
                <w:bCs/>
                <w:color w:val="auto"/>
                <w:highlight w:val="none"/>
              </w:rPr>
              <w:t>第三档：产品质量有承诺，但质保体系、措施不具体的得1分；</w:t>
            </w:r>
          </w:p>
          <w:p w14:paraId="3E75DAB2">
            <w:pPr>
              <w:rPr>
                <w:rFonts w:hint="eastAsia"/>
                <w:color w:val="auto"/>
                <w:highlight w:val="none"/>
              </w:rPr>
            </w:pPr>
            <w:r>
              <w:rPr>
                <w:rFonts w:hint="eastAsia"/>
                <w:bCs/>
                <w:color w:val="auto"/>
                <w:highlight w:val="none"/>
              </w:rPr>
              <w:t>第四档：质量保障措施不具体，缺乏对学校管理安全认识，漏洞较大得0分。</w:t>
            </w:r>
          </w:p>
        </w:tc>
      </w:tr>
      <w:tr w14:paraId="2B4E6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070293C0">
            <w:pPr>
              <w:ind w:firstLine="0" w:firstLineChars="0"/>
              <w:rPr>
                <w:rFonts w:hint="eastAsia" w:cs="宋体"/>
                <w:color w:val="auto"/>
              </w:rPr>
            </w:pPr>
          </w:p>
        </w:tc>
        <w:tc>
          <w:tcPr>
            <w:tcW w:w="709" w:type="dxa"/>
            <w:vMerge w:val="continue"/>
            <w:vAlign w:val="center"/>
          </w:tcPr>
          <w:p w14:paraId="08EAD118">
            <w:pPr>
              <w:ind w:firstLine="0" w:firstLineChars="0"/>
              <w:rPr>
                <w:rFonts w:hint="eastAsia" w:cs="宋体"/>
                <w:color w:val="auto"/>
              </w:rPr>
            </w:pPr>
          </w:p>
        </w:tc>
        <w:tc>
          <w:tcPr>
            <w:tcW w:w="1577" w:type="dxa"/>
            <w:vMerge w:val="continue"/>
            <w:vAlign w:val="center"/>
          </w:tcPr>
          <w:p w14:paraId="33643CDE">
            <w:pPr>
              <w:ind w:firstLine="0" w:firstLineChars="0"/>
              <w:jc w:val="center"/>
              <w:rPr>
                <w:rFonts w:hint="eastAsia"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277FDE80">
            <w:pPr>
              <w:ind w:firstLine="422"/>
              <w:rPr>
                <w:rFonts w:hint="eastAsia"/>
                <w:b/>
                <w:color w:val="auto"/>
              </w:rPr>
            </w:pPr>
            <w:r>
              <w:rPr>
                <w:rFonts w:hint="eastAsia"/>
                <w:b/>
                <w:color w:val="auto"/>
              </w:rPr>
              <w:t>3）针对本项目配送服务方案（</w:t>
            </w:r>
            <w:r>
              <w:rPr>
                <w:rFonts w:hint="eastAsia"/>
                <w:b/>
                <w:bCs/>
                <w:color w:val="auto"/>
              </w:rPr>
              <w:t>满分为20分</w:t>
            </w:r>
            <w:r>
              <w:rPr>
                <w:rFonts w:hint="eastAsia"/>
                <w:b/>
                <w:color w:val="auto"/>
              </w:rPr>
              <w:t>）</w:t>
            </w:r>
          </w:p>
          <w:p w14:paraId="6F87A3C6">
            <w:pPr>
              <w:jc w:val="left"/>
              <w:rPr>
                <w:rFonts w:hint="eastAsia" w:cstheme="minorEastAsia"/>
                <w:color w:val="auto"/>
              </w:rPr>
            </w:pPr>
            <w:r>
              <w:rPr>
                <w:rFonts w:hint="eastAsia" w:cstheme="minorEastAsia"/>
                <w:color w:val="auto"/>
              </w:rPr>
              <w:t>第一档（</w:t>
            </w:r>
            <w:r>
              <w:rPr>
                <w:rFonts w:hint="eastAsia" w:cstheme="minorEastAsia"/>
                <w:color w:val="auto"/>
                <w:lang w:val="en-US" w:eastAsia="zh-CN"/>
              </w:rPr>
              <w:t>20</w:t>
            </w:r>
            <w:r>
              <w:rPr>
                <w:rFonts w:hint="eastAsia" w:cstheme="minorEastAsia"/>
                <w:color w:val="auto"/>
              </w:rPr>
              <w:t>分）：供应商拟定日常配送流程和配送实施计划周全、科学、合理、可操作性强；配送服务方案符合项目实际，完全满足日常配送需求；送货车辆定车、定人、定点方案描述清晰，远距离与近距离送货责任划分明确；送货途中发生不可预见情形时的应急预案处理措施完整，方案合理、可行、能够很好的应对突发事件；配送延误违约责任承诺有详细描述、针对性强，内容具体的；</w:t>
            </w:r>
          </w:p>
          <w:p w14:paraId="41A2C383">
            <w:pPr>
              <w:jc w:val="left"/>
              <w:rPr>
                <w:rFonts w:hint="eastAsia" w:cstheme="minorEastAsia"/>
                <w:color w:val="auto"/>
              </w:rPr>
            </w:pPr>
            <w:r>
              <w:rPr>
                <w:rFonts w:hint="eastAsia" w:cstheme="minorEastAsia"/>
                <w:color w:val="auto"/>
              </w:rPr>
              <w:t>第二档（</w:t>
            </w:r>
            <w:r>
              <w:rPr>
                <w:rFonts w:hint="eastAsia" w:cstheme="minorEastAsia"/>
                <w:color w:val="auto"/>
                <w:lang w:val="en-US" w:eastAsia="zh-CN"/>
              </w:rPr>
              <w:t>14</w:t>
            </w:r>
            <w:r>
              <w:rPr>
                <w:rFonts w:hint="eastAsia" w:cstheme="minorEastAsia"/>
                <w:color w:val="auto"/>
              </w:rPr>
              <w:t>分）：供应商拟定日常配送流程和配送实施计划合理、操作性一般；配送服务方案符合项目实际，基本满足日常配送需求；送货车辆定车、定人、定点方案描述基本合理，远距离与近距离送货责任划分基本明确；送货途中发生不可预见情形时的应急预案处理措施基本完整，方案基本可行、能够应对突发事件；配送延误违约责任承诺针对性有描述、针对性不强，内容基本合理的；</w:t>
            </w:r>
          </w:p>
          <w:p w14:paraId="1C3357AD">
            <w:pPr>
              <w:jc w:val="left"/>
              <w:rPr>
                <w:rFonts w:hint="eastAsia" w:cstheme="minorEastAsia"/>
                <w:color w:val="auto"/>
              </w:rPr>
            </w:pPr>
            <w:r>
              <w:rPr>
                <w:rFonts w:hint="eastAsia" w:cstheme="minorEastAsia"/>
                <w:color w:val="auto"/>
              </w:rPr>
              <w:t>第三档（</w:t>
            </w:r>
            <w:r>
              <w:rPr>
                <w:rFonts w:hint="eastAsia" w:cstheme="minorEastAsia"/>
                <w:color w:val="auto"/>
                <w:lang w:val="en-US" w:eastAsia="zh-CN"/>
              </w:rPr>
              <w:t>7</w:t>
            </w:r>
            <w:r>
              <w:rPr>
                <w:rFonts w:hint="eastAsia" w:cstheme="minorEastAsia"/>
                <w:color w:val="auto"/>
              </w:rPr>
              <w:t>分）：供应商拟定日常配送流程和配送实施计划不合理、不完整；配送服务方案不符合项目实际，不满足日常配送需求；送货车辆定车、定人、定点方案描述不完整，远距离与近距离送货责任划分不明确；送货途中发生不可预见情形时的应急预案处理措施不完整，存在一定遗漏，能够应对突发事件；配送延误违约责任承诺针对性有描述、无针对性，内容不具体的。</w:t>
            </w:r>
          </w:p>
          <w:p w14:paraId="78B74E94">
            <w:pPr>
              <w:overflowPunct w:val="0"/>
              <w:rPr>
                <w:rFonts w:hint="eastAsia" w:cs="宋体"/>
                <w:color w:val="auto"/>
              </w:rPr>
            </w:pPr>
            <w:r>
              <w:rPr>
                <w:rFonts w:hint="eastAsia" w:cstheme="minorEastAsia"/>
                <w:color w:val="auto"/>
              </w:rPr>
              <w:t>第四档（0分）：未提供不得分。</w:t>
            </w:r>
          </w:p>
        </w:tc>
      </w:tr>
      <w:tr w14:paraId="0CDB6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7B1BB604">
            <w:pPr>
              <w:ind w:firstLine="0" w:firstLineChars="0"/>
              <w:rPr>
                <w:rFonts w:hint="eastAsia" w:cs="宋体"/>
                <w:color w:val="auto"/>
              </w:rPr>
            </w:pPr>
          </w:p>
        </w:tc>
        <w:tc>
          <w:tcPr>
            <w:tcW w:w="709" w:type="dxa"/>
            <w:vMerge w:val="continue"/>
            <w:vAlign w:val="center"/>
          </w:tcPr>
          <w:p w14:paraId="7122A033">
            <w:pPr>
              <w:ind w:firstLine="0" w:firstLineChars="0"/>
              <w:rPr>
                <w:rFonts w:hint="eastAsia" w:cs="宋体"/>
                <w:color w:val="auto"/>
              </w:rPr>
            </w:pPr>
          </w:p>
        </w:tc>
        <w:tc>
          <w:tcPr>
            <w:tcW w:w="1577" w:type="dxa"/>
            <w:vMerge w:val="continue"/>
            <w:vAlign w:val="center"/>
          </w:tcPr>
          <w:p w14:paraId="5868C255">
            <w:pPr>
              <w:ind w:firstLine="0" w:firstLineChars="0"/>
              <w:jc w:val="center"/>
              <w:rPr>
                <w:rFonts w:hint="eastAsia"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45F40FD2">
            <w:pPr>
              <w:ind w:firstLine="422"/>
              <w:rPr>
                <w:rFonts w:hint="eastAsia"/>
                <w:b/>
                <w:bCs/>
                <w:color w:val="auto"/>
              </w:rPr>
            </w:pPr>
            <w:r>
              <w:rPr>
                <w:rFonts w:hint="eastAsia"/>
                <w:b/>
                <w:bCs/>
                <w:color w:val="auto"/>
              </w:rPr>
              <w:t>4）售后处理方案及承诺（5分）</w:t>
            </w:r>
          </w:p>
          <w:p w14:paraId="3F0FB611">
            <w:pPr>
              <w:pStyle w:val="14"/>
              <w:rPr>
                <w:rFonts w:hint="eastAsia" w:hAnsi="宋体" w:cstheme="minorEastAsia"/>
                <w:color w:val="auto"/>
                <w:szCs w:val="21"/>
              </w:rPr>
            </w:pPr>
            <w:r>
              <w:rPr>
                <w:rFonts w:hint="eastAsia" w:hAnsi="宋体" w:cstheme="minorEastAsia"/>
                <w:color w:val="auto"/>
                <w:szCs w:val="21"/>
              </w:rPr>
              <w:t>第一档（5分）：售后服务及退换货方案、承诺及保证完善具体，针对性强，具有快速化售后服务，可行较强，且有具体的违约责任承诺的，承诺中标后在项目所在地设有售后服务点或在当地已有售后服务点的；</w:t>
            </w:r>
          </w:p>
          <w:p w14:paraId="58C88EA7">
            <w:pPr>
              <w:pStyle w:val="14"/>
              <w:rPr>
                <w:rFonts w:hint="eastAsia" w:hAnsi="宋体" w:cstheme="minorEastAsia"/>
                <w:color w:val="auto"/>
                <w:szCs w:val="21"/>
              </w:rPr>
            </w:pPr>
            <w:r>
              <w:rPr>
                <w:rFonts w:hint="eastAsia" w:hAnsi="宋体" w:cstheme="minorEastAsia"/>
                <w:color w:val="auto"/>
                <w:szCs w:val="21"/>
              </w:rPr>
              <w:t>第二档（</w:t>
            </w:r>
            <w:r>
              <w:rPr>
                <w:rFonts w:hint="eastAsia" w:hAnsi="宋体" w:cstheme="minorEastAsia"/>
                <w:color w:val="auto"/>
                <w:szCs w:val="21"/>
                <w:lang w:val="en-US" w:eastAsia="zh-CN"/>
              </w:rPr>
              <w:t>4</w:t>
            </w:r>
            <w:r>
              <w:rPr>
                <w:rFonts w:hint="eastAsia" w:hAnsi="宋体" w:cstheme="minorEastAsia"/>
                <w:color w:val="auto"/>
                <w:szCs w:val="21"/>
              </w:rPr>
              <w:t>分）：售后服务及退换货方案简单、可行性一般，有具体的违约责任承诺的，承诺中标后在项目所在地设有售后服务点；</w:t>
            </w:r>
          </w:p>
          <w:p w14:paraId="21158CC3">
            <w:pPr>
              <w:pStyle w:val="14"/>
              <w:rPr>
                <w:rFonts w:hint="eastAsia" w:hAnsi="宋体" w:cstheme="minorEastAsia"/>
                <w:color w:val="auto"/>
                <w:szCs w:val="21"/>
              </w:rPr>
            </w:pPr>
            <w:r>
              <w:rPr>
                <w:rFonts w:hint="eastAsia" w:hAnsi="宋体" w:cstheme="minorEastAsia"/>
                <w:color w:val="auto"/>
                <w:szCs w:val="21"/>
              </w:rPr>
              <w:t>第三档（</w:t>
            </w:r>
            <w:r>
              <w:rPr>
                <w:rFonts w:hint="eastAsia" w:hAnsi="宋体" w:cstheme="minorEastAsia"/>
                <w:color w:val="auto"/>
                <w:szCs w:val="21"/>
                <w:lang w:val="en-US" w:eastAsia="zh-CN"/>
              </w:rPr>
              <w:t>2</w:t>
            </w:r>
            <w:r>
              <w:rPr>
                <w:rFonts w:hint="eastAsia" w:hAnsi="宋体" w:cstheme="minorEastAsia"/>
                <w:color w:val="auto"/>
                <w:szCs w:val="21"/>
              </w:rPr>
              <w:t>分）：售后服务及退换货方案不合理、可行性较差，没有具体的违约责任承诺的，无售后服务点的；</w:t>
            </w:r>
          </w:p>
          <w:p w14:paraId="52C5E47D">
            <w:pPr>
              <w:overflowPunct w:val="0"/>
              <w:rPr>
                <w:rFonts w:hint="eastAsia" w:cs="宋体"/>
                <w:color w:val="auto"/>
              </w:rPr>
            </w:pPr>
            <w:r>
              <w:rPr>
                <w:rFonts w:hint="eastAsia" w:cstheme="minorEastAsia"/>
                <w:color w:val="auto"/>
              </w:rPr>
              <w:t>第四档（0分）：未提供不得分。</w:t>
            </w:r>
          </w:p>
        </w:tc>
      </w:tr>
      <w:tr w14:paraId="776A11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58DD285C">
            <w:pPr>
              <w:ind w:firstLine="0" w:firstLineChars="0"/>
              <w:rPr>
                <w:rFonts w:hint="eastAsia" w:cs="宋体"/>
                <w:color w:val="auto"/>
              </w:rPr>
            </w:pPr>
          </w:p>
        </w:tc>
        <w:tc>
          <w:tcPr>
            <w:tcW w:w="709" w:type="dxa"/>
            <w:vMerge w:val="continue"/>
            <w:vAlign w:val="center"/>
          </w:tcPr>
          <w:p w14:paraId="3762396C">
            <w:pPr>
              <w:ind w:firstLine="0" w:firstLineChars="0"/>
              <w:rPr>
                <w:rFonts w:hint="eastAsia" w:cs="宋体"/>
                <w:color w:val="auto"/>
              </w:rPr>
            </w:pPr>
          </w:p>
        </w:tc>
        <w:tc>
          <w:tcPr>
            <w:tcW w:w="1577" w:type="dxa"/>
            <w:vMerge w:val="continue"/>
            <w:vAlign w:val="center"/>
          </w:tcPr>
          <w:p w14:paraId="4E41C292">
            <w:pPr>
              <w:ind w:firstLine="0" w:firstLineChars="0"/>
              <w:jc w:val="center"/>
              <w:rPr>
                <w:rFonts w:hint="eastAsia"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4BD228D0">
            <w:pPr>
              <w:ind w:firstLine="422"/>
              <w:rPr>
                <w:rFonts w:hint="eastAsia"/>
                <w:b/>
                <w:bCs/>
                <w:color w:val="auto"/>
              </w:rPr>
            </w:pPr>
            <w:r>
              <w:rPr>
                <w:rFonts w:hint="eastAsia"/>
                <w:b/>
                <w:bCs/>
                <w:color w:val="auto"/>
              </w:rPr>
              <w:t>5）食品卫生安全承诺及保证措施（10分）</w:t>
            </w:r>
          </w:p>
          <w:p w14:paraId="5874A23B">
            <w:pPr>
              <w:pStyle w:val="14"/>
              <w:rPr>
                <w:rFonts w:hint="eastAsia" w:hAnsi="宋体" w:cstheme="minorEastAsia"/>
                <w:color w:val="auto"/>
                <w:szCs w:val="21"/>
              </w:rPr>
            </w:pPr>
            <w:r>
              <w:rPr>
                <w:rFonts w:hint="eastAsia" w:hAnsi="宋体" w:cstheme="minorEastAsia"/>
                <w:color w:val="auto"/>
                <w:szCs w:val="21"/>
              </w:rPr>
              <w:t>第一档（10分）：食品卫生安全承诺满足招标文件要求，保证措施针对性强、措施明确具体符合项目实际情况的，供应商认为有助于预防食品安全事故的其他合理建议优的；</w:t>
            </w:r>
          </w:p>
          <w:p w14:paraId="0D809624">
            <w:pPr>
              <w:pStyle w:val="14"/>
              <w:rPr>
                <w:rFonts w:hint="eastAsia" w:hAnsi="宋体" w:cstheme="minorEastAsia"/>
                <w:color w:val="auto"/>
                <w:szCs w:val="21"/>
              </w:rPr>
            </w:pPr>
            <w:r>
              <w:rPr>
                <w:rFonts w:hint="eastAsia" w:hAnsi="宋体" w:cstheme="minorEastAsia"/>
                <w:color w:val="auto"/>
                <w:szCs w:val="21"/>
              </w:rPr>
              <w:t>第二档（</w:t>
            </w:r>
            <w:r>
              <w:rPr>
                <w:rFonts w:hint="eastAsia" w:hAnsi="宋体" w:cstheme="minorEastAsia"/>
                <w:color w:val="auto"/>
                <w:szCs w:val="21"/>
                <w:lang w:val="en-US" w:eastAsia="zh-CN"/>
              </w:rPr>
              <w:t>6</w:t>
            </w:r>
            <w:r>
              <w:rPr>
                <w:rFonts w:hint="eastAsia" w:hAnsi="宋体" w:cstheme="minorEastAsia"/>
                <w:color w:val="auto"/>
                <w:szCs w:val="21"/>
              </w:rPr>
              <w:t>分）：食品卫生安全承诺满足招标文件要求，保证措施针对性一般、措施一般，与项目实际情况符合度一般的，供应商认为有助于预防食品安全事故的其他合理建议一般的；</w:t>
            </w:r>
          </w:p>
          <w:p w14:paraId="190C9B5A">
            <w:pPr>
              <w:pStyle w:val="14"/>
              <w:rPr>
                <w:rFonts w:hint="eastAsia" w:hAnsi="宋体" w:cstheme="minorEastAsia"/>
                <w:color w:val="auto"/>
                <w:szCs w:val="21"/>
              </w:rPr>
            </w:pPr>
            <w:r>
              <w:rPr>
                <w:rFonts w:hint="eastAsia" w:hAnsi="宋体" w:cstheme="minorEastAsia"/>
                <w:color w:val="auto"/>
                <w:szCs w:val="21"/>
              </w:rPr>
              <w:t>第三档（</w:t>
            </w:r>
            <w:r>
              <w:rPr>
                <w:rFonts w:hint="eastAsia" w:hAnsi="宋体" w:cstheme="minorEastAsia"/>
                <w:color w:val="auto"/>
                <w:szCs w:val="21"/>
                <w:lang w:val="en-US" w:eastAsia="zh-CN"/>
              </w:rPr>
              <w:t>3</w:t>
            </w:r>
            <w:r>
              <w:rPr>
                <w:rFonts w:hint="eastAsia" w:hAnsi="宋体" w:cstheme="minorEastAsia"/>
                <w:color w:val="auto"/>
                <w:szCs w:val="21"/>
              </w:rPr>
              <w:t>分）：食品卫生安全承诺满足招标文件要求，保证措施针对性较弱、措施单一，与项目实际情况符合度较低的，供应商认为有助于预防食品安全事故的其他合理建议较差的；</w:t>
            </w:r>
          </w:p>
          <w:p w14:paraId="13B08EFC">
            <w:pPr>
              <w:overflowPunct w:val="0"/>
              <w:rPr>
                <w:rFonts w:hint="eastAsia" w:cs="宋体"/>
                <w:bCs/>
                <w:color w:val="auto"/>
              </w:rPr>
            </w:pPr>
            <w:r>
              <w:rPr>
                <w:rFonts w:hint="eastAsia" w:cstheme="minorEastAsia"/>
                <w:color w:val="auto"/>
              </w:rPr>
              <w:t>第四档（0分）：未提供不得分。</w:t>
            </w:r>
          </w:p>
        </w:tc>
      </w:tr>
      <w:tr w14:paraId="3E3653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2" w:hRule="atLeast"/>
          <w:jc w:val="center"/>
        </w:trPr>
        <w:tc>
          <w:tcPr>
            <w:tcW w:w="534" w:type="dxa"/>
            <w:vMerge w:val="continue"/>
            <w:vAlign w:val="center"/>
          </w:tcPr>
          <w:p w14:paraId="3B29295A">
            <w:pPr>
              <w:ind w:firstLine="0" w:firstLineChars="0"/>
              <w:rPr>
                <w:rFonts w:hint="eastAsia" w:cs="宋体"/>
                <w:color w:val="auto"/>
              </w:rPr>
            </w:pPr>
          </w:p>
        </w:tc>
        <w:tc>
          <w:tcPr>
            <w:tcW w:w="709" w:type="dxa"/>
            <w:vMerge w:val="continue"/>
            <w:vAlign w:val="center"/>
          </w:tcPr>
          <w:p w14:paraId="3524323F">
            <w:pPr>
              <w:ind w:firstLine="0" w:firstLineChars="0"/>
              <w:rPr>
                <w:rFonts w:hint="eastAsia" w:cs="宋体"/>
                <w:color w:val="auto"/>
              </w:rPr>
            </w:pPr>
          </w:p>
        </w:tc>
        <w:tc>
          <w:tcPr>
            <w:tcW w:w="1577" w:type="dxa"/>
            <w:vMerge w:val="continue"/>
            <w:vAlign w:val="center"/>
          </w:tcPr>
          <w:p w14:paraId="48A8587A">
            <w:pPr>
              <w:ind w:firstLine="0" w:firstLineChars="0"/>
              <w:jc w:val="center"/>
              <w:rPr>
                <w:rFonts w:hint="eastAsia"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7D5725FF">
            <w:pPr>
              <w:ind w:firstLine="422"/>
              <w:rPr>
                <w:rFonts w:hint="eastAsia"/>
                <w:b/>
                <w:bCs/>
                <w:color w:val="auto"/>
              </w:rPr>
            </w:pPr>
            <w:r>
              <w:rPr>
                <w:rFonts w:hint="eastAsia"/>
                <w:b/>
                <w:bCs/>
                <w:color w:val="auto"/>
              </w:rPr>
              <w:t>6）应急预案（5分）</w:t>
            </w:r>
          </w:p>
          <w:p w14:paraId="13599423">
            <w:pPr>
              <w:pStyle w:val="14"/>
              <w:rPr>
                <w:rFonts w:hint="eastAsia" w:hAnsi="宋体" w:cstheme="minorEastAsia"/>
                <w:color w:val="auto"/>
                <w:szCs w:val="21"/>
              </w:rPr>
            </w:pPr>
            <w:r>
              <w:rPr>
                <w:rFonts w:hint="eastAsia" w:hAnsi="宋体" w:cstheme="minorEastAsia"/>
                <w:color w:val="auto"/>
                <w:szCs w:val="21"/>
              </w:rPr>
              <w:t>针对可能会发生的特殊（紧急）情况制定的应急预案，应急预案包含突发事件发生、报告、响应、结束、善后处置等各环节：</w:t>
            </w:r>
          </w:p>
          <w:p w14:paraId="6E94B6CA">
            <w:pPr>
              <w:pStyle w:val="14"/>
              <w:rPr>
                <w:rFonts w:hint="eastAsia" w:hAnsi="宋体" w:cstheme="minorEastAsia"/>
                <w:color w:val="auto"/>
                <w:szCs w:val="21"/>
              </w:rPr>
            </w:pPr>
            <w:r>
              <w:rPr>
                <w:rFonts w:hint="eastAsia" w:hAnsi="宋体" w:cstheme="minorEastAsia"/>
                <w:color w:val="auto"/>
                <w:szCs w:val="21"/>
              </w:rPr>
              <w:t>第一档（</w:t>
            </w:r>
            <w:r>
              <w:rPr>
                <w:rFonts w:hint="eastAsia" w:hAnsi="宋体" w:cstheme="minorEastAsia"/>
                <w:color w:val="auto"/>
                <w:szCs w:val="21"/>
                <w:lang w:val="en-US" w:eastAsia="zh-CN"/>
              </w:rPr>
              <w:t>5</w:t>
            </w:r>
            <w:r>
              <w:rPr>
                <w:rFonts w:hint="eastAsia" w:hAnsi="宋体" w:cstheme="minorEastAsia"/>
                <w:color w:val="auto"/>
                <w:szCs w:val="21"/>
              </w:rPr>
              <w:t>分）：应急预案考虑周全，处理方法得当的；</w:t>
            </w:r>
          </w:p>
          <w:p w14:paraId="5A354670">
            <w:pPr>
              <w:pStyle w:val="14"/>
              <w:rPr>
                <w:rFonts w:hint="eastAsia" w:hAnsi="宋体" w:cstheme="minorEastAsia"/>
                <w:color w:val="auto"/>
                <w:szCs w:val="21"/>
              </w:rPr>
            </w:pPr>
            <w:r>
              <w:rPr>
                <w:rFonts w:hint="eastAsia" w:hAnsi="宋体" w:cstheme="minorEastAsia"/>
                <w:color w:val="auto"/>
                <w:szCs w:val="21"/>
              </w:rPr>
              <w:t>第二档（</w:t>
            </w:r>
            <w:r>
              <w:rPr>
                <w:rFonts w:hint="eastAsia" w:hAnsi="宋体" w:cstheme="minorEastAsia"/>
                <w:color w:val="auto"/>
                <w:szCs w:val="21"/>
                <w:lang w:val="en-US" w:eastAsia="zh-CN"/>
              </w:rPr>
              <w:t>2</w:t>
            </w:r>
            <w:r>
              <w:rPr>
                <w:rFonts w:hint="eastAsia" w:hAnsi="宋体" w:cstheme="minorEastAsia"/>
                <w:color w:val="auto"/>
                <w:szCs w:val="21"/>
              </w:rPr>
              <w:t>分）：有应急预案，考虑不够周全，处理方法欠缺的；</w:t>
            </w:r>
          </w:p>
          <w:p w14:paraId="48DC159F">
            <w:pPr>
              <w:overflowPunct w:val="0"/>
              <w:rPr>
                <w:rFonts w:hint="eastAsia" w:cs="宋体"/>
                <w:bCs/>
                <w:color w:val="auto"/>
                <w:lang w:bidi="en-US"/>
              </w:rPr>
            </w:pPr>
            <w:r>
              <w:rPr>
                <w:rFonts w:hint="eastAsia" w:cstheme="minorEastAsia"/>
                <w:color w:val="auto"/>
              </w:rPr>
              <w:t>第三档（0分）：无应急预案或无处理能力或处理方法的。</w:t>
            </w:r>
          </w:p>
        </w:tc>
      </w:tr>
      <w:tr w14:paraId="3E8A8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453E526F">
            <w:pPr>
              <w:ind w:firstLine="0" w:firstLineChars="0"/>
              <w:rPr>
                <w:rFonts w:hint="eastAsia" w:cs="宋体"/>
                <w:color w:val="auto"/>
              </w:rPr>
            </w:pPr>
          </w:p>
        </w:tc>
        <w:tc>
          <w:tcPr>
            <w:tcW w:w="709" w:type="dxa"/>
            <w:vMerge w:val="continue"/>
            <w:vAlign w:val="center"/>
          </w:tcPr>
          <w:p w14:paraId="02ED5407">
            <w:pPr>
              <w:ind w:firstLine="0" w:firstLineChars="0"/>
              <w:rPr>
                <w:rFonts w:hint="eastAsia" w:cs="宋体"/>
                <w:color w:val="auto"/>
              </w:rPr>
            </w:pPr>
          </w:p>
        </w:tc>
        <w:tc>
          <w:tcPr>
            <w:tcW w:w="1577" w:type="dxa"/>
            <w:vMerge w:val="continue"/>
            <w:vAlign w:val="center"/>
          </w:tcPr>
          <w:p w14:paraId="65BD5301">
            <w:pPr>
              <w:ind w:firstLine="0" w:firstLineChars="0"/>
              <w:jc w:val="center"/>
              <w:rPr>
                <w:rFonts w:hint="eastAsia" w:cs="宋体"/>
                <w:color w:val="auto"/>
              </w:rPr>
            </w:pPr>
          </w:p>
        </w:tc>
        <w:tc>
          <w:tcPr>
            <w:tcW w:w="6509" w:type="dxa"/>
            <w:tcBorders>
              <w:top w:val="single" w:color="auto" w:sz="4" w:space="0"/>
              <w:left w:val="single" w:color="auto" w:sz="4" w:space="0"/>
              <w:bottom w:val="single" w:color="auto" w:sz="4" w:space="0"/>
              <w:right w:val="single" w:color="auto" w:sz="4" w:space="0"/>
            </w:tcBorders>
            <w:vAlign w:val="center"/>
          </w:tcPr>
          <w:p w14:paraId="2B262BA1">
            <w:pPr>
              <w:ind w:firstLine="422"/>
              <w:rPr>
                <w:rFonts w:hint="eastAsia"/>
                <w:b/>
                <w:bCs/>
                <w:color w:val="auto"/>
              </w:rPr>
            </w:pPr>
            <w:r>
              <w:rPr>
                <w:rFonts w:hint="eastAsia"/>
                <w:b/>
                <w:bCs/>
                <w:color w:val="auto"/>
              </w:rPr>
              <w:t>7）违约责任承诺（5分）</w:t>
            </w:r>
          </w:p>
          <w:p w14:paraId="726476EF">
            <w:pPr>
              <w:pStyle w:val="14"/>
              <w:rPr>
                <w:rFonts w:hint="eastAsia" w:hAnsi="宋体" w:cstheme="minorEastAsia"/>
                <w:color w:val="auto"/>
                <w:szCs w:val="21"/>
              </w:rPr>
            </w:pPr>
            <w:r>
              <w:rPr>
                <w:rFonts w:hint="eastAsia" w:hAnsi="宋体" w:cstheme="minorEastAsia"/>
                <w:color w:val="auto"/>
                <w:szCs w:val="21"/>
              </w:rPr>
              <w:t>第一档（5分）：违约责任承诺考虑全面，内容较为完整，针对性较强，且具有明确具体的违约责任惩罚措施，能较好满足项目需求；</w:t>
            </w:r>
          </w:p>
          <w:p w14:paraId="1333988D">
            <w:pPr>
              <w:pStyle w:val="14"/>
              <w:rPr>
                <w:rFonts w:hint="eastAsia" w:hAnsi="宋体" w:cstheme="minorEastAsia"/>
                <w:color w:val="auto"/>
                <w:szCs w:val="21"/>
              </w:rPr>
            </w:pPr>
            <w:r>
              <w:rPr>
                <w:rFonts w:hint="eastAsia" w:hAnsi="宋体" w:cstheme="minorEastAsia"/>
                <w:color w:val="auto"/>
                <w:szCs w:val="21"/>
              </w:rPr>
              <w:t>第二档（</w:t>
            </w:r>
            <w:r>
              <w:rPr>
                <w:rFonts w:hint="eastAsia" w:hAnsi="宋体" w:cstheme="minorEastAsia"/>
                <w:color w:val="auto"/>
                <w:szCs w:val="21"/>
                <w:lang w:val="en-US" w:eastAsia="zh-CN"/>
              </w:rPr>
              <w:t>4</w:t>
            </w:r>
            <w:r>
              <w:rPr>
                <w:rFonts w:hint="eastAsia" w:hAnsi="宋体" w:cstheme="minorEastAsia"/>
                <w:color w:val="auto"/>
                <w:szCs w:val="21"/>
              </w:rPr>
              <w:t>分）：违约责任承诺基本完整，针对性一般，违约责任惩罚措施可行性一般，满足项目需求；</w:t>
            </w:r>
          </w:p>
          <w:p w14:paraId="3D701817">
            <w:pPr>
              <w:pStyle w:val="14"/>
              <w:rPr>
                <w:rFonts w:hint="eastAsia" w:hAnsi="宋体" w:cstheme="minorEastAsia"/>
                <w:color w:val="auto"/>
                <w:szCs w:val="21"/>
              </w:rPr>
            </w:pPr>
            <w:r>
              <w:rPr>
                <w:rFonts w:hint="eastAsia" w:hAnsi="宋体" w:cstheme="minorEastAsia"/>
                <w:color w:val="auto"/>
                <w:szCs w:val="21"/>
              </w:rPr>
              <w:t>第三档（</w:t>
            </w:r>
            <w:r>
              <w:rPr>
                <w:rFonts w:hint="eastAsia" w:hAnsi="宋体" w:cstheme="minorEastAsia"/>
                <w:color w:val="auto"/>
                <w:szCs w:val="21"/>
                <w:lang w:val="en-US" w:eastAsia="zh-CN"/>
              </w:rPr>
              <w:t>2</w:t>
            </w:r>
            <w:r>
              <w:rPr>
                <w:rFonts w:hint="eastAsia" w:hAnsi="宋体" w:cstheme="minorEastAsia"/>
                <w:color w:val="auto"/>
                <w:szCs w:val="21"/>
              </w:rPr>
              <w:t>分）：违约责任承诺不完整，针对性不强，违约责任惩罚措施不具有可行性，不满足项目需求；</w:t>
            </w:r>
          </w:p>
          <w:p w14:paraId="1058ED0B">
            <w:pPr>
              <w:overflowPunct w:val="0"/>
              <w:rPr>
                <w:rFonts w:hint="eastAsia" w:cs="宋体"/>
                <w:bCs/>
                <w:color w:val="auto"/>
              </w:rPr>
            </w:pPr>
            <w:r>
              <w:rPr>
                <w:rFonts w:hint="eastAsia" w:cstheme="minorEastAsia"/>
                <w:color w:val="auto"/>
              </w:rPr>
              <w:t>第四档（0分）：未提供不得分。</w:t>
            </w:r>
          </w:p>
        </w:tc>
      </w:tr>
      <w:tr w14:paraId="316B42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6421F1EA">
            <w:pPr>
              <w:ind w:firstLine="0" w:firstLineChars="0"/>
              <w:rPr>
                <w:rFonts w:hint="eastAsia" w:cs="宋体"/>
                <w:color w:val="auto"/>
              </w:rPr>
            </w:pPr>
          </w:p>
        </w:tc>
        <w:tc>
          <w:tcPr>
            <w:tcW w:w="709" w:type="dxa"/>
            <w:vMerge w:val="continue"/>
            <w:vAlign w:val="center"/>
          </w:tcPr>
          <w:p w14:paraId="054A91ED">
            <w:pPr>
              <w:ind w:firstLine="0" w:firstLineChars="0"/>
              <w:rPr>
                <w:rFonts w:hint="eastAsia" w:cs="宋体"/>
                <w:color w:val="auto"/>
              </w:rPr>
            </w:pPr>
          </w:p>
        </w:tc>
        <w:tc>
          <w:tcPr>
            <w:tcW w:w="1577" w:type="dxa"/>
            <w:vMerge w:val="restart"/>
            <w:vAlign w:val="center"/>
          </w:tcPr>
          <w:p w14:paraId="18CCE480">
            <w:pPr>
              <w:ind w:firstLine="0" w:firstLineChars="0"/>
              <w:jc w:val="center"/>
              <w:rPr>
                <w:rFonts w:hint="eastAsia" w:cs="宋体"/>
                <w:color w:val="auto"/>
              </w:rPr>
            </w:pPr>
            <w:r>
              <w:rPr>
                <w:rFonts w:hint="eastAsia" w:cs="宋体"/>
                <w:color w:val="auto"/>
              </w:rPr>
              <w:t>（5）商务部分得分F3</w:t>
            </w:r>
          </w:p>
        </w:tc>
        <w:tc>
          <w:tcPr>
            <w:tcW w:w="6509" w:type="dxa"/>
            <w:tcBorders>
              <w:top w:val="single" w:color="auto" w:sz="4" w:space="0"/>
              <w:left w:val="single" w:color="auto" w:sz="4" w:space="0"/>
              <w:right w:val="single" w:color="auto" w:sz="4" w:space="0"/>
            </w:tcBorders>
            <w:vAlign w:val="center"/>
          </w:tcPr>
          <w:p w14:paraId="0766CD35">
            <w:pPr>
              <w:ind w:firstLine="422"/>
              <w:rPr>
                <w:rFonts w:hint="eastAsia"/>
                <w:b/>
                <w:bCs/>
                <w:color w:val="auto"/>
              </w:rPr>
            </w:pPr>
            <w:r>
              <w:rPr>
                <w:rFonts w:hint="eastAsia"/>
                <w:b/>
                <w:bCs/>
                <w:color w:val="auto"/>
              </w:rPr>
              <w:t>1）配送车辆及车辆日常管理措施（8分）</w:t>
            </w:r>
          </w:p>
          <w:p w14:paraId="09785B25">
            <w:pPr>
              <w:pStyle w:val="14"/>
              <w:rPr>
                <w:rFonts w:hint="eastAsia" w:hAnsi="宋体" w:cstheme="minorEastAsia"/>
                <w:color w:val="auto"/>
                <w:szCs w:val="21"/>
              </w:rPr>
            </w:pPr>
            <w:r>
              <w:rPr>
                <w:rFonts w:hint="eastAsia" w:hAnsi="宋体" w:cstheme="minorEastAsia"/>
                <w:color w:val="auto"/>
                <w:szCs w:val="21"/>
              </w:rPr>
              <w:t>1、供应商提供自有冷链运输车辆或承诺若中标后以租赁或其它方式获取冷链运输车辆的得2分，没有的不得分。</w:t>
            </w:r>
          </w:p>
          <w:p w14:paraId="2A9D3A45">
            <w:pPr>
              <w:pStyle w:val="14"/>
              <w:rPr>
                <w:rFonts w:hint="eastAsia" w:hAnsi="宋体" w:cstheme="minorEastAsia"/>
                <w:color w:val="auto"/>
                <w:szCs w:val="21"/>
              </w:rPr>
            </w:pPr>
            <w:r>
              <w:rPr>
                <w:rFonts w:hint="eastAsia" w:hAnsi="宋体" w:cstheme="minorEastAsia"/>
                <w:color w:val="auto"/>
                <w:szCs w:val="21"/>
              </w:rPr>
              <w:t>2、配送车辆日常管理措施：包含以下6点，每一点0-1分，最高6分。</w:t>
            </w:r>
          </w:p>
          <w:p w14:paraId="6CD13857">
            <w:pPr>
              <w:ind w:firstLine="0" w:firstLineChars="0"/>
              <w:rPr>
                <w:rFonts w:hint="eastAsia" w:cs="宋体"/>
                <w:color w:val="auto"/>
              </w:rPr>
            </w:pPr>
            <w:r>
              <w:rPr>
                <w:rFonts w:hint="eastAsia" w:cstheme="minorEastAsia"/>
                <w:color w:val="auto"/>
              </w:rPr>
              <w:t>①运输车辆内外必须清洁干净、无污渍、无异味、保持通风良好。②包装严密。③送货器具保持干净，无污渍。④运输车在运输食品前，必须进行消毒，并设有专人负责监督执行。⑤运输车在运输过程中，应有防雨措施。⑥在运输食品时，不得同时装有有毒有害物质，防止食品污染。</w:t>
            </w:r>
          </w:p>
        </w:tc>
      </w:tr>
      <w:tr w14:paraId="285302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1" w:hRule="atLeast"/>
          <w:jc w:val="center"/>
        </w:trPr>
        <w:tc>
          <w:tcPr>
            <w:tcW w:w="534" w:type="dxa"/>
            <w:vMerge w:val="continue"/>
            <w:vAlign w:val="center"/>
          </w:tcPr>
          <w:p w14:paraId="7AD70A85">
            <w:pPr>
              <w:ind w:firstLine="0" w:firstLineChars="0"/>
              <w:rPr>
                <w:rFonts w:hint="eastAsia" w:cs="宋体"/>
                <w:color w:val="auto"/>
              </w:rPr>
            </w:pPr>
          </w:p>
        </w:tc>
        <w:tc>
          <w:tcPr>
            <w:tcW w:w="709" w:type="dxa"/>
            <w:vMerge w:val="continue"/>
            <w:vAlign w:val="center"/>
          </w:tcPr>
          <w:p w14:paraId="26BB7D6A">
            <w:pPr>
              <w:ind w:firstLine="0" w:firstLineChars="0"/>
              <w:rPr>
                <w:rFonts w:hint="eastAsia" w:cs="宋体"/>
                <w:color w:val="auto"/>
              </w:rPr>
            </w:pPr>
          </w:p>
        </w:tc>
        <w:tc>
          <w:tcPr>
            <w:tcW w:w="1577" w:type="dxa"/>
            <w:vMerge w:val="continue"/>
            <w:vAlign w:val="center"/>
          </w:tcPr>
          <w:p w14:paraId="01C710F8">
            <w:pPr>
              <w:ind w:firstLine="0" w:firstLineChars="0"/>
              <w:jc w:val="center"/>
              <w:rPr>
                <w:rFonts w:hint="eastAsia" w:cs="宋体"/>
                <w:color w:val="auto"/>
              </w:rPr>
            </w:pPr>
          </w:p>
        </w:tc>
        <w:tc>
          <w:tcPr>
            <w:tcW w:w="6509" w:type="dxa"/>
            <w:tcBorders>
              <w:left w:val="single" w:color="auto" w:sz="4" w:space="0"/>
              <w:right w:val="single" w:color="auto" w:sz="4" w:space="0"/>
            </w:tcBorders>
            <w:vAlign w:val="center"/>
          </w:tcPr>
          <w:p w14:paraId="4CE2BC2E">
            <w:pPr>
              <w:ind w:firstLine="422"/>
              <w:rPr>
                <w:rFonts w:hint="eastAsia"/>
                <w:b/>
                <w:bCs/>
                <w:color w:val="auto"/>
              </w:rPr>
            </w:pPr>
            <w:r>
              <w:rPr>
                <w:rFonts w:hint="eastAsia"/>
                <w:b/>
                <w:bCs/>
                <w:color w:val="auto"/>
              </w:rPr>
              <w:t>2）拟派本项目人员配置（7分）</w:t>
            </w:r>
          </w:p>
          <w:p w14:paraId="315A127F">
            <w:pPr>
              <w:pStyle w:val="14"/>
              <w:rPr>
                <w:rFonts w:hint="eastAsia" w:hAnsi="宋体" w:cstheme="minorEastAsia"/>
                <w:color w:val="auto"/>
                <w:szCs w:val="21"/>
              </w:rPr>
            </w:pPr>
            <w:r>
              <w:rPr>
                <w:rFonts w:hint="eastAsia" w:hAnsi="宋体" w:cstheme="minorEastAsia"/>
                <w:color w:val="auto"/>
                <w:szCs w:val="21"/>
              </w:rPr>
              <w:t>对供应商拟派本项目的人员配置情况进行综合评审打分，评分标准如下：</w:t>
            </w:r>
          </w:p>
          <w:p w14:paraId="67845E30">
            <w:pPr>
              <w:pStyle w:val="14"/>
              <w:rPr>
                <w:rFonts w:hint="eastAsia" w:hAnsi="宋体" w:cstheme="minorEastAsia"/>
                <w:color w:val="auto"/>
                <w:szCs w:val="21"/>
              </w:rPr>
            </w:pPr>
            <w:r>
              <w:rPr>
                <w:rFonts w:hint="eastAsia" w:hAnsi="宋体" w:cstheme="minorEastAsia"/>
                <w:color w:val="auto"/>
                <w:szCs w:val="21"/>
              </w:rPr>
              <w:t>第一档（7分）：供应商拟派本项目的人员配置情况科学、合理，包含管理人员、配送人员等配置方案完全符合项目实际要求，搭配合理、准确，人员证书（如健康证等）齐全；</w:t>
            </w:r>
          </w:p>
          <w:p w14:paraId="5C1E3F49">
            <w:pPr>
              <w:pStyle w:val="14"/>
              <w:rPr>
                <w:rFonts w:hint="eastAsia" w:hAnsi="宋体" w:cstheme="minorEastAsia"/>
                <w:color w:val="auto"/>
                <w:szCs w:val="21"/>
              </w:rPr>
            </w:pPr>
            <w:r>
              <w:rPr>
                <w:rFonts w:hint="eastAsia" w:hAnsi="宋体" w:cstheme="minorEastAsia"/>
                <w:color w:val="auto"/>
                <w:szCs w:val="21"/>
              </w:rPr>
              <w:t>第二档（3分）：供应商拟派本项目的人员配置情况一般，包含管理人员、配送人员人员等配置方案基本满足项目实际要求，搭配合理，人员证书（如健康证等）基本齐全；</w:t>
            </w:r>
          </w:p>
          <w:p w14:paraId="0F6ECA49">
            <w:pPr>
              <w:rPr>
                <w:rFonts w:hint="eastAsia" w:cs="宋体"/>
                <w:color w:val="auto"/>
              </w:rPr>
            </w:pPr>
            <w:r>
              <w:rPr>
                <w:rFonts w:hint="eastAsia" w:cstheme="minorEastAsia"/>
                <w:color w:val="auto"/>
              </w:rPr>
              <w:t>第三档（1分）：供应商拟派本项目的人员配置情况不科学、不合理，包含管理人员、配送人员人员等配置方案与项目实际要求不相符，人员证书（如健康证等）基本齐全。</w:t>
            </w:r>
          </w:p>
        </w:tc>
      </w:tr>
    </w:tbl>
    <w:p w14:paraId="13873FE8">
      <w:pPr>
        <w:keepNext/>
        <w:tabs>
          <w:tab w:val="left" w:pos="1021"/>
        </w:tabs>
        <w:adjustRightInd w:val="0"/>
        <w:ind w:firstLine="0" w:firstLineChars="0"/>
        <w:textAlignment w:val="baseline"/>
        <w:outlineLvl w:val="2"/>
        <w:rPr>
          <w:rFonts w:hint="eastAsia" w:cs="宋体"/>
          <w:b/>
          <w:color w:val="auto"/>
          <w:kern w:val="0"/>
          <w:sz w:val="28"/>
          <w:szCs w:val="28"/>
        </w:rPr>
      </w:pPr>
      <w:bookmarkStart w:id="895" w:name="_Toc326218111"/>
      <w:bookmarkStart w:id="896" w:name="_Toc12242"/>
      <w:bookmarkStart w:id="897" w:name="_Toc21859"/>
      <w:bookmarkStart w:id="898" w:name="_Toc26783937"/>
      <w:r>
        <w:rPr>
          <w:rFonts w:hint="eastAsia" w:cs="宋体"/>
          <w:bCs/>
          <w:color w:val="auto"/>
          <w:kern w:val="0"/>
          <w:sz w:val="24"/>
          <w:szCs w:val="20"/>
        </w:rPr>
        <w:t>一、</w:t>
      </w:r>
      <w:r>
        <w:rPr>
          <w:rFonts w:hint="eastAsia" w:cs="宋体"/>
          <w:b/>
          <w:color w:val="auto"/>
          <w:kern w:val="0"/>
          <w:sz w:val="28"/>
          <w:szCs w:val="28"/>
        </w:rPr>
        <w:t>评标方法</w:t>
      </w:r>
      <w:bookmarkEnd w:id="895"/>
      <w:bookmarkEnd w:id="896"/>
      <w:bookmarkEnd w:id="897"/>
      <w:bookmarkEnd w:id="898"/>
    </w:p>
    <w:p w14:paraId="46AB6CAA">
      <w:pPr>
        <w:adjustRightInd w:val="0"/>
        <w:rPr>
          <w:rFonts w:hint="eastAsia" w:cs="宋体"/>
          <w:color w:val="auto"/>
        </w:rPr>
      </w:pPr>
      <w:r>
        <w:rPr>
          <w:rFonts w:hint="eastAsia" w:cs="宋体"/>
          <w:color w:val="auto"/>
        </w:rPr>
        <w:t>根据《中华人民共和国政府采购法》、《中华人民共和国政府采购法实施条例》、《政府采购货物和服务招标投标管理办法（财政部87号令）》、《 财政部</w:t>
      </w:r>
      <w:r>
        <w:rPr>
          <w:rFonts w:hint="eastAsia" w:cs="宋体"/>
          <w:color w:val="auto"/>
        </w:rPr>
        <w:t>关于进一步规范政府采购评审工作有关问题的通知》（ 财政部财库[2012]69号）等有关法律规定，结合本采购实际情况指定本办法。</w:t>
      </w:r>
    </w:p>
    <w:p w14:paraId="67EF91BE">
      <w:pPr>
        <w:adjustRightInd w:val="0"/>
        <w:rPr>
          <w:rFonts w:hint="eastAsia" w:cs="宋体"/>
          <w:color w:val="auto"/>
        </w:rPr>
      </w:pPr>
      <w:r>
        <w:rPr>
          <w:rFonts w:hint="eastAsia" w:ascii="宋体" w:hAnsi="宋体" w:eastAsia="宋体" w:cs="宋体"/>
          <w:color w:val="auto"/>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8DAE510">
      <w:pPr>
        <w:keepNext/>
        <w:tabs>
          <w:tab w:val="left" w:pos="1021"/>
        </w:tabs>
        <w:adjustRightInd w:val="0"/>
        <w:ind w:firstLine="0" w:firstLineChars="0"/>
        <w:textAlignment w:val="baseline"/>
        <w:outlineLvl w:val="2"/>
        <w:rPr>
          <w:rFonts w:hint="eastAsia" w:cs="宋体"/>
          <w:b/>
          <w:color w:val="auto"/>
          <w:kern w:val="0"/>
          <w:sz w:val="28"/>
          <w:szCs w:val="28"/>
        </w:rPr>
      </w:pPr>
      <w:bookmarkStart w:id="899" w:name="_Toc13453"/>
      <w:bookmarkStart w:id="900" w:name="_Toc326218112"/>
      <w:bookmarkStart w:id="901" w:name="_Toc26783938"/>
      <w:bookmarkStart w:id="902" w:name="_Toc30295"/>
      <w:bookmarkStart w:id="903" w:name="_Toc314817934"/>
      <w:r>
        <w:rPr>
          <w:rFonts w:hint="eastAsia" w:cs="宋体"/>
          <w:b/>
          <w:color w:val="auto"/>
          <w:kern w:val="0"/>
          <w:sz w:val="28"/>
          <w:szCs w:val="28"/>
        </w:rPr>
        <w:t>二、评审标准</w:t>
      </w:r>
      <w:bookmarkEnd w:id="899"/>
      <w:bookmarkEnd w:id="900"/>
      <w:bookmarkEnd w:id="901"/>
      <w:bookmarkEnd w:id="902"/>
      <w:bookmarkEnd w:id="903"/>
    </w:p>
    <w:p w14:paraId="109271DB">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04" w:name="_Toc326218113"/>
      <w:bookmarkStart w:id="905" w:name="_Toc314817935"/>
      <w:bookmarkStart w:id="906" w:name="_Toc26783939"/>
      <w:r>
        <w:rPr>
          <w:rFonts w:hint="eastAsia" w:cs="宋体"/>
          <w:b/>
          <w:color w:val="auto"/>
          <w:kern w:val="0"/>
          <w:sz w:val="24"/>
          <w:szCs w:val="24"/>
        </w:rPr>
        <w:t>1.符合性评审标准</w:t>
      </w:r>
      <w:bookmarkEnd w:id="904"/>
      <w:bookmarkEnd w:id="905"/>
      <w:bookmarkEnd w:id="906"/>
    </w:p>
    <w:p w14:paraId="5D268645">
      <w:pPr>
        <w:tabs>
          <w:tab w:val="left" w:pos="2472"/>
        </w:tabs>
        <w:rPr>
          <w:rFonts w:hint="eastAsia" w:cs="宋体"/>
          <w:color w:val="auto"/>
        </w:rPr>
      </w:pPr>
      <w:r>
        <w:rPr>
          <w:rFonts w:hint="eastAsia" w:cs="宋体"/>
          <w:color w:val="auto"/>
        </w:rPr>
        <w:t>评标委员会依据招标文件的规定，从投标文件的有效性、完整性和对招标文件的响应程度进行审查，以确定是否对招标文件的实质性要求作出响应；见评标方法前附表。</w:t>
      </w:r>
    </w:p>
    <w:p w14:paraId="29F9E93F">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07" w:name="_Toc314817936"/>
      <w:bookmarkStart w:id="908" w:name="_Toc26783940"/>
      <w:bookmarkStart w:id="909" w:name="_Toc326218114"/>
      <w:r>
        <w:rPr>
          <w:rFonts w:hint="eastAsia" w:cs="宋体"/>
          <w:b/>
          <w:color w:val="auto"/>
          <w:kern w:val="0"/>
          <w:sz w:val="24"/>
          <w:szCs w:val="24"/>
        </w:rPr>
        <w:t>2. 分值构成与评分标准</w:t>
      </w:r>
      <w:bookmarkEnd w:id="907"/>
      <w:bookmarkEnd w:id="908"/>
      <w:bookmarkEnd w:id="909"/>
    </w:p>
    <w:p w14:paraId="7375EA1A">
      <w:pPr>
        <w:tabs>
          <w:tab w:val="left" w:pos="2472"/>
        </w:tabs>
        <w:rPr>
          <w:rFonts w:hint="eastAsia" w:cs="宋体"/>
          <w:color w:val="auto"/>
        </w:rPr>
      </w:pPr>
      <w:r>
        <w:rPr>
          <w:rFonts w:hint="eastAsia" w:cs="宋体"/>
          <w:color w:val="auto"/>
        </w:rPr>
        <w:t>2.1 分值构成</w:t>
      </w:r>
    </w:p>
    <w:p w14:paraId="0DA2EDF2">
      <w:pPr>
        <w:tabs>
          <w:tab w:val="left" w:pos="2472"/>
        </w:tabs>
        <w:rPr>
          <w:rFonts w:hint="eastAsia" w:cs="宋体"/>
          <w:color w:val="auto"/>
        </w:rPr>
      </w:pPr>
      <w:r>
        <w:rPr>
          <w:rFonts w:hint="eastAsia" w:cs="宋体"/>
          <w:color w:val="auto"/>
        </w:rPr>
        <w:t>（1）投标报价：见评标方法前附表；</w:t>
      </w:r>
    </w:p>
    <w:p w14:paraId="3E8F1230">
      <w:pPr>
        <w:tabs>
          <w:tab w:val="left" w:pos="2472"/>
        </w:tabs>
        <w:rPr>
          <w:rFonts w:hint="eastAsia" w:cs="宋体"/>
          <w:color w:val="auto"/>
        </w:rPr>
      </w:pPr>
      <w:r>
        <w:rPr>
          <w:rFonts w:hint="eastAsia" w:cs="宋体"/>
          <w:color w:val="auto"/>
        </w:rPr>
        <w:t>（2）技术部分：见评标方法前附表；</w:t>
      </w:r>
    </w:p>
    <w:p w14:paraId="11B99AE6">
      <w:pPr>
        <w:tabs>
          <w:tab w:val="left" w:pos="2472"/>
        </w:tabs>
        <w:rPr>
          <w:rFonts w:hint="eastAsia" w:cs="宋体"/>
          <w:color w:val="auto"/>
        </w:rPr>
      </w:pPr>
      <w:r>
        <w:rPr>
          <w:rFonts w:hint="eastAsia" w:cs="宋体"/>
          <w:color w:val="auto"/>
        </w:rPr>
        <w:t>（3）商务部分：见评标方法前附表。</w:t>
      </w:r>
    </w:p>
    <w:p w14:paraId="18782CC5">
      <w:pPr>
        <w:tabs>
          <w:tab w:val="left" w:pos="2472"/>
        </w:tabs>
        <w:rPr>
          <w:rFonts w:hint="eastAsia" w:cs="宋体"/>
          <w:color w:val="auto"/>
        </w:rPr>
      </w:pPr>
      <w:r>
        <w:rPr>
          <w:rFonts w:hint="eastAsia" w:cs="宋体"/>
          <w:color w:val="auto"/>
        </w:rPr>
        <w:t>2.2 评标基准价计算方法：见评标方法前附表。</w:t>
      </w:r>
    </w:p>
    <w:p w14:paraId="555A326B">
      <w:pPr>
        <w:tabs>
          <w:tab w:val="left" w:pos="2472"/>
        </w:tabs>
        <w:rPr>
          <w:rFonts w:hint="eastAsia" w:cs="宋体"/>
          <w:color w:val="auto"/>
        </w:rPr>
      </w:pPr>
      <w:r>
        <w:rPr>
          <w:rFonts w:hint="eastAsia" w:cs="宋体"/>
          <w:color w:val="auto"/>
        </w:rPr>
        <w:t>2.3 评分标准</w:t>
      </w:r>
    </w:p>
    <w:p w14:paraId="004D1D33">
      <w:pPr>
        <w:tabs>
          <w:tab w:val="left" w:pos="2472"/>
        </w:tabs>
        <w:rPr>
          <w:rFonts w:hint="eastAsia" w:cs="宋体"/>
          <w:color w:val="auto"/>
        </w:rPr>
      </w:pPr>
      <w:r>
        <w:rPr>
          <w:rFonts w:hint="eastAsia" w:cs="宋体"/>
          <w:color w:val="auto"/>
        </w:rPr>
        <w:t>按招标文件中规定的评标方法和标准，对资格评审和符合性评审合格的投标文件进行商务和技术评估，综合比较与评价。</w:t>
      </w:r>
    </w:p>
    <w:p w14:paraId="2965D757">
      <w:pPr>
        <w:tabs>
          <w:tab w:val="left" w:pos="2472"/>
        </w:tabs>
        <w:rPr>
          <w:rFonts w:hint="eastAsia" w:cs="宋体"/>
          <w:color w:val="auto"/>
        </w:rPr>
      </w:pPr>
      <w:r>
        <w:rPr>
          <w:rFonts w:hint="eastAsia" w:cs="宋体"/>
          <w:color w:val="auto"/>
        </w:rPr>
        <w:t>（1）投标报价评分标准：见评标方法前附表；</w:t>
      </w:r>
    </w:p>
    <w:p w14:paraId="4302E5B8">
      <w:pPr>
        <w:tabs>
          <w:tab w:val="left" w:pos="2472"/>
        </w:tabs>
        <w:rPr>
          <w:rFonts w:hint="eastAsia" w:cs="宋体"/>
          <w:color w:val="auto"/>
        </w:rPr>
      </w:pPr>
      <w:r>
        <w:rPr>
          <w:rFonts w:hint="eastAsia" w:cs="宋体"/>
          <w:color w:val="auto"/>
        </w:rPr>
        <w:t>（2）技术部分评分标准：见评标方法前附表；</w:t>
      </w:r>
    </w:p>
    <w:p w14:paraId="6133A626">
      <w:pPr>
        <w:tabs>
          <w:tab w:val="left" w:pos="2472"/>
        </w:tabs>
        <w:rPr>
          <w:rFonts w:hint="eastAsia" w:cs="宋体"/>
          <w:color w:val="auto"/>
        </w:rPr>
      </w:pPr>
      <w:r>
        <w:rPr>
          <w:rFonts w:hint="eastAsia" w:cs="宋体"/>
          <w:color w:val="auto"/>
        </w:rPr>
        <w:t>（3）商务部分评分标准：见评标方法前附表。</w:t>
      </w:r>
    </w:p>
    <w:p w14:paraId="1579E5A3">
      <w:pPr>
        <w:keepNext/>
        <w:tabs>
          <w:tab w:val="left" w:pos="1021"/>
        </w:tabs>
        <w:adjustRightInd w:val="0"/>
        <w:ind w:firstLine="0" w:firstLineChars="0"/>
        <w:textAlignment w:val="baseline"/>
        <w:outlineLvl w:val="2"/>
        <w:rPr>
          <w:rFonts w:hint="eastAsia" w:cs="宋体"/>
          <w:b/>
          <w:color w:val="auto"/>
          <w:kern w:val="0"/>
          <w:sz w:val="28"/>
          <w:szCs w:val="28"/>
        </w:rPr>
      </w:pPr>
      <w:bookmarkStart w:id="910" w:name="_Toc13713"/>
      <w:bookmarkStart w:id="911" w:name="_Toc23142"/>
      <w:bookmarkStart w:id="912" w:name="_Toc326218115"/>
      <w:bookmarkStart w:id="913" w:name="_Toc314817937"/>
      <w:bookmarkStart w:id="914" w:name="_Toc26783941"/>
      <w:r>
        <w:rPr>
          <w:rFonts w:hint="eastAsia" w:cs="宋体"/>
          <w:b/>
          <w:color w:val="auto"/>
          <w:kern w:val="0"/>
          <w:sz w:val="28"/>
          <w:szCs w:val="28"/>
        </w:rPr>
        <w:t>三、评标程序</w:t>
      </w:r>
      <w:bookmarkEnd w:id="910"/>
      <w:bookmarkEnd w:id="911"/>
      <w:bookmarkEnd w:id="912"/>
      <w:bookmarkEnd w:id="913"/>
      <w:bookmarkEnd w:id="914"/>
    </w:p>
    <w:p w14:paraId="006B4BED">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15" w:name="_Toc326218116"/>
      <w:bookmarkStart w:id="916" w:name="_Toc314817938"/>
      <w:bookmarkStart w:id="917" w:name="_Toc26783942"/>
      <w:r>
        <w:rPr>
          <w:rFonts w:hint="eastAsia" w:cs="宋体"/>
          <w:b/>
          <w:color w:val="auto"/>
          <w:kern w:val="0"/>
          <w:sz w:val="24"/>
          <w:szCs w:val="24"/>
        </w:rPr>
        <w:t>1.符合性评审</w:t>
      </w:r>
      <w:bookmarkEnd w:id="915"/>
      <w:bookmarkEnd w:id="916"/>
      <w:bookmarkEnd w:id="917"/>
    </w:p>
    <w:p w14:paraId="2F4C6EEF">
      <w:pPr>
        <w:tabs>
          <w:tab w:val="left" w:pos="2472"/>
        </w:tabs>
        <w:rPr>
          <w:rFonts w:hint="eastAsia" w:cs="宋体"/>
          <w:color w:val="auto"/>
        </w:rPr>
      </w:pPr>
      <w:r>
        <w:rPr>
          <w:rFonts w:hint="eastAsia" w:cs="宋体"/>
          <w:color w:val="auto"/>
        </w:rPr>
        <w:t>1.1评标委员会依据本章“二、评审标准”第1项规定的标准对投标文件进行符合性评审。有一项不符合评审标准的，作无效投标处理。</w:t>
      </w:r>
    </w:p>
    <w:p w14:paraId="22488445">
      <w:pPr>
        <w:tabs>
          <w:tab w:val="left" w:pos="2472"/>
        </w:tabs>
        <w:rPr>
          <w:rFonts w:hint="eastAsia" w:cs="宋体"/>
          <w:color w:val="auto"/>
        </w:rPr>
      </w:pPr>
      <w:r>
        <w:rPr>
          <w:rFonts w:hint="eastAsia" w:cs="宋体"/>
          <w:color w:val="auto"/>
        </w:rPr>
        <w:t>1.2 投标人有以下情形之一的，其投标作无效投标处理：</w:t>
      </w:r>
    </w:p>
    <w:p w14:paraId="530707F2">
      <w:pPr>
        <w:tabs>
          <w:tab w:val="left" w:pos="2472"/>
        </w:tabs>
        <w:rPr>
          <w:rFonts w:hint="eastAsia" w:cs="宋体"/>
          <w:color w:val="auto"/>
        </w:rPr>
      </w:pPr>
      <w:r>
        <w:rPr>
          <w:rFonts w:hint="eastAsia" w:cs="宋体"/>
          <w:color w:val="auto"/>
        </w:rPr>
        <w:t>（1）串通投标或弄虚作假或有其他违法行为的；</w:t>
      </w:r>
    </w:p>
    <w:p w14:paraId="4FC8ABF0">
      <w:pPr>
        <w:tabs>
          <w:tab w:val="left" w:pos="2472"/>
        </w:tabs>
        <w:rPr>
          <w:rFonts w:hint="eastAsia" w:cs="宋体"/>
          <w:color w:val="auto"/>
        </w:rPr>
      </w:pPr>
      <w:r>
        <w:rPr>
          <w:rFonts w:hint="eastAsia" w:cs="宋体"/>
          <w:color w:val="auto"/>
        </w:rPr>
        <w:t>（2）不按评标委员会要求澄清、说明或补正的。</w:t>
      </w:r>
    </w:p>
    <w:p w14:paraId="6078F040">
      <w:pPr>
        <w:tabs>
          <w:tab w:val="left" w:pos="2472"/>
        </w:tabs>
        <w:rPr>
          <w:rFonts w:hint="eastAsia" w:cs="宋体"/>
          <w:color w:val="auto"/>
        </w:rPr>
      </w:pPr>
      <w:r>
        <w:rPr>
          <w:rFonts w:hint="eastAsia" w:cs="宋体"/>
          <w:color w:val="auto"/>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1AA5ADD4">
      <w:pPr>
        <w:tabs>
          <w:tab w:val="left" w:pos="2472"/>
        </w:tabs>
        <w:rPr>
          <w:rFonts w:hint="eastAsia" w:cs="宋体"/>
          <w:color w:val="auto"/>
        </w:rPr>
      </w:pPr>
      <w:r>
        <w:rPr>
          <w:rFonts w:hint="eastAsia" w:cs="宋体"/>
          <w:color w:val="auto"/>
        </w:rPr>
        <w:t>1.3 投标文件如果出现计算或表达上的错误，修正错误的原则如下：</w:t>
      </w:r>
    </w:p>
    <w:p w14:paraId="610A6B0A">
      <w:pPr>
        <w:tabs>
          <w:tab w:val="left" w:pos="2472"/>
        </w:tabs>
        <w:rPr>
          <w:rFonts w:hint="eastAsia" w:cs="宋体"/>
          <w:color w:val="auto"/>
        </w:rPr>
      </w:pPr>
      <w:r>
        <w:rPr>
          <w:rFonts w:hint="eastAsia" w:cs="宋体"/>
          <w:color w:val="auto"/>
        </w:rPr>
        <w:t>（一）投标文件中开标一览表（报价表）内容与投标文件中相应内容不一致的，以开标一览表（报价表）为准；</w:t>
      </w:r>
    </w:p>
    <w:p w14:paraId="67B95458">
      <w:pPr>
        <w:tabs>
          <w:tab w:val="left" w:pos="2472"/>
        </w:tabs>
        <w:rPr>
          <w:rFonts w:hint="eastAsia" w:cs="宋体"/>
          <w:color w:val="auto"/>
        </w:rPr>
      </w:pPr>
      <w:r>
        <w:rPr>
          <w:rFonts w:hint="eastAsia" w:cs="宋体"/>
          <w:color w:val="auto"/>
        </w:rPr>
        <w:t>（二）大写金额和小写金额不一致的，以大写金额为准；</w:t>
      </w:r>
    </w:p>
    <w:p w14:paraId="4BE59B85">
      <w:pPr>
        <w:tabs>
          <w:tab w:val="left" w:pos="2472"/>
        </w:tabs>
        <w:rPr>
          <w:rFonts w:hint="eastAsia" w:cs="宋体"/>
          <w:color w:val="auto"/>
        </w:rPr>
      </w:pPr>
      <w:r>
        <w:rPr>
          <w:rFonts w:hint="eastAsia" w:cs="宋体"/>
          <w:color w:val="auto"/>
        </w:rPr>
        <w:t>（三）单价金额小数点或者百分比有明显错位的，以开标一览表的总价为准，并修改单价；</w:t>
      </w:r>
    </w:p>
    <w:p w14:paraId="428C1834">
      <w:pPr>
        <w:tabs>
          <w:tab w:val="left" w:pos="2472"/>
        </w:tabs>
        <w:rPr>
          <w:rFonts w:hint="eastAsia" w:cs="宋体"/>
          <w:color w:val="auto"/>
        </w:rPr>
      </w:pPr>
      <w:r>
        <w:rPr>
          <w:rFonts w:hint="eastAsia" w:cs="宋体"/>
          <w:color w:val="auto"/>
        </w:rPr>
        <w:t>（四）总价金额与按单价汇总金额不一致的，以单价金额计算结果为准。</w:t>
      </w:r>
    </w:p>
    <w:p w14:paraId="13896965">
      <w:pPr>
        <w:tabs>
          <w:tab w:val="left" w:pos="2472"/>
        </w:tabs>
        <w:rPr>
          <w:rFonts w:hint="eastAsia" w:cs="宋体"/>
          <w:color w:val="auto"/>
        </w:rPr>
      </w:pPr>
      <w:r>
        <w:rPr>
          <w:rFonts w:hint="eastAsia" w:cs="宋体"/>
          <w:color w:val="auto"/>
        </w:rPr>
        <w:t>同时出现两种以上不一致的，按照前款规定的顺序修正。修正后的报价经投标人确认后产生约束力，投标人不确认的，其投标无效。</w:t>
      </w:r>
    </w:p>
    <w:p w14:paraId="199D0DC1">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18" w:name="_Toc326218117"/>
      <w:bookmarkStart w:id="919" w:name="_Toc26783943"/>
      <w:bookmarkStart w:id="920" w:name="_Toc314817939"/>
      <w:r>
        <w:rPr>
          <w:rFonts w:hint="eastAsia" w:cs="宋体"/>
          <w:b/>
          <w:color w:val="auto"/>
          <w:kern w:val="0"/>
          <w:sz w:val="24"/>
          <w:szCs w:val="24"/>
        </w:rPr>
        <w:t>2. 详细评审</w:t>
      </w:r>
      <w:bookmarkEnd w:id="918"/>
      <w:bookmarkEnd w:id="919"/>
      <w:bookmarkEnd w:id="920"/>
    </w:p>
    <w:p w14:paraId="39255239">
      <w:pPr>
        <w:tabs>
          <w:tab w:val="left" w:pos="2472"/>
        </w:tabs>
        <w:rPr>
          <w:rFonts w:hint="eastAsia" w:cs="宋体"/>
          <w:color w:val="auto"/>
        </w:rPr>
      </w:pPr>
      <w:r>
        <w:rPr>
          <w:rFonts w:hint="eastAsia" w:cs="宋体"/>
          <w:color w:val="auto"/>
        </w:rPr>
        <w:t>2.1 评标委员会按本章</w:t>
      </w:r>
      <w:bookmarkStart w:id="921" w:name="_Hlk478979552"/>
      <w:r>
        <w:rPr>
          <w:rFonts w:hint="eastAsia" w:cs="宋体"/>
          <w:color w:val="auto"/>
        </w:rPr>
        <w:t>“二、评审标准”第2.3款</w:t>
      </w:r>
      <w:bookmarkEnd w:id="921"/>
      <w:r>
        <w:rPr>
          <w:rFonts w:hint="eastAsia" w:cs="宋体"/>
          <w:color w:val="auto"/>
        </w:rPr>
        <w:t>规定的量化因素和分值进行打分，并计算出投标人的评标总得分。</w:t>
      </w:r>
    </w:p>
    <w:p w14:paraId="67D01585">
      <w:pPr>
        <w:tabs>
          <w:tab w:val="left" w:pos="2472"/>
        </w:tabs>
        <w:rPr>
          <w:rFonts w:hint="eastAsia" w:cs="宋体"/>
          <w:color w:val="auto"/>
        </w:rPr>
      </w:pPr>
      <w:r>
        <w:rPr>
          <w:rFonts w:hint="eastAsia" w:cs="宋体"/>
          <w:color w:val="auto"/>
        </w:rPr>
        <w:t>（1）按本章第2.3（1）目规定的评审因素和分值对投标报价计算出得分F1；</w:t>
      </w:r>
    </w:p>
    <w:p w14:paraId="34D66DBA">
      <w:pPr>
        <w:tabs>
          <w:tab w:val="left" w:pos="2472"/>
        </w:tabs>
        <w:rPr>
          <w:rFonts w:hint="eastAsia" w:cs="宋体"/>
          <w:color w:val="auto"/>
        </w:rPr>
      </w:pPr>
      <w:r>
        <w:rPr>
          <w:rFonts w:hint="eastAsia" w:cs="宋体"/>
          <w:color w:val="auto"/>
        </w:rPr>
        <w:t>（2）按本章第2.3（2）目规定的评审因素和分值对技术部分计算出得分F2；</w:t>
      </w:r>
    </w:p>
    <w:p w14:paraId="213C4D51">
      <w:pPr>
        <w:tabs>
          <w:tab w:val="left" w:pos="2472"/>
        </w:tabs>
        <w:rPr>
          <w:rFonts w:hint="eastAsia" w:cs="宋体"/>
          <w:color w:val="auto"/>
        </w:rPr>
      </w:pPr>
      <w:r>
        <w:rPr>
          <w:rFonts w:hint="eastAsia" w:cs="宋体"/>
          <w:color w:val="auto"/>
        </w:rPr>
        <w:t>（3）按本章第2.3（3）目规定的评审因素和分值对商务部分计算出得分F3；</w:t>
      </w:r>
    </w:p>
    <w:p w14:paraId="216EE09D">
      <w:pPr>
        <w:tabs>
          <w:tab w:val="left" w:pos="2472"/>
        </w:tabs>
        <w:ind w:left="1080" w:hanging="600" w:firstLineChars="0"/>
        <w:rPr>
          <w:rFonts w:hint="eastAsia" w:cs="宋体"/>
          <w:color w:val="auto"/>
        </w:rPr>
      </w:pPr>
      <w:r>
        <w:rPr>
          <w:rFonts w:hint="eastAsia" w:cs="宋体"/>
          <w:color w:val="auto"/>
        </w:rPr>
        <w:t>（4）汇总F1、F2、F3得分即为评标总得分。</w:t>
      </w:r>
    </w:p>
    <w:p w14:paraId="35ABA5C0">
      <w:pPr>
        <w:rPr>
          <w:rFonts w:hint="eastAsia" w:cs="宋体"/>
          <w:color w:val="auto"/>
        </w:rPr>
      </w:pPr>
      <w:r>
        <w:rPr>
          <w:rFonts w:hint="eastAsia" w:cs="宋体"/>
          <w:color w:val="auto"/>
        </w:rPr>
        <w:t>2.2技术部分（F2）和商务部分（F3）得分由评标委员会成员独立评分，计算各投标人得分的算术平均值计入各投标人总分。评分分值计算保留小数点后两位，小数点后第三位“四舍五入”。</w:t>
      </w:r>
    </w:p>
    <w:p w14:paraId="150291DE">
      <w:pPr>
        <w:rPr>
          <w:rFonts w:hint="eastAsia" w:cs="宋体"/>
          <w:color w:val="auto"/>
        </w:rPr>
      </w:pPr>
      <w:r>
        <w:rPr>
          <w:rFonts w:hint="eastAsia" w:cs="宋体"/>
          <w:color w:val="auto"/>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1EA2A055">
      <w:pPr>
        <w:rPr>
          <w:rFonts w:hint="eastAsia" w:cs="宋体"/>
          <w:color w:val="auto"/>
        </w:rPr>
      </w:pPr>
      <w:r>
        <w:rPr>
          <w:rFonts w:hint="eastAsia" w:cs="宋体"/>
          <w:color w:val="auto"/>
        </w:rPr>
        <w:t>2.4评标中若遇特殊问题，由评标委员会根据有关法律、法规研究决定。</w:t>
      </w:r>
    </w:p>
    <w:p w14:paraId="5FED9692">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22" w:name="_Toc326218118"/>
      <w:bookmarkStart w:id="923" w:name="_Toc26783944"/>
      <w:bookmarkStart w:id="924" w:name="_Toc314817940"/>
      <w:r>
        <w:rPr>
          <w:rFonts w:hint="eastAsia" w:cs="宋体"/>
          <w:b/>
          <w:color w:val="auto"/>
          <w:kern w:val="0"/>
          <w:sz w:val="24"/>
          <w:szCs w:val="24"/>
        </w:rPr>
        <w:t>3. 投标文件的澄清和补正原则</w:t>
      </w:r>
      <w:bookmarkEnd w:id="922"/>
      <w:bookmarkEnd w:id="923"/>
      <w:bookmarkEnd w:id="924"/>
    </w:p>
    <w:p w14:paraId="38B659FF">
      <w:pPr>
        <w:rPr>
          <w:rFonts w:hint="eastAsia" w:cs="宋体"/>
          <w:color w:val="auto"/>
        </w:rPr>
      </w:pPr>
      <w:r>
        <w:rPr>
          <w:rFonts w:hint="eastAsia" w:cs="宋体"/>
          <w:color w:val="auto"/>
        </w:rPr>
        <w:t>3.1 在评标过程中，评标委员会可以书面形式（应当由评标委员会专家签字）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46A7683F">
      <w:pPr>
        <w:rPr>
          <w:rFonts w:hint="eastAsia" w:cs="宋体"/>
          <w:color w:val="auto"/>
        </w:rPr>
      </w:pPr>
      <w:r>
        <w:rPr>
          <w:rFonts w:hint="eastAsia" w:cs="宋体"/>
          <w:color w:val="auto"/>
        </w:rPr>
        <w:t>3.2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1F572636">
      <w:pPr>
        <w:rPr>
          <w:rFonts w:hint="eastAsia" w:cs="宋体"/>
          <w:color w:val="auto"/>
        </w:rPr>
      </w:pPr>
      <w:r>
        <w:rPr>
          <w:rFonts w:hint="eastAsia" w:cs="宋体"/>
          <w:color w:val="auto"/>
        </w:rPr>
        <w:t>3.3 评标委员会对投标人提交的澄清、说明或补正有疑问的，可以要求投标人进一步澄清、说明或补正，直至满足评标委员会的要求。</w:t>
      </w:r>
    </w:p>
    <w:p w14:paraId="6D61999D">
      <w:pPr>
        <w:tabs>
          <w:tab w:val="left" w:pos="900"/>
          <w:tab w:val="left" w:pos="1588"/>
        </w:tabs>
        <w:adjustRightInd w:val="0"/>
        <w:ind w:firstLine="0" w:firstLineChars="0"/>
        <w:textAlignment w:val="baseline"/>
        <w:outlineLvl w:val="3"/>
        <w:rPr>
          <w:rFonts w:hint="eastAsia" w:cs="宋体"/>
          <w:b/>
          <w:color w:val="auto"/>
          <w:kern w:val="0"/>
          <w:sz w:val="24"/>
          <w:szCs w:val="24"/>
        </w:rPr>
      </w:pPr>
      <w:bookmarkStart w:id="925" w:name="_Toc314817941"/>
      <w:bookmarkStart w:id="926" w:name="_Toc26783945"/>
      <w:bookmarkStart w:id="927" w:name="_Toc326218119"/>
      <w:r>
        <w:rPr>
          <w:rFonts w:hint="eastAsia" w:cs="宋体"/>
          <w:b/>
          <w:color w:val="auto"/>
          <w:kern w:val="0"/>
          <w:sz w:val="24"/>
          <w:szCs w:val="24"/>
        </w:rPr>
        <w:t>4. 评标结果</w:t>
      </w:r>
      <w:bookmarkEnd w:id="925"/>
      <w:bookmarkEnd w:id="926"/>
      <w:bookmarkEnd w:id="927"/>
    </w:p>
    <w:p w14:paraId="544F1E7C">
      <w:pPr>
        <w:rPr>
          <w:rFonts w:hint="eastAsia" w:cs="宋体"/>
          <w:color w:val="auto"/>
        </w:rPr>
      </w:pPr>
      <w:r>
        <w:rPr>
          <w:rFonts w:hint="eastAsia" w:cs="宋体"/>
          <w:color w:val="auto"/>
        </w:rPr>
        <w:t>4.1 评标委员会按得分由高到低顺序排列。得分相同的，按投标报价由低到高顺序排列。得分且投标报价相同的并列。投标文件满足招标文件全部实质性要求，且按照评审因素的量化指标评审得分最高的投标人为排名第一的中标候选人，并提出评标报告。</w:t>
      </w:r>
    </w:p>
    <w:p w14:paraId="7A515E06">
      <w:pPr>
        <w:rPr>
          <w:rFonts w:hint="eastAsia" w:cs="宋体"/>
          <w:color w:val="auto"/>
        </w:rPr>
      </w:pPr>
      <w:r>
        <w:rPr>
          <w:rFonts w:hint="eastAsia" w:cs="宋体"/>
          <w:color w:val="auto"/>
        </w:rPr>
        <w:t>4.2 采购人根据评标委员会提出的书面评标报告和推荐的中标候选人名单，确定中标人，</w:t>
      </w:r>
    </w:p>
    <w:p w14:paraId="1E910A5C">
      <w:pPr>
        <w:rPr>
          <w:rFonts w:hint="eastAsia" w:cs="宋体"/>
          <w:color w:val="auto"/>
        </w:rPr>
      </w:pPr>
      <w:r>
        <w:rPr>
          <w:rFonts w:hint="eastAsia" w:cs="宋体"/>
          <w:color w:val="auto"/>
        </w:rPr>
        <w:t>4.3 中标候选人并列的，由采购人按技术部分得分高低顺序确定中标人，依然无法确定的由采购人采取随机抽取的方式确定。</w:t>
      </w:r>
    </w:p>
    <w:p w14:paraId="3D4740C4">
      <w:pPr>
        <w:rPr>
          <w:rFonts w:hint="eastAsia" w:cs="宋体"/>
          <w:color w:val="auto"/>
        </w:rPr>
      </w:pPr>
      <w:r>
        <w:rPr>
          <w:rFonts w:hint="eastAsia" w:cs="宋体"/>
          <w:color w:val="auto"/>
        </w:rPr>
        <w:t>4.4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18C74C5">
      <w:pPr>
        <w:keepNext/>
        <w:tabs>
          <w:tab w:val="left" w:pos="1021"/>
        </w:tabs>
        <w:adjustRightInd w:val="0"/>
        <w:ind w:firstLine="0" w:firstLineChars="0"/>
        <w:textAlignment w:val="baseline"/>
        <w:outlineLvl w:val="2"/>
        <w:rPr>
          <w:rFonts w:hint="eastAsia" w:cs="宋体"/>
          <w:b/>
          <w:color w:val="auto"/>
          <w:kern w:val="0"/>
          <w:sz w:val="28"/>
          <w:szCs w:val="28"/>
        </w:rPr>
      </w:pPr>
      <w:bookmarkStart w:id="928" w:name="_Toc14314"/>
      <w:bookmarkStart w:id="929" w:name="_Toc26783946"/>
      <w:bookmarkStart w:id="930" w:name="_Toc29263"/>
      <w:r>
        <w:rPr>
          <w:rFonts w:hint="eastAsia" w:cs="宋体"/>
          <w:b/>
          <w:color w:val="auto"/>
          <w:kern w:val="0"/>
          <w:sz w:val="28"/>
          <w:szCs w:val="28"/>
        </w:rPr>
        <w:t>四、其它</w:t>
      </w:r>
      <w:bookmarkEnd w:id="928"/>
      <w:bookmarkEnd w:id="929"/>
      <w:bookmarkEnd w:id="930"/>
    </w:p>
    <w:p w14:paraId="3468940A">
      <w:pPr>
        <w:spacing w:before="156"/>
        <w:ind w:firstLine="422"/>
        <w:rPr>
          <w:rFonts w:hint="eastAsia" w:cs="宋体"/>
          <w:b/>
          <w:bCs/>
          <w:color w:val="auto"/>
        </w:rPr>
      </w:pPr>
      <w:bookmarkStart w:id="931" w:name="_Toc26783947"/>
      <w:bookmarkStart w:id="932" w:name="_Toc117503149"/>
      <w:r>
        <w:rPr>
          <w:rFonts w:hint="eastAsia" w:cs="宋体"/>
          <w:b/>
          <w:bCs/>
          <w:color w:val="auto"/>
        </w:rPr>
        <w:t>1. 关于中小企业</w:t>
      </w:r>
      <w:bookmarkEnd w:id="931"/>
      <w:bookmarkEnd w:id="932"/>
    </w:p>
    <w:p w14:paraId="2B0421D2">
      <w:pPr>
        <w:rPr>
          <w:rFonts w:hint="eastAsia" w:cs="宋体"/>
          <w:color w:val="auto"/>
        </w:rPr>
      </w:pPr>
      <w:r>
        <w:rPr>
          <w:rFonts w:hint="eastAsia" w:cs="宋体"/>
          <w:color w:val="auto"/>
        </w:rPr>
        <w:t>1.1根据《关于印发&lt;政府采购促进中小企业发展管理办法&gt;的通知》（财库〔2020〕46号）的规定，中小企业（含中型、小型、微型企业，下同）应当同时符合以下条件：</w:t>
      </w:r>
    </w:p>
    <w:p w14:paraId="58923520">
      <w:pPr>
        <w:rPr>
          <w:rFonts w:hint="eastAsia" w:cs="宋体"/>
          <w:color w:val="auto"/>
        </w:rPr>
      </w:pPr>
      <w:r>
        <w:rPr>
          <w:rFonts w:hint="eastAsia" w:cs="宋体"/>
          <w:color w:val="auto"/>
        </w:rPr>
        <w:t>（1）在中华人民共和国境内依法设立，依据国务院批准的中小企业划分标准确定的中型企业、小型企业和微型企业，但与大企业的负责人为同一人，或者与大企业存在直接控股、管理关系的除外；</w:t>
      </w:r>
    </w:p>
    <w:p w14:paraId="7C0D0388">
      <w:pPr>
        <w:rPr>
          <w:rFonts w:hint="eastAsia" w:cs="宋体"/>
          <w:color w:val="auto"/>
        </w:rPr>
      </w:pPr>
      <w:r>
        <w:rPr>
          <w:rFonts w:hint="eastAsia" w:cs="宋体"/>
          <w:color w:val="auto"/>
        </w:rPr>
        <w:t>（2）符合中小企业划分标准的个体工商户，在政府采购活动中视同中小企业。</w:t>
      </w:r>
    </w:p>
    <w:p w14:paraId="1A4D82BA">
      <w:pPr>
        <w:rPr>
          <w:rFonts w:hint="eastAsia" w:cs="宋体"/>
          <w:color w:val="auto"/>
        </w:rPr>
      </w:pPr>
      <w:r>
        <w:rPr>
          <w:rFonts w:hint="eastAsia" w:cs="宋体"/>
          <w:color w:val="auto"/>
        </w:rPr>
        <w:t>1.2本规定所称中小企业划分标准，是指国务院有关部门根据企业从业人员、营业收入、资产总额等指标制定的中小企业划型标准，详见《关于印发中小企业划型标准规定的通知》（工信部联企业〔2011〕300号）。</w:t>
      </w:r>
    </w:p>
    <w:p w14:paraId="2A9CD909">
      <w:pPr>
        <w:rPr>
          <w:rFonts w:hint="eastAsia" w:cs="宋体"/>
          <w:color w:val="auto"/>
        </w:rPr>
      </w:pPr>
      <w:r>
        <w:rPr>
          <w:rFonts w:hint="eastAsia" w:cs="宋体"/>
          <w:color w:val="auto"/>
        </w:rPr>
        <w:t>1.3在政府采购活动中，投标人提供的货物、工程或者服务符合下列情形的，享受本办法规定的中小企业扶持政策：</w:t>
      </w:r>
    </w:p>
    <w:p w14:paraId="5E3F0256">
      <w:pPr>
        <w:rPr>
          <w:rFonts w:hint="eastAsia" w:cs="宋体"/>
          <w:color w:val="auto"/>
        </w:rPr>
      </w:pPr>
      <w:r>
        <w:rPr>
          <w:rFonts w:hint="eastAsia" w:cs="宋体"/>
          <w:color w:val="auto"/>
        </w:rPr>
        <w:t>（1）在货物采购项目中，货物由中小企业制造，即货物由中小企业生产且使用该中小企业商号或者注册商标；</w:t>
      </w:r>
    </w:p>
    <w:p w14:paraId="324995CE">
      <w:pPr>
        <w:rPr>
          <w:rFonts w:hint="eastAsia" w:cs="宋体"/>
          <w:color w:val="auto"/>
        </w:rPr>
      </w:pPr>
      <w:r>
        <w:rPr>
          <w:rFonts w:hint="eastAsia" w:cs="宋体"/>
          <w:color w:val="auto"/>
        </w:rPr>
        <w:t>（2）在工程采购项目中，工程由中小企业承建，即工程施工单位为中小企业；</w:t>
      </w:r>
    </w:p>
    <w:p w14:paraId="4C04BD47">
      <w:pPr>
        <w:rPr>
          <w:rFonts w:hint="eastAsia" w:cs="宋体"/>
          <w:color w:val="auto"/>
        </w:rPr>
      </w:pPr>
      <w:r>
        <w:rPr>
          <w:rFonts w:hint="eastAsia" w:cs="宋体"/>
          <w:color w:val="auto"/>
        </w:rPr>
        <w:t>（3）在服务采购项目中，服务由中小企业承接，即提供服务的人员为中小企业依照《中华人民共和国劳动合同法》订立劳动合同的从业人员。</w:t>
      </w:r>
    </w:p>
    <w:p w14:paraId="6CDE2488">
      <w:pPr>
        <w:rPr>
          <w:rFonts w:hint="eastAsia" w:cs="宋体"/>
          <w:color w:val="auto"/>
        </w:rPr>
      </w:pPr>
      <w:r>
        <w:rPr>
          <w:rFonts w:hint="eastAsia" w:cs="宋体"/>
          <w:color w:val="auto"/>
        </w:rPr>
        <w:t>1.4在货物采购项目中，投标人提供的货物既有中小企业制造货物，也有大型企业制造货物的，不享受《关于印发&lt;政府采购促进中小企业发展管理办法&gt;的通知》（财库〔2020〕46号）中规定的中小企业扶持政策。</w:t>
      </w:r>
    </w:p>
    <w:p w14:paraId="212C6A26">
      <w:pPr>
        <w:rPr>
          <w:rFonts w:hint="eastAsia" w:cs="宋体"/>
          <w:color w:val="auto"/>
        </w:rPr>
      </w:pPr>
      <w:r>
        <w:rPr>
          <w:rFonts w:hint="eastAsia" w:cs="宋体"/>
          <w:color w:val="auto"/>
        </w:rPr>
        <w:t>1.5以联合体形式参加政府采购活动，联合体各方均为中小企业的，联合体视同中小企业。其中，联合体各方均为小微企业的，联合体视同小微企业。</w:t>
      </w:r>
    </w:p>
    <w:p w14:paraId="3FF0E748">
      <w:pPr>
        <w:rPr>
          <w:rFonts w:hint="eastAsia" w:cs="宋体"/>
          <w:color w:val="auto"/>
        </w:rPr>
      </w:pPr>
      <w:r>
        <w:rPr>
          <w:rFonts w:hint="eastAsia" w:cs="宋体"/>
          <w:color w:val="auto"/>
        </w:rPr>
        <w:t>1.6中小企业参加政府采购活动，应当出具《关于印发&lt;政府采购促进中小企业发展管理办法&gt;的通知》（财库〔2020〕46号）规定的《中小企业声明函》，否则不得享受相关中小企业扶持政策。</w:t>
      </w:r>
    </w:p>
    <w:p w14:paraId="17E586D5">
      <w:pPr>
        <w:rPr>
          <w:rFonts w:hint="eastAsia" w:cs="宋体"/>
          <w:color w:val="auto"/>
        </w:rPr>
      </w:pPr>
      <w:r>
        <w:rPr>
          <w:rFonts w:hint="eastAsia" w:cs="宋体"/>
          <w:color w:val="auto"/>
        </w:rPr>
        <w:t>1.7</w:t>
      </w:r>
      <w:r>
        <w:rPr>
          <w:rFonts w:hint="eastAsia" w:cs="宋体"/>
          <w:bCs/>
          <w:color w:val="auto"/>
        </w:rPr>
        <w:t>享受中小企业扶持政策获得政府采购合同的，小微企业不得将合同分包给大中型企业，中型企业不得将合同分包给大型企业。</w:t>
      </w:r>
    </w:p>
    <w:p w14:paraId="5B724C67">
      <w:pPr>
        <w:ind w:firstLine="422"/>
        <w:rPr>
          <w:rFonts w:hint="eastAsia" w:cs="宋体"/>
          <w:b/>
          <w:color w:val="auto"/>
        </w:rPr>
      </w:pPr>
      <w:r>
        <w:rPr>
          <w:rFonts w:hint="eastAsia" w:cs="宋体"/>
          <w:b/>
          <w:color w:val="auto"/>
        </w:rPr>
        <w:t>1.8投标人提供的《中小企业声明函》声明函内容不实的，属于提供虚假材料谋取中标、成交，依照《中华人民共和国政府采购法》等国家有关规定追究相应责任。</w:t>
      </w:r>
    </w:p>
    <w:p w14:paraId="4AEA0002">
      <w:pPr>
        <w:pStyle w:val="2"/>
        <w:rPr>
          <w:rFonts w:hint="eastAsia" w:cs="宋体"/>
          <w:color w:val="auto"/>
        </w:rPr>
      </w:pPr>
      <w:bookmarkStart w:id="933" w:name="_Hlk110266772"/>
      <w:r>
        <w:rPr>
          <w:rFonts w:hint="eastAsia" w:cs="宋体"/>
          <w:color w:val="auto"/>
        </w:rPr>
        <w:t>1.9根据《关于进一步加大政府采购支持中小企业力度的通知》财库〔2022〕19号精神，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本项目价格扣除优惠幅度以评标办法中明确为准。</w:t>
      </w:r>
      <w:bookmarkEnd w:id="933"/>
    </w:p>
    <w:p w14:paraId="0E0F187C">
      <w:pPr>
        <w:spacing w:before="156"/>
        <w:ind w:firstLine="422"/>
        <w:rPr>
          <w:rFonts w:hint="eastAsia" w:cs="宋体"/>
          <w:b/>
          <w:bCs/>
          <w:color w:val="auto"/>
        </w:rPr>
      </w:pPr>
      <w:bookmarkStart w:id="934" w:name="_Toc117503150"/>
      <w:bookmarkStart w:id="935" w:name="_Toc26783948"/>
      <w:r>
        <w:rPr>
          <w:rFonts w:hint="eastAsia" w:cs="宋体"/>
          <w:b/>
          <w:bCs/>
          <w:color w:val="auto"/>
        </w:rPr>
        <w:t>2. 关于节能产品及环境标志产品</w:t>
      </w:r>
      <w:bookmarkEnd w:id="934"/>
      <w:bookmarkEnd w:id="935"/>
    </w:p>
    <w:p w14:paraId="742AF2A8">
      <w:pPr>
        <w:rPr>
          <w:rFonts w:hint="eastAsia" w:cs="宋体"/>
          <w:color w:val="auto"/>
        </w:rPr>
      </w:pPr>
      <w:r>
        <w:rPr>
          <w:rFonts w:hint="eastAsia" w:cs="宋体"/>
          <w:color w:val="auto"/>
        </w:rPr>
        <w:t>2.1根据《财政部 发展改革委 生态环境部 市场监管总局 关于调整优化节能产品、环境标志产品政府采购执行机制的通知》（财库〔2019〕9号），对政府采购节能产品、环境标志产品实施品目清单管理。</w:t>
      </w:r>
    </w:p>
    <w:p w14:paraId="2EAC1E47">
      <w:pPr>
        <w:rPr>
          <w:rFonts w:hint="eastAsia" w:cs="宋体"/>
          <w:color w:val="auto"/>
        </w:rPr>
      </w:pPr>
      <w:r>
        <w:rPr>
          <w:rFonts w:hint="eastAsia" w:cs="宋体"/>
          <w:color w:val="auto"/>
        </w:rPr>
        <w:t>2.2节能产品是指列入财政部和发展改革委公布的《关于印发节能产品政府采购品目清单的通知》（财库〔2019〕19号）《节能产品政府采购品目清单》中的产品，其中以“★”标注的为政府强制采购产品。</w:t>
      </w:r>
    </w:p>
    <w:p w14:paraId="1C125E64">
      <w:pPr>
        <w:rPr>
          <w:rFonts w:hint="eastAsia" w:cs="宋体"/>
          <w:color w:val="auto"/>
        </w:rPr>
      </w:pPr>
      <w:r>
        <w:rPr>
          <w:rFonts w:hint="eastAsia" w:cs="宋体"/>
          <w:color w:val="auto"/>
        </w:rPr>
        <w:t>2.3环境标志产品是指列入财政部和生态环境部公布的《关于印发环境标志产品政府采购品目清单的通知》（财库〔2019〕18号）《环境标志产品政府采购品目清单》中的产品。</w:t>
      </w:r>
    </w:p>
    <w:p w14:paraId="07BBD894">
      <w:pPr>
        <w:rPr>
          <w:rFonts w:hint="eastAsia" w:cs="宋体"/>
          <w:color w:val="auto"/>
        </w:rPr>
      </w:pPr>
      <w:r>
        <w:rPr>
          <w:rFonts w:hint="eastAsia" w:cs="宋体"/>
          <w:color w:val="auto"/>
        </w:rPr>
        <w:t>2.4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C706CB9">
      <w:pPr>
        <w:rPr>
          <w:rFonts w:hint="eastAsia" w:cs="宋体"/>
          <w:color w:val="auto"/>
        </w:rPr>
      </w:pPr>
      <w:r>
        <w:rPr>
          <w:rFonts w:hint="eastAsia" w:cs="宋体"/>
          <w:color w:val="auto"/>
        </w:rPr>
        <w:t>2.5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1007CF93">
      <w:pPr>
        <w:spacing w:before="156"/>
        <w:ind w:firstLine="422"/>
        <w:rPr>
          <w:rFonts w:hint="eastAsia" w:cs="宋体"/>
          <w:b/>
          <w:bCs/>
          <w:color w:val="auto"/>
        </w:rPr>
      </w:pPr>
      <w:bookmarkStart w:id="936" w:name="_Toc117503151"/>
      <w:r>
        <w:rPr>
          <w:rFonts w:hint="eastAsia" w:cs="宋体"/>
          <w:b/>
          <w:bCs/>
          <w:color w:val="auto"/>
        </w:rPr>
        <w:t>3. 关于监狱企业</w:t>
      </w:r>
      <w:bookmarkEnd w:id="936"/>
    </w:p>
    <w:p w14:paraId="16B2F021">
      <w:pPr>
        <w:rPr>
          <w:rFonts w:hint="eastAsia" w:cs="宋体"/>
          <w:color w:val="auto"/>
        </w:rPr>
      </w:pPr>
      <w:r>
        <w:rPr>
          <w:rFonts w:hint="eastAsia" w:cs="宋体"/>
          <w:color w:val="auto"/>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B2DE87">
      <w:pPr>
        <w:rPr>
          <w:rFonts w:hint="eastAsia" w:cs="宋体"/>
          <w:color w:val="auto"/>
        </w:rPr>
      </w:pPr>
      <w:r>
        <w:rPr>
          <w:rFonts w:hint="eastAsia" w:cs="宋体"/>
          <w:color w:val="auto"/>
        </w:rPr>
        <w:t>3.2监狱企业参加政府采购活动时，应当提供由省级以上监狱管理局、戒毒管理局（含新疆生产建设兵团）出具的属于监狱企业的证明文件。</w:t>
      </w:r>
    </w:p>
    <w:p w14:paraId="0E0FD842">
      <w:pPr>
        <w:rPr>
          <w:rFonts w:hint="eastAsia" w:cs="宋体"/>
          <w:color w:val="auto"/>
        </w:rPr>
      </w:pPr>
      <w:r>
        <w:rPr>
          <w:rFonts w:hint="eastAsia" w:cs="宋体"/>
          <w:color w:val="auto"/>
        </w:rPr>
        <w:t>3.3在政府采购活动中，监狱企业视同小型、微型企业，享受预留份额、评审中价格扣除等政府采购促进中小企业发展的政府采购政策。</w:t>
      </w:r>
    </w:p>
    <w:p w14:paraId="10E80F15">
      <w:pPr>
        <w:spacing w:before="156"/>
        <w:ind w:firstLine="422"/>
        <w:rPr>
          <w:rFonts w:hint="eastAsia" w:cs="宋体"/>
          <w:b/>
          <w:bCs/>
          <w:color w:val="auto"/>
        </w:rPr>
      </w:pPr>
      <w:bookmarkStart w:id="937" w:name="_Toc117503152"/>
      <w:r>
        <w:rPr>
          <w:rFonts w:hint="eastAsia" w:cs="宋体"/>
          <w:b/>
          <w:bCs/>
          <w:color w:val="auto"/>
        </w:rPr>
        <w:t>4. 关于残疾人福利性单位</w:t>
      </w:r>
      <w:bookmarkEnd w:id="937"/>
    </w:p>
    <w:p w14:paraId="31974776">
      <w:pPr>
        <w:rPr>
          <w:rFonts w:hint="eastAsia" w:cs="宋体"/>
          <w:color w:val="auto"/>
        </w:rPr>
      </w:pPr>
      <w:r>
        <w:rPr>
          <w:rFonts w:hint="eastAsia" w:cs="宋体"/>
          <w:color w:val="auto"/>
        </w:rPr>
        <w:t>4.1符合条件的残疾人福利性单位在参加政府采购活动时，应当按《三部门联合发布关于促进残疾人就业政府采购政策的通知》（财库〔2017〕141号）提供规定的《残疾人福利性单位声明函》，并对声明的真实性负责。</w:t>
      </w:r>
    </w:p>
    <w:p w14:paraId="139D4180">
      <w:pPr>
        <w:rPr>
          <w:rFonts w:hint="eastAsia" w:cs="宋体"/>
          <w:color w:val="auto"/>
        </w:rPr>
      </w:pPr>
      <w:r>
        <w:rPr>
          <w:rFonts w:hint="eastAsia" w:cs="宋体"/>
          <w:color w:val="auto"/>
        </w:rPr>
        <w:t>4.2本项目针对残疾人福利性单位产品的价格给予价格扣除，用扣除后的价格参与评审。残疾人福利性单位属于小型、微型企业的，不重复享受政策。</w:t>
      </w:r>
    </w:p>
    <w:p w14:paraId="12E697DB">
      <w:pPr>
        <w:spacing w:before="156"/>
        <w:ind w:firstLine="422"/>
        <w:rPr>
          <w:rFonts w:hint="eastAsia" w:cs="宋体"/>
          <w:b/>
          <w:bCs/>
          <w:color w:val="auto"/>
        </w:rPr>
      </w:pPr>
      <w:bookmarkStart w:id="938" w:name="_Toc26783949"/>
      <w:bookmarkStart w:id="939" w:name="_Toc117503153"/>
      <w:r>
        <w:rPr>
          <w:rFonts w:hint="eastAsia" w:cs="宋体"/>
          <w:b/>
          <w:bCs/>
          <w:color w:val="auto"/>
        </w:rPr>
        <w:t>5. 其他</w:t>
      </w:r>
      <w:bookmarkEnd w:id="938"/>
      <w:bookmarkEnd w:id="939"/>
    </w:p>
    <w:p w14:paraId="335C638F">
      <w:pPr>
        <w:rPr>
          <w:rFonts w:hint="eastAsia" w:cs="宋体"/>
          <w:color w:val="auto"/>
        </w:rPr>
      </w:pPr>
      <w:r>
        <w:rPr>
          <w:rFonts w:hint="eastAsia" w:cs="宋体"/>
          <w:color w:val="auto"/>
        </w:rPr>
        <w:t>5.1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7A6424DC">
      <w:pPr>
        <w:rPr>
          <w:rFonts w:hint="eastAsia" w:cs="宋体"/>
          <w:color w:val="auto"/>
        </w:rPr>
      </w:pPr>
      <w:r>
        <w:rPr>
          <w:rFonts w:hint="eastAsia" w:cs="宋体"/>
          <w:color w:val="auto"/>
        </w:rPr>
        <w:t>5.2非单一产品采购项目，多家投标人提供的核心产品品牌（核心产品由采购人根据采购项目技术构成、产品价格比重等确定）相同的，按前款规定处理。</w:t>
      </w:r>
    </w:p>
    <w:p w14:paraId="6EE709CD">
      <w:pPr>
        <w:rPr>
          <w:rFonts w:hint="eastAsia" w:cs="宋体"/>
          <w:color w:val="auto"/>
        </w:rPr>
      </w:pPr>
      <w:r>
        <w:rPr>
          <w:rFonts w:hint="eastAsia" w:cs="宋体"/>
          <w:color w:val="auto"/>
        </w:rPr>
        <w:t>5.3提供相同品牌产品且通过资格审查、符合性审查的不同投标人参加同一合同项下投标的，按一家投标人计算，评审后得分最高的同品牌供应商获得成交人推荐资格；评审得分相同的，由磋商小组投票推荐（少数服从多数的原则）的方式确定一个供应商获得成交人候选推荐资格，其他同品牌供应商不作为成交候选人。</w:t>
      </w:r>
    </w:p>
    <w:p w14:paraId="306FDD4F">
      <w:pPr>
        <w:rPr>
          <w:rFonts w:hint="eastAsia" w:cs="宋体"/>
          <w:color w:val="auto"/>
        </w:rPr>
      </w:pPr>
      <w:r>
        <w:rPr>
          <w:rFonts w:hint="eastAsia" w:cs="宋体"/>
          <w:color w:val="auto"/>
        </w:rPr>
        <w:t>5.4非单一产品采购项目，多家供应商提供的核心产品品牌（核心产品由采购人根据采购项目技术构成、产品价格比重等确定）相同的，按前款规定处理。</w:t>
      </w:r>
    </w:p>
    <w:p w14:paraId="3CE7D120">
      <w:pPr>
        <w:rPr>
          <w:rFonts w:hint="eastAsia" w:cs="宋体"/>
          <w:color w:val="auto"/>
        </w:rPr>
        <w:sectPr>
          <w:pgSz w:w="11900" w:h="16838"/>
          <w:pgMar w:top="1417" w:right="1417" w:bottom="1417" w:left="1417" w:header="850" w:footer="850" w:gutter="0"/>
          <w:cols w:space="0" w:num="1"/>
          <w:titlePg/>
          <w:docGrid w:linePitch="360" w:charSpace="0"/>
        </w:sectPr>
      </w:pPr>
    </w:p>
    <w:p w14:paraId="1A4EA1D0">
      <w:pPr>
        <w:pStyle w:val="10"/>
        <w:ind w:firstLine="0" w:firstLineChars="0"/>
        <w:rPr>
          <w:rFonts w:hint="eastAsia" w:cs="宋体"/>
          <w:color w:val="auto"/>
          <w:sz w:val="21"/>
        </w:rPr>
      </w:pPr>
      <w:r>
        <w:rPr>
          <w:rFonts w:hint="eastAsia" w:cs="宋体"/>
          <w:color w:val="auto"/>
          <w:sz w:val="21"/>
        </w:rPr>
        <w:t>附件：</w:t>
      </w:r>
    </w:p>
    <w:p w14:paraId="55A26A46">
      <w:pPr>
        <w:pStyle w:val="10"/>
        <w:ind w:firstLine="422"/>
        <w:jc w:val="center"/>
        <w:rPr>
          <w:rFonts w:hint="eastAsia" w:cs="宋体"/>
          <w:b/>
          <w:bCs/>
          <w:color w:val="auto"/>
          <w:sz w:val="21"/>
        </w:rPr>
      </w:pPr>
      <w:r>
        <w:rPr>
          <w:rFonts w:hint="eastAsia" w:cs="宋体"/>
          <w:b/>
          <w:bCs/>
          <w:color w:val="auto"/>
          <w:sz w:val="21"/>
        </w:rPr>
        <w:t>《关于印发中小企业划型标准规定的通知》（工信部联企业〔2011〕300号）</w:t>
      </w:r>
    </w:p>
    <w:p w14:paraId="52D3E4BB">
      <w:pPr>
        <w:pStyle w:val="10"/>
        <w:ind w:firstLine="422"/>
        <w:jc w:val="center"/>
        <w:rPr>
          <w:rFonts w:hint="eastAsia" w:cs="宋体"/>
          <w:b/>
          <w:bCs/>
          <w:color w:val="auto"/>
          <w:sz w:val="21"/>
        </w:rPr>
      </w:pPr>
      <w:r>
        <w:rPr>
          <w:rFonts w:hint="eastAsia" w:cs="宋体"/>
          <w:b/>
          <w:bCs/>
          <w:color w:val="auto"/>
          <w:sz w:val="21"/>
        </w:rPr>
        <w:t>中小企业划型标准规定</w:t>
      </w:r>
    </w:p>
    <w:p w14:paraId="25FAC9F4">
      <w:pPr>
        <w:pStyle w:val="10"/>
        <w:rPr>
          <w:rFonts w:hint="eastAsia" w:cs="宋体"/>
          <w:color w:val="auto"/>
          <w:sz w:val="21"/>
        </w:rPr>
      </w:pPr>
    </w:p>
    <w:p w14:paraId="21225E53">
      <w:pPr>
        <w:pStyle w:val="11"/>
        <w:tabs>
          <w:tab w:val="left" w:pos="840"/>
        </w:tabs>
        <w:spacing w:after="0"/>
        <w:ind w:left="0" w:leftChars="0"/>
        <w:rPr>
          <w:rFonts w:hint="eastAsia" w:cs="宋体"/>
          <w:color w:val="auto"/>
        </w:rPr>
      </w:pPr>
      <w:r>
        <w:rPr>
          <w:rFonts w:hint="eastAsia" w:cs="宋体"/>
          <w:color w:val="auto"/>
        </w:rPr>
        <w:t>（一）农、林、牧、渔业：营业收入20000万元以下的为中小微型企业。其中，营业收入500万元及以上的为中型企业，营业收入50万元及以上的为小型企业，营业收入50万元以下的为微型企业。</w:t>
      </w:r>
    </w:p>
    <w:p w14:paraId="3E8950F9">
      <w:pPr>
        <w:pStyle w:val="11"/>
        <w:tabs>
          <w:tab w:val="left" w:pos="840"/>
        </w:tabs>
        <w:spacing w:after="0"/>
        <w:ind w:left="0" w:leftChars="0"/>
        <w:rPr>
          <w:rFonts w:hint="eastAsia" w:cs="宋体"/>
          <w:color w:val="auto"/>
        </w:rPr>
      </w:pPr>
      <w:r>
        <w:rPr>
          <w:rFonts w:hint="eastAsia" w:cs="宋体"/>
          <w:color w:va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4F42A7D">
      <w:pPr>
        <w:pStyle w:val="11"/>
        <w:tabs>
          <w:tab w:val="left" w:pos="840"/>
        </w:tabs>
        <w:spacing w:after="0"/>
        <w:ind w:left="0" w:leftChars="0"/>
        <w:rPr>
          <w:rFonts w:hint="eastAsia" w:cs="宋体"/>
          <w:color w:val="auto"/>
        </w:rPr>
      </w:pPr>
      <w:r>
        <w:rPr>
          <w:rFonts w:hint="eastAsia" w:cs="宋体"/>
          <w:color w:va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60EC292">
      <w:pPr>
        <w:pStyle w:val="11"/>
        <w:tabs>
          <w:tab w:val="left" w:pos="840"/>
        </w:tabs>
        <w:spacing w:after="0"/>
        <w:ind w:left="0" w:leftChars="0"/>
        <w:rPr>
          <w:rFonts w:hint="eastAsia" w:cs="宋体"/>
          <w:color w:val="auto"/>
        </w:rPr>
      </w:pPr>
      <w:r>
        <w:rPr>
          <w:rFonts w:hint="eastAsia" w:cs="宋体"/>
          <w:color w:va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4B279D">
      <w:pPr>
        <w:pStyle w:val="11"/>
        <w:tabs>
          <w:tab w:val="left" w:pos="840"/>
        </w:tabs>
        <w:spacing w:after="0"/>
        <w:ind w:left="0" w:leftChars="0"/>
        <w:rPr>
          <w:rFonts w:hint="eastAsia" w:cs="宋体"/>
          <w:color w:val="auto"/>
        </w:rPr>
      </w:pPr>
      <w:r>
        <w:rPr>
          <w:rFonts w:hint="eastAsia" w:cs="宋体"/>
          <w:color w:va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13BA44E">
      <w:pPr>
        <w:pStyle w:val="11"/>
        <w:tabs>
          <w:tab w:val="left" w:pos="840"/>
        </w:tabs>
        <w:spacing w:after="0"/>
        <w:ind w:left="0" w:leftChars="0"/>
        <w:rPr>
          <w:rFonts w:hint="eastAsia" w:cs="宋体"/>
          <w:color w:val="auto"/>
        </w:rPr>
      </w:pPr>
      <w:r>
        <w:rPr>
          <w:rFonts w:hint="eastAsia" w:cs="宋体"/>
          <w:color w:va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81AF7E3">
      <w:pPr>
        <w:pStyle w:val="11"/>
        <w:tabs>
          <w:tab w:val="left" w:pos="840"/>
        </w:tabs>
        <w:spacing w:after="0"/>
        <w:ind w:left="0" w:leftChars="0"/>
        <w:rPr>
          <w:rFonts w:hint="eastAsia" w:cs="宋体"/>
          <w:color w:val="auto"/>
        </w:rPr>
      </w:pPr>
      <w:r>
        <w:rPr>
          <w:rFonts w:hint="eastAsia" w:cs="宋体"/>
          <w:color w:va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DA4981A">
      <w:pPr>
        <w:pStyle w:val="11"/>
        <w:tabs>
          <w:tab w:val="left" w:pos="840"/>
        </w:tabs>
        <w:spacing w:after="0"/>
        <w:ind w:left="0" w:leftChars="0"/>
        <w:rPr>
          <w:rFonts w:hint="eastAsia" w:cs="宋体"/>
          <w:color w:val="auto"/>
        </w:rPr>
      </w:pPr>
      <w:r>
        <w:rPr>
          <w:rFonts w:hint="eastAsia" w:cs="宋体"/>
          <w:color w:va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E6C1914">
      <w:pPr>
        <w:pStyle w:val="11"/>
        <w:tabs>
          <w:tab w:val="left" w:pos="840"/>
        </w:tabs>
        <w:spacing w:after="0"/>
        <w:ind w:left="0" w:leftChars="0"/>
        <w:rPr>
          <w:rFonts w:hint="eastAsia" w:cs="宋体"/>
          <w:color w:val="auto"/>
        </w:rPr>
      </w:pPr>
      <w:r>
        <w:rPr>
          <w:rFonts w:hint="eastAsia" w:cs="宋体"/>
          <w:color w:va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0AE305">
      <w:pPr>
        <w:pStyle w:val="11"/>
        <w:tabs>
          <w:tab w:val="left" w:pos="840"/>
        </w:tabs>
        <w:spacing w:after="0"/>
        <w:ind w:left="0" w:leftChars="0"/>
        <w:rPr>
          <w:rFonts w:hint="eastAsia" w:cs="宋体"/>
          <w:color w:val="auto"/>
        </w:rPr>
      </w:pPr>
      <w:r>
        <w:rPr>
          <w:rFonts w:hint="eastAsia" w:cs="宋体"/>
          <w:color w:va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0B3E69F">
      <w:pPr>
        <w:pStyle w:val="11"/>
        <w:tabs>
          <w:tab w:val="left" w:pos="840"/>
        </w:tabs>
        <w:spacing w:after="0"/>
        <w:ind w:left="0" w:leftChars="0"/>
        <w:rPr>
          <w:rFonts w:hint="eastAsia" w:cs="宋体"/>
          <w:color w:val="auto"/>
        </w:rPr>
      </w:pPr>
      <w:r>
        <w:rPr>
          <w:rFonts w:hint="eastAsia" w:cs="宋体"/>
          <w:color w:va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0A33742">
      <w:pPr>
        <w:pStyle w:val="11"/>
        <w:tabs>
          <w:tab w:val="left" w:pos="840"/>
        </w:tabs>
        <w:spacing w:after="0"/>
        <w:ind w:left="0" w:leftChars="0"/>
        <w:rPr>
          <w:rFonts w:hint="eastAsia" w:cs="宋体"/>
          <w:color w:val="auto"/>
        </w:rPr>
      </w:pPr>
      <w:r>
        <w:rPr>
          <w:rFonts w:hint="eastAsia" w:cs="宋体"/>
          <w:color w:va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08B9C1F">
      <w:pPr>
        <w:pStyle w:val="11"/>
        <w:tabs>
          <w:tab w:val="left" w:pos="840"/>
        </w:tabs>
        <w:spacing w:after="0"/>
        <w:ind w:left="0" w:leftChars="0"/>
        <w:rPr>
          <w:rFonts w:hint="eastAsia" w:cs="宋体"/>
          <w:color w:val="auto"/>
        </w:rPr>
      </w:pPr>
      <w:r>
        <w:rPr>
          <w:rFonts w:hint="eastAsia" w:cs="宋体"/>
          <w:color w:va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6F10D21">
      <w:pPr>
        <w:pStyle w:val="11"/>
        <w:tabs>
          <w:tab w:val="left" w:pos="840"/>
        </w:tabs>
        <w:spacing w:after="0"/>
        <w:ind w:left="0" w:leftChars="0"/>
        <w:rPr>
          <w:rFonts w:hint="eastAsia" w:cs="宋体"/>
          <w:color w:val="auto"/>
        </w:rPr>
      </w:pPr>
      <w:r>
        <w:rPr>
          <w:rFonts w:hint="eastAsia" w:cs="宋体"/>
          <w:color w:val="auto"/>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8919559">
      <w:pPr>
        <w:pStyle w:val="11"/>
        <w:tabs>
          <w:tab w:val="left" w:pos="840"/>
        </w:tabs>
        <w:spacing w:after="0"/>
        <w:ind w:left="0" w:leftChars="0"/>
        <w:rPr>
          <w:rFonts w:hint="eastAsia" w:cs="宋体"/>
          <w:color w:val="auto"/>
        </w:rPr>
      </w:pPr>
      <w:r>
        <w:rPr>
          <w:rFonts w:hint="eastAsia" w:cs="宋体"/>
          <w:color w:va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41B5E23">
      <w:pPr>
        <w:pStyle w:val="11"/>
        <w:tabs>
          <w:tab w:val="left" w:pos="840"/>
        </w:tabs>
        <w:spacing w:after="0"/>
        <w:ind w:left="0" w:leftChars="0"/>
        <w:rPr>
          <w:rFonts w:hint="eastAsia" w:cs="宋体"/>
          <w:color w:val="auto"/>
        </w:rPr>
      </w:pPr>
      <w:r>
        <w:rPr>
          <w:rFonts w:hint="eastAsia" w:cs="宋体"/>
          <w:color w:val="auto"/>
        </w:rPr>
        <w:t>（十六）其他未列明行业：从业人员300人以下的为中小微型企业。其中，从业人员100人及以上的为中型企业；从业人员10人及以上的为小型企业；从业人员10人以下的为微型企业。</w:t>
      </w:r>
    </w:p>
    <w:bookmarkEnd w:id="940"/>
    <w:sectPr>
      <w:pgSz w:w="11900" w:h="16838"/>
      <w:pgMar w:top="1417" w:right="1417" w:bottom="1417" w:left="1417" w:header="850" w:footer="850" w:gutter="0"/>
      <w:cols w:space="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汉仪书宋二S">
    <w:altName w:val="宋体"/>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D6339">
    <w:pPr>
      <w:pStyle w:val="18"/>
      <w:ind w:firstLine="360"/>
      <w:rPr>
        <w:rFonts w:hint="eastAsia"/>
      </w:rPr>
    </w:pPr>
    <w:r>
      <w:rPr>
        <w:rFonts w:hint="eastAsia"/>
      </w:rPr>
      <w:drawing>
        <wp:inline distT="0" distB="0" distL="114300" distR="114300">
          <wp:extent cx="1353185" cy="325120"/>
          <wp:effectExtent l="0" t="0" r="18415" b="17780"/>
          <wp:docPr id="957029087" name="图片 957029087" descr="lALPDgfLL_rvo6LNAuDNCvw_2812_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29087" name="图片 957029087" descr="lALPDgfLL_rvo6LNAuDNCvw_2812_736"/>
                  <pic:cNvPicPr>
                    <a:picLocks noChangeAspect="1"/>
                  </pic:cNvPicPr>
                </pic:nvPicPr>
                <pic:blipFill>
                  <a:blip r:embed="rId1"/>
                  <a:stretch>
                    <a:fillRect/>
                  </a:stretch>
                </pic:blipFill>
                <pic:spPr>
                  <a:xfrm>
                    <a:off x="0" y="0"/>
                    <a:ext cx="1353185" cy="325120"/>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896EB">
    <w:pPr>
      <w:pStyle w:val="18"/>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0D77E">
    <w:pPr>
      <w:pStyle w:val="18"/>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1CF27">
    <w:pPr>
      <w:pStyle w:val="18"/>
      <w:ind w:firstLine="360"/>
      <w:rPr>
        <w:rFonts w:hint="eastAsia"/>
      </w:rPr>
    </w:pPr>
    <w:r>
      <w:rPr>
        <w:rFonts w:hint="eastAsia"/>
      </w:rPr>
      <w:pict>
        <v:shape id="_x0000_s1046" o:spid="_x0000_s104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9FB979E">
                <w:pPr>
                  <w:pStyle w:val="18"/>
                  <w:ind w:firstLine="360"/>
                  <w:rPr>
                    <w:rFonts w:hint="eastAsia"/>
                  </w:rPr>
                </w:pPr>
                <w:r>
                  <w:fldChar w:fldCharType="begin"/>
                </w:r>
                <w:r>
                  <w:instrText xml:space="preserve"> PAGE  \* MERGEFORMAT </w:instrText>
                </w:r>
                <w:r>
                  <w:fldChar w:fldCharType="separate"/>
                </w:r>
                <w:r>
                  <w:t>II</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F8B09">
    <w:pPr>
      <w:pStyle w:val="18"/>
      <w:ind w:firstLine="360"/>
      <w:rPr>
        <w:rFonts w:hint="eastAsia"/>
      </w:rPr>
    </w:pPr>
    <w:r>
      <w:rPr>
        <w:rFonts w:hint="eastAsia"/>
      </w:rPr>
      <w:pict>
        <v:shape id="_x0000_s1047" o:spid="_x0000_s104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2E7C414D">
                <w:pPr>
                  <w:pStyle w:val="18"/>
                  <w:ind w:firstLine="360"/>
                  <w:rPr>
                    <w:rFonts w:hint="eastAsia"/>
                  </w:rPr>
                </w:pPr>
                <w:r>
                  <w:fldChar w:fldCharType="begin"/>
                </w:r>
                <w:r>
                  <w:instrText xml:space="preserve"> PAGE  \* MERGEFORMAT </w:instrText>
                </w:r>
                <w:r>
                  <w:fldChar w:fldCharType="separate"/>
                </w:r>
                <w:r>
                  <w:t>I</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F70B0">
    <w:pPr>
      <w:pStyle w:val="18"/>
      <w:ind w:firstLine="360"/>
      <w:rPr>
        <w:rFonts w:hint="eastAsia"/>
      </w:rPr>
    </w:pPr>
    <w:r>
      <w:rPr>
        <w:rFonts w:hint="eastAsia"/>
      </w:rPr>
      <w:pict>
        <v:shape id="_x0000_s1050" o:spid="_x0000_s105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1CAAC510">
                <w:pPr>
                  <w:pStyle w:val="18"/>
                  <w:ind w:firstLine="360"/>
                  <w:rPr>
                    <w:rFonts w:hint="eastAsia"/>
                  </w:rPr>
                </w:pPr>
                <w:r>
                  <w:fldChar w:fldCharType="begin"/>
                </w:r>
                <w:r>
                  <w:instrText xml:space="preserve"> PAGE  \* MERGEFORMAT </w:instrText>
                </w:r>
                <w:r>
                  <w:fldChar w:fldCharType="separate"/>
                </w:r>
                <w:r>
                  <w:t>VI</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4C8B1">
    <w:pPr>
      <w:pStyle w:val="18"/>
      <w:ind w:firstLine="360"/>
      <w:rPr>
        <w:rFonts w:hint="eastAsia"/>
      </w:rPr>
    </w:pPr>
    <w:r>
      <w:rPr>
        <w:rFonts w:hint="eastAsia"/>
      </w:rPr>
      <w:pict>
        <v:shape id="_x0000_s1051" o:spid="_x0000_s105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60DF960A">
                <w:pPr>
                  <w:pStyle w:val="18"/>
                  <w:ind w:firstLine="360"/>
                  <w:rPr>
                    <w:rFonts w:hint="eastAsia"/>
                  </w:rPr>
                </w:pPr>
                <w:r>
                  <w:fldChar w:fldCharType="begin"/>
                </w:r>
                <w:r>
                  <w:instrText xml:space="preserve"> PAGE  \* MERGEFORMAT </w:instrText>
                </w:r>
                <w:r>
                  <w:fldChar w:fldCharType="separate"/>
                </w:r>
                <w:r>
                  <w:t>I</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51800">
    <w:pPr>
      <w:pStyle w:val="1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FC3ED">
    <w:pPr>
      <w:pStyle w:val="18"/>
      <w:tabs>
        <w:tab w:val="left" w:pos="6765"/>
        <w:tab w:val="clear" w:pos="4153"/>
        <w:tab w:val="clear" w:pos="8306"/>
      </w:tabs>
      <w:ind w:firstLine="360"/>
      <w:rPr>
        <w:rFonts w:hint="eastAsia"/>
      </w:rPr>
    </w:pPr>
    <w:r>
      <w:rPr>
        <w:rFonts w:hint="eastAsia"/>
      </w:rPr>
      <w:pict>
        <v:shape id="_x0000_s1069" o:spid="_x0000_s1069"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joinstyle="miter"/>
          <v:imagedata o:title=""/>
          <o:lock v:ext="edit"/>
          <v:textbox inset="0mm,0mm,0mm,0mm" style="mso-fit-shape-to-text:t;">
            <w:txbxContent>
              <w:p w14:paraId="34C9E5C0">
                <w:pPr>
                  <w:pStyle w:val="18"/>
                  <w:rPr>
                    <w:rFonts w:hint="eastAsia" w:cs="宋体"/>
                    <w:sz w:val="21"/>
                    <w:szCs w:val="21"/>
                  </w:rPr>
                </w:pPr>
                <w:r>
                  <w:rPr>
                    <w:rFonts w:hint="eastAsia" w:cs="宋体"/>
                    <w:sz w:val="21"/>
                    <w:szCs w:val="21"/>
                  </w:rPr>
                  <w:fldChar w:fldCharType="begin"/>
                </w:r>
                <w:r>
                  <w:rPr>
                    <w:rFonts w:hint="eastAsia" w:cs="宋体"/>
                    <w:sz w:val="21"/>
                    <w:szCs w:val="21"/>
                  </w:rPr>
                  <w:instrText xml:space="preserve"> PAGE  \* MERGEFORMAT </w:instrText>
                </w:r>
                <w:r>
                  <w:rPr>
                    <w:rFonts w:hint="eastAsia" w:cs="宋体"/>
                    <w:sz w:val="21"/>
                    <w:szCs w:val="21"/>
                  </w:rPr>
                  <w:fldChar w:fldCharType="separate"/>
                </w:r>
                <w:r>
                  <w:rPr>
                    <w:rFonts w:hint="eastAsia" w:cs="宋体"/>
                    <w:sz w:val="21"/>
                    <w:szCs w:val="21"/>
                  </w:rPr>
                  <w:t>31</w:t>
                </w:r>
                <w:r>
                  <w:rPr>
                    <w:rFonts w:hint="eastAsia" w:cs="宋体"/>
                    <w:sz w:val="21"/>
                    <w:szCs w:val="21"/>
                  </w:rP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DA56C">
    <w:pPr>
      <w:pStyle w:val="18"/>
      <w:tabs>
        <w:tab w:val="left" w:pos="6765"/>
        <w:tab w:val="clear" w:pos="4153"/>
        <w:tab w:val="clear" w:pos="8306"/>
      </w:tabs>
      <w:ind w:firstLine="360"/>
      <w:rPr>
        <w:rFonts w:hint="eastAsia"/>
      </w:rPr>
    </w:pPr>
    <w:r>
      <w:rPr>
        <w:rFonts w:hint="eastAsia"/>
      </w:rPr>
      <w:pict>
        <v:shape id="文本框 4" o:spid="_x0000_s1056"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joinstyle="miter"/>
          <v:imagedata o:title=""/>
          <o:lock v:ext="edit"/>
          <v:textbox inset="0mm,0mm,0mm,0mm" style="mso-fit-shape-to-text:t;">
            <w:txbxContent>
              <w:p w14:paraId="3E0927F8">
                <w:pPr>
                  <w:pStyle w:val="18"/>
                  <w:rPr>
                    <w:rFonts w:hint="eastAsia" w:cs="宋体"/>
                    <w:sz w:val="21"/>
                    <w:szCs w:val="21"/>
                  </w:rPr>
                </w:pPr>
                <w:r>
                  <w:rPr>
                    <w:rFonts w:hint="eastAsia" w:cs="宋体"/>
                    <w:sz w:val="21"/>
                    <w:szCs w:val="21"/>
                  </w:rPr>
                  <w:fldChar w:fldCharType="begin"/>
                </w:r>
                <w:r>
                  <w:rPr>
                    <w:rFonts w:hint="eastAsia" w:cs="宋体"/>
                    <w:sz w:val="21"/>
                    <w:szCs w:val="21"/>
                  </w:rPr>
                  <w:instrText xml:space="preserve"> PAGE  \* MERGEFORMAT </w:instrText>
                </w:r>
                <w:r>
                  <w:rPr>
                    <w:rFonts w:hint="eastAsia" w:cs="宋体"/>
                    <w:sz w:val="21"/>
                    <w:szCs w:val="21"/>
                  </w:rPr>
                  <w:fldChar w:fldCharType="separate"/>
                </w:r>
                <w:r>
                  <w:rPr>
                    <w:rFonts w:hint="eastAsia" w:cs="宋体"/>
                    <w:sz w:val="21"/>
                    <w:szCs w:val="21"/>
                  </w:rPr>
                  <w:t>31</w:t>
                </w:r>
                <w:r>
                  <w:rPr>
                    <w:rFonts w:hint="eastAsia" w:cs="宋体"/>
                    <w:sz w:val="21"/>
                    <w:szCs w:val="21"/>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59EA">
    <w:pPr>
      <w:pStyle w:val="19"/>
      <w:pBdr>
        <w:bottom w:val="thinThickSmallGap" w:color="auto" w:sz="12" w:space="1"/>
      </w:pBdr>
      <w:ind w:firstLine="0" w:firstLineChars="0"/>
      <w:jc w:val="distribut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5E018">
    <w:pPr>
      <w:pStyle w:val="19"/>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C22F9">
    <w:pPr>
      <w:pStyle w:val="19"/>
      <w:pBdr>
        <w:bottom w:val="none" w:color="auto" w:sz="0" w:space="1"/>
      </w:pBdr>
      <w:ind w:firstLine="0" w:firstLineChars="0"/>
      <w:jc w:val="distribute"/>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EDE58">
    <w:pPr>
      <w:pStyle w:val="19"/>
      <w:pBdr>
        <w:bottom w:val="thinThickSmallGap" w:color="auto" w:sz="12" w:space="1"/>
      </w:pBdr>
      <w:ind w:firstLine="0" w:firstLineChars="0"/>
      <w:jc w:val="both"/>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A591E">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6E257F"/>
    <w:multiLevelType w:val="singleLevel"/>
    <w:tmpl w:val="9D6E257F"/>
    <w:lvl w:ilvl="0" w:tentative="0">
      <w:start w:val="1"/>
      <w:numFmt w:val="decimal"/>
      <w:suff w:val="space"/>
      <w:lvlText w:val="%1."/>
      <w:lvlJc w:val="left"/>
    </w:lvl>
  </w:abstractNum>
  <w:abstractNum w:abstractNumId="1">
    <w:nsid w:val="9DB5AC5F"/>
    <w:multiLevelType w:val="singleLevel"/>
    <w:tmpl w:val="9DB5AC5F"/>
    <w:lvl w:ilvl="0" w:tentative="0">
      <w:start w:val="1"/>
      <w:numFmt w:val="decimal"/>
      <w:suff w:val="nothing"/>
      <w:lvlText w:val="（%1）"/>
      <w:lvlJc w:val="left"/>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53F5719E"/>
    <w:multiLevelType w:val="singleLevel"/>
    <w:tmpl w:val="53F5719E"/>
    <w:lvl w:ilvl="0" w:tentative="0">
      <w:start w:val="12"/>
      <w:numFmt w:val="chineseCounting"/>
      <w:suff w:val="nothing"/>
      <w:lvlText w:val="（%1）"/>
      <w:lvlJc w:val="left"/>
      <w:rPr>
        <w:rFonts w:hint="eastAsia"/>
      </w:rPr>
    </w:lvl>
  </w:abstractNum>
  <w:abstractNum w:abstractNumId="9">
    <w:nsid w:val="7A0F6431"/>
    <w:multiLevelType w:val="singleLevel"/>
    <w:tmpl w:val="7A0F6431"/>
    <w:lvl w:ilvl="0" w:tentative="0">
      <w:start w:val="1"/>
      <w:numFmt w:val="decimal"/>
      <w:suff w:val="space"/>
      <w:lvlText w:val="%1."/>
      <w:lvlJc w:val="left"/>
    </w:lvl>
  </w:abstractNum>
  <w:num w:numId="1">
    <w:abstractNumId w:val="1"/>
  </w:num>
  <w:num w:numId="2">
    <w:abstractNumId w:val="0"/>
  </w:num>
  <w:num w:numId="3">
    <w:abstractNumId w:val="9"/>
  </w:num>
  <w:num w:numId="4">
    <w:abstractNumId w:val="3"/>
  </w:num>
  <w:num w:numId="5">
    <w:abstractNumId w:val="7"/>
  </w:num>
  <w:num w:numId="6">
    <w:abstractNumId w:val="5"/>
  </w:num>
  <w:num w:numId="7">
    <w:abstractNumId w:val="4"/>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1B7B6F"/>
    <w:rsid w:val="00006E04"/>
    <w:rsid w:val="00012461"/>
    <w:rsid w:val="00013233"/>
    <w:rsid w:val="00014C80"/>
    <w:rsid w:val="000159BF"/>
    <w:rsid w:val="000164CF"/>
    <w:rsid w:val="000207CB"/>
    <w:rsid w:val="000252D9"/>
    <w:rsid w:val="00026F68"/>
    <w:rsid w:val="00031A02"/>
    <w:rsid w:val="00032E68"/>
    <w:rsid w:val="00033629"/>
    <w:rsid w:val="000356FC"/>
    <w:rsid w:val="000361CA"/>
    <w:rsid w:val="0004497C"/>
    <w:rsid w:val="00050F14"/>
    <w:rsid w:val="00052281"/>
    <w:rsid w:val="000567DF"/>
    <w:rsid w:val="00057026"/>
    <w:rsid w:val="00057536"/>
    <w:rsid w:val="00062601"/>
    <w:rsid w:val="00064CBE"/>
    <w:rsid w:val="00072A0F"/>
    <w:rsid w:val="00073E4E"/>
    <w:rsid w:val="0007663B"/>
    <w:rsid w:val="000806C8"/>
    <w:rsid w:val="00080709"/>
    <w:rsid w:val="00084D7D"/>
    <w:rsid w:val="00091F40"/>
    <w:rsid w:val="000956EC"/>
    <w:rsid w:val="0009693E"/>
    <w:rsid w:val="000A0ADD"/>
    <w:rsid w:val="000A1880"/>
    <w:rsid w:val="000A7E48"/>
    <w:rsid w:val="000B0CE5"/>
    <w:rsid w:val="000B0E4B"/>
    <w:rsid w:val="000B6D62"/>
    <w:rsid w:val="000C04DA"/>
    <w:rsid w:val="000C19FD"/>
    <w:rsid w:val="000C591E"/>
    <w:rsid w:val="000D4F2F"/>
    <w:rsid w:val="000E1D12"/>
    <w:rsid w:val="000E397A"/>
    <w:rsid w:val="000E4177"/>
    <w:rsid w:val="000F1D1E"/>
    <w:rsid w:val="000F3060"/>
    <w:rsid w:val="000F3FC3"/>
    <w:rsid w:val="000F6B19"/>
    <w:rsid w:val="00100C1B"/>
    <w:rsid w:val="00104E0A"/>
    <w:rsid w:val="00113094"/>
    <w:rsid w:val="0012551B"/>
    <w:rsid w:val="001267D6"/>
    <w:rsid w:val="00130666"/>
    <w:rsid w:val="00135A8E"/>
    <w:rsid w:val="00135FEA"/>
    <w:rsid w:val="001450D4"/>
    <w:rsid w:val="00151E30"/>
    <w:rsid w:val="00153D33"/>
    <w:rsid w:val="00153E1E"/>
    <w:rsid w:val="0015526A"/>
    <w:rsid w:val="001579A1"/>
    <w:rsid w:val="00161AD6"/>
    <w:rsid w:val="00162D7C"/>
    <w:rsid w:val="00165BCA"/>
    <w:rsid w:val="00175008"/>
    <w:rsid w:val="00175DEF"/>
    <w:rsid w:val="00184B95"/>
    <w:rsid w:val="001907AE"/>
    <w:rsid w:val="001943AD"/>
    <w:rsid w:val="00194C7F"/>
    <w:rsid w:val="0019516C"/>
    <w:rsid w:val="001952EE"/>
    <w:rsid w:val="001A4B7A"/>
    <w:rsid w:val="001B0C57"/>
    <w:rsid w:val="001B7B6F"/>
    <w:rsid w:val="001C0303"/>
    <w:rsid w:val="001C0E32"/>
    <w:rsid w:val="001C2E4E"/>
    <w:rsid w:val="001C64A9"/>
    <w:rsid w:val="001C70AA"/>
    <w:rsid w:val="001C72F3"/>
    <w:rsid w:val="001D0CB7"/>
    <w:rsid w:val="001D1E92"/>
    <w:rsid w:val="001D261B"/>
    <w:rsid w:val="001D2905"/>
    <w:rsid w:val="001D3B6B"/>
    <w:rsid w:val="001D42DD"/>
    <w:rsid w:val="001D48D9"/>
    <w:rsid w:val="001E30FF"/>
    <w:rsid w:val="001E4E88"/>
    <w:rsid w:val="001F0C18"/>
    <w:rsid w:val="001F371A"/>
    <w:rsid w:val="001F58B9"/>
    <w:rsid w:val="001F791E"/>
    <w:rsid w:val="00202FB7"/>
    <w:rsid w:val="0020420B"/>
    <w:rsid w:val="00206434"/>
    <w:rsid w:val="00206D5B"/>
    <w:rsid w:val="00210D27"/>
    <w:rsid w:val="002204FC"/>
    <w:rsid w:val="00223562"/>
    <w:rsid w:val="00223EE8"/>
    <w:rsid w:val="0022414B"/>
    <w:rsid w:val="002259BD"/>
    <w:rsid w:val="00233ABF"/>
    <w:rsid w:val="00233BEB"/>
    <w:rsid w:val="00234466"/>
    <w:rsid w:val="00234DDF"/>
    <w:rsid w:val="0024086E"/>
    <w:rsid w:val="0024300A"/>
    <w:rsid w:val="002450CB"/>
    <w:rsid w:val="00245CAD"/>
    <w:rsid w:val="00245ECC"/>
    <w:rsid w:val="00250DA9"/>
    <w:rsid w:val="00255D15"/>
    <w:rsid w:val="002566D0"/>
    <w:rsid w:val="0026051C"/>
    <w:rsid w:val="00262B71"/>
    <w:rsid w:val="00263F03"/>
    <w:rsid w:val="00264757"/>
    <w:rsid w:val="002656D8"/>
    <w:rsid w:val="00270FCA"/>
    <w:rsid w:val="00272B6D"/>
    <w:rsid w:val="00273E9A"/>
    <w:rsid w:val="0027428B"/>
    <w:rsid w:val="00283391"/>
    <w:rsid w:val="00285150"/>
    <w:rsid w:val="00285A08"/>
    <w:rsid w:val="00292AB0"/>
    <w:rsid w:val="0029378C"/>
    <w:rsid w:val="00293988"/>
    <w:rsid w:val="00295027"/>
    <w:rsid w:val="002957D4"/>
    <w:rsid w:val="00296CC3"/>
    <w:rsid w:val="002A030A"/>
    <w:rsid w:val="002A09B2"/>
    <w:rsid w:val="002A39A9"/>
    <w:rsid w:val="002A4044"/>
    <w:rsid w:val="002A7393"/>
    <w:rsid w:val="002B44B2"/>
    <w:rsid w:val="002B4C92"/>
    <w:rsid w:val="002B4CF2"/>
    <w:rsid w:val="002B6DD6"/>
    <w:rsid w:val="002C0965"/>
    <w:rsid w:val="002C3C57"/>
    <w:rsid w:val="002C6724"/>
    <w:rsid w:val="002D24F2"/>
    <w:rsid w:val="002D353E"/>
    <w:rsid w:val="002E08FB"/>
    <w:rsid w:val="002E490A"/>
    <w:rsid w:val="002F1E5B"/>
    <w:rsid w:val="002F2C6F"/>
    <w:rsid w:val="002F508E"/>
    <w:rsid w:val="002F5231"/>
    <w:rsid w:val="00303805"/>
    <w:rsid w:val="00304883"/>
    <w:rsid w:val="00305491"/>
    <w:rsid w:val="00306BC7"/>
    <w:rsid w:val="003107B6"/>
    <w:rsid w:val="00310B96"/>
    <w:rsid w:val="0031443F"/>
    <w:rsid w:val="003231DA"/>
    <w:rsid w:val="0033396A"/>
    <w:rsid w:val="00340429"/>
    <w:rsid w:val="00345A45"/>
    <w:rsid w:val="00350662"/>
    <w:rsid w:val="003526FA"/>
    <w:rsid w:val="0036211A"/>
    <w:rsid w:val="00363ABF"/>
    <w:rsid w:val="0036469F"/>
    <w:rsid w:val="003679FA"/>
    <w:rsid w:val="003701C5"/>
    <w:rsid w:val="0037210F"/>
    <w:rsid w:val="0037434C"/>
    <w:rsid w:val="00374608"/>
    <w:rsid w:val="00376721"/>
    <w:rsid w:val="00382A9B"/>
    <w:rsid w:val="00385476"/>
    <w:rsid w:val="0038725B"/>
    <w:rsid w:val="00392302"/>
    <w:rsid w:val="00395C0B"/>
    <w:rsid w:val="003B5706"/>
    <w:rsid w:val="003B74D3"/>
    <w:rsid w:val="003B772F"/>
    <w:rsid w:val="003C5904"/>
    <w:rsid w:val="003D30D5"/>
    <w:rsid w:val="003D471A"/>
    <w:rsid w:val="003D6BF5"/>
    <w:rsid w:val="003E1380"/>
    <w:rsid w:val="003E334F"/>
    <w:rsid w:val="003E3DB6"/>
    <w:rsid w:val="003E5E67"/>
    <w:rsid w:val="003F196D"/>
    <w:rsid w:val="003F31A7"/>
    <w:rsid w:val="003F7A75"/>
    <w:rsid w:val="00405735"/>
    <w:rsid w:val="0040595D"/>
    <w:rsid w:val="00406B9E"/>
    <w:rsid w:val="00410BA9"/>
    <w:rsid w:val="0042018E"/>
    <w:rsid w:val="004262EC"/>
    <w:rsid w:val="00427AF0"/>
    <w:rsid w:val="004319AE"/>
    <w:rsid w:val="00432015"/>
    <w:rsid w:val="00434921"/>
    <w:rsid w:val="004520AB"/>
    <w:rsid w:val="0045323A"/>
    <w:rsid w:val="00453A58"/>
    <w:rsid w:val="00456C9E"/>
    <w:rsid w:val="004624A8"/>
    <w:rsid w:val="0046260D"/>
    <w:rsid w:val="00472066"/>
    <w:rsid w:val="00474DEF"/>
    <w:rsid w:val="00475EE2"/>
    <w:rsid w:val="00481F4B"/>
    <w:rsid w:val="00490CAB"/>
    <w:rsid w:val="00492F64"/>
    <w:rsid w:val="00494D09"/>
    <w:rsid w:val="00494D2F"/>
    <w:rsid w:val="004962A6"/>
    <w:rsid w:val="004976AB"/>
    <w:rsid w:val="004A048A"/>
    <w:rsid w:val="004A5411"/>
    <w:rsid w:val="004A574A"/>
    <w:rsid w:val="004A5D18"/>
    <w:rsid w:val="004A6E78"/>
    <w:rsid w:val="004B253B"/>
    <w:rsid w:val="004B38E4"/>
    <w:rsid w:val="004C1508"/>
    <w:rsid w:val="004C64D6"/>
    <w:rsid w:val="004C726D"/>
    <w:rsid w:val="004D2BBD"/>
    <w:rsid w:val="004E4E1D"/>
    <w:rsid w:val="004E7666"/>
    <w:rsid w:val="004F1BB1"/>
    <w:rsid w:val="00501BF8"/>
    <w:rsid w:val="005024CB"/>
    <w:rsid w:val="00504FD3"/>
    <w:rsid w:val="00507F4B"/>
    <w:rsid w:val="00510C1E"/>
    <w:rsid w:val="00514E6A"/>
    <w:rsid w:val="00530CE5"/>
    <w:rsid w:val="005338F4"/>
    <w:rsid w:val="00536994"/>
    <w:rsid w:val="00543E2D"/>
    <w:rsid w:val="00546780"/>
    <w:rsid w:val="00562199"/>
    <w:rsid w:val="0056324A"/>
    <w:rsid w:val="005650FA"/>
    <w:rsid w:val="005668F7"/>
    <w:rsid w:val="005811B3"/>
    <w:rsid w:val="005862FB"/>
    <w:rsid w:val="0058652A"/>
    <w:rsid w:val="005912F1"/>
    <w:rsid w:val="00591419"/>
    <w:rsid w:val="00593F4E"/>
    <w:rsid w:val="00597E08"/>
    <w:rsid w:val="005A0DBA"/>
    <w:rsid w:val="005A1D52"/>
    <w:rsid w:val="005A3FC1"/>
    <w:rsid w:val="005A5687"/>
    <w:rsid w:val="005B0039"/>
    <w:rsid w:val="005B311C"/>
    <w:rsid w:val="005B43E3"/>
    <w:rsid w:val="005B686A"/>
    <w:rsid w:val="005C1037"/>
    <w:rsid w:val="005C1479"/>
    <w:rsid w:val="005C1482"/>
    <w:rsid w:val="005C260D"/>
    <w:rsid w:val="005C544A"/>
    <w:rsid w:val="005C562B"/>
    <w:rsid w:val="005D20BB"/>
    <w:rsid w:val="005D2925"/>
    <w:rsid w:val="005E0764"/>
    <w:rsid w:val="005E1896"/>
    <w:rsid w:val="005E4ACD"/>
    <w:rsid w:val="005F2A93"/>
    <w:rsid w:val="005F2CC7"/>
    <w:rsid w:val="005F46BE"/>
    <w:rsid w:val="005F7C0F"/>
    <w:rsid w:val="00605C42"/>
    <w:rsid w:val="0061156C"/>
    <w:rsid w:val="00615FCF"/>
    <w:rsid w:val="00616B76"/>
    <w:rsid w:val="00617301"/>
    <w:rsid w:val="0062007D"/>
    <w:rsid w:val="00625C65"/>
    <w:rsid w:val="00625F9F"/>
    <w:rsid w:val="00627F59"/>
    <w:rsid w:val="00630A30"/>
    <w:rsid w:val="006332F8"/>
    <w:rsid w:val="00635292"/>
    <w:rsid w:val="00643D9C"/>
    <w:rsid w:val="0064460C"/>
    <w:rsid w:val="00647217"/>
    <w:rsid w:val="0064755D"/>
    <w:rsid w:val="0065530D"/>
    <w:rsid w:val="00656C94"/>
    <w:rsid w:val="00662040"/>
    <w:rsid w:val="006633B6"/>
    <w:rsid w:val="00663D25"/>
    <w:rsid w:val="00671705"/>
    <w:rsid w:val="006739C2"/>
    <w:rsid w:val="00676144"/>
    <w:rsid w:val="0067661D"/>
    <w:rsid w:val="00680F25"/>
    <w:rsid w:val="0068349F"/>
    <w:rsid w:val="00683F1D"/>
    <w:rsid w:val="00684C87"/>
    <w:rsid w:val="0068639A"/>
    <w:rsid w:val="006903FC"/>
    <w:rsid w:val="0069081C"/>
    <w:rsid w:val="00696045"/>
    <w:rsid w:val="0069649F"/>
    <w:rsid w:val="006A1E44"/>
    <w:rsid w:val="006A3250"/>
    <w:rsid w:val="006A345B"/>
    <w:rsid w:val="006A371E"/>
    <w:rsid w:val="006A678C"/>
    <w:rsid w:val="006A6E9E"/>
    <w:rsid w:val="006B0FEC"/>
    <w:rsid w:val="006B25DC"/>
    <w:rsid w:val="006B2FC8"/>
    <w:rsid w:val="006B3753"/>
    <w:rsid w:val="006C617F"/>
    <w:rsid w:val="006C699D"/>
    <w:rsid w:val="006C7F14"/>
    <w:rsid w:val="006D096D"/>
    <w:rsid w:val="006D13A9"/>
    <w:rsid w:val="006E12C9"/>
    <w:rsid w:val="006E618F"/>
    <w:rsid w:val="006E7D7A"/>
    <w:rsid w:val="006F7761"/>
    <w:rsid w:val="006F7B8B"/>
    <w:rsid w:val="007017D3"/>
    <w:rsid w:val="00702612"/>
    <w:rsid w:val="007060FE"/>
    <w:rsid w:val="007215DB"/>
    <w:rsid w:val="00730466"/>
    <w:rsid w:val="0073150B"/>
    <w:rsid w:val="00733BCA"/>
    <w:rsid w:val="00734781"/>
    <w:rsid w:val="00735694"/>
    <w:rsid w:val="007379C8"/>
    <w:rsid w:val="007445C3"/>
    <w:rsid w:val="00746981"/>
    <w:rsid w:val="007470B0"/>
    <w:rsid w:val="007528A0"/>
    <w:rsid w:val="0076087C"/>
    <w:rsid w:val="007636C2"/>
    <w:rsid w:val="007662DA"/>
    <w:rsid w:val="007700A0"/>
    <w:rsid w:val="00772F3B"/>
    <w:rsid w:val="0077476E"/>
    <w:rsid w:val="0077534F"/>
    <w:rsid w:val="0077793D"/>
    <w:rsid w:val="00777BDA"/>
    <w:rsid w:val="0078051B"/>
    <w:rsid w:val="0079127F"/>
    <w:rsid w:val="0079242C"/>
    <w:rsid w:val="00793648"/>
    <w:rsid w:val="007964D4"/>
    <w:rsid w:val="007A2C9E"/>
    <w:rsid w:val="007A44CC"/>
    <w:rsid w:val="007A6F63"/>
    <w:rsid w:val="007A78A2"/>
    <w:rsid w:val="007C348C"/>
    <w:rsid w:val="007D0013"/>
    <w:rsid w:val="007D24BF"/>
    <w:rsid w:val="007D2BAF"/>
    <w:rsid w:val="007D645E"/>
    <w:rsid w:val="007E2406"/>
    <w:rsid w:val="007E4C17"/>
    <w:rsid w:val="007E6671"/>
    <w:rsid w:val="007E7FEE"/>
    <w:rsid w:val="007F0E7D"/>
    <w:rsid w:val="007F18BC"/>
    <w:rsid w:val="007F217F"/>
    <w:rsid w:val="007F69CE"/>
    <w:rsid w:val="00803834"/>
    <w:rsid w:val="00807436"/>
    <w:rsid w:val="00810045"/>
    <w:rsid w:val="00810B9A"/>
    <w:rsid w:val="00811E8B"/>
    <w:rsid w:val="008150E0"/>
    <w:rsid w:val="008208AC"/>
    <w:rsid w:val="00821774"/>
    <w:rsid w:val="00822116"/>
    <w:rsid w:val="008230C0"/>
    <w:rsid w:val="00823845"/>
    <w:rsid w:val="00825D08"/>
    <w:rsid w:val="0082706A"/>
    <w:rsid w:val="008323AD"/>
    <w:rsid w:val="00834068"/>
    <w:rsid w:val="00835E8F"/>
    <w:rsid w:val="008401E3"/>
    <w:rsid w:val="00841D26"/>
    <w:rsid w:val="008458CC"/>
    <w:rsid w:val="00845EFF"/>
    <w:rsid w:val="0085434B"/>
    <w:rsid w:val="00870DA8"/>
    <w:rsid w:val="008745D7"/>
    <w:rsid w:val="0087482D"/>
    <w:rsid w:val="00877B56"/>
    <w:rsid w:val="00880460"/>
    <w:rsid w:val="008842AD"/>
    <w:rsid w:val="008862C3"/>
    <w:rsid w:val="008872F6"/>
    <w:rsid w:val="008878D4"/>
    <w:rsid w:val="008A4822"/>
    <w:rsid w:val="008B0080"/>
    <w:rsid w:val="008C02FD"/>
    <w:rsid w:val="008D3ABB"/>
    <w:rsid w:val="008E5030"/>
    <w:rsid w:val="008E7AE9"/>
    <w:rsid w:val="008F72AA"/>
    <w:rsid w:val="009039FD"/>
    <w:rsid w:val="00904770"/>
    <w:rsid w:val="00906F38"/>
    <w:rsid w:val="00914535"/>
    <w:rsid w:val="00914EA8"/>
    <w:rsid w:val="00915890"/>
    <w:rsid w:val="0092397F"/>
    <w:rsid w:val="00924A4A"/>
    <w:rsid w:val="0092676F"/>
    <w:rsid w:val="00941C6D"/>
    <w:rsid w:val="00943EC5"/>
    <w:rsid w:val="00956C58"/>
    <w:rsid w:val="009574EC"/>
    <w:rsid w:val="00957559"/>
    <w:rsid w:val="0095765C"/>
    <w:rsid w:val="00961028"/>
    <w:rsid w:val="009627F2"/>
    <w:rsid w:val="0096447D"/>
    <w:rsid w:val="0096795E"/>
    <w:rsid w:val="00972059"/>
    <w:rsid w:val="0097265A"/>
    <w:rsid w:val="00976B0E"/>
    <w:rsid w:val="009810EC"/>
    <w:rsid w:val="00985148"/>
    <w:rsid w:val="00985E4D"/>
    <w:rsid w:val="00997E7F"/>
    <w:rsid w:val="009A4A98"/>
    <w:rsid w:val="009A6C43"/>
    <w:rsid w:val="009B4DA6"/>
    <w:rsid w:val="009C53D9"/>
    <w:rsid w:val="009D0CAC"/>
    <w:rsid w:val="009D349D"/>
    <w:rsid w:val="009E2D96"/>
    <w:rsid w:val="009E3E1A"/>
    <w:rsid w:val="009F2663"/>
    <w:rsid w:val="009F274E"/>
    <w:rsid w:val="009F360B"/>
    <w:rsid w:val="009F386C"/>
    <w:rsid w:val="009F5BE1"/>
    <w:rsid w:val="009F5DDE"/>
    <w:rsid w:val="00A0172B"/>
    <w:rsid w:val="00A0424F"/>
    <w:rsid w:val="00A053C5"/>
    <w:rsid w:val="00A117EE"/>
    <w:rsid w:val="00A11E57"/>
    <w:rsid w:val="00A12D83"/>
    <w:rsid w:val="00A14A08"/>
    <w:rsid w:val="00A154A8"/>
    <w:rsid w:val="00A25DFF"/>
    <w:rsid w:val="00A30B66"/>
    <w:rsid w:val="00A339B3"/>
    <w:rsid w:val="00A34895"/>
    <w:rsid w:val="00A34F2F"/>
    <w:rsid w:val="00A37015"/>
    <w:rsid w:val="00A375AF"/>
    <w:rsid w:val="00A41CB3"/>
    <w:rsid w:val="00A52641"/>
    <w:rsid w:val="00A538EA"/>
    <w:rsid w:val="00A54EA5"/>
    <w:rsid w:val="00A5605A"/>
    <w:rsid w:val="00A566D5"/>
    <w:rsid w:val="00A57004"/>
    <w:rsid w:val="00A643FF"/>
    <w:rsid w:val="00A6750F"/>
    <w:rsid w:val="00A7331B"/>
    <w:rsid w:val="00A74568"/>
    <w:rsid w:val="00A75011"/>
    <w:rsid w:val="00A809AA"/>
    <w:rsid w:val="00A81D5F"/>
    <w:rsid w:val="00A829D7"/>
    <w:rsid w:val="00A831B6"/>
    <w:rsid w:val="00A8327A"/>
    <w:rsid w:val="00A83DF4"/>
    <w:rsid w:val="00A850EB"/>
    <w:rsid w:val="00A8751A"/>
    <w:rsid w:val="00A87654"/>
    <w:rsid w:val="00A900AC"/>
    <w:rsid w:val="00A93CC0"/>
    <w:rsid w:val="00A945D4"/>
    <w:rsid w:val="00A950B9"/>
    <w:rsid w:val="00AA5EA2"/>
    <w:rsid w:val="00AB590F"/>
    <w:rsid w:val="00AC06F8"/>
    <w:rsid w:val="00AC4CB3"/>
    <w:rsid w:val="00AC6437"/>
    <w:rsid w:val="00AC6D2F"/>
    <w:rsid w:val="00AD0123"/>
    <w:rsid w:val="00AD035E"/>
    <w:rsid w:val="00AD08E6"/>
    <w:rsid w:val="00AD2148"/>
    <w:rsid w:val="00AD3D44"/>
    <w:rsid w:val="00AD55E9"/>
    <w:rsid w:val="00AD56C8"/>
    <w:rsid w:val="00AD650C"/>
    <w:rsid w:val="00AE538C"/>
    <w:rsid w:val="00AF080B"/>
    <w:rsid w:val="00AF3BA0"/>
    <w:rsid w:val="00AF6E42"/>
    <w:rsid w:val="00B01FA1"/>
    <w:rsid w:val="00B02853"/>
    <w:rsid w:val="00B066C3"/>
    <w:rsid w:val="00B10701"/>
    <w:rsid w:val="00B10FE5"/>
    <w:rsid w:val="00B1130C"/>
    <w:rsid w:val="00B126DD"/>
    <w:rsid w:val="00B16413"/>
    <w:rsid w:val="00B16E30"/>
    <w:rsid w:val="00B24AE3"/>
    <w:rsid w:val="00B24EF2"/>
    <w:rsid w:val="00B262DE"/>
    <w:rsid w:val="00B341F9"/>
    <w:rsid w:val="00B35627"/>
    <w:rsid w:val="00B35D73"/>
    <w:rsid w:val="00B37350"/>
    <w:rsid w:val="00B378AA"/>
    <w:rsid w:val="00B40DE8"/>
    <w:rsid w:val="00B42C6C"/>
    <w:rsid w:val="00B46A6F"/>
    <w:rsid w:val="00B47E4C"/>
    <w:rsid w:val="00B55693"/>
    <w:rsid w:val="00B574DB"/>
    <w:rsid w:val="00B705CD"/>
    <w:rsid w:val="00B759D6"/>
    <w:rsid w:val="00B75A87"/>
    <w:rsid w:val="00B75CE8"/>
    <w:rsid w:val="00B770A3"/>
    <w:rsid w:val="00B80670"/>
    <w:rsid w:val="00B8201A"/>
    <w:rsid w:val="00B8577D"/>
    <w:rsid w:val="00B87664"/>
    <w:rsid w:val="00B90F11"/>
    <w:rsid w:val="00B940D3"/>
    <w:rsid w:val="00B941BD"/>
    <w:rsid w:val="00B94F04"/>
    <w:rsid w:val="00BA1ED7"/>
    <w:rsid w:val="00BA5199"/>
    <w:rsid w:val="00BA6902"/>
    <w:rsid w:val="00BA7A56"/>
    <w:rsid w:val="00BB140A"/>
    <w:rsid w:val="00BB4BA9"/>
    <w:rsid w:val="00BB5C6B"/>
    <w:rsid w:val="00BC09C8"/>
    <w:rsid w:val="00BC5ED5"/>
    <w:rsid w:val="00BD193F"/>
    <w:rsid w:val="00BD1CF3"/>
    <w:rsid w:val="00BD2912"/>
    <w:rsid w:val="00BD5ABD"/>
    <w:rsid w:val="00BD5C72"/>
    <w:rsid w:val="00BE0055"/>
    <w:rsid w:val="00BE3E68"/>
    <w:rsid w:val="00BE6C60"/>
    <w:rsid w:val="00BE79CB"/>
    <w:rsid w:val="00BF43E8"/>
    <w:rsid w:val="00BF6327"/>
    <w:rsid w:val="00BF6E62"/>
    <w:rsid w:val="00C017D6"/>
    <w:rsid w:val="00C027A5"/>
    <w:rsid w:val="00C0303F"/>
    <w:rsid w:val="00C04956"/>
    <w:rsid w:val="00C05DFB"/>
    <w:rsid w:val="00C076E3"/>
    <w:rsid w:val="00C138A9"/>
    <w:rsid w:val="00C1686B"/>
    <w:rsid w:val="00C16B78"/>
    <w:rsid w:val="00C23376"/>
    <w:rsid w:val="00C23B09"/>
    <w:rsid w:val="00C23E70"/>
    <w:rsid w:val="00C3549F"/>
    <w:rsid w:val="00C35FEA"/>
    <w:rsid w:val="00C36800"/>
    <w:rsid w:val="00C40AAB"/>
    <w:rsid w:val="00C4404F"/>
    <w:rsid w:val="00C467D9"/>
    <w:rsid w:val="00C525C1"/>
    <w:rsid w:val="00C53603"/>
    <w:rsid w:val="00C606C0"/>
    <w:rsid w:val="00C617D3"/>
    <w:rsid w:val="00C679C8"/>
    <w:rsid w:val="00C71D15"/>
    <w:rsid w:val="00C71EFA"/>
    <w:rsid w:val="00C725A0"/>
    <w:rsid w:val="00C73601"/>
    <w:rsid w:val="00C879E1"/>
    <w:rsid w:val="00C87D23"/>
    <w:rsid w:val="00C953D9"/>
    <w:rsid w:val="00C959CD"/>
    <w:rsid w:val="00C96745"/>
    <w:rsid w:val="00C96D4F"/>
    <w:rsid w:val="00CA39B5"/>
    <w:rsid w:val="00CB151F"/>
    <w:rsid w:val="00CB5441"/>
    <w:rsid w:val="00CB695F"/>
    <w:rsid w:val="00CB7478"/>
    <w:rsid w:val="00CC0967"/>
    <w:rsid w:val="00CC2C3D"/>
    <w:rsid w:val="00CC30B2"/>
    <w:rsid w:val="00CC4061"/>
    <w:rsid w:val="00CC5186"/>
    <w:rsid w:val="00CC5CAA"/>
    <w:rsid w:val="00CD1D06"/>
    <w:rsid w:val="00CD2F2D"/>
    <w:rsid w:val="00CD302C"/>
    <w:rsid w:val="00CD3CC0"/>
    <w:rsid w:val="00CD75D5"/>
    <w:rsid w:val="00CE0D0A"/>
    <w:rsid w:val="00CE3F9A"/>
    <w:rsid w:val="00CE76A3"/>
    <w:rsid w:val="00CF03D2"/>
    <w:rsid w:val="00CF0CD2"/>
    <w:rsid w:val="00CF4DA2"/>
    <w:rsid w:val="00CF5FFB"/>
    <w:rsid w:val="00CF7A31"/>
    <w:rsid w:val="00CF7B28"/>
    <w:rsid w:val="00D01F96"/>
    <w:rsid w:val="00D03955"/>
    <w:rsid w:val="00D0456F"/>
    <w:rsid w:val="00D05804"/>
    <w:rsid w:val="00D10A40"/>
    <w:rsid w:val="00D11934"/>
    <w:rsid w:val="00D1217D"/>
    <w:rsid w:val="00D129B3"/>
    <w:rsid w:val="00D13D70"/>
    <w:rsid w:val="00D16C27"/>
    <w:rsid w:val="00D3011F"/>
    <w:rsid w:val="00D45B2D"/>
    <w:rsid w:val="00D5030F"/>
    <w:rsid w:val="00D55B82"/>
    <w:rsid w:val="00D70082"/>
    <w:rsid w:val="00D75BB6"/>
    <w:rsid w:val="00D77F3F"/>
    <w:rsid w:val="00D80742"/>
    <w:rsid w:val="00D86324"/>
    <w:rsid w:val="00D867E0"/>
    <w:rsid w:val="00D87103"/>
    <w:rsid w:val="00D918E0"/>
    <w:rsid w:val="00D959AC"/>
    <w:rsid w:val="00D962DB"/>
    <w:rsid w:val="00D96330"/>
    <w:rsid w:val="00DA0654"/>
    <w:rsid w:val="00DA0DF8"/>
    <w:rsid w:val="00DA11DF"/>
    <w:rsid w:val="00DA39F4"/>
    <w:rsid w:val="00DA46B1"/>
    <w:rsid w:val="00DA5F85"/>
    <w:rsid w:val="00DA7104"/>
    <w:rsid w:val="00DA7EAB"/>
    <w:rsid w:val="00DB08BC"/>
    <w:rsid w:val="00DB4387"/>
    <w:rsid w:val="00DB5FEE"/>
    <w:rsid w:val="00DC09E6"/>
    <w:rsid w:val="00DC749D"/>
    <w:rsid w:val="00DD24B5"/>
    <w:rsid w:val="00DE2462"/>
    <w:rsid w:val="00DE32C5"/>
    <w:rsid w:val="00DE75B5"/>
    <w:rsid w:val="00DE7C4B"/>
    <w:rsid w:val="00DF1A33"/>
    <w:rsid w:val="00DF2EA9"/>
    <w:rsid w:val="00DF4EF3"/>
    <w:rsid w:val="00DF4F8F"/>
    <w:rsid w:val="00E03664"/>
    <w:rsid w:val="00E06A57"/>
    <w:rsid w:val="00E06C56"/>
    <w:rsid w:val="00E07863"/>
    <w:rsid w:val="00E10D82"/>
    <w:rsid w:val="00E1553A"/>
    <w:rsid w:val="00E22E59"/>
    <w:rsid w:val="00E236DF"/>
    <w:rsid w:val="00E2634C"/>
    <w:rsid w:val="00E269B5"/>
    <w:rsid w:val="00E26EB2"/>
    <w:rsid w:val="00E301A7"/>
    <w:rsid w:val="00E306C4"/>
    <w:rsid w:val="00E32504"/>
    <w:rsid w:val="00E33B7D"/>
    <w:rsid w:val="00E3453E"/>
    <w:rsid w:val="00E34CF5"/>
    <w:rsid w:val="00E355C8"/>
    <w:rsid w:val="00E52E52"/>
    <w:rsid w:val="00E56740"/>
    <w:rsid w:val="00E56ACA"/>
    <w:rsid w:val="00E642C4"/>
    <w:rsid w:val="00E668CC"/>
    <w:rsid w:val="00E76BB6"/>
    <w:rsid w:val="00E84E3C"/>
    <w:rsid w:val="00E92770"/>
    <w:rsid w:val="00E93757"/>
    <w:rsid w:val="00E94D3F"/>
    <w:rsid w:val="00EA0C6A"/>
    <w:rsid w:val="00EA5656"/>
    <w:rsid w:val="00EA6E2A"/>
    <w:rsid w:val="00EB0276"/>
    <w:rsid w:val="00EC294C"/>
    <w:rsid w:val="00EC5152"/>
    <w:rsid w:val="00EC5407"/>
    <w:rsid w:val="00EC6DA3"/>
    <w:rsid w:val="00EC71AA"/>
    <w:rsid w:val="00ED0BE4"/>
    <w:rsid w:val="00ED58C0"/>
    <w:rsid w:val="00ED6D5C"/>
    <w:rsid w:val="00EE06D4"/>
    <w:rsid w:val="00EE4FCC"/>
    <w:rsid w:val="00EE5D97"/>
    <w:rsid w:val="00EF1FA9"/>
    <w:rsid w:val="00EF3FB6"/>
    <w:rsid w:val="00EF443A"/>
    <w:rsid w:val="00EF4AE3"/>
    <w:rsid w:val="00EF4ED4"/>
    <w:rsid w:val="00EF5507"/>
    <w:rsid w:val="00F03A63"/>
    <w:rsid w:val="00F03E8E"/>
    <w:rsid w:val="00F068CE"/>
    <w:rsid w:val="00F12346"/>
    <w:rsid w:val="00F242E0"/>
    <w:rsid w:val="00F24EA2"/>
    <w:rsid w:val="00F301A6"/>
    <w:rsid w:val="00F3171F"/>
    <w:rsid w:val="00F3525B"/>
    <w:rsid w:val="00F37898"/>
    <w:rsid w:val="00F40FC9"/>
    <w:rsid w:val="00F4396E"/>
    <w:rsid w:val="00F50C73"/>
    <w:rsid w:val="00F5489D"/>
    <w:rsid w:val="00F558BB"/>
    <w:rsid w:val="00F56D96"/>
    <w:rsid w:val="00F606EE"/>
    <w:rsid w:val="00F61587"/>
    <w:rsid w:val="00F65274"/>
    <w:rsid w:val="00F70768"/>
    <w:rsid w:val="00F70A70"/>
    <w:rsid w:val="00F73305"/>
    <w:rsid w:val="00F7403C"/>
    <w:rsid w:val="00F80090"/>
    <w:rsid w:val="00F8110E"/>
    <w:rsid w:val="00F81770"/>
    <w:rsid w:val="00F83E52"/>
    <w:rsid w:val="00F92135"/>
    <w:rsid w:val="00F933EC"/>
    <w:rsid w:val="00F94EB9"/>
    <w:rsid w:val="00FA1A3B"/>
    <w:rsid w:val="00FA1C59"/>
    <w:rsid w:val="00FA64BC"/>
    <w:rsid w:val="00FA7671"/>
    <w:rsid w:val="00FB0780"/>
    <w:rsid w:val="00FB3C41"/>
    <w:rsid w:val="00FB3DA9"/>
    <w:rsid w:val="00FB6889"/>
    <w:rsid w:val="00FC4205"/>
    <w:rsid w:val="00FC4657"/>
    <w:rsid w:val="00FD2FD9"/>
    <w:rsid w:val="00FD4D5F"/>
    <w:rsid w:val="00FD7DD9"/>
    <w:rsid w:val="00FE3CD5"/>
    <w:rsid w:val="00FF05CC"/>
    <w:rsid w:val="00FF35E9"/>
    <w:rsid w:val="00FF385D"/>
    <w:rsid w:val="00FF3F97"/>
    <w:rsid w:val="00FF43BC"/>
    <w:rsid w:val="00FF516F"/>
    <w:rsid w:val="00FF5757"/>
    <w:rsid w:val="00FF6EAF"/>
    <w:rsid w:val="00FF6F15"/>
    <w:rsid w:val="00FF722A"/>
    <w:rsid w:val="01064C9A"/>
    <w:rsid w:val="01814321"/>
    <w:rsid w:val="01F236BF"/>
    <w:rsid w:val="023526B7"/>
    <w:rsid w:val="026E6F9B"/>
    <w:rsid w:val="02756012"/>
    <w:rsid w:val="02A46519"/>
    <w:rsid w:val="033865C2"/>
    <w:rsid w:val="05080FE1"/>
    <w:rsid w:val="05FC644F"/>
    <w:rsid w:val="06024ECD"/>
    <w:rsid w:val="060855AD"/>
    <w:rsid w:val="063813A4"/>
    <w:rsid w:val="065B3392"/>
    <w:rsid w:val="065E2E82"/>
    <w:rsid w:val="068C253A"/>
    <w:rsid w:val="070659F4"/>
    <w:rsid w:val="071F6AB6"/>
    <w:rsid w:val="07925BCE"/>
    <w:rsid w:val="07966D78"/>
    <w:rsid w:val="07A31337"/>
    <w:rsid w:val="07C430CE"/>
    <w:rsid w:val="08733B60"/>
    <w:rsid w:val="08963B61"/>
    <w:rsid w:val="08C416C3"/>
    <w:rsid w:val="08ED773F"/>
    <w:rsid w:val="09746C47"/>
    <w:rsid w:val="0B640F3B"/>
    <w:rsid w:val="0B84765D"/>
    <w:rsid w:val="0BA8707A"/>
    <w:rsid w:val="0BCD6B90"/>
    <w:rsid w:val="0BD55995"/>
    <w:rsid w:val="0BE04A65"/>
    <w:rsid w:val="0CD345CA"/>
    <w:rsid w:val="0CE642FD"/>
    <w:rsid w:val="0D216AD8"/>
    <w:rsid w:val="0D421048"/>
    <w:rsid w:val="0D44754B"/>
    <w:rsid w:val="0DA11FD2"/>
    <w:rsid w:val="0DAE2970"/>
    <w:rsid w:val="0E172684"/>
    <w:rsid w:val="0E1A4C1D"/>
    <w:rsid w:val="0E1C5AFD"/>
    <w:rsid w:val="0E605FA9"/>
    <w:rsid w:val="0EEA1757"/>
    <w:rsid w:val="0EF43790"/>
    <w:rsid w:val="0F470958"/>
    <w:rsid w:val="0F7A6F7F"/>
    <w:rsid w:val="0F9130D8"/>
    <w:rsid w:val="0F931DEF"/>
    <w:rsid w:val="10164837"/>
    <w:rsid w:val="10533EA5"/>
    <w:rsid w:val="10CD1330"/>
    <w:rsid w:val="10CE224E"/>
    <w:rsid w:val="10E723DA"/>
    <w:rsid w:val="10FD72CB"/>
    <w:rsid w:val="11212652"/>
    <w:rsid w:val="11842869"/>
    <w:rsid w:val="11A42091"/>
    <w:rsid w:val="11C269BB"/>
    <w:rsid w:val="11DC5CCF"/>
    <w:rsid w:val="12656788"/>
    <w:rsid w:val="1269305A"/>
    <w:rsid w:val="127203E1"/>
    <w:rsid w:val="12C765B7"/>
    <w:rsid w:val="12D9391D"/>
    <w:rsid w:val="1324792E"/>
    <w:rsid w:val="137F11A6"/>
    <w:rsid w:val="13A75E69"/>
    <w:rsid w:val="13B93E94"/>
    <w:rsid w:val="141E247E"/>
    <w:rsid w:val="1447741D"/>
    <w:rsid w:val="144D6AC7"/>
    <w:rsid w:val="1472538F"/>
    <w:rsid w:val="1483303E"/>
    <w:rsid w:val="149646D5"/>
    <w:rsid w:val="155B6F0B"/>
    <w:rsid w:val="1590079B"/>
    <w:rsid w:val="15982CE0"/>
    <w:rsid w:val="15AC7766"/>
    <w:rsid w:val="160952B9"/>
    <w:rsid w:val="16337E88"/>
    <w:rsid w:val="163E2AD9"/>
    <w:rsid w:val="1647748F"/>
    <w:rsid w:val="16993825"/>
    <w:rsid w:val="17606A5A"/>
    <w:rsid w:val="18267CA4"/>
    <w:rsid w:val="183E6584"/>
    <w:rsid w:val="1884416E"/>
    <w:rsid w:val="18B271DA"/>
    <w:rsid w:val="19C3166E"/>
    <w:rsid w:val="19FE7829"/>
    <w:rsid w:val="1A41446C"/>
    <w:rsid w:val="1A4A39F2"/>
    <w:rsid w:val="1A7171D0"/>
    <w:rsid w:val="1AD05CA5"/>
    <w:rsid w:val="1B2328D9"/>
    <w:rsid w:val="1B2A2EAC"/>
    <w:rsid w:val="1B4E7817"/>
    <w:rsid w:val="1C646FED"/>
    <w:rsid w:val="1C9936BB"/>
    <w:rsid w:val="1CC47A8B"/>
    <w:rsid w:val="1D04553C"/>
    <w:rsid w:val="1DE877AA"/>
    <w:rsid w:val="1DEC0D8F"/>
    <w:rsid w:val="1E1265D5"/>
    <w:rsid w:val="1EEE7042"/>
    <w:rsid w:val="1FC61D6D"/>
    <w:rsid w:val="2040730C"/>
    <w:rsid w:val="20D61355"/>
    <w:rsid w:val="214B4867"/>
    <w:rsid w:val="21B55BF5"/>
    <w:rsid w:val="2215195A"/>
    <w:rsid w:val="223D16E1"/>
    <w:rsid w:val="22A10AED"/>
    <w:rsid w:val="231B417D"/>
    <w:rsid w:val="238D6DA2"/>
    <w:rsid w:val="23B05224"/>
    <w:rsid w:val="23D04F68"/>
    <w:rsid w:val="23D513E6"/>
    <w:rsid w:val="23DB25DB"/>
    <w:rsid w:val="246964F9"/>
    <w:rsid w:val="25496C25"/>
    <w:rsid w:val="256672FD"/>
    <w:rsid w:val="257D111F"/>
    <w:rsid w:val="25E940BF"/>
    <w:rsid w:val="25EB6089"/>
    <w:rsid w:val="261163E2"/>
    <w:rsid w:val="28050C14"/>
    <w:rsid w:val="28191AAB"/>
    <w:rsid w:val="281C3E0C"/>
    <w:rsid w:val="281E3F54"/>
    <w:rsid w:val="282E45BA"/>
    <w:rsid w:val="28344EDA"/>
    <w:rsid w:val="287A1946"/>
    <w:rsid w:val="28875A28"/>
    <w:rsid w:val="289E5635"/>
    <w:rsid w:val="28D80731"/>
    <w:rsid w:val="28E84B02"/>
    <w:rsid w:val="290316FC"/>
    <w:rsid w:val="2A122930"/>
    <w:rsid w:val="2A8F5B3F"/>
    <w:rsid w:val="2A944132"/>
    <w:rsid w:val="2B645225"/>
    <w:rsid w:val="2B7F799F"/>
    <w:rsid w:val="2C6B2B5A"/>
    <w:rsid w:val="2C747858"/>
    <w:rsid w:val="2C8B5ED0"/>
    <w:rsid w:val="2CA20239"/>
    <w:rsid w:val="2CDD4E56"/>
    <w:rsid w:val="2CFC73E7"/>
    <w:rsid w:val="2CFD2F75"/>
    <w:rsid w:val="2D176EF5"/>
    <w:rsid w:val="2DAC2191"/>
    <w:rsid w:val="2DDD09AD"/>
    <w:rsid w:val="2E312AA7"/>
    <w:rsid w:val="2E6857F7"/>
    <w:rsid w:val="2E7806D6"/>
    <w:rsid w:val="2ECF4554"/>
    <w:rsid w:val="2EED4C20"/>
    <w:rsid w:val="2F1A0E44"/>
    <w:rsid w:val="2FD3019E"/>
    <w:rsid w:val="2FF44BB5"/>
    <w:rsid w:val="30544711"/>
    <w:rsid w:val="30605C02"/>
    <w:rsid w:val="31175B1D"/>
    <w:rsid w:val="31D610EB"/>
    <w:rsid w:val="31E16592"/>
    <w:rsid w:val="32717916"/>
    <w:rsid w:val="335D186B"/>
    <w:rsid w:val="33B977C6"/>
    <w:rsid w:val="33C5714F"/>
    <w:rsid w:val="3428494C"/>
    <w:rsid w:val="35132F06"/>
    <w:rsid w:val="351B603F"/>
    <w:rsid w:val="35956011"/>
    <w:rsid w:val="35BE10C4"/>
    <w:rsid w:val="35EF5CAE"/>
    <w:rsid w:val="360E32A8"/>
    <w:rsid w:val="36554EEE"/>
    <w:rsid w:val="3656754F"/>
    <w:rsid w:val="366D533F"/>
    <w:rsid w:val="368816D2"/>
    <w:rsid w:val="36BD144F"/>
    <w:rsid w:val="379245B6"/>
    <w:rsid w:val="38B9333E"/>
    <w:rsid w:val="39902D77"/>
    <w:rsid w:val="39D709A6"/>
    <w:rsid w:val="39D92970"/>
    <w:rsid w:val="3A083C9F"/>
    <w:rsid w:val="3A0D4C7D"/>
    <w:rsid w:val="3A3F654C"/>
    <w:rsid w:val="3AF03326"/>
    <w:rsid w:val="3B9A7EDD"/>
    <w:rsid w:val="3B9D2EBE"/>
    <w:rsid w:val="3BA23479"/>
    <w:rsid w:val="3BD122BE"/>
    <w:rsid w:val="3C1D1B4E"/>
    <w:rsid w:val="3C291261"/>
    <w:rsid w:val="3C487939"/>
    <w:rsid w:val="3D734107"/>
    <w:rsid w:val="3E145F68"/>
    <w:rsid w:val="3E300685"/>
    <w:rsid w:val="3E810EE1"/>
    <w:rsid w:val="3EC2613B"/>
    <w:rsid w:val="3EFD1A4B"/>
    <w:rsid w:val="3F3917BB"/>
    <w:rsid w:val="4013025E"/>
    <w:rsid w:val="405A40DF"/>
    <w:rsid w:val="40B27110"/>
    <w:rsid w:val="41073749"/>
    <w:rsid w:val="41200E85"/>
    <w:rsid w:val="41790595"/>
    <w:rsid w:val="418514BA"/>
    <w:rsid w:val="41C757A4"/>
    <w:rsid w:val="42407AA9"/>
    <w:rsid w:val="42723962"/>
    <w:rsid w:val="437D1B11"/>
    <w:rsid w:val="4387229F"/>
    <w:rsid w:val="439A302D"/>
    <w:rsid w:val="43BE6733"/>
    <w:rsid w:val="43C16EF5"/>
    <w:rsid w:val="43EA577A"/>
    <w:rsid w:val="44CD1324"/>
    <w:rsid w:val="45561DE1"/>
    <w:rsid w:val="46030405"/>
    <w:rsid w:val="461F720A"/>
    <w:rsid w:val="46596E4E"/>
    <w:rsid w:val="469B0FAE"/>
    <w:rsid w:val="46B24606"/>
    <w:rsid w:val="46EE73A7"/>
    <w:rsid w:val="478F11B2"/>
    <w:rsid w:val="47900A69"/>
    <w:rsid w:val="47E979DB"/>
    <w:rsid w:val="485F6737"/>
    <w:rsid w:val="49283A51"/>
    <w:rsid w:val="49CF51F6"/>
    <w:rsid w:val="49E50EBD"/>
    <w:rsid w:val="4A176B9D"/>
    <w:rsid w:val="4AB46078"/>
    <w:rsid w:val="4B502367"/>
    <w:rsid w:val="4BDA4326"/>
    <w:rsid w:val="4C7B3413"/>
    <w:rsid w:val="4C8A5D4C"/>
    <w:rsid w:val="4CEB2C23"/>
    <w:rsid w:val="4CF409FA"/>
    <w:rsid w:val="4D5B4478"/>
    <w:rsid w:val="4D7034CA"/>
    <w:rsid w:val="4D86543A"/>
    <w:rsid w:val="4D9603BC"/>
    <w:rsid w:val="4DB41096"/>
    <w:rsid w:val="4E3E294A"/>
    <w:rsid w:val="4F5A1A3B"/>
    <w:rsid w:val="4F6B3C13"/>
    <w:rsid w:val="4F8C3B89"/>
    <w:rsid w:val="4FB12301"/>
    <w:rsid w:val="502353A1"/>
    <w:rsid w:val="50970A38"/>
    <w:rsid w:val="50AB321F"/>
    <w:rsid w:val="515B73D1"/>
    <w:rsid w:val="51A258E6"/>
    <w:rsid w:val="52043EAB"/>
    <w:rsid w:val="5205630C"/>
    <w:rsid w:val="53141610"/>
    <w:rsid w:val="5358625C"/>
    <w:rsid w:val="53682217"/>
    <w:rsid w:val="538176EC"/>
    <w:rsid w:val="5385101B"/>
    <w:rsid w:val="546A2B5F"/>
    <w:rsid w:val="54751090"/>
    <w:rsid w:val="54A44B50"/>
    <w:rsid w:val="54C916E2"/>
    <w:rsid w:val="54CC5154"/>
    <w:rsid w:val="54D21D4F"/>
    <w:rsid w:val="54E0475B"/>
    <w:rsid w:val="55164621"/>
    <w:rsid w:val="557372BD"/>
    <w:rsid w:val="56186177"/>
    <w:rsid w:val="56B0015D"/>
    <w:rsid w:val="572F5C15"/>
    <w:rsid w:val="573624F0"/>
    <w:rsid w:val="576D24F2"/>
    <w:rsid w:val="58701E6B"/>
    <w:rsid w:val="588268AD"/>
    <w:rsid w:val="589970B2"/>
    <w:rsid w:val="58B44A65"/>
    <w:rsid w:val="5903310E"/>
    <w:rsid w:val="598805C8"/>
    <w:rsid w:val="599C4367"/>
    <w:rsid w:val="59B65F51"/>
    <w:rsid w:val="5A1D6977"/>
    <w:rsid w:val="5A2C087E"/>
    <w:rsid w:val="5A474E64"/>
    <w:rsid w:val="5AA20705"/>
    <w:rsid w:val="5ACB5808"/>
    <w:rsid w:val="5AED7BD2"/>
    <w:rsid w:val="5B025F81"/>
    <w:rsid w:val="5B4238A9"/>
    <w:rsid w:val="5B720E3D"/>
    <w:rsid w:val="5B8F0C89"/>
    <w:rsid w:val="5B925D92"/>
    <w:rsid w:val="5BF1724E"/>
    <w:rsid w:val="5C2B51E9"/>
    <w:rsid w:val="5C2F5FC8"/>
    <w:rsid w:val="5C594DF3"/>
    <w:rsid w:val="5CE768A3"/>
    <w:rsid w:val="5D8A5BAC"/>
    <w:rsid w:val="5DE66B5A"/>
    <w:rsid w:val="5E234E40"/>
    <w:rsid w:val="5E667901"/>
    <w:rsid w:val="5E6B0AA7"/>
    <w:rsid w:val="5E92012D"/>
    <w:rsid w:val="5ED2780B"/>
    <w:rsid w:val="5FA55BD2"/>
    <w:rsid w:val="603649E8"/>
    <w:rsid w:val="603E2C7E"/>
    <w:rsid w:val="604E155B"/>
    <w:rsid w:val="608E7761"/>
    <w:rsid w:val="611B1B3D"/>
    <w:rsid w:val="615362B5"/>
    <w:rsid w:val="61E635CD"/>
    <w:rsid w:val="620134C0"/>
    <w:rsid w:val="62015DC4"/>
    <w:rsid w:val="62570027"/>
    <w:rsid w:val="62D6719E"/>
    <w:rsid w:val="63091D31"/>
    <w:rsid w:val="63534C92"/>
    <w:rsid w:val="635602DE"/>
    <w:rsid w:val="64474D42"/>
    <w:rsid w:val="64862C51"/>
    <w:rsid w:val="64986E00"/>
    <w:rsid w:val="64AD572B"/>
    <w:rsid w:val="64F356B5"/>
    <w:rsid w:val="653603C7"/>
    <w:rsid w:val="657607C4"/>
    <w:rsid w:val="65E41BD1"/>
    <w:rsid w:val="661029C7"/>
    <w:rsid w:val="66AF0431"/>
    <w:rsid w:val="66B72512"/>
    <w:rsid w:val="66E947FF"/>
    <w:rsid w:val="670821B1"/>
    <w:rsid w:val="673426E5"/>
    <w:rsid w:val="67A930D3"/>
    <w:rsid w:val="67D84D8B"/>
    <w:rsid w:val="68867C3E"/>
    <w:rsid w:val="68FD67C9"/>
    <w:rsid w:val="690221A1"/>
    <w:rsid w:val="691E39C8"/>
    <w:rsid w:val="693075FF"/>
    <w:rsid w:val="694D5CE0"/>
    <w:rsid w:val="69703918"/>
    <w:rsid w:val="699337A5"/>
    <w:rsid w:val="69B91512"/>
    <w:rsid w:val="69D63F27"/>
    <w:rsid w:val="69D76AE7"/>
    <w:rsid w:val="69F764C9"/>
    <w:rsid w:val="6A53650D"/>
    <w:rsid w:val="6B030D4C"/>
    <w:rsid w:val="6B4B637F"/>
    <w:rsid w:val="6B947BF6"/>
    <w:rsid w:val="6BFE3407"/>
    <w:rsid w:val="6C77554D"/>
    <w:rsid w:val="6C8E61D8"/>
    <w:rsid w:val="6C9F0E5B"/>
    <w:rsid w:val="6CCC3C75"/>
    <w:rsid w:val="6D2A190E"/>
    <w:rsid w:val="6D486EEA"/>
    <w:rsid w:val="6D5F39BD"/>
    <w:rsid w:val="6DEC3D19"/>
    <w:rsid w:val="6DF92F05"/>
    <w:rsid w:val="6DFC39FA"/>
    <w:rsid w:val="6E16029F"/>
    <w:rsid w:val="6F225F31"/>
    <w:rsid w:val="6F5A290B"/>
    <w:rsid w:val="6F96218E"/>
    <w:rsid w:val="6F9B59F7"/>
    <w:rsid w:val="6FE3114C"/>
    <w:rsid w:val="70545BA6"/>
    <w:rsid w:val="70645DE9"/>
    <w:rsid w:val="706504C5"/>
    <w:rsid w:val="707029DF"/>
    <w:rsid w:val="714D2D21"/>
    <w:rsid w:val="71A3735A"/>
    <w:rsid w:val="71E41925"/>
    <w:rsid w:val="71EB7235"/>
    <w:rsid w:val="7274608B"/>
    <w:rsid w:val="729A3D44"/>
    <w:rsid w:val="72A97667"/>
    <w:rsid w:val="72DF4AB8"/>
    <w:rsid w:val="72F5541E"/>
    <w:rsid w:val="73A94942"/>
    <w:rsid w:val="73B13A3B"/>
    <w:rsid w:val="73BD1D21"/>
    <w:rsid w:val="73D6553F"/>
    <w:rsid w:val="74AC79BB"/>
    <w:rsid w:val="74CC6652"/>
    <w:rsid w:val="757545F4"/>
    <w:rsid w:val="75967642"/>
    <w:rsid w:val="75D83EC7"/>
    <w:rsid w:val="762A1882"/>
    <w:rsid w:val="76391AC6"/>
    <w:rsid w:val="765E152C"/>
    <w:rsid w:val="76E36998"/>
    <w:rsid w:val="77022596"/>
    <w:rsid w:val="77226859"/>
    <w:rsid w:val="77CE0CC3"/>
    <w:rsid w:val="782C7B34"/>
    <w:rsid w:val="784A6072"/>
    <w:rsid w:val="78827754"/>
    <w:rsid w:val="788D0BDF"/>
    <w:rsid w:val="78AF69D1"/>
    <w:rsid w:val="79510E55"/>
    <w:rsid w:val="79651E29"/>
    <w:rsid w:val="79874197"/>
    <w:rsid w:val="799F7F8D"/>
    <w:rsid w:val="79D81D62"/>
    <w:rsid w:val="79E677C0"/>
    <w:rsid w:val="79FC32F6"/>
    <w:rsid w:val="7A3B5F53"/>
    <w:rsid w:val="7AAC6572"/>
    <w:rsid w:val="7AAC689A"/>
    <w:rsid w:val="7B0A1C83"/>
    <w:rsid w:val="7B7346A4"/>
    <w:rsid w:val="7B9121EA"/>
    <w:rsid w:val="7CA3474E"/>
    <w:rsid w:val="7D4476CE"/>
    <w:rsid w:val="7D747E86"/>
    <w:rsid w:val="7EC81C39"/>
    <w:rsid w:val="7F0E2B74"/>
    <w:rsid w:val="7F242A5A"/>
    <w:rsid w:val="7F251DB6"/>
    <w:rsid w:val="7F2F6B4E"/>
    <w:rsid w:val="7F6148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宋体" w:hAnsi="宋体" w:eastAsia="宋体" w:cstheme="minorBidi"/>
      <w:kern w:val="2"/>
      <w:sz w:val="21"/>
      <w:szCs w:val="21"/>
      <w:lang w:val="en-US" w:eastAsia="zh-CN" w:bidi="ar-SA"/>
    </w:rPr>
  </w:style>
  <w:style w:type="paragraph" w:styleId="3">
    <w:name w:val="heading 1"/>
    <w:basedOn w:val="1"/>
    <w:next w:val="1"/>
    <w:link w:val="48"/>
    <w:qFormat/>
    <w:uiPriority w:val="0"/>
    <w:pPr>
      <w:keepNext/>
      <w:keepLines/>
      <w:spacing w:beforeLines="50" w:afterLines="50"/>
      <w:jc w:val="center"/>
      <w:outlineLvl w:val="0"/>
    </w:pPr>
    <w:rPr>
      <w:rFonts w:ascii="Calibri" w:hAnsi="Calibri" w:eastAsia="黑体" w:cs="Times New Roman"/>
      <w:b/>
      <w:spacing w:val="20"/>
      <w:kern w:val="44"/>
      <w:sz w:val="36"/>
      <w:szCs w:val="20"/>
    </w:rPr>
  </w:style>
  <w:style w:type="paragraph" w:styleId="4">
    <w:name w:val="heading 2"/>
    <w:basedOn w:val="1"/>
    <w:next w:val="1"/>
    <w:link w:val="52"/>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50"/>
    <w:qFormat/>
    <w:uiPriority w:val="0"/>
    <w:pPr>
      <w:keepNext/>
      <w:keepLines/>
      <w:ind w:firstLine="364" w:firstLineChars="151"/>
      <w:jc w:val="left"/>
      <w:outlineLvl w:val="2"/>
    </w:pPr>
    <w:rPr>
      <w:rFonts w:hAnsi="Calibri" w:eastAsia="黑体" w:cs="Times New Roman"/>
      <w:b/>
      <w:sz w:val="24"/>
      <w:szCs w:val="24"/>
    </w:rPr>
  </w:style>
  <w:style w:type="paragraph" w:styleId="6">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style>
  <w:style w:type="paragraph" w:styleId="7">
    <w:name w:val="toc 7"/>
    <w:basedOn w:val="1"/>
    <w:next w:val="1"/>
    <w:qFormat/>
    <w:uiPriority w:val="39"/>
    <w:pPr>
      <w:spacing w:line="240" w:lineRule="auto"/>
      <w:ind w:left="1260"/>
      <w:jc w:val="left"/>
    </w:pPr>
    <w:rPr>
      <w:rFonts w:ascii="Calibri" w:hAnsi="Calibri" w:cs="Times New Roman"/>
      <w:sz w:val="18"/>
      <w:szCs w:val="18"/>
    </w:rPr>
  </w:style>
  <w:style w:type="paragraph" w:styleId="8">
    <w:name w:val="Document Map"/>
    <w:basedOn w:val="1"/>
    <w:qFormat/>
    <w:uiPriority w:val="0"/>
    <w:pPr>
      <w:shd w:val="clear" w:color="auto" w:fill="000080"/>
    </w:pPr>
  </w:style>
  <w:style w:type="paragraph" w:styleId="9">
    <w:name w:val="annotation text"/>
    <w:basedOn w:val="1"/>
    <w:link w:val="60"/>
    <w:semiHidden/>
    <w:unhideWhenUsed/>
    <w:qFormat/>
    <w:uiPriority w:val="99"/>
    <w:pPr>
      <w:jc w:val="left"/>
    </w:pPr>
  </w:style>
  <w:style w:type="paragraph" w:styleId="10">
    <w:name w:val="Body Text"/>
    <w:basedOn w:val="1"/>
    <w:next w:val="1"/>
    <w:link w:val="77"/>
    <w:unhideWhenUsed/>
    <w:qFormat/>
    <w:uiPriority w:val="0"/>
    <w:pPr>
      <w:spacing w:after="120"/>
    </w:pPr>
    <w:rPr>
      <w:kern w:val="0"/>
      <w:sz w:val="24"/>
    </w:rPr>
  </w:style>
  <w:style w:type="paragraph" w:styleId="11">
    <w:name w:val="Body Text Indent"/>
    <w:basedOn w:val="1"/>
    <w:qFormat/>
    <w:uiPriority w:val="0"/>
    <w:pPr>
      <w:spacing w:after="120"/>
      <w:ind w:left="420" w:leftChars="200"/>
    </w:pPr>
  </w:style>
  <w:style w:type="paragraph" w:styleId="12">
    <w:name w:val="toc 5"/>
    <w:basedOn w:val="1"/>
    <w:next w:val="1"/>
    <w:unhideWhenUsed/>
    <w:qFormat/>
    <w:uiPriority w:val="39"/>
    <w:pPr>
      <w:spacing w:line="240" w:lineRule="auto"/>
      <w:ind w:left="1680" w:leftChars="800"/>
    </w:pPr>
    <w:rPr>
      <w:rFonts w:asciiTheme="minorHAnsi" w:hAnsiTheme="minorHAnsi" w:eastAsiaTheme="minorEastAsia"/>
    </w:rPr>
  </w:style>
  <w:style w:type="paragraph" w:styleId="13">
    <w:name w:val="toc 3"/>
    <w:basedOn w:val="1"/>
    <w:next w:val="1"/>
    <w:unhideWhenUsed/>
    <w:qFormat/>
    <w:uiPriority w:val="39"/>
    <w:pPr>
      <w:ind w:left="840" w:leftChars="400"/>
    </w:pPr>
  </w:style>
  <w:style w:type="paragraph" w:styleId="14">
    <w:name w:val="Plain Text"/>
    <w:basedOn w:val="1"/>
    <w:link w:val="53"/>
    <w:unhideWhenUsed/>
    <w:qFormat/>
    <w:uiPriority w:val="0"/>
    <w:rPr>
      <w:rFonts w:hAnsi="Calibri" w:cs="Times New Roman"/>
      <w:szCs w:val="20"/>
    </w:rPr>
  </w:style>
  <w:style w:type="paragraph" w:styleId="15">
    <w:name w:val="toc 8"/>
    <w:basedOn w:val="1"/>
    <w:next w:val="1"/>
    <w:unhideWhenUsed/>
    <w:qFormat/>
    <w:uiPriority w:val="39"/>
    <w:pPr>
      <w:spacing w:line="240" w:lineRule="auto"/>
      <w:ind w:left="2940" w:leftChars="1400"/>
    </w:pPr>
    <w:rPr>
      <w:rFonts w:asciiTheme="minorHAnsi" w:hAnsiTheme="minorHAnsi" w:eastAsiaTheme="minorEastAsia"/>
    </w:rPr>
  </w:style>
  <w:style w:type="paragraph" w:styleId="16">
    <w:name w:val="Date"/>
    <w:basedOn w:val="1"/>
    <w:next w:val="1"/>
    <w:link w:val="64"/>
    <w:semiHidden/>
    <w:unhideWhenUsed/>
    <w:qFormat/>
    <w:uiPriority w:val="99"/>
    <w:pPr>
      <w:ind w:left="100" w:leftChars="2500"/>
    </w:pPr>
  </w:style>
  <w:style w:type="paragraph" w:styleId="17">
    <w:name w:val="Balloon Text"/>
    <w:basedOn w:val="1"/>
    <w:link w:val="62"/>
    <w:semiHidden/>
    <w:unhideWhenUsed/>
    <w:qFormat/>
    <w:uiPriority w:val="99"/>
    <w:pPr>
      <w:spacing w:line="240" w:lineRule="auto"/>
    </w:pPr>
    <w:rPr>
      <w:sz w:val="18"/>
      <w:szCs w:val="18"/>
    </w:rPr>
  </w:style>
  <w:style w:type="paragraph" w:styleId="18">
    <w:name w:val="footer"/>
    <w:basedOn w:val="1"/>
    <w:link w:val="59"/>
    <w:unhideWhenUsed/>
    <w:qFormat/>
    <w:uiPriority w:val="99"/>
    <w:pPr>
      <w:tabs>
        <w:tab w:val="center" w:pos="4153"/>
        <w:tab w:val="right" w:pos="8306"/>
      </w:tabs>
      <w:snapToGrid w:val="0"/>
      <w:spacing w:line="240" w:lineRule="auto"/>
      <w:jc w:val="left"/>
    </w:pPr>
    <w:rPr>
      <w:sz w:val="18"/>
      <w:szCs w:val="18"/>
    </w:rPr>
  </w:style>
  <w:style w:type="paragraph" w:styleId="19">
    <w:name w:val="header"/>
    <w:basedOn w:val="1"/>
    <w:link w:val="58"/>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unhideWhenUsed/>
    <w:qFormat/>
    <w:uiPriority w:val="39"/>
  </w:style>
  <w:style w:type="paragraph" w:styleId="21">
    <w:name w:val="toc 4"/>
    <w:basedOn w:val="1"/>
    <w:next w:val="1"/>
    <w:unhideWhenUsed/>
    <w:qFormat/>
    <w:uiPriority w:val="39"/>
    <w:pPr>
      <w:spacing w:line="240" w:lineRule="auto"/>
      <w:ind w:left="1260" w:leftChars="600"/>
    </w:pPr>
    <w:rPr>
      <w:rFonts w:asciiTheme="minorHAnsi" w:hAnsiTheme="minorHAnsi" w:eastAsiaTheme="minorEastAsia"/>
    </w:rPr>
  </w:style>
  <w:style w:type="paragraph" w:styleId="22">
    <w:name w:val="toc 6"/>
    <w:basedOn w:val="1"/>
    <w:next w:val="1"/>
    <w:unhideWhenUsed/>
    <w:qFormat/>
    <w:uiPriority w:val="39"/>
    <w:pPr>
      <w:spacing w:line="240" w:lineRule="auto"/>
      <w:ind w:left="2100" w:leftChars="1000"/>
    </w:pPr>
    <w:rPr>
      <w:rFonts w:asciiTheme="minorHAnsi" w:hAnsiTheme="minorHAnsi" w:eastAsiaTheme="minorEastAsia"/>
    </w:rPr>
  </w:style>
  <w:style w:type="paragraph" w:styleId="23">
    <w:name w:val="toc 2"/>
    <w:basedOn w:val="1"/>
    <w:next w:val="1"/>
    <w:unhideWhenUsed/>
    <w:qFormat/>
    <w:uiPriority w:val="39"/>
    <w:pPr>
      <w:ind w:left="420" w:leftChars="200"/>
    </w:pPr>
  </w:style>
  <w:style w:type="paragraph" w:styleId="24">
    <w:name w:val="toc 9"/>
    <w:basedOn w:val="1"/>
    <w:next w:val="1"/>
    <w:unhideWhenUsed/>
    <w:qFormat/>
    <w:uiPriority w:val="39"/>
    <w:pPr>
      <w:spacing w:line="240" w:lineRule="auto"/>
      <w:ind w:left="3360" w:leftChars="1600"/>
    </w:pPr>
    <w:rPr>
      <w:rFonts w:asciiTheme="minorHAnsi" w:hAnsiTheme="minorHAnsi" w:eastAsiaTheme="minorEastAsia"/>
    </w:rPr>
  </w:style>
  <w:style w:type="paragraph" w:styleId="25">
    <w:name w:val="Body Text 2"/>
    <w:basedOn w:val="1"/>
    <w:qFormat/>
    <w:uiPriority w:val="99"/>
    <w:rPr>
      <w:kern w:val="0"/>
      <w:sz w:val="20"/>
      <w:szCs w:val="20"/>
    </w:rPr>
  </w:style>
  <w:style w:type="paragraph" w:styleId="26">
    <w:name w:val="Normal (Web)"/>
    <w:basedOn w:val="1"/>
    <w:link w:val="54"/>
    <w:qFormat/>
    <w:uiPriority w:val="99"/>
    <w:pPr>
      <w:widowControl/>
      <w:spacing w:before="100" w:beforeAutospacing="1" w:after="100" w:afterAutospacing="1"/>
      <w:jc w:val="left"/>
    </w:pPr>
    <w:rPr>
      <w:rFonts w:cs="Times New Roman"/>
      <w:kern w:val="0"/>
      <w:szCs w:val="24"/>
    </w:rPr>
  </w:style>
  <w:style w:type="paragraph" w:styleId="27">
    <w:name w:val="annotation subject"/>
    <w:basedOn w:val="9"/>
    <w:next w:val="9"/>
    <w:link w:val="61"/>
    <w:semiHidden/>
    <w:unhideWhenUsed/>
    <w:qFormat/>
    <w:uiPriority w:val="99"/>
    <w:rPr>
      <w:b/>
      <w:bCs/>
    </w:rPr>
  </w:style>
  <w:style w:type="paragraph" w:styleId="28">
    <w:name w:val="Body Text First Indent"/>
    <w:basedOn w:val="10"/>
    <w:qFormat/>
    <w:uiPriority w:val="0"/>
    <w:pPr>
      <w:ind w:firstLine="100" w:firstLineChars="100"/>
    </w:pPr>
    <w:rPr>
      <w:rFonts w:ascii="Calibri" w:hAnsi="Calibri"/>
      <w:sz w:val="21"/>
    </w:rPr>
  </w:style>
  <w:style w:type="table" w:styleId="30">
    <w:name w:val="Table Grid"/>
    <w:basedOn w:val="2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b/>
      <w:bCs/>
    </w:rPr>
  </w:style>
  <w:style w:type="character" w:styleId="33">
    <w:name w:val="FollowedHyperlink"/>
    <w:basedOn w:val="31"/>
    <w:semiHidden/>
    <w:unhideWhenUsed/>
    <w:qFormat/>
    <w:uiPriority w:val="99"/>
    <w:rPr>
      <w:rFonts w:hint="eastAsia" w:ascii="微软雅黑" w:hAnsi="微软雅黑" w:eastAsia="微软雅黑" w:cs="微软雅黑"/>
      <w:color w:val="428BCA"/>
      <w:u w:val="none"/>
    </w:rPr>
  </w:style>
  <w:style w:type="character" w:styleId="34">
    <w:name w:val="Emphasis"/>
    <w:basedOn w:val="31"/>
    <w:qFormat/>
    <w:uiPriority w:val="20"/>
    <w:rPr>
      <w:i/>
    </w:rPr>
  </w:style>
  <w:style w:type="character" w:styleId="35">
    <w:name w:val="HTML Definition"/>
    <w:basedOn w:val="31"/>
    <w:semiHidden/>
    <w:unhideWhenUsed/>
    <w:qFormat/>
    <w:uiPriority w:val="99"/>
    <w:rPr>
      <w:i/>
      <w:bdr w:val="single" w:color="AAAAAA" w:sz="4" w:space="0"/>
      <w:shd w:val="clear" w:color="auto" w:fill="FFFFFF"/>
    </w:rPr>
  </w:style>
  <w:style w:type="character" w:styleId="36">
    <w:name w:val="Hyperlink"/>
    <w:basedOn w:val="31"/>
    <w:unhideWhenUsed/>
    <w:qFormat/>
    <w:uiPriority w:val="99"/>
    <w:rPr>
      <w:color w:val="0563C1" w:themeColor="hyperlink"/>
      <w:u w:val="single"/>
    </w:rPr>
  </w:style>
  <w:style w:type="character" w:styleId="37">
    <w:name w:val="HTML Code"/>
    <w:basedOn w:val="31"/>
    <w:semiHidden/>
    <w:unhideWhenUsed/>
    <w:qFormat/>
    <w:uiPriority w:val="99"/>
    <w:rPr>
      <w:rFonts w:ascii="Consolas" w:hAnsi="Consolas" w:eastAsia="Consolas" w:cs="Consolas"/>
      <w:color w:val="C7254E"/>
      <w:sz w:val="21"/>
      <w:szCs w:val="21"/>
      <w:shd w:val="clear" w:color="auto" w:fill="F9F2F4"/>
    </w:rPr>
  </w:style>
  <w:style w:type="character" w:styleId="38">
    <w:name w:val="annotation reference"/>
    <w:basedOn w:val="31"/>
    <w:semiHidden/>
    <w:unhideWhenUsed/>
    <w:qFormat/>
    <w:uiPriority w:val="99"/>
    <w:rPr>
      <w:sz w:val="21"/>
      <w:szCs w:val="21"/>
    </w:rPr>
  </w:style>
  <w:style w:type="character" w:styleId="39">
    <w:name w:val="HTML Keyboard"/>
    <w:basedOn w:val="31"/>
    <w:semiHidden/>
    <w:unhideWhenUsed/>
    <w:qFormat/>
    <w:uiPriority w:val="99"/>
    <w:rPr>
      <w:rFonts w:hint="default" w:ascii="Consolas" w:hAnsi="Consolas" w:eastAsia="Consolas" w:cs="Consolas"/>
      <w:color w:val="FFFFFF"/>
      <w:sz w:val="21"/>
      <w:szCs w:val="21"/>
      <w:shd w:val="clear" w:color="auto" w:fill="333333"/>
    </w:rPr>
  </w:style>
  <w:style w:type="character" w:styleId="40">
    <w:name w:val="HTML Sample"/>
    <w:basedOn w:val="31"/>
    <w:semiHidden/>
    <w:unhideWhenUsed/>
    <w:qFormat/>
    <w:uiPriority w:val="99"/>
    <w:rPr>
      <w:rFonts w:hint="default" w:ascii="Consolas" w:hAnsi="Consolas" w:eastAsia="Consolas" w:cs="Consolas"/>
      <w:sz w:val="21"/>
      <w:szCs w:val="21"/>
    </w:rPr>
  </w:style>
  <w:style w:type="paragraph" w:customStyle="1" w:styleId="4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2">
    <w:name w:val="font5"/>
    <w:basedOn w:val="1"/>
    <w:qFormat/>
    <w:uiPriority w:val="0"/>
    <w:pPr>
      <w:widowControl/>
      <w:spacing w:before="100" w:beforeAutospacing="1" w:after="100" w:afterAutospacing="1"/>
      <w:jc w:val="left"/>
    </w:pPr>
    <w:rPr>
      <w:rFonts w:cs="宋体"/>
      <w:kern w:val="0"/>
      <w:sz w:val="18"/>
      <w:szCs w:val="18"/>
    </w:rPr>
  </w:style>
  <w:style w:type="paragraph" w:customStyle="1" w:styleId="43">
    <w:name w:val="标题2"/>
    <w:basedOn w:val="4"/>
    <w:link w:val="45"/>
    <w:qFormat/>
    <w:uiPriority w:val="0"/>
    <w:pPr>
      <w:spacing w:before="120" w:after="120" w:line="240" w:lineRule="auto"/>
      <w:ind w:firstLine="0" w:firstLineChars="0"/>
      <w:jc w:val="center"/>
    </w:pPr>
    <w:rPr>
      <w:rFonts w:ascii="宋体" w:hAnsi="宋体" w:eastAsia="黑体"/>
      <w:kern w:val="0"/>
      <w:sz w:val="28"/>
      <w:szCs w:val="30"/>
    </w:rPr>
  </w:style>
  <w:style w:type="paragraph" w:customStyle="1" w:styleId="44">
    <w:name w:val="标题3"/>
    <w:basedOn w:val="1"/>
    <w:link w:val="47"/>
    <w:qFormat/>
    <w:uiPriority w:val="0"/>
    <w:pPr>
      <w:ind w:firstLine="371" w:firstLineChars="176"/>
      <w:jc w:val="left"/>
    </w:pPr>
    <w:rPr>
      <w:b/>
    </w:rPr>
  </w:style>
  <w:style w:type="character" w:customStyle="1" w:styleId="45">
    <w:name w:val="标题2 字符"/>
    <w:basedOn w:val="31"/>
    <w:link w:val="43"/>
    <w:qFormat/>
    <w:uiPriority w:val="0"/>
    <w:rPr>
      <w:rFonts w:ascii="宋体" w:hAnsi="宋体" w:eastAsia="黑体" w:cstheme="majorBidi"/>
      <w:b/>
      <w:bCs/>
      <w:sz w:val="28"/>
      <w:szCs w:val="30"/>
    </w:rPr>
  </w:style>
  <w:style w:type="paragraph" w:customStyle="1" w:styleId="46">
    <w:name w:val="标题4"/>
    <w:basedOn w:val="1"/>
    <w:link w:val="49"/>
    <w:qFormat/>
    <w:uiPriority w:val="0"/>
    <w:rPr>
      <w:b/>
      <w:szCs w:val="24"/>
    </w:rPr>
  </w:style>
  <w:style w:type="character" w:customStyle="1" w:styleId="47">
    <w:name w:val="标题3 字符"/>
    <w:basedOn w:val="31"/>
    <w:link w:val="44"/>
    <w:qFormat/>
    <w:uiPriority w:val="0"/>
    <w:rPr>
      <w:rFonts w:ascii="宋体" w:hAnsi="宋体" w:eastAsia="宋体"/>
      <w:b/>
      <w:kern w:val="2"/>
      <w:sz w:val="21"/>
      <w:szCs w:val="21"/>
    </w:rPr>
  </w:style>
  <w:style w:type="character" w:customStyle="1" w:styleId="48">
    <w:name w:val="标题 1 字符"/>
    <w:basedOn w:val="31"/>
    <w:link w:val="3"/>
    <w:qFormat/>
    <w:uiPriority w:val="0"/>
    <w:rPr>
      <w:rFonts w:ascii="Calibri" w:hAnsi="Calibri" w:eastAsia="黑体" w:cs="Times New Roman"/>
      <w:b/>
      <w:spacing w:val="20"/>
      <w:kern w:val="44"/>
      <w:sz w:val="36"/>
      <w:szCs w:val="20"/>
    </w:rPr>
  </w:style>
  <w:style w:type="character" w:customStyle="1" w:styleId="49">
    <w:name w:val="标题4 字符"/>
    <w:basedOn w:val="31"/>
    <w:link w:val="46"/>
    <w:qFormat/>
    <w:uiPriority w:val="0"/>
    <w:rPr>
      <w:rFonts w:ascii="宋体" w:hAnsi="宋体" w:eastAsia="宋体"/>
      <w:b/>
      <w:sz w:val="24"/>
      <w:szCs w:val="24"/>
    </w:rPr>
  </w:style>
  <w:style w:type="character" w:customStyle="1" w:styleId="50">
    <w:name w:val="标题 3 字符"/>
    <w:basedOn w:val="31"/>
    <w:link w:val="5"/>
    <w:qFormat/>
    <w:uiPriority w:val="0"/>
    <w:rPr>
      <w:rFonts w:ascii="宋体" w:hAnsi="Calibri" w:eastAsia="黑体" w:cs="Times New Roman"/>
      <w:b/>
      <w:kern w:val="2"/>
      <w:sz w:val="24"/>
      <w:szCs w:val="24"/>
    </w:rPr>
  </w:style>
  <w:style w:type="paragraph" w:customStyle="1" w:styleId="51">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character" w:customStyle="1" w:styleId="52">
    <w:name w:val="标题 2 字符"/>
    <w:basedOn w:val="31"/>
    <w:link w:val="4"/>
    <w:qFormat/>
    <w:uiPriority w:val="9"/>
    <w:rPr>
      <w:rFonts w:asciiTheme="majorHAnsi" w:hAnsiTheme="majorHAnsi" w:eastAsiaTheme="majorEastAsia" w:cstheme="majorBidi"/>
      <w:b/>
      <w:bCs/>
      <w:sz w:val="32"/>
      <w:szCs w:val="32"/>
    </w:rPr>
  </w:style>
  <w:style w:type="character" w:customStyle="1" w:styleId="53">
    <w:name w:val="纯文本 字符"/>
    <w:basedOn w:val="31"/>
    <w:link w:val="14"/>
    <w:qFormat/>
    <w:uiPriority w:val="99"/>
    <w:rPr>
      <w:rFonts w:ascii="宋体" w:hAnsi="Calibri" w:eastAsia="宋体" w:cs="Times New Roman"/>
      <w:szCs w:val="20"/>
    </w:rPr>
  </w:style>
  <w:style w:type="character" w:customStyle="1" w:styleId="54">
    <w:name w:val="普通(网站) 字符"/>
    <w:link w:val="26"/>
    <w:qFormat/>
    <w:uiPriority w:val="99"/>
    <w:rPr>
      <w:rFonts w:ascii="宋体" w:hAnsi="宋体" w:eastAsia="宋体" w:cs="Times New Roman"/>
      <w:kern w:val="0"/>
      <w:sz w:val="24"/>
      <w:szCs w:val="24"/>
    </w:rPr>
  </w:style>
  <w:style w:type="paragraph" w:customStyle="1" w:styleId="55">
    <w:name w:val="列出段落1"/>
    <w:basedOn w:val="1"/>
    <w:qFormat/>
    <w:uiPriority w:val="0"/>
    <w:pPr>
      <w:spacing w:line="240" w:lineRule="auto"/>
    </w:pPr>
    <w:rPr>
      <w:rFonts w:ascii="Calibri" w:hAnsi="Calibri" w:cs="Times New Roman"/>
      <w:szCs w:val="24"/>
    </w:rPr>
  </w:style>
  <w:style w:type="paragraph" w:customStyle="1" w:styleId="56">
    <w:name w:val="GP正文(首行缩进)"/>
    <w:basedOn w:val="1"/>
    <w:qFormat/>
    <w:uiPriority w:val="0"/>
    <w:pPr>
      <w:spacing w:line="240" w:lineRule="auto"/>
      <w:ind w:firstLine="200"/>
      <w:jc w:val="left"/>
    </w:pPr>
    <w:rPr>
      <w:rFonts w:ascii="Times New Roman" w:hAnsi="Times New Roman" w:cs="Times New Roman"/>
    </w:rPr>
  </w:style>
  <w:style w:type="paragraph" w:customStyle="1" w:styleId="57">
    <w:name w:val="样式 首行缩进:  0 字符"/>
    <w:basedOn w:val="1"/>
    <w:qFormat/>
    <w:uiPriority w:val="0"/>
    <w:pPr>
      <w:spacing w:line="240" w:lineRule="auto"/>
      <w:ind w:firstLine="200"/>
    </w:pPr>
    <w:rPr>
      <w:rFonts w:ascii="Verdana" w:hAnsi="Verdana" w:cs="宋体"/>
      <w:szCs w:val="20"/>
    </w:rPr>
  </w:style>
  <w:style w:type="character" w:customStyle="1" w:styleId="58">
    <w:name w:val="页眉 字符"/>
    <w:basedOn w:val="31"/>
    <w:link w:val="19"/>
    <w:qFormat/>
    <w:uiPriority w:val="99"/>
    <w:rPr>
      <w:rFonts w:ascii="宋体" w:hAnsi="宋体" w:eastAsia="宋体"/>
      <w:sz w:val="18"/>
      <w:szCs w:val="18"/>
    </w:rPr>
  </w:style>
  <w:style w:type="character" w:customStyle="1" w:styleId="59">
    <w:name w:val="页脚 字符"/>
    <w:basedOn w:val="31"/>
    <w:link w:val="18"/>
    <w:qFormat/>
    <w:uiPriority w:val="99"/>
    <w:rPr>
      <w:rFonts w:ascii="宋体" w:hAnsi="宋体" w:eastAsia="宋体"/>
      <w:sz w:val="18"/>
      <w:szCs w:val="18"/>
    </w:rPr>
  </w:style>
  <w:style w:type="character" w:customStyle="1" w:styleId="60">
    <w:name w:val="批注文字 字符"/>
    <w:basedOn w:val="31"/>
    <w:link w:val="9"/>
    <w:semiHidden/>
    <w:qFormat/>
    <w:uiPriority w:val="99"/>
    <w:rPr>
      <w:rFonts w:ascii="宋体" w:hAnsi="宋体" w:eastAsia="宋体"/>
    </w:rPr>
  </w:style>
  <w:style w:type="character" w:customStyle="1" w:styleId="61">
    <w:name w:val="批注主题 字符"/>
    <w:basedOn w:val="60"/>
    <w:link w:val="27"/>
    <w:semiHidden/>
    <w:qFormat/>
    <w:uiPriority w:val="99"/>
    <w:rPr>
      <w:rFonts w:ascii="宋体" w:hAnsi="宋体" w:eastAsia="宋体"/>
      <w:b/>
      <w:bCs/>
    </w:rPr>
  </w:style>
  <w:style w:type="character" w:customStyle="1" w:styleId="62">
    <w:name w:val="批注框文本 字符"/>
    <w:basedOn w:val="31"/>
    <w:link w:val="17"/>
    <w:semiHidden/>
    <w:qFormat/>
    <w:uiPriority w:val="99"/>
    <w:rPr>
      <w:rFonts w:ascii="宋体" w:hAnsi="宋体" w:eastAsia="宋体"/>
      <w:sz w:val="18"/>
      <w:szCs w:val="18"/>
    </w:rPr>
  </w:style>
  <w:style w:type="paragraph" w:styleId="63">
    <w:name w:val="List Paragraph"/>
    <w:basedOn w:val="1"/>
    <w:qFormat/>
    <w:uiPriority w:val="34"/>
  </w:style>
  <w:style w:type="character" w:customStyle="1" w:styleId="64">
    <w:name w:val="日期 字符"/>
    <w:basedOn w:val="31"/>
    <w:link w:val="16"/>
    <w:semiHidden/>
    <w:qFormat/>
    <w:uiPriority w:val="99"/>
    <w:rPr>
      <w:rFonts w:ascii="宋体" w:hAnsi="宋体" w:eastAsia="宋体"/>
    </w:rPr>
  </w:style>
  <w:style w:type="paragraph" w:customStyle="1" w:styleId="65">
    <w:name w:val="Normal_1"/>
    <w:qFormat/>
    <w:uiPriority w:val="0"/>
    <w:pPr>
      <w:widowControl w:val="0"/>
      <w:jc w:val="both"/>
    </w:pPr>
    <w:rPr>
      <w:rFonts w:ascii="Calibri" w:hAnsi="Calibri" w:eastAsia="宋体" w:cs="Times New Roman"/>
      <w:lang w:val="en-US" w:eastAsia="zh-CN" w:bidi="ar-SA"/>
    </w:rPr>
  </w:style>
  <w:style w:type="character" w:customStyle="1" w:styleId="66">
    <w:name w:val="fontstyle01"/>
    <w:qFormat/>
    <w:uiPriority w:val="0"/>
    <w:rPr>
      <w:rFonts w:hint="eastAsia" w:ascii="宋体" w:hAnsi="宋体" w:eastAsia="宋体"/>
      <w:color w:val="000000"/>
      <w:sz w:val="24"/>
      <w:szCs w:val="24"/>
    </w:rPr>
  </w:style>
  <w:style w:type="character" w:customStyle="1" w:styleId="67">
    <w:name w:val="纯文本 字符2"/>
    <w:qFormat/>
    <w:uiPriority w:val="0"/>
    <w:rPr>
      <w:rFonts w:ascii="宋体"/>
      <w:kern w:val="2"/>
      <w:sz w:val="21"/>
    </w:rPr>
  </w:style>
  <w:style w:type="paragraph" w:customStyle="1" w:styleId="68">
    <w:name w:val="TOC 标题1"/>
    <w:basedOn w:val="3"/>
    <w:next w:val="1"/>
    <w:unhideWhenUsed/>
    <w:qFormat/>
    <w:uiPriority w:val="39"/>
    <w:pPr>
      <w:widowControl/>
      <w:spacing w:beforeLines="0" w:afterLines="0" w:line="259" w:lineRule="auto"/>
      <w:ind w:firstLine="0" w:firstLineChars="0"/>
      <w:jc w:val="left"/>
      <w:outlineLvl w:val="9"/>
    </w:pPr>
    <w:rPr>
      <w:rFonts w:asciiTheme="majorHAnsi" w:hAnsiTheme="majorHAnsi" w:eastAsiaTheme="majorEastAsia" w:cstheme="majorBidi"/>
      <w:b w:val="0"/>
      <w:color w:val="2E75B5" w:themeColor="accent1" w:themeShade="BF"/>
      <w:spacing w:val="0"/>
      <w:kern w:val="0"/>
      <w:sz w:val="32"/>
      <w:szCs w:val="32"/>
    </w:rPr>
  </w:style>
  <w:style w:type="paragraph" w:customStyle="1" w:styleId="69">
    <w:name w:val="FMmc"/>
    <w:basedOn w:val="1"/>
    <w:link w:val="70"/>
    <w:qFormat/>
    <w:uiPriority w:val="0"/>
    <w:pPr>
      <w:jc w:val="center"/>
    </w:pPr>
    <w:rPr>
      <w:rFonts w:ascii="华文中宋" w:hAnsi="华文中宋" w:eastAsia="华文中宋" w:cs="Times New Roman"/>
      <w:b/>
      <w:bCs/>
      <w:sz w:val="48"/>
      <w:szCs w:val="48"/>
    </w:rPr>
  </w:style>
  <w:style w:type="character" w:customStyle="1" w:styleId="70">
    <w:name w:val="FMmc 字符"/>
    <w:basedOn w:val="31"/>
    <w:link w:val="69"/>
    <w:qFormat/>
    <w:uiPriority w:val="0"/>
    <w:rPr>
      <w:rFonts w:ascii="华文中宋" w:hAnsi="华文中宋" w:eastAsia="华文中宋" w:cs="Times New Roman"/>
      <w:b/>
      <w:bCs/>
      <w:kern w:val="2"/>
      <w:sz w:val="48"/>
      <w:szCs w:val="48"/>
    </w:rPr>
  </w:style>
  <w:style w:type="table" w:customStyle="1" w:styleId="71">
    <w:name w:val="网格型1"/>
    <w:basedOn w:val="2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2">
    <w:name w:val="未处理的提及1"/>
    <w:basedOn w:val="31"/>
    <w:semiHidden/>
    <w:unhideWhenUsed/>
    <w:qFormat/>
    <w:uiPriority w:val="99"/>
    <w:rPr>
      <w:color w:val="605E5C"/>
      <w:shd w:val="clear" w:color="auto" w:fill="E1DFDD"/>
    </w:rPr>
  </w:style>
  <w:style w:type="paragraph" w:customStyle="1" w:styleId="73">
    <w:name w:val="Header or footer|1"/>
    <w:basedOn w:val="1"/>
    <w:qFormat/>
    <w:uiPriority w:val="0"/>
    <w:rPr>
      <w:sz w:val="18"/>
      <w:szCs w:val="18"/>
      <w:lang w:val="zh-TW" w:eastAsia="zh-TW" w:bidi="zh-TW"/>
    </w:rPr>
  </w:style>
  <w:style w:type="character" w:customStyle="1" w:styleId="74">
    <w:name w:val="未处理的提及2"/>
    <w:basedOn w:val="31"/>
    <w:semiHidden/>
    <w:unhideWhenUsed/>
    <w:qFormat/>
    <w:uiPriority w:val="99"/>
    <w:rPr>
      <w:color w:val="605E5C"/>
      <w:shd w:val="clear" w:color="auto" w:fill="E1DFDD"/>
    </w:rPr>
  </w:style>
  <w:style w:type="paragraph" w:customStyle="1" w:styleId="75">
    <w:name w:val="Body text|1"/>
    <w:basedOn w:val="1"/>
    <w:qFormat/>
    <w:uiPriority w:val="0"/>
    <w:pPr>
      <w:shd w:val="clear" w:color="auto" w:fill="FFFFFF"/>
      <w:spacing w:line="394" w:lineRule="auto"/>
      <w:ind w:firstLine="400"/>
    </w:pPr>
    <w:rPr>
      <w:rFonts w:cs="宋体"/>
      <w:sz w:val="30"/>
      <w:szCs w:val="30"/>
      <w:lang w:val="zh-CN" w:bidi="zh-CN"/>
    </w:rPr>
  </w:style>
  <w:style w:type="character" w:customStyle="1" w:styleId="76">
    <w:name w:val="grame"/>
    <w:qFormat/>
    <w:uiPriority w:val="0"/>
  </w:style>
  <w:style w:type="character" w:customStyle="1" w:styleId="77">
    <w:name w:val="正文文本 字符"/>
    <w:link w:val="10"/>
    <w:qFormat/>
    <w:uiPriority w:val="0"/>
    <w:rPr>
      <w:rFonts w:ascii="宋体" w:hAnsi="宋体" w:cstheme="minorBidi"/>
      <w:sz w:val="24"/>
      <w:szCs w:val="21"/>
    </w:rPr>
  </w:style>
  <w:style w:type="character" w:customStyle="1" w:styleId="78">
    <w:name w:val="font41"/>
    <w:basedOn w:val="31"/>
    <w:qFormat/>
    <w:uiPriority w:val="0"/>
    <w:rPr>
      <w:rFonts w:hint="default" w:ascii="Times New Roman" w:hAnsi="Times New Roman" w:cs="Times New Roman"/>
      <w:color w:val="000000"/>
      <w:sz w:val="28"/>
      <w:szCs w:val="28"/>
      <w:u w:val="none"/>
    </w:rPr>
  </w:style>
  <w:style w:type="character" w:customStyle="1" w:styleId="79">
    <w:name w:val="font01"/>
    <w:basedOn w:val="31"/>
    <w:qFormat/>
    <w:uiPriority w:val="0"/>
    <w:rPr>
      <w:rFonts w:hint="eastAsia" w:ascii="宋体" w:hAnsi="宋体" w:eastAsia="宋体" w:cs="宋体"/>
      <w:color w:val="000000"/>
      <w:sz w:val="28"/>
      <w:szCs w:val="28"/>
      <w:u w:val="none"/>
    </w:rPr>
  </w:style>
  <w:style w:type="paragraph" w:customStyle="1" w:styleId="8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81">
    <w:name w:val="Unresolved Mention"/>
    <w:basedOn w:val="31"/>
    <w:semiHidden/>
    <w:unhideWhenUsed/>
    <w:qFormat/>
    <w:uiPriority w:val="99"/>
    <w:rPr>
      <w:color w:val="605E5C"/>
      <w:shd w:val="clear" w:color="auto" w:fill="E1DFDD"/>
    </w:rPr>
  </w:style>
  <w:style w:type="paragraph" w:customStyle="1" w:styleId="82">
    <w:name w:val="正文缩进1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46"/>
    <customShpInfo spid="_x0000_s1047"/>
    <customShpInfo spid="_x0000_s1050"/>
    <customShpInfo spid="_x0000_s1051"/>
    <customShpInfo spid="_x0000_s1069"/>
    <customShpInfo spid="_x0000_s1056"/>
  </customShpExts>
</s:customData>
</file>

<file path=customXml/item2.xml><?xml version="1.0" encoding="utf-8"?>
<b:Sources xmlns:b="http://schemas.openxmlformats.org/officeDocument/2006/bibliography" xmlns="http://schemas.openxmlformats.org/officeDocument/2006/bibliography" SelectedStyle="\GostTitle.XSL" StyleName="GOST - 标题排序" Version="2003"/>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E160C9-F5E3-41C3-8FB9-F9C2C72BECEA}">
  <ds:schemaRefs/>
</ds:datastoreItem>
</file>

<file path=docProps/app.xml><?xml version="1.0" encoding="utf-8"?>
<Properties xmlns="http://schemas.openxmlformats.org/officeDocument/2006/extended-properties" xmlns:vt="http://schemas.openxmlformats.org/officeDocument/2006/docPropsVTypes">
  <Template>Normal.dotm</Template>
  <Company>KG</Company>
  <Pages>78</Pages>
  <Words>6722</Words>
  <Characters>7619</Characters>
  <Lines>408</Lines>
  <Paragraphs>114</Paragraphs>
  <TotalTime>35</TotalTime>
  <ScaleCrop>false</ScaleCrop>
  <LinksUpToDate>false</LinksUpToDate>
  <CharactersWithSpaces>7977</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2020-03-21T10:02:00Z</dcterms:created>
  <dc:creator>Administrator</dc:creator>
  <cp:lastModifiedBy>Tiny</cp:lastModifiedBy>
  <cp:lastPrinted>2020-08-23T02:17:00Z</cp:lastPrinted>
  <dcterms:modified xsi:type="dcterms:W3CDTF">2025-08-09T09:15:30Z</dcterms:modified>
  <cp:revision>507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CDA63B8587304D82892DCA8C9F7304C8_12</vt:lpwstr>
  </property>
  <property fmtid="{D5CDD505-2E9C-101B-9397-08002B2CF9AE}" pid="3" name="KSOProductBuildVer">
    <vt:lpwstr>2052-12.1.0.22215</vt:lpwstr>
  </property>
  <property fmtid="{D5CDD505-2E9C-101B-9397-08002B2CF9AE}" pid="4" name="KSOTemplateDocerSaveRecord">
    <vt:lpwstr>eyJoZGlkIjoiYTVmODk5NTdkMmU4OGE5NDk0YjUwZDhmZGNjNjRkNDIiLCJ1c2VySWQiOiI3NDIyNDM0MjYifQ==</vt:lpwstr>
  </property>
</Properties>
</file>