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版本号：N510116202600023920260617002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2026年化学实验室等采购项目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N5101162026000239</w:t>
      </w:r>
    </w:p>
    <w:p>
      <w:pPr>
        <w:pStyle w:val="null3"/>
        <w:jc w:val="left"/>
        <w:outlineLvl w:val="2"/>
      </w:pPr>
      <w:r>
        <w:rPr>
          <w:rFonts w:ascii="仿宋_GB2312" w:hAnsi="仿宋_GB2312" w:cs="仿宋_GB2312" w:eastAsia="仿宋_GB2312"/>
          <w:sz w:val="28"/>
          <w:b/>
        </w:rPr>
        <w:t>成都市双流区教育技术装备管理中心</w:t>
      </w:r>
    </w:p>
    <w:p>
      <w:pPr>
        <w:pStyle w:val="null3"/>
        <w:jc w:val="center"/>
        <w:outlineLvl w:val="2"/>
      </w:pPr>
      <w:r>
        <w:rPr>
          <w:rFonts w:ascii="仿宋_GB2312" w:hAnsi="仿宋_GB2312" w:cs="仿宋_GB2312" w:eastAsia="仿宋_GB2312"/>
          <w:sz w:val="28"/>
          <w:b/>
        </w:rPr>
        <w:t>成都一问工程技术咨询有限公司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成都一问工程技术咨询有限公司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成都市双流区教育技术装备管理中心</w:t>
      </w:r>
      <w:r>
        <w:rPr>
          <w:rFonts w:ascii="仿宋_GB2312" w:hAnsi="仿宋_GB2312" w:cs="仿宋_GB2312" w:eastAsia="仿宋_GB2312"/>
        </w:rPr>
        <w:t xml:space="preserve"> 委托，拟对 </w:t>
      </w:r>
      <w:r>
        <w:rPr>
          <w:rFonts w:ascii="仿宋_GB2312" w:hAnsi="仿宋_GB2312" w:cs="仿宋_GB2312" w:eastAsia="仿宋_GB2312"/>
        </w:rPr>
        <w:t>2026年化学实验室等采购项目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N5101162026000239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2026年化学实验室等采购项目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本项目共一个包，采购化学实验室专用设备等一批。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成都市双流区教育技术装备管理中心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成都市双流区东升街道花月中街25号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028 85859958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成都一问工程技术咨询有限公司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四川省成都市金牛区成都市金牛区一品天下大街999号1栋2单元21层2号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028-83375882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代理服务费收费标准：依照成本加合理利润的原则，以中标金额作为计算基数，按差额定 率累进法进行计算，并按以下费率标准（货物采购项目）下浮10%收取：中标金额100万元以 下，费率1.5%；中标金额100-500万元，费率1.1%。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成都市双流区教育技术装备管理中心</w:t>
      </w:r>
      <w:r>
        <w:rPr>
          <w:rFonts w:ascii="仿宋_GB2312" w:hAnsi="仿宋_GB2312" w:cs="仿宋_GB2312" w:eastAsia="仿宋_GB2312"/>
        </w:rPr>
        <w:t xml:space="preserve"> 和 </w:t>
      </w:r>
      <w:r>
        <w:rPr>
          <w:rFonts w:ascii="仿宋_GB2312" w:hAnsi="仿宋_GB2312" w:cs="仿宋_GB2312" w:eastAsia="仿宋_GB2312"/>
        </w:rPr>
        <w:t>成都一问工程技术咨询有限公司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成都市双流区教育技术装备管理中心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成都一问工程技术咨询有限公司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供应商书面提出最终验收申请 </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招标文件的质量要求和技术指标等每一项技术和商务要求、中标人的投标文件及承诺与本合同约定标准进行验收；采购人与中标人双方如对质量要求和技术指标的约定标准有相互抵触或异议的事项，由采购人在招标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人招标文件的质量要求和技术指标等每一项技术和商务要求、中标人的投标文件及承诺与本合同约定标准进行验收；采购人与中标人双方如对质量要求和技术指标的约定标准有相互抵触或异议的事项，由采购人在招标与投标文件中按质量要求和技术指标比较优胜的原则确定该项的约定标准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成都市双流区教育技术装备管理中心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成都一问工程技术咨询有限公司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成都一问工程技术咨询有限公司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联系电话：028-83375882</w:t>
      </w:r>
    </w:p>
    <w:p>
      <w:pPr>
        <w:pStyle w:val="null3"/>
        <w:jc w:val="left"/>
      </w:pPr>
      <w:r>
        <w:rPr>
          <w:rFonts w:ascii="仿宋_GB2312" w:hAnsi="仿宋_GB2312" w:cs="仿宋_GB2312" w:eastAsia="仿宋_GB2312"/>
        </w:rPr>
        <w:t>地址：成都市金牛区一品天下大街999号B座2102号(备注:质疑函均邮寄到代理机构，不邮寄到采购人单位)</w:t>
      </w:r>
    </w:p>
    <w:p>
      <w:pPr>
        <w:pStyle w:val="null3"/>
        <w:jc w:val="left"/>
      </w:pPr>
      <w:r>
        <w:rPr>
          <w:rFonts w:ascii="仿宋_GB2312" w:hAnsi="仿宋_GB2312" w:cs="仿宋_GB2312" w:eastAsia="仿宋_GB2312"/>
        </w:rPr>
        <w:t>邮编：610036</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联系人：曾老师</w:t>
      </w:r>
    </w:p>
    <w:p>
      <w:pPr>
        <w:pStyle w:val="null3"/>
        <w:jc w:val="left"/>
      </w:pPr>
      <w:r>
        <w:rPr>
          <w:rFonts w:ascii="仿宋_GB2312" w:hAnsi="仿宋_GB2312" w:cs="仿宋_GB2312" w:eastAsia="仿宋_GB2312"/>
        </w:rPr>
        <w:t>联系电话：85859958</w:t>
      </w:r>
    </w:p>
    <w:p>
      <w:pPr>
        <w:pStyle w:val="null3"/>
        <w:jc w:val="left"/>
      </w:pPr>
      <w:r>
        <w:rPr>
          <w:rFonts w:ascii="仿宋_GB2312" w:hAnsi="仿宋_GB2312" w:cs="仿宋_GB2312" w:eastAsia="仿宋_GB2312"/>
        </w:rPr>
        <w:t>地址：成都市双流区东升街道花月中街25号</w:t>
      </w:r>
    </w:p>
    <w:p>
      <w:pPr>
        <w:pStyle w:val="null3"/>
        <w:jc w:val="left"/>
      </w:pPr>
      <w:r>
        <w:rPr>
          <w:rFonts w:ascii="仿宋_GB2312" w:hAnsi="仿宋_GB2312" w:cs="仿宋_GB2312" w:eastAsia="仿宋_GB2312"/>
        </w:rPr>
        <w:t>邮编：610200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3,180,000.00</w:t>
      </w:r>
    </w:p>
    <w:p>
      <w:pPr>
        <w:pStyle w:val="null3"/>
        <w:jc w:val="left"/>
      </w:pPr>
      <w:r>
        <w:rPr>
          <w:rFonts w:ascii="仿宋_GB2312" w:hAnsi="仿宋_GB2312" w:cs="仿宋_GB2312" w:eastAsia="仿宋_GB2312"/>
        </w:rPr>
        <w:t>采购包最高限价（元）: 3,084,028.00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A05010203 教学、实验用桌</w:t>
            </w:r>
          </w:p>
        </w:tc>
        <w:tc>
          <w:tcPr>
            <w:tcW w:type="dxa" w:w="821"/>
          </w:tcPr>
          <w:p>
            <w:pPr>
              <w:pStyle w:val="null3"/>
              <w:jc w:val="left"/>
            </w:pPr>
            <w:r>
              <w:rPr>
                <w:rFonts w:ascii="仿宋_GB2312" w:hAnsi="仿宋_GB2312" w:cs="仿宋_GB2312" w:eastAsia="仿宋_GB2312"/>
              </w:rPr>
              <w:t>化学实验室相关设备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3,084,028.00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化学实验室相关设备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3,084,028.00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智能吊装箱体</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智能吊装给排水系统</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学生实验桌1</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学生实验桌2</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学生凳</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准备桌1</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准备桌2</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仪器柜</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易燃品毒害品储存柜</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强酸碱柜</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A05010203 教学、实验用桌</w:t>
            </w:r>
          </w:p>
        </w:tc>
        <w:tc>
          <w:tcPr>
            <w:tcW w:type="dxa" w:w="2492"/>
          </w:tcPr>
          <w:p>
            <w:pPr>
              <w:pStyle w:val="null3"/>
              <w:jc w:val="left"/>
            </w:pPr>
            <w:r>
              <w:rPr>
                <w:rFonts w:ascii="仿宋_GB2312" w:hAnsi="仿宋_GB2312" w:cs="仿宋_GB2312" w:eastAsia="仿宋_GB2312"/>
              </w:rPr>
              <w:t>化学实验室相关设备</w:t>
            </w:r>
          </w:p>
        </w:tc>
        <w:tc>
          <w:tcPr>
            <w:tcW w:type="dxa" w:w="2492"/>
          </w:tcPr>
          <w:p>
            <w:pPr>
              <w:pStyle w:val="null3"/>
              <w:jc w:val="left"/>
            </w:pPr>
            <w:r>
              <w:rPr>
                <w:rFonts w:ascii="仿宋_GB2312" w:hAnsi="仿宋_GB2312" w:cs="仿宋_GB2312" w:eastAsia="仿宋_GB2312"/>
              </w:rPr>
              <w:t>通风药品柜</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标的名称：化学实验室相关设备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16"/>
                <w:b/>
              </w:rPr>
              <w:t>技术要求（前提：标注</w:t>
            </w:r>
            <w:r>
              <w:rPr>
                <w:rFonts w:ascii="仿宋_GB2312" w:hAnsi="仿宋_GB2312" w:cs="仿宋_GB2312" w:eastAsia="仿宋_GB2312"/>
                <w:sz w:val="16"/>
                <w:b/>
              </w:rPr>
              <w:t>“★”的条款为本项目的实质性条款，投标人技术参数不满足的，将按照无效投标处理；标注“▲”的条款为重点扣分条款，不满足作重点扣分处理，具体详见“评标细则及标准”；</w:t>
            </w:r>
          </w:p>
          <w:p>
            <w:pPr>
              <w:pStyle w:val="null3"/>
              <w:jc w:val="left"/>
            </w:pPr>
            <w:r>
              <w:rPr>
                <w:rFonts w:ascii="仿宋_GB2312" w:hAnsi="仿宋_GB2312" w:cs="仿宋_GB2312" w:eastAsia="仿宋_GB2312"/>
                <w:sz w:val="16"/>
                <w:b/>
              </w:rPr>
              <w:t>项目清单</w:t>
            </w:r>
            <w:r>
              <w:rPr>
                <w:rFonts w:ascii="仿宋_GB2312" w:hAnsi="仿宋_GB2312" w:cs="仿宋_GB2312" w:eastAsia="仿宋_GB2312"/>
                <w:sz w:val="16"/>
                <w:b/>
              </w:rPr>
              <w:t>(说明:1、受平台提供模板限制，“3.1.采购内容”章节中无法充分体现本项目包含的标的名称、数量、单位、所属行业且无法调整，因此供应商在填写《中小企业声明函》以“3.2.技术要求"中详细采购清单中标明“产品名称（标的物名称）"为准，如未按此要求进行响应，《中小企业声明函》无效。2、填写《分项报价明细表》“3.2.技术要求"中详细采购清单中标明“产品名称（标的物名称）、数量为准。(实质性要求)</w:t>
            </w:r>
            <w:r>
              <w:rPr>
                <w:rFonts w:ascii="仿宋_GB2312" w:hAnsi="仿宋_GB2312" w:cs="仿宋_GB2312" w:eastAsia="仿宋_GB2312"/>
                <w:sz w:val="21"/>
                <w:b/>
              </w:rPr>
              <w:t>）</w:t>
            </w:r>
          </w:p>
          <w:p>
            <w:pPr>
              <w:pStyle w:val="null3"/>
              <w:jc w:val="left"/>
            </w:pPr>
            <w:r>
              <w:rPr>
                <w:rFonts w:ascii="仿宋_GB2312" w:hAnsi="仿宋_GB2312" w:cs="仿宋_GB2312" w:eastAsia="仿宋_GB2312"/>
                <w:sz w:val="21"/>
                <w:b/>
              </w:rPr>
              <w:t>一、详细采购清单</w:t>
            </w:r>
          </w:p>
          <w:tbl>
            <w:tblPr>
              <w:tblInd w:type="dxa" w:w="255"/>
              <w:tblBorders>
                <w:top w:val="none" w:color="000000" w:sz="4"/>
                <w:left w:val="none" w:color="000000" w:sz="4"/>
                <w:bottom w:val="none" w:color="000000" w:sz="4"/>
                <w:right w:val="none" w:color="000000" w:sz="4"/>
                <w:insideH w:val="none"/>
                <w:insideV w:val="none"/>
              </w:tblBorders>
            </w:tblPr>
            <w:tblGrid>
              <w:gridCol w:w="566"/>
              <w:gridCol w:w="1392"/>
              <w:gridCol w:w="566"/>
              <w:gridCol w:w="551"/>
              <w:gridCol w:w="597"/>
              <w:gridCol w:w="597"/>
              <w:gridCol w:w="474"/>
              <w:gridCol w:w="398"/>
              <w:gridCol w:w="459"/>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序号</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产品名称</w:t>
                  </w:r>
                  <w:r>
                    <w:br/>
                  </w:r>
                  <w:r>
                    <w:rPr>
                      <w:rFonts w:ascii="仿宋_GB2312" w:hAnsi="仿宋_GB2312" w:cs="仿宋_GB2312" w:eastAsia="仿宋_GB2312"/>
                      <w:sz w:val="15"/>
                      <w:b/>
                      <w:color w:val="000000"/>
                    </w:rPr>
                    <w:t>（标的物名称）</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数量</w:t>
                  </w:r>
                </w:p>
              </w:tc>
              <w:tc>
                <w:tcPr>
                  <w:tcW w:type="dxa" w:w="5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单位</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所属行业</w:t>
                  </w:r>
                </w:p>
              </w:tc>
              <w:tc>
                <w:tcPr>
                  <w:tcW w:type="dxa" w:w="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是否属于强制采购节能产品</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是否属于</w:t>
                  </w:r>
                  <w:r>
                    <w:br/>
                  </w:r>
                  <w:r>
                    <w:rPr>
                      <w:rFonts w:ascii="仿宋_GB2312" w:hAnsi="仿宋_GB2312" w:cs="仿宋_GB2312" w:eastAsia="仿宋_GB2312"/>
                      <w:sz w:val="15"/>
                      <w:b/>
                      <w:color w:val="000000"/>
                    </w:rPr>
                    <w:t>优先采购</w:t>
                  </w:r>
                  <w:r>
                    <w:br/>
                  </w:r>
                  <w:r>
                    <w:rPr>
                      <w:rFonts w:ascii="仿宋_GB2312" w:hAnsi="仿宋_GB2312" w:cs="仿宋_GB2312" w:eastAsia="仿宋_GB2312"/>
                      <w:sz w:val="15"/>
                      <w:b/>
                      <w:color w:val="000000"/>
                    </w:rPr>
                    <w:t>节能产品</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是否属于环境标志产品</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备注</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教师演示台</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教师演示台</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教师椅</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设备控制器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智能吊装控制系统</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智能吊装监测系统</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教师主控电源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学生电源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学生实验桌</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学生实验桌</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学生凳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388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边台</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智能吊装箱体</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核心产品</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智能吊装电源终端</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智能吊装给排水系统</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核心产品</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智能吊装配套通风设备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箱体监测系统</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双口洗眼器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化学水槽台</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化学水槽台</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万向吸风罩</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离心风机</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室内风管及配件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室外风管及配件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风机变频控制器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实验室电源布线耗材</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实验室电源布线耗材</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网络布线耗材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风机布线耗材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实验室给</w:t>
                  </w:r>
                  <w:r>
                    <w:rPr>
                      <w:rFonts w:ascii="仿宋_GB2312" w:hAnsi="仿宋_GB2312" w:cs="仿宋_GB2312" w:eastAsia="仿宋_GB2312"/>
                      <w:sz w:val="15"/>
                      <w:color w:val="000000"/>
                    </w:rPr>
                    <w:t>/排水全套耗材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系统安装辅件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准备桌</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准备桌</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仪器柜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储物架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准备室给</w:t>
                  </w:r>
                  <w:r>
                    <w:rPr>
                      <w:rFonts w:ascii="仿宋_GB2312" w:hAnsi="仿宋_GB2312" w:cs="仿宋_GB2312" w:eastAsia="仿宋_GB2312"/>
                      <w:sz w:val="15"/>
                      <w:color w:val="000000"/>
                    </w:rPr>
                    <w:t>/排水全套耗材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易燃品毒害品储存柜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强酸碱柜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通风药品柜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是</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风机</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通风管道</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准备室电源布线耗材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全钢文件柜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准备桌</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浊度传感器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中和滴定装置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原电池实验器</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一氧化碳传感器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氧气传感器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氧化还原传感器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压强传感器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温度传感器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通用连接套件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水果电池实验器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数据采集器（无线款）</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实验数据分析软件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湿度传感器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色度传感器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溶解氧传感器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溶解二氧化碳传感器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铝合金箱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化学反应速率实验器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毫安电流传感器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高温传感器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二氧化碳传感器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二氧化硫传感器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多量程电导率传感器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电压传感器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电流传感器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磁力搅拌器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传感器数据显示模块</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USB数据线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pH传感器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钢制黑板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打孔器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打孔夹板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打孔器刮刀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手摇钻孔器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仪器车</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辆</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金属酒精灯</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酒精喷灯</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蒸馏水器</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蒸馏水器</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列管式烘干器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烘干箱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水浴锅</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保温漏斗</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塑料洗瓶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试剂瓶托盘</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实验用品提篮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塑料水槽</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碘升华凝华管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方座支架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万能夹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三脚架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泥三角</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漏斗架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滴定台</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多用滴管架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组合式支架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学习用电源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教学用电源</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托盘天平</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托盘天平</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电子停表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温度计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数字测温计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直流电流表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灵敏电流计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多用电表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演示电流电压表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密度计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密度计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酸度计</w:t>
                  </w:r>
                  <w:r>
                    <w:rPr>
                      <w:rFonts w:ascii="仿宋_GB2312" w:hAnsi="仿宋_GB2312" w:cs="仿宋_GB2312" w:eastAsia="仿宋_GB2312"/>
                      <w:sz w:val="15"/>
                      <w:color w:val="000000"/>
                    </w:rPr>
                    <w:t>(pH计)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原电池实验器</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贮气装置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高中微型化学实验箱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溶液导电演示器</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微型溶液导电实验器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中和热测定仪</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化学实验废液处理装置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气体实验微型装置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氢燃料电池演示器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氢燃料电池实验器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电解槽演示器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电泳演示器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丁达尔现象实验器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放电反应实验仪</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光化学实验演示器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展示平台</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分子结构模型</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分子结构模型</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气体摩尔体积模型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金属矿物、金属及合金标本</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原油常见馏分标本</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合成有机高分子材料标本</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新型无机非金属材料标本</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复合材料标本</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量杯</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具支试管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具支试管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硬质玻璃管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硬质玻璃管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燃烧管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Y形试管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锥形瓶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锥形瓶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蒸馏烧瓶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酒精灯</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酒精灯</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酒精灯</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干燥塔</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气体洗瓶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抽滤瓶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抽气管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干燥器</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气体发生器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冷凝器</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冷凝器</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牛角管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漏斗</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漏斗</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安全漏斗</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安全漏斗</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布氏漏斗</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T形管1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T形管2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离心管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活塞</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活塞</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圆水槽</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圆水槽</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玻璃钟罩</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钴玻璃片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液封除毒气集气瓶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460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6</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7</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8</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9</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10</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下口瓶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坩埚</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坩埚钳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镊子</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水止皮管夹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螺旋皮管夹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石棉网</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隔热网</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二连球</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燃烧匙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药匙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玻璃棒</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玻璃棒</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软胶塞</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橡胶管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米</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试管刷</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烧瓶刷</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滴定管刷</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结晶皿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表面皿</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表面皿</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研钵</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研钵</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蒸发皿</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蒸发皿</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反应板</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井穴板</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井穴板</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塑料多用滴管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w:t>
                  </w:r>
                  <w:r>
                    <w:rPr>
                      <w:rFonts w:ascii="仿宋_GB2312" w:hAnsi="仿宋_GB2312" w:cs="仿宋_GB2312" w:eastAsia="仿宋_GB2312"/>
                      <w:sz w:val="15"/>
                      <w:color w:val="000000"/>
                    </w:rPr>
                    <w:t>(条)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w:t>
                  </w:r>
                  <w:r>
                    <w:rPr>
                      <w:rFonts w:ascii="仿宋_GB2312" w:hAnsi="仿宋_GB2312" w:cs="仿宋_GB2312" w:eastAsia="仿宋_GB2312"/>
                      <w:sz w:val="15"/>
                      <w:color w:val="000000"/>
                    </w:rPr>
                    <w:t>(片)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w:t>
                  </w:r>
                  <w:r>
                    <w:rPr>
                      <w:rFonts w:ascii="仿宋_GB2312" w:hAnsi="仿宋_GB2312" w:cs="仿宋_GB2312" w:eastAsia="仿宋_GB2312"/>
                      <w:sz w:val="15"/>
                      <w:color w:val="000000"/>
                    </w:rPr>
                    <w:t>(箔)</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w:t>
                  </w:r>
                  <w:r>
                    <w:rPr>
                      <w:rFonts w:ascii="仿宋_GB2312" w:hAnsi="仿宋_GB2312" w:cs="仿宋_GB2312" w:eastAsia="仿宋_GB2312"/>
                      <w:sz w:val="15"/>
                      <w:color w:val="000000"/>
                    </w:rPr>
                    <w:t>(还原铁粉)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w:t>
                  </w:r>
                  <w:r>
                    <w:rPr>
                      <w:rFonts w:ascii="仿宋_GB2312" w:hAnsi="仿宋_GB2312" w:cs="仿宋_GB2312" w:eastAsia="仿宋_GB2312"/>
                      <w:sz w:val="15"/>
                      <w:color w:val="000000"/>
                    </w:rPr>
                    <w:t>(片)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w:t>
                  </w:r>
                  <w:r>
                    <w:rPr>
                      <w:rFonts w:ascii="仿宋_GB2312" w:hAnsi="仿宋_GB2312" w:cs="仿宋_GB2312" w:eastAsia="仿宋_GB2312"/>
                      <w:sz w:val="15"/>
                      <w:color w:val="000000"/>
                    </w:rPr>
                    <w:t>(丝)</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铜</w:t>
                  </w:r>
                  <w:r>
                    <w:rPr>
                      <w:rFonts w:ascii="仿宋_GB2312" w:hAnsi="仿宋_GB2312" w:cs="仿宋_GB2312" w:eastAsia="仿宋_GB2312"/>
                      <w:sz w:val="15"/>
                      <w:color w:val="000000"/>
                    </w:rPr>
                    <w:t>(紫铜片)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铜</w:t>
                  </w:r>
                  <w:r>
                    <w:rPr>
                      <w:rFonts w:ascii="仿宋_GB2312" w:hAnsi="仿宋_GB2312" w:cs="仿宋_GB2312" w:eastAsia="仿宋_GB2312"/>
                      <w:sz w:val="15"/>
                      <w:color w:val="000000"/>
                    </w:rPr>
                    <w:t>(丝)</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pH广范围试纸</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蓝石蕊试纸</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红石蕊试纸</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淀粉碘化钾试纸</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定性滤纸</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高中化学实验材料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份</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电极材料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一字螺丝刀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十字螺丝刀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尖嘴钳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手锤</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三角锉刀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剪刀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玻璃瓶盖开启器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玻璃管切割器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工作服</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件</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护目镜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防护面罩</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手套</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手套</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洗眼器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实验防护屏</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件</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实验服</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件</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耐酸手套</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化学实验废水处理装置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废液分类回收桶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教学用电源</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钢丝钳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钢锤</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三角锉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民用剪刀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红液温度计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教学支架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口部具支试管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茶色广口瓶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茶色广口瓶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茶色广口瓶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5</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茶色滴瓶</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茶色滴瓶</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干燥器</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三通连接管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三通连接管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滴管</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玻璃活塞</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镊子</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止水皮管夹</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陶土网</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玻璃弯管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kg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玻璃棒</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kg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橡胶塞</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kg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m</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m</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4</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m</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试管刷</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试管刷</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烧瓶刷</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蒸发皿</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集气瓶挂扣器</w:t>
                  </w:r>
                  <w:r>
                    <w:rPr>
                      <w:rFonts w:ascii="仿宋_GB2312" w:hAnsi="仿宋_GB2312" w:cs="仿宋_GB2312" w:eastAsia="仿宋_GB2312"/>
                      <w:sz w:val="15"/>
                      <w:color w:val="000000"/>
                    </w:rPr>
                    <w:t>1</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集气瓶挂扣器</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储气装置</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初中化学实验材料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份</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展示平台</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锌片</w:t>
                  </w:r>
                  <w:r>
                    <w:rPr>
                      <w:rFonts w:ascii="仿宋_GB2312" w:hAnsi="仿宋_GB2312" w:cs="仿宋_GB2312" w:eastAsia="仿宋_GB2312"/>
                      <w:sz w:val="15"/>
                      <w:color w:val="000000"/>
                    </w:rPr>
                    <w:t>(锌花)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锌粒</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紫铜片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365</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活性炭</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366</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定性滤纸</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367</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定性滤纸</w:t>
                  </w:r>
                  <w:r>
                    <w:rPr>
                      <w:rFonts w:ascii="仿宋_GB2312" w:hAnsi="仿宋_GB2312" w:cs="仿宋_GB2312" w:eastAsia="仿宋_GB2312"/>
                      <w:sz w:val="15"/>
                      <w:color w:val="000000"/>
                    </w:rPr>
                    <w:t>3</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368</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溶液导电演示器</w:t>
                  </w:r>
                  <w:r>
                    <w:rPr>
                      <w:rFonts w:ascii="仿宋_GB2312" w:hAnsi="仿宋_GB2312" w:cs="仿宋_GB2312" w:eastAsia="仿宋_GB2312"/>
                      <w:sz w:val="15"/>
                      <w:color w:val="000000"/>
                    </w:rPr>
                    <w:t>2</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369</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水电解演示器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370</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金刚石结构模型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371</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石墨结构模型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372</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碳</w:t>
                  </w:r>
                  <w:r>
                    <w:rPr>
                      <w:rFonts w:ascii="仿宋_GB2312" w:hAnsi="仿宋_GB2312" w:cs="仿宋_GB2312" w:eastAsia="仿宋_GB2312"/>
                      <w:sz w:val="15"/>
                      <w:color w:val="000000"/>
                    </w:rPr>
                    <w:t>-60结构模型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373</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氯化钠晶体结构模型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374</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炼铁高炉模型</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5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工业</w:t>
                  </w:r>
                </w:p>
              </w:tc>
              <w:tc>
                <w:tcPr>
                  <w:tcW w:type="dxa" w:w="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否</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1"/>
                <w:b/>
              </w:rPr>
              <w:t>二、</w:t>
            </w:r>
            <w:r>
              <w:rPr>
                <w:rFonts w:ascii="仿宋_GB2312" w:hAnsi="仿宋_GB2312" w:cs="仿宋_GB2312" w:eastAsia="仿宋_GB2312"/>
                <w:sz w:val="28"/>
                <w:color w:val="000000"/>
              </w:rPr>
              <w:t>技术要求</w:t>
            </w:r>
          </w:p>
          <w:tbl>
            <w:tblPr>
              <w:tblInd w:type="dxa" w:w="330"/>
              <w:tblBorders>
                <w:top w:val="none" w:color="000000" w:sz="4"/>
                <w:left w:val="none" w:color="000000" w:sz="4"/>
                <w:bottom w:val="none" w:color="000000" w:sz="4"/>
                <w:right w:val="none" w:color="000000" w:sz="4"/>
                <w:insideH w:val="none"/>
                <w:insideV w:val="none"/>
              </w:tblBorders>
            </w:tblPr>
            <w:tblGrid>
              <w:gridCol w:w="690"/>
              <w:gridCol w:w="735"/>
              <w:gridCol w:w="2535"/>
              <w:gridCol w:w="735"/>
              <w:gridCol w:w="645"/>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序号</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产品名称（标的物名称）</w:t>
                  </w:r>
                </w:p>
              </w:tc>
              <w:tc>
                <w:tcPr>
                  <w:tcW w:type="dxa" w:w="2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5"/>
                      <w:b/>
                      <w:color w:val="000000"/>
                    </w:rPr>
                    <w:t>技术参数</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数量</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b/>
                      <w:color w:val="000000"/>
                    </w:rPr>
                    <w:t>单位</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教师演示台</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1、规格：2400mm（±50mm）×750mm（±20mm）×850mm（±20mm）；    台面：采用厚度≥12.7mm实芯理化板，整体为高温高压成型的均质实芯结构，耐酸碱、耐高温、耐磨、防潮；台面表层采用六边形蜂窝状压纹设计，一体热压成型，具备防滑、耐磨功能；台面四周边缘经圆弧倒角处理，边角无毛刺；柜体：框架及柜体均为全钢结构，通体钢板采用≥1.0mm冷轧钢板，经机压成形、焊接制作，表面经环氧树脂粉体涂装处理（涂装厚度≥75μm）。耐腐蚀，易清洗、耐磨、耐刻刮；抽屉：四面抽墙一体成型式设计并与抽头锁合，抽头为双层结构，内具隔音材质，采用静音三节承重滑轨，铝合金拉手设计；活动层板：层板支撑扣采用厚度≥0.8mm的镀锌钢板制作，承重≥50kg，柜体内有层板上下调节孔，层板厚度≥18mm；装饰封板：可拆装式设计；所有钣金的表面接缝均应为满焊，柜体底部配备≥30mm高钢制ABS注塑调节脚。</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教师演示台</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1、规格：2800mm（±50mm）×750mm（±20mm）×850mm（±20mm）； 台面：采用厚度≥12.7mm实芯理化板，整体为高温高压成型的均质实芯结构，耐酸碱、耐高温、耐磨、防潮；台面表层采用六边形蜂窝状压纹设计，一体热压成型，具备防滑、耐磨功能；台面四周边缘经圆弧倒角处理，边角圆滑过渡，无毛刺；柜体：框架及柜体均为全钢结构，通体钢板采用≥1.0mm冷轧钢板，经机压成形、焊接制作，表面经环氧树脂粉体涂装处理（涂装厚度≥75μm）。耐腐蚀，易清洗、耐磨、耐刻刮；抽屉：四面抽墙一体成型式设计并与抽头锁合，抽头为双层结构，内具隔音材质，采用静音三节承重滑轨，铝合金拉手设计；活动层板：层板支撑扣采用厚度≥0.8mm的镀锌钢板制作，承重≥50kg，柜体内有层板上下调节孔，层板厚度≥18mm；装饰封板：可拆装式设计；所有钣金的表面接缝均应为满焊，柜体底部配备≥30mm高钢制ABS注塑调节脚；</w:t>
                  </w:r>
                </w:p>
                <w:p>
                  <w:pPr>
                    <w:pStyle w:val="null3"/>
                    <w:jc w:val="left"/>
                  </w:pPr>
                  <w:r>
                    <w:rPr>
                      <w:rFonts w:ascii="仿宋_GB2312" w:hAnsi="仿宋_GB2312" w:cs="仿宋_GB2312" w:eastAsia="仿宋_GB2312"/>
                      <w:sz w:val="15"/>
                      <w:color w:val="000000"/>
                    </w:rPr>
                    <w:t>▲2.台面化学性能检测：台面板参照GB/T 17657-2022标准，包含：98%硫酸、37%盐酸、40%氢氧化钠、65%硝酸、乳酸、间二甲苯等试剂，检验结果为5级：无明显变化；台面物理性能检测：台面板参照GB/T 17657-2022标准，满足：含水率：≤0.9%；吸水厚度膨胀率≤0.1%；尺寸稳定性：横向≤0.07%、纵向≤0.04%；板面握螺钉力≥3490N；表面耐冷热循环性能：表面无裂纹及鼓泡；浸渍剥离性能：贴面层与基材之间的胶层无剥离和分层现象；表面耐划痕性能：4.5N作用下试件表面无大于90%的连续划痕，表面装饰花纹无破坏现象；耐沸水性能：质量增加百分率≤0.01%、厚度增加百分率≤0.08%，表面质量等级：5级：无变化，边缘质量等级：5级：无明显变化；耐开裂性能：5级：无细微裂纹；表面耐磨性能：≥1100r,未出现磨损点等检测；台面抗菌性能检测：台面板参照JC/T2039-2010标准，符合①大肠杆菌；②金黄色葡萄球菌；③肺炎克雷伯氏菌；④鼠伤寒沙门氏菌；⑤表皮葡萄球菌；⑥铜绿假单胞菌；⑦宋氏志贺氏菌；⑧白色葡萄球菌；⑨粪肠球菌；⑩耐甲氧西林金黄色葡萄球菌；⑪单核细胞增生李斯特氏菌；⑫变异库克菌；⑬溶血性链球菌等检测，且抗菌率≥95%。</w:t>
                  </w:r>
                  <w:r>
                    <w:rPr>
                      <w:rFonts w:ascii="仿宋_GB2312" w:hAnsi="仿宋_GB2312" w:cs="仿宋_GB2312" w:eastAsia="仿宋_GB2312"/>
                      <w:sz w:val="15"/>
                      <w:b/>
                      <w:color w:val="000000"/>
                    </w:rPr>
                    <w:t>【提供国家认可的第三方检测机构出具的有效的检测报告复印件或产品制造商公开发行的产品彩页资料（含产品或材料图片，显示有详细的技术参数），并加盖投标人公章</w:t>
                  </w:r>
                  <w:r>
                    <w:rPr>
                      <w:rFonts w:ascii="仿宋_GB2312" w:hAnsi="仿宋_GB2312" w:cs="仿宋_GB2312" w:eastAsia="仿宋_GB2312"/>
                      <w:sz w:val="15"/>
                      <w:b/>
                      <w:color w:val="000000"/>
                    </w:rPr>
                    <w:t>/电子签章；】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教师椅</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1.规格：550（±20mm）×450mm（±20mm）， 可调高度420-500mm（±20mm）；气杆与椅面连接处采用防爆底盘；五星脚采用钢制电镀。</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设备控制器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交互操作单元：采用15.6英寸（偏差±5%）电容触摸屏；用电单元壳体规格：335mm（±20mm）×190mm（±10mm）×150mm（±10mm），壁厚3mm（±0.2mm），采用ABS塑料注塑成型；配备至少1路直流输出接口、至少1路交流输出接口、至少2路插座高压及拓展接口：交流输出：支持输出0-30V交流电压，分辨率为0.1V，0V-15.0V，额定电流≥3A；15.1V-30.0V，额定电流≥2A，具备过载保护功能；直流输出：支持输出0-30V直流电压，分辨率为0.1V，0V-15.0V，额定电流≥3A；15.1V-30.0V，额定电流≥2A，具备过载保护功能；插座高压：配备≥2路220V多功能防水五孔插座，额定电流≥5A，带防触电保护门；拓展接口：设置≥2个USB接口、≥1个RJ45网络接口，支持 ≥100Mbps有线网络通信；数据交换单元：配置 ≥24口百兆交换机，实现多节点互联；配置百兆网口无线路由器，用于无线访问、远程管理与设备组网；配电单元外壳：采用≥1.0mm（±0.1mm）镀锌钢板冷轧成型，表面经过防腐氧化处理和纯环氧树脂塑粉高温固化处理；环境监测模块：配置环境温湿度数据监测传感器，可实时监测实验室内温度、湿度数据；开关电源模块：配置≥6组开关电源，其中不少于5组开关电源带漏电保护装置；急停开关模块：配置红色急停旋钮，具备“一键断电”功能，可实现电源强制中断；支持手动复位。工作指示模块：配置双色工作指示开关，可实时查看配电单元工作状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智能吊装控制系统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★1、媒介互动区：采用3D可交互模型，对智能吊装系统各功能模块进行实时动态展示及交互控制；</w:t>
                  </w:r>
                </w:p>
                <w:p>
                  <w:pPr>
                    <w:pStyle w:val="null3"/>
                    <w:jc w:val="left"/>
                  </w:pPr>
                  <w:r>
                    <w:rPr>
                      <w:rFonts w:ascii="仿宋_GB2312" w:hAnsi="仿宋_GB2312" w:cs="仿宋_GB2312" w:eastAsia="仿宋_GB2312"/>
                      <w:sz w:val="15"/>
                    </w:rPr>
                    <w:t>2、系统主页互动单元：集成智能吊装系统的交互模型，设置“一键开启”“一键关闭”“一键复位”功能按键，用户操作后可直接下发对应指令，控制所选设备执行一键启/关/复位操作；支持通过触屏操作，实现模型水平360°旋转；</w:t>
                  </w:r>
                </w:p>
                <w:p>
                  <w:pPr>
                    <w:pStyle w:val="null3"/>
                    <w:jc w:val="left"/>
                  </w:pPr>
                  <w:r>
                    <w:rPr>
                      <w:rFonts w:ascii="仿宋_GB2312" w:hAnsi="仿宋_GB2312" w:cs="仿宋_GB2312" w:eastAsia="仿宋_GB2312"/>
                      <w:sz w:val="15"/>
                    </w:rPr>
                    <w:t>★3、电源控制系统模块互动单元：集成电源控制系统模块交互模型，支持用户通过点击对应功能按键实现高压/低压电源功能开启与关闭，模型界面支持实时动态显示电源启停状态；支持通过触屏操作，实现模型水平旋转，左旋角度0-20°，右旋角度0-20°；</w:t>
                  </w:r>
                </w:p>
                <w:p>
                  <w:pPr>
                    <w:pStyle w:val="null3"/>
                    <w:jc w:val="left"/>
                  </w:pPr>
                  <w:r>
                    <w:rPr>
                      <w:rFonts w:ascii="仿宋_GB2312" w:hAnsi="仿宋_GB2312" w:cs="仿宋_GB2312" w:eastAsia="仿宋_GB2312"/>
                      <w:sz w:val="15"/>
                    </w:rPr>
                    <w:t>★4、照明系统模块互动单元：集成照明控制系统模块交互模型，支持用户通过点击对应功能按键实现照明功能开启与关闭，模型界面支持实时动态显示照明开启/关闭状态；支持通过触屏操作，实现模型水平旋转，左旋角度0-20°，右旋角度0-20°；</w:t>
                  </w:r>
                </w:p>
                <w:p>
                  <w:pPr>
                    <w:pStyle w:val="null3"/>
                    <w:jc w:val="left"/>
                  </w:pPr>
                  <w:r>
                    <w:rPr>
                      <w:rFonts w:ascii="仿宋_GB2312" w:hAnsi="仿宋_GB2312" w:cs="仿宋_GB2312" w:eastAsia="仿宋_GB2312"/>
                      <w:sz w:val="15"/>
                    </w:rPr>
                    <w:t>★5、通风系统模块互动单元：集成通风系统模块交互模型，支持用户通过点击对应功能按键实现通风功能开启与关闭，通风开启后，模型界面支持实时显示风管连接及气流运行的动态效果；支持通过触屏操作，实现模型水平旋转；</w:t>
                  </w:r>
                </w:p>
                <w:p>
                  <w:pPr>
                    <w:pStyle w:val="null3"/>
                    <w:jc w:val="left"/>
                  </w:pPr>
                  <w:r>
                    <w:rPr>
                      <w:rFonts w:ascii="仿宋_GB2312" w:hAnsi="仿宋_GB2312" w:cs="仿宋_GB2312" w:eastAsia="仿宋_GB2312"/>
                      <w:sz w:val="15"/>
                    </w:rPr>
                    <w:t>★6、给排水系统模块互动单元：集成给排水系统模块交互模型，支持用户通过点击对应功能按键实现给排水功能开启与关闭，给排水功能开启后，模型界面支持实时显示给/排水管线、信号线连接及给水/排水的动态效果；支持通过触屏操作，实现模型水平旋转，左旋角度0-25°，右旋角度0-25°；</w:t>
                  </w:r>
                </w:p>
                <w:p>
                  <w:pPr>
                    <w:pStyle w:val="null3"/>
                    <w:jc w:val="left"/>
                  </w:pPr>
                  <w:r>
                    <w:rPr>
                      <w:rFonts w:ascii="仿宋_GB2312" w:hAnsi="仿宋_GB2312" w:cs="仿宋_GB2312" w:eastAsia="仿宋_GB2312"/>
                      <w:sz w:val="15"/>
                    </w:rPr>
                    <w:t>7、视频采集系统模块互动单元：集成视频采集系统模块交互模型，支持用户通过点击对应功能按键实现摄像采集功能开启与关闭，模型界面支持实时动态显示视频采集旋臂的展开/收起状态；支持通过触屏操作，实现模型水平旋转，左旋角度0-90°，右旋角度0-90°；功能柱升降系统模块互动单元：集成功能柱升降系统模块交互模型，支持用户通过点击对应功能按键实现功能柱的展开与收起，模型界面支持实时动态展示；支持通过触屏操作，实现模型水平旋转，左旋角度0-45°，右旋角度0-45°；</w:t>
                  </w:r>
                </w:p>
                <w:p>
                  <w:pPr>
                    <w:pStyle w:val="null3"/>
                    <w:jc w:val="left"/>
                  </w:pPr>
                  <w:r>
                    <w:rPr>
                      <w:rFonts w:ascii="仿宋_GB2312" w:hAnsi="仿宋_GB2312" w:cs="仿宋_GB2312" w:eastAsia="仿宋_GB2312"/>
                      <w:sz w:val="15"/>
                    </w:rPr>
                    <w:t>★8、功能设置区首页：支持全选、单选、反选设备，并完成设备的一键启动、一键关闭、一键复位；支持一键启动所选吊装设备供电、功能柱降下、照明系统模块开启；支持一键关闭所选吊装设备电源；支持一键完成所选吊装设备照明系统模块关闭、视频采集模块收起、功能柱升起及整体设备断电；系统配备“一键启动自定义设置”功能，配备独立设置界面，支持用户根据需求自定义选择需一键启动的功能模块；可自定义的功能应包括高压220V通电、照明、摄像头收展及功能柱收展；界面支持显示各功能的勾选状态，已勾选功能在执行一键启动指令时自动启动，未勾选功能保持关闭状态，以实现系统功能启动的灵活配置；</w:t>
                  </w:r>
                </w:p>
                <w:p>
                  <w:pPr>
                    <w:pStyle w:val="null3"/>
                    <w:jc w:val="left"/>
                  </w:pPr>
                  <w:r>
                    <w:rPr>
                      <w:rFonts w:ascii="仿宋_GB2312" w:hAnsi="仿宋_GB2312" w:cs="仿宋_GB2312" w:eastAsia="仿宋_GB2312"/>
                      <w:sz w:val="15"/>
                    </w:rPr>
                    <w:t>▲9、电源系统模块设置：支持控制选中设备开启/关闭AC220V高压电源输出；支持对低压输出设备进行参数设置，包含不少于三种输出模式：不限电压模式、定值电压模式、范围电压模式，具备超量程设置提醒功能；支持预设不少于3个常用电压值；</w:t>
                  </w:r>
                  <w:r>
                    <w:rPr>
                      <w:rFonts w:ascii="仿宋_GB2312" w:hAnsi="仿宋_GB2312" w:cs="仿宋_GB2312" w:eastAsia="仿宋_GB2312"/>
                      <w:sz w:val="15"/>
                      <w:b/>
                    </w:rPr>
                    <w:t>【提供满足参数要求的实物图片或软件运行截图证明材料予以佐证并加盖投标人公章】</w:t>
                  </w:r>
                </w:p>
                <w:p>
                  <w:pPr>
                    <w:pStyle w:val="null3"/>
                    <w:jc w:val="left"/>
                  </w:pPr>
                  <w:r>
                    <w:rPr>
                      <w:rFonts w:ascii="仿宋_GB2312" w:hAnsi="仿宋_GB2312" w:cs="仿宋_GB2312" w:eastAsia="仿宋_GB2312"/>
                      <w:sz w:val="15"/>
                    </w:rPr>
                    <w:t>▲10、照明系统模块设置：支持对接入系统的所有设备进行全选/单选操作；控制界面具备设备标记图层显示功能，通过不同颜色指示设备状态，反映设备当前状态（未运行/运行中/故障中）；支持控制所选设备的照明功能，包括照明的开启/关闭、亮度调节、模式选择，照明亮度调节范围0%～100%，至少支持护眼模式，实验模式以及其他模式自由选择，护眼及实验模式下支持查看对应功率、色温、显色指数、频闪波动深度。</w:t>
                  </w:r>
                  <w:r>
                    <w:rPr>
                      <w:rFonts w:ascii="仿宋_GB2312" w:hAnsi="仿宋_GB2312" w:cs="仿宋_GB2312" w:eastAsia="仿宋_GB2312"/>
                      <w:sz w:val="15"/>
                      <w:b/>
                    </w:rPr>
                    <w:t>【提供满足参数要求的实物图片或软件运行截图证明材料予以佐证并加盖投标人公章】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智能吊装监测系统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统一展示系统运行过程中产生的各类状态信息，通过图形化界面与弹窗消息方式进行实时推送，提示设备数量、编号及状态；异常/故障提醒提供事故原因及排查建议。电源控制系统包含以下提醒：①高压过载提醒：检测到有设备电源高压过载时系统应自动触发提醒；支持选中过载设备一键自动复位；②低电量提醒：在设备通电检测到任意低压电源电量≤25%时系统应自动触发提醒；支持点击跳转至电源电量管理界面，查看系统中所有嵌入功能柱上的低压电源电量状态，电量范围：0%～100%；电量信息图形化显示，同时支持百分比数值读取；支持基于电量自动切换图标颜色来实时反映电量当前状态（0%～25%：低电量预警；26%～50%：电量偏低提示；51%～100%：正常电量）；③电源温度异常提醒：系统检测到有低压电源电池温度持续过热≥1分钟时系统应自动触发提醒；④低压电源异位提醒：在功能柱展开/收起过程中，检测到低压电源未处于规定安装位置时系统应自动触发提醒；视频采集系统异常提醒：①视频采集画面异常时系统应自动弹出提醒；②视频采集设备展开装置收展异常时系统应自动触发提醒；当水平展开装置手动复位后，竖直展开装置自动复位；集成箱体模块包含以下提醒：①功能柱收展异常时系统应自动触发提醒；②控制主机与吊装设备之间通讯异常时系统应自动触发提醒；</w:t>
                  </w:r>
                </w:p>
                <w:p>
                  <w:pPr>
                    <w:pStyle w:val="null3"/>
                    <w:jc w:val="left"/>
                  </w:pPr>
                  <w:r>
                    <w:rPr>
                      <w:rFonts w:ascii="仿宋_GB2312" w:hAnsi="仿宋_GB2312" w:cs="仿宋_GB2312" w:eastAsia="仿宋_GB2312"/>
                      <w:sz w:val="15"/>
                    </w:rPr>
                    <w:t>▲2、给排水系统包含以下提醒：①污水桶排水提醒：当任意设备污水桶水位达到≥70%时系统应进行提醒；支持查看污水桶水位信息。通过数值及图形颜色显示污水桶水位；支持基于水位高度通过不同颜色来反映水位状态（低水位：0%～29%；正常水位：30%～69%；高水位：≥70%）；支持单选或全选设备，进行“一键排水”；②过滤网清洗提醒：单台设备累计排水次数超过200次时系统应进行提醒；支持查看污水桶滤网清洗方法提示说明界面，提示说明以图文结合形式体现；</w:t>
                  </w:r>
                  <w:r>
                    <w:rPr>
                      <w:rFonts w:ascii="仿宋_GB2312" w:hAnsi="仿宋_GB2312" w:cs="仿宋_GB2312" w:eastAsia="仿宋_GB2312"/>
                      <w:sz w:val="15"/>
                      <w:b/>
                    </w:rPr>
                    <w:t>【提供满足参数要求的实物图片或软件运行截图证明材料予以佐证并加盖投标人公章】</w:t>
                  </w:r>
                </w:p>
                <w:p>
                  <w:pPr>
                    <w:pStyle w:val="null3"/>
                    <w:jc w:val="left"/>
                  </w:pPr>
                  <w:r>
                    <w:rPr>
                      <w:rFonts w:ascii="仿宋_GB2312" w:hAnsi="仿宋_GB2312" w:cs="仿宋_GB2312" w:eastAsia="仿宋_GB2312"/>
                      <w:sz w:val="15"/>
                    </w:rPr>
                    <w:t>★3、系统支持自动集成报修机制：故障弹窗内集成“联系售后”按钮，点击后可查看售后电话，便于快速响应；所有故障记录支持查看。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教师主控电源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310mm（±10mm）×350mm（±10mm）；功能设置：包含电源总开关、220V插座电源、分组电源开关；电源总开关：能够一键开启与关闭整个电源，具有漏电保护功能；插座电源：内含不少于4路220V电源插座输出，额定电流≥5A，具有过流短路保护功能；分组开关：支持对学生端220V插座电源进行分组控制，同时应设有电源输出指示灯。</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学生电源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1、材质：采用ABS塑料注塑成型，具有耐化学腐蚀、耐热、电绝缘性、耐候性等性能；≥两路220V高压输出，额定电流≥5A。</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学生实验桌</w:t>
                  </w:r>
                  <w:r>
                    <w:rPr>
                      <w:rFonts w:ascii="仿宋_GB2312" w:hAnsi="仿宋_GB2312" w:cs="仿宋_GB2312" w:eastAsia="仿宋_GB2312"/>
                      <w:sz w:val="15"/>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整桌规格：1200mm（±50mm）×600mm（±30mm）×780mm（±50mm）；台面：采用厚度≥20mm无甲醛新型环保陶瓷台面，表面采用实验室专业耐腐蚀、耐刻刮、耐污染釉面，由黑色坯体与耐腐蚀釉面经高温长时间一体烧制而成，黑色坯体可避免台面侧面因二次低温上釉易脱落现象的发生；桌体结构：塑铝结构；桌体内部通过铝合金矩形管材立柱连接桌体顶部和底部承重框架，立柱规格720mm（±20mm）×60mm（±5mm）×30mm（±5mm），桌体左右横梁及支撑脚采用铝材压铸成型；主横梁采用铝型材拉伸成型，规格1000mm（±20mm）×80mm（±10mm），表面经过防腐氧化处理；前挡条采用铝型材拉伸成型，规格1000mm（±20mm）×60mm（±10mm），表面经过防腐氧化处理；桌体底部脚垫高度可调。书包斗：内部规格380mm（±20mm）×230mm（±20mm）×120mm（±10mm），采用ABS工程塑料一次注塑成型，书包斗固定挂架采用1110mm（±20mm）×20mm（±5mm）×10mm矩形钢构件，钢构件表面经镀锌处理，框架横梁与桌脚之间均采用PC＋ABS工程塑料合金连插件连接；</w:t>
                  </w:r>
                </w:p>
                <w:p>
                  <w:pPr>
                    <w:pStyle w:val="null3"/>
                    <w:jc w:val="left"/>
                  </w:pPr>
                  <w:r>
                    <w:rPr>
                      <w:rFonts w:ascii="仿宋_GB2312" w:hAnsi="仿宋_GB2312" w:cs="仿宋_GB2312" w:eastAsia="仿宋_GB2312"/>
                      <w:sz w:val="15"/>
                    </w:rPr>
                    <w:t>▲2、实验桌符合GB/T 24820—2024《实验室家具通用技术条件》标准，满足以下性能要求：①外观要求：金属件外观管材应无裂缝、叠缝；外露管口端面应封闭；②有害物质限量：重金属含量（限色漆）mg/kg（可溶性铅≤8、可溶性镉≤0.5、可溶性铬≤8、可溶性汞≤0.2）。</w:t>
                  </w:r>
                  <w:r>
                    <w:rPr>
                      <w:rFonts w:ascii="仿宋_GB2312" w:hAnsi="仿宋_GB2312" w:cs="仿宋_GB2312" w:eastAsia="仿宋_GB2312"/>
                      <w:sz w:val="15"/>
                      <w:b/>
                    </w:rPr>
                    <w:t>【提供国家认可的第三方检测机构出具的有效的检测报告复印件或产品制造商公开发行的产品彩页资料（含产品或材料图片，显示有详细的技术参数），并加盖投标人公章</w:t>
                  </w:r>
                  <w:r>
                    <w:rPr>
                      <w:rFonts w:ascii="仿宋_GB2312" w:hAnsi="仿宋_GB2312" w:cs="仿宋_GB2312" w:eastAsia="仿宋_GB2312"/>
                      <w:sz w:val="15"/>
                      <w:b/>
                    </w:rPr>
                    <w:t>/电子签章；】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学生实验桌</w:t>
                  </w:r>
                  <w:r>
                    <w:rPr>
                      <w:rFonts w:ascii="仿宋_GB2312" w:hAnsi="仿宋_GB2312" w:cs="仿宋_GB2312" w:eastAsia="仿宋_GB2312"/>
                      <w:sz w:val="15"/>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1500mm（±50mm）×1300mm（±50mm）×780mm（±30mm）；台面：采用厚度≥12.7㎜厚双面膜实芯理化板，台面边缘加厚≥25mm；工艺：桌体采用ABS塑料，一体化注塑成型,具有耐化学腐蚀、耐热、电绝缘性、耐候性等性能；外表面和内表面可触及的隐蔽处，均无锐利的棱角、毛刺；五金配件露出的尖锐边角以及所有接触人体的边棱均为倒圆角；桌身规格：桌体由6组规格为800mm（±30mm）×700mm（±30mm）×430mm（±20mm）的桌身组成，桌身前侧下部采用弧形设计，设计角度为120°；桌身中部安装规格为470mm×300mm（±30mm）的单开门盖板，便于存放物品；桌身上部内置380mm（±20mm）×90mm（±10mm）×150mm（±20mm）的储物空间；桌身底部可安装可调节脚垫；桌身各部位连接件均隐藏于注塑内侧，桌身之间连接由专用塑料连接扣连接；桌体内部中心需预留安装电源的空间，满足教学实验需求。</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学生凳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1、规格：φ300mm（±20mm）×440mm（±20mm）； 凳面：采用ABS环保材质一体注塑成型。中间有内弧成型，深度≥8mm；升降式螺杆：直径≥20mm螺纹碳钢，配合钢制托盘于凳面底部固定；支持调节凳子高度，升降≥50mm；钢脚架：由壁厚≥1.0mm椭圆形钢管及壁厚≥1.5mm圆钢管焊接组成；脚垫：塑胶材质，采用PP注塑成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388</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边台</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1、规格：2800mm（±50mm）×600mm（±20mm）×780mm（±20mm）；台面：选用≥12mm厚实芯理化板，边缘双层加厚。柜体材质及制作要求：</w:t>
                  </w:r>
                </w:p>
                <w:p>
                  <w:pPr>
                    <w:pStyle w:val="null3"/>
                    <w:jc w:val="left"/>
                  </w:pPr>
                  <w:r>
                    <w:rPr>
                      <w:rFonts w:ascii="仿宋_GB2312" w:hAnsi="仿宋_GB2312" w:cs="仿宋_GB2312" w:eastAsia="仿宋_GB2312"/>
                      <w:sz w:val="15"/>
                    </w:rPr>
                    <w:t>（1）、钢板：钢制部分的柜体采用≥1.0mm厚。</w:t>
                  </w:r>
                </w:p>
                <w:p>
                  <w:pPr>
                    <w:pStyle w:val="null3"/>
                    <w:jc w:val="left"/>
                  </w:pPr>
                  <w:r>
                    <w:rPr>
                      <w:rFonts w:ascii="仿宋_GB2312" w:hAnsi="仿宋_GB2312" w:cs="仿宋_GB2312" w:eastAsia="仿宋_GB2312"/>
                      <w:sz w:val="15"/>
                    </w:rPr>
                    <w:t>（2）、表面喷涂：所有实验台的钢板表面经环氧树脂粉末静电喷涂，厚度≥75um。</w:t>
                  </w:r>
                  <w:r>
                    <w:br/>
                  </w:r>
                  <w:r>
                    <w:rPr>
                      <w:rFonts w:ascii="仿宋_GB2312" w:hAnsi="仿宋_GB2312" w:cs="仿宋_GB2312" w:eastAsia="仿宋_GB2312"/>
                      <w:sz w:val="15"/>
                    </w:rPr>
                    <w:t xml:space="preserve"> （3）、层板：层板可调节，每个柜内层板≥1块。</w:t>
                  </w:r>
                  <w:r>
                    <w:br/>
                  </w:r>
                  <w:r>
                    <w:rPr>
                      <w:rFonts w:ascii="仿宋_GB2312" w:hAnsi="仿宋_GB2312" w:cs="仿宋_GB2312" w:eastAsia="仿宋_GB2312"/>
                      <w:sz w:val="15"/>
                    </w:rPr>
                    <w:t xml:space="preserve"> （4）、门板：门片均为双层隔音设计，门片内外部的钢板表面须经环氧树脂粉末静电喷涂。</w:t>
                  </w:r>
                  <w:r>
                    <w:br/>
                  </w:r>
                  <w:r>
                    <w:rPr>
                      <w:rFonts w:ascii="仿宋_GB2312" w:hAnsi="仿宋_GB2312" w:cs="仿宋_GB2312" w:eastAsia="仿宋_GB2312"/>
                      <w:sz w:val="15"/>
                    </w:rPr>
                    <w:t xml:space="preserve"> （5）、加工工艺：采用数控机床折弯成型。</w:t>
                  </w:r>
                  <w:r>
                    <w:br/>
                  </w:r>
                  <w:r>
                    <w:rPr>
                      <w:rFonts w:ascii="仿宋_GB2312" w:hAnsi="仿宋_GB2312" w:cs="仿宋_GB2312" w:eastAsia="仿宋_GB2312"/>
                      <w:sz w:val="15"/>
                    </w:rPr>
                    <w:t xml:space="preserve"> （6）、五金电料配件：滑轨采用三节滚珠滑轨，表面经静电喷涂处理。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智能吊装箱体</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1、箱体：整体规格： ≥1200mm×500mm×170mm，由双层箱体、防尘板、底板组成；双层箱体由上层箱体和下层箱体组成，上层箱体 ≥1200mm ×365mm ×95mm ，下层箱体≥1200mm ×500mm ×75mm ；箱体采用铝合金挤出成形，壁厚≥1.5mm ，表面经环氧树脂粉末喷涂并高温固化处理；防尘板：≥1200mm ×325mm ，采用≥0.75mm 镀锌板，金属表面经环氧树脂粉末喷涂并高温固化处理；底板： ≥1195mm ×345mm ，采用≥1mm 镀锌板，金属表面经环氧树脂粉末喷涂并高温固化处理，设有功能柱安装口；转轴保护罩：≥290mm×260mm×135mm ，采用ABS材质一体注塑成型；功能柱：≥185mm×170mm×950mm ，由功能柱柱体和系统模块安装面板组成；功能柱柱体：≥185mm×100mm×950mm ，采用铝合金材质挤出成型，壁厚≥2mm ，金属表面经环氧树脂粉末喷涂并高温固化处理。隐蔽式收纳管线。采用DC24V推杆电机升降，与箱体主结构连接，升降角度：0-90°，行程范围：0-250mm；系统模块安装面板：≥185mm×145mm×850mm ，由控制单元安装面板、状态监测系统模块安装面板、电源控制系统模块安装面板组成；控制单元安装面板：≥185mm×70mm×200mm ；状态监测系统模块安装面板：≥185mm×70mm×220mm ；电源控制系统模块安装面板：≥185mm×70mm×405mm ，支持嵌入式安装≥4.3英寸 低压电源操作屏、≥2个220V五孔插座、≥2个USB供电接口、≥2个RJ45网络接口、≥2对低压输出接口、1个急停按钮；所有模块安装面板均采用ABS材质一体注塑成型，具备抗化学腐蚀、耐热性、电绝缘性和耐候性；照明系统模块整体规格：≥1190mm ×60mm ×25mm ，结构采用防眩微菱晶扩散板，铝合金底壳；功率：≥32W ；色温：≥5000k ；功率因数：≥0.9；显色指数：Ra≥90；光效：≥90 Lm/W；频闪要求：频闪波动深度≤0.5%；亮度调节：产品具备亮度调节功能，亮度调节范围0-100%。控制单元：以不低于32位MCU为核心，能够完成移动电源归位监测、水槽通讯线缆状态监测、功能柱升降到位监测、设备插座供电电流检测、供水流量检测、电源供电控制、220V插座输出控制、功能柱升降控制、给排水控制、照明控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智能吊装电源终端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185mm×70mm×405mm（±20mm）；采用4.3英寸显示屏（偏差±5%），可触屏设置低压直流、交流输出，显示实时输出电压、电流值；支持不限电压供电、定值电压供电、范围电压供电三种模式；不限电压供电：直流输出：支持用户在不限电压状态下通过触屏设置，量程0-24V，调节精度0.1V，额定电流≥3A，具备过载输出保护；交流输出：支持用户在不限电压状态下通过触屏设置，量程0-15V，调节精度0.1V，额定电流≥3A；具备过载输出保护；定值电压供电：定值电压供电：通过综合控制系统设定低压电源交流、直流电压。设定后，用户无法自行调节，只能输出定值电压；范围电压供电：范围电压供电：通过综合控制系统设定交流、直流范围电压，设定后，用户只能在限定范围内调节电压，无法超过设定上限；低压输出单元：配置≥2对低压输出接口、≥2套红黑低压香蕉线；高压输出单元：设置≥2个220V五孔插座，额定电流≥5A，带防触电保护门；拓展接口单元：设置≥2个USB供电接口，输出电压：直流5V，最大电流≥2A；设置≥2个RJ45网络接口，支持≥100Mbps有线网络通信；急停单元：设置红色急停旋钮，具备“一键断电”功能；可实现全模块电源强制中断；支持手动复位。</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智能吊装给排水系统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给水/排水接口单元：进、出水口应置于功能柱底部，接口均采用带防溢水功能快速水管接口，插拔式自动锁紧连接方式，即用插拔，插拔后自动止水。废水收集排放单元：配置独立污水桶作为临时储水单元，连接主系统排水模块，实现集中废水收集与智能排放功能；材质规格：封闭式桶体，配置可开启桶盖，容积≥11L，总高≥40cm，上口径≥24cm，下口径≥20cm；设有专用进水口与排气孔，防止异味扩散并保障内部压力平衡；主体采用PP材质，一体化注塑成型，具有耐腐蚀、耐候性，电绝缘性等性能；排水控制：内置≥8组液位传感器，可实时监测桶内10%-90%范围水位高度；当水位达到预设上限时，系统自动启用排水装置，防止溢出；过滤装置：规格：φ125mm×270mm（±20mm）；圆柱体网格结构，主体材质采用PP+尼龙；可拆卸设计，与桶盖采用旋转卡扣式连接；内置不少于350目可更换滤网，支持定期更换与冲洗；水泵：内置≥24V低压无刷直流水泵，扬程≥10m，排水量≥30L/min。自动排水功能：系统集成液位检测模块，对污水桶内液位进行实时监测；当液位达到设定阈值时，自动触发排水控制逻辑，启动内置排水水泵，将污水经连接管道排入顶部排水总管后流出；手动排水功能：系统配备专用手动排水按键，用户可根据需求手动启动排水流程；手动启动后，系统控制水泵工作，完成污水排放，排放路径同自动模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智能吊装配套通风设备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伸缩式吸风管道：两段式设计，包括管道外筒和内部管道；管道外筒：管径≥85mm，壁厚1.2mm（±0.2mm），采用铝合金材质，表面经电泳、静电环氧树脂粉末喷涂固化处理；内部管道：管径≥70mm，壁厚4mm（±0.2mm），采用PVC材质，旋转伸缩结构，能够自由弯曲和拉伸，旋紧状态伸缩范围0-650mm，支持非外力作用下保持吸风范围不变。旋松状态伸缩范围0-700mm；主风管：管径≥90mm，壁厚4mm（±0.2mm），伸缩范围0-600mm，采用聚氨酯塑料一体注塑成型，管壁内置弹性镀铜钢丝，直径≥1.5mm，主风管接口内径≥105mm，采用ABS材质一体注塑成型，按压式卡扣连接结构，与功能柱本体通过快装卡扣接口连接；风管三通连接腔体：≥385mm×135mm×100mm，PP材质，采用三通腔体结构，设有三个连接口，分别为一个中心口和两个侧口，中心口内径≥100mm，两侧口内径≥85mm，腔体与底座通过密封胶密封连接，各连接口接入风管后，能够实现吊装主风管与两侧风管之间的密封连接与气流分配。</w:t>
                  </w:r>
                </w:p>
                <w:p>
                  <w:pPr>
                    <w:pStyle w:val="null3"/>
                    <w:jc w:val="left"/>
                  </w:pPr>
                  <w:r>
                    <w:rPr>
                      <w:rFonts w:ascii="仿宋_GB2312" w:hAnsi="仿宋_GB2312" w:cs="仿宋_GB2312" w:eastAsia="仿宋_GB2312"/>
                      <w:sz w:val="15"/>
                    </w:rPr>
                    <w:t>2.吸风罩：外径85mm（±5mm），高125mm（±5mm）</w:t>
                  </w:r>
                </w:p>
                <w:p>
                  <w:pPr>
                    <w:pStyle w:val="null3"/>
                    <w:jc w:val="left"/>
                  </w:pPr>
                  <w:r>
                    <w:rPr>
                      <w:rFonts w:ascii="仿宋_GB2312" w:hAnsi="仿宋_GB2312" w:cs="仿宋_GB2312" w:eastAsia="仿宋_GB2312"/>
                      <w:sz w:val="15"/>
                    </w:rPr>
                    <w:t>▲3.吸风罩设置不少于立式及侧式两个吸风口：立式主吸风口采用圆形吸风口结构，表面采用环形多孔布局，吸风口中央设有内凹式拉手；侧式吸风口采用椭圆形吸风口结构，吸风口表面采用多孔布局；</w:t>
                  </w:r>
                  <w:r>
                    <w:rPr>
                      <w:rFonts w:ascii="仿宋_GB2312" w:hAnsi="仿宋_GB2312" w:cs="仿宋_GB2312" w:eastAsia="仿宋_GB2312"/>
                      <w:sz w:val="15"/>
                      <w:b/>
                    </w:rPr>
                    <w:t>【提供满足参数要求的实物图片予以佐证并加盖投标人公章】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箱体监测系统</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设备状态指示单元：配置95mm（±5mm）×60mm（±5mm）显示屏，以图形化界面+数字信息方式，实时显示各个功能模块工作状态；环境监测信息显示：显示当前环境温度（℃）、湿度（%RH），精度分别不低于±0.5℃和±3%RH；通风状态指示：显示通风系统运行状态及当前风速百分比，分辨率≥1%；给/排水状态指示：显示给/排水系统当前启/停状态，排水运行计时；照明状态指示：显示照明开关及照明模式；网络线连接指示：显示网络连接状态（连接/未连接）；故障信息显示：支持多项功能模块的故障代码显示；</w:t>
                  </w:r>
                </w:p>
                <w:p>
                  <w:pPr>
                    <w:pStyle w:val="null3"/>
                    <w:jc w:val="left"/>
                  </w:pPr>
                  <w:r>
                    <w:rPr>
                      <w:rFonts w:ascii="仿宋_GB2312" w:hAnsi="仿宋_GB2312" w:cs="仿宋_GB2312" w:eastAsia="仿宋_GB2312"/>
                      <w:sz w:val="15"/>
                    </w:rPr>
                    <w:t>★2、设备状态检测单元：配置状态指示灯，支持通过不同颜色实时显示设备当前运行状态，具备三种基本状态识别逻辑：①绿色指示灯常亮：设备处于待机状态，当前无功能模块运行；②蓝色指示灯常亮：设备任意功能模块运行中；③红色指示灯闪烁：设备检测到任意故障，提示维护或停止运行，可结合声音蜂鸣器实现“声光双重提示”。</w:t>
                  </w:r>
                </w:p>
                <w:p>
                  <w:pPr>
                    <w:pStyle w:val="null3"/>
                    <w:jc w:val="left"/>
                  </w:pP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双口洗眼器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洗眼头：模注一体成型，软性橡胶并带有缓冲滤网，去除水中杂质，出水经缓压处理呈泡沫柱状，均匀柔和,避免水束冲伤眼睛；防尘盖：PP材质，设置防尘盖,使用时自动被水冲开；开关：采用杠杆结构（水流锁定开关）铜质按压阀通过塑料手柄操作，水流在1秒钟内快速启动；控水阀：止逆阀，其阀门可自动关闭；软管：供水软管长度≥1.5米，软性PVC管外覆不锈钢网,外包裹PE管，有效防止划手、生锈、磨损。</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化学水槽台</w:t>
                  </w:r>
                  <w:r>
                    <w:rPr>
                      <w:rFonts w:ascii="仿宋_GB2312" w:hAnsi="仿宋_GB2312" w:cs="仿宋_GB2312" w:eastAsia="仿宋_GB2312"/>
                      <w:sz w:val="15"/>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1、上排水水槽。整体规格：≥ 445mm ×600mm ×825mm ，采用ABS/PP一体注塑成型；槽体：≥445mm ×600mm ×250mm ，采用PP材质一体化注塑成型；内冲洗喷淋装置：直径≥105mm，采用PP材质一体化注塑成型；支持单手按压出水，松手即止水，按压行程≥3.5mm。喷头设计≥10孔，不同角度均匀出水，全方位冲刷容器内壁。飞轮上设置≥2档定位卡槽，适配不同直径容器口径，防止冲洗过程中容器晃动及杯沿磨损，整体为可拆卸式设计；洗涤区：内壁规格：≥330mm ×255mm ×195mm ，PP材质。内壁左右两侧内置卡槽，支持放置洗涤框，配置折叠式滴水架、过滤装置；</w:t>
                  </w:r>
                </w:p>
                <w:p>
                  <w:pPr>
                    <w:pStyle w:val="null3"/>
                    <w:jc w:val="left"/>
                  </w:pPr>
                  <w:r>
                    <w:rPr>
                      <w:rFonts w:ascii="仿宋_GB2312" w:hAnsi="仿宋_GB2312" w:cs="仿宋_GB2312" w:eastAsia="仿宋_GB2312"/>
                      <w:sz w:val="15"/>
                    </w:rPr>
                    <w:t>2、综合给排水接口：包括供水接口、排水接口、信号供电接口、手动给排水按钮。供水接口、排水接口：采用≥4分快速水管接口，自动锁紧，快速插拔无溢漏，带有止水功能，接口意外脱开自动止水；信号供电接口：采用≥9Pin快接防水航空插头，包含≥2Pin24V电源、≥3Pin220V电源、≥2Pin信号传输、≥1Pin设备握手信号，快速拔插，连接方便； 每Pin通流能力≥10A；手动排水按钮：采用持续按压排水方式，松手即停。</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化学水槽台</w:t>
                  </w:r>
                  <w:r>
                    <w:rPr>
                      <w:rFonts w:ascii="仿宋_GB2312" w:hAnsi="仿宋_GB2312" w:cs="仿宋_GB2312" w:eastAsia="仿宋_GB2312"/>
                      <w:sz w:val="15"/>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1、下排水水槽。整体规格：≥445mm ×600mm ×825mm ，采用ABS/PP一体注塑成型；槽体：≥445mm ×600mm ×250mm ，采用PP材质一体化注塑成型；内冲洗喷淋装置：直径≥105mm，采用PP材质一体化注塑成型；支持单手按压出水，松手即止水，按压行程≥3.5mm。喷头设计≥10孔，不同角度均匀出水，全方位冲刷容器内壁。飞轮上设置≥2档定位卡槽，适配不同直径容器口径，防止冲洗过程中容器晃动及杯沿磨损，整体为可拆卸式设计；洗涤区：内壁规格：≥330mm ×255mm ×195mm ，PP材质。内壁左右两侧内置卡槽，支持放置洗涤框，配置折叠式滴水架、过滤装置。</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万向吸风罩</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1、关节：高密度PP材质，可360度旋转调节方向，易拆卸、重组及清洗；关节密封圈：采用不易老化的高密度橡胶；气流调节阀：能够手动调节控制进入气流量；工艺：主体采用防腐抗锈铝合金喷涂。</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离心风机</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1、风机：选用UPVC工程塑料风机，电机功率≥5.5kW，根据室内环境可随意调风量大小，风量最大可达12000m³/h。</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室内风管及配件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1、主通风管规格：φ160mm/200mm （±10mm），PVC成品管道；支管道规格：φ110mm/160mm（±10mm），PVC成品管道；管道配件：管道三通、弯头、变径、直接。（实际管径视现场情况</w:t>
                  </w:r>
                  <w:r>
                    <w:rPr>
                      <w:rFonts w:ascii="仿宋_GB2312" w:hAnsi="仿宋_GB2312" w:cs="仿宋_GB2312" w:eastAsia="仿宋_GB2312"/>
                      <w:sz w:val="15"/>
                      <w:color w:val="000000"/>
                    </w:rPr>
                    <w:t>需要</w:t>
                  </w:r>
                  <w:r>
                    <w:rPr>
                      <w:rFonts w:ascii="仿宋_GB2312" w:hAnsi="仿宋_GB2312" w:cs="仿宋_GB2312" w:eastAsia="仿宋_GB2312"/>
                      <w:sz w:val="15"/>
                    </w:rPr>
                    <w:t>可适当调整）</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室外风管及配件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1、主通风管规格：φ400mm/φ315mm（±10mm），PVC成品管道；主通风管可以用φ200mm风管代替；管道配件：管道三通、弯头、变径、直接；安装附件：固定铁卡。（实际管径视现场情况需要可适当调整）</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风机变频控制器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1.适配多种电机功率；面板频率:无极编码器；输出:AC 0-380V 13A；控制方式:V/F控制；过载能力:150%额定电流60s;180%额定电流3s；控制电源+24V:最大输出电流200mA；运行方式:键盘、端子、RS485通讯；可实现紧急停机，转速跟踪；可显示运行信息、故障信息。具备过流、过压、模块故障保护、欠压、过热、过载、外部故障保护、EEPROM故障保护、接地保护、缺相等变频器保护及报警功能；能适应-10℃~40℃的使用环境温度和-20℃~65℃储存温度,最大90%RH不结露的环境湿度。</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实验室电源布线耗材</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1、地面耗材：每桌采用软铜质电线与主线对接取电；选用合适规格的线管包裹取电连接线； 地下耗材：电源主线采用4.0mm²BVR铜软线铺设，辅线采用2.5mm²BVR铜软线；选用Ф20或Ф25PVC阻燃线管。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实验室电源布线耗材</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1、电源主线采用4.0mm²BVR铜软线铺设，辅线采用2.5mm²BVR铜软线；选用Ф20或Ф25PVC阻燃线管，每桌采用软铜质电线与主线对接取电；选用合适规格的线管包裹取电连接线。</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网络布线耗材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1、六类网线，导体材质无氧铜；数量为4对8线；传输速率≥1000Mbps。</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风机布线耗材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1、风机专用线电源主线需采用4mm²RVV塑铜线铺设经教师电源控制台至风机。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实验室给</w:t>
                  </w:r>
                  <w:r>
                    <w:rPr>
                      <w:rFonts w:ascii="仿宋_GB2312" w:hAnsi="仿宋_GB2312" w:cs="仿宋_GB2312" w:eastAsia="仿宋_GB2312"/>
                      <w:sz w:val="15"/>
                      <w:color w:val="000000"/>
                    </w:rPr>
                    <w:t>/排水全套耗材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1、PPR材质水管，上水管和进水管为Ф25；UPVC材质排水管为Ф50或Ф75；开关阀门，外丝连接件、PVC胶水等。</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系统安装辅件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采用固定横梁吊装方式，减少楼板承重，防止左右晃动，可进行上下、左右的平衡调节；吊装两头采用端盖密封，防止灰尘进入；主要辅件有：矩形钢、三角构件、直角座、龙骨架连接件、吊装挂件、安装连接板、ABS端盖等；吊顶式安装系统采用模块化结构设计及吊装安装方式，包括：设备控制终端安装调试：智能吊装综合控制系统安装调试；智能吊装综合监测系统安装调试；集成箱体模块安装调试；照明系统模块安装调试；电源控制系统模块安装调试；给排水系统模块安装调试；吊装通风系统模块安装调试；状态监测系统模块安装调试；视频采集系统模块安装调试。</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准备桌</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1、规格：2800mm（±50mm）×</w:t>
                  </w:r>
                  <w:r>
                    <w:rPr>
                      <w:rFonts w:ascii="仿宋_GB2312" w:hAnsi="仿宋_GB2312" w:cs="仿宋_GB2312" w:eastAsia="仿宋_GB2312"/>
                      <w:sz w:val="15"/>
                      <w:b/>
                      <w:color w:val="000000"/>
                    </w:rPr>
                    <w:t>1200mm</w:t>
                  </w:r>
                  <w:r>
                    <w:rPr>
                      <w:rFonts w:ascii="仿宋_GB2312" w:hAnsi="仿宋_GB2312" w:cs="仿宋_GB2312" w:eastAsia="仿宋_GB2312"/>
                      <w:sz w:val="15"/>
                      <w:color w:val="000000"/>
                    </w:rPr>
                    <w:t>（</w:t>
                  </w:r>
                  <w:r>
                    <w:rPr>
                      <w:rFonts w:ascii="仿宋_GB2312" w:hAnsi="仿宋_GB2312" w:cs="仿宋_GB2312" w:eastAsia="仿宋_GB2312"/>
                      <w:sz w:val="15"/>
                      <w:color w:val="000000"/>
                    </w:rPr>
                    <w:t>±50mm）×850mm（±20mm）；台面：采用厚度≥12.7㎜厚双面膜实芯理化板，台面边缘加厚≥25mm；台身用材：桌体结构为内槽式铝合金框架结构,框架立柱：壁厚≥1.0mm、截面尺寸50mm×50mm（±10mm）棱角为椭圆形；横梁：壁厚≥0.8mm、截面尺寸40mm×40mm（±10mm）；铝型材槽表</w:t>
                  </w:r>
                  <w:r>
                    <w:rPr>
                      <w:rFonts w:ascii="仿宋_GB2312" w:hAnsi="仿宋_GB2312" w:cs="仿宋_GB2312" w:eastAsia="仿宋_GB2312"/>
                      <w:sz w:val="13"/>
                      <w:color w:val="000000"/>
                    </w:rPr>
                    <w:t>面经酸洗、磷化、环氧树脂高温固化处理具有耐腐蚀、耐高温等特点；背板及吊板采用厚度不低于</w:t>
                  </w:r>
                  <w:r>
                    <w:rPr>
                      <w:rFonts w:ascii="仿宋_GB2312" w:hAnsi="仿宋_GB2312" w:cs="仿宋_GB2312" w:eastAsia="仿宋_GB2312"/>
                      <w:sz w:val="13"/>
                      <w:color w:val="000000"/>
                    </w:rPr>
                    <w:t>16mm的实验室专用三聚氰胺板制作；采用三聚氰胺板进行贴面；板材封边：可见截面均经过PVC封边，贴面和封边部件应严密、平整，不允许出现脱胶、鼓泡、凹陷、压痕以及表面划伤、麻点、裂痕、崩角和刃口，外表的圆角、倒棱应均匀一致；外露截面PVC边条厚</w:t>
                  </w:r>
                  <w:r>
                    <w:rPr>
                      <w:rFonts w:ascii="仿宋_GB2312" w:hAnsi="仿宋_GB2312" w:cs="仿宋_GB2312" w:eastAsia="仿宋_GB2312"/>
                      <w:sz w:val="15"/>
                      <w:color w:val="000000"/>
                    </w:rPr>
                    <w:t>度不低于</w:t>
                  </w:r>
                  <w:r>
                    <w:rPr>
                      <w:rFonts w:ascii="仿宋_GB2312" w:hAnsi="仿宋_GB2312" w:cs="仿宋_GB2312" w:eastAsia="仿宋_GB2312"/>
                      <w:sz w:val="15"/>
                      <w:color w:val="000000"/>
                    </w:rPr>
                    <w:t>2mm，并进行倒角处理；导轨：三节静音导轨；拉手：采用桥型铝合金拉手；铰链：采用不锈钢铰链；台身设计：台身前部为开门设计；可调脚：采用模具成型PC＋ABS工程塑料合金注塑专用垫，高≥30mm，可暗藏固定防止晃动，并能有效防止桌身受潮，延长设备的使用寿命；台面根据需求可设有化验水槽、水嘴等的定位孔，各定位孔根据实际尺寸开设。</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准备桌</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1、规格：2800mm（±50mm）×</w:t>
                  </w:r>
                  <w:r>
                    <w:rPr>
                      <w:rFonts w:ascii="仿宋_GB2312" w:hAnsi="仿宋_GB2312" w:cs="仿宋_GB2312" w:eastAsia="仿宋_GB2312"/>
                      <w:sz w:val="15"/>
                      <w:b/>
                      <w:color w:val="000000"/>
                    </w:rPr>
                    <w:t>700mm</w:t>
                  </w:r>
                  <w:r>
                    <w:rPr>
                      <w:rFonts w:ascii="仿宋_GB2312" w:hAnsi="仿宋_GB2312" w:cs="仿宋_GB2312" w:eastAsia="仿宋_GB2312"/>
                      <w:sz w:val="15"/>
                      <w:color w:val="000000"/>
                    </w:rPr>
                    <w:t>（</w:t>
                  </w:r>
                  <w:r>
                    <w:rPr>
                      <w:rFonts w:ascii="仿宋_GB2312" w:hAnsi="仿宋_GB2312" w:cs="仿宋_GB2312" w:eastAsia="仿宋_GB2312"/>
                      <w:sz w:val="15"/>
                      <w:color w:val="000000"/>
                    </w:rPr>
                    <w:t>±20mm）×850mm（±20mm），；台面：采用厚度≥12.7㎜厚双面膜实芯理化板，台面边缘加厚≥25mm；台身用材：桌体结构为内槽式铝合金框架结构,框架立柱：壁厚≥1.0mm、截面尺寸50mm×50mm（±10mm），棱角为椭圆形；横梁：壁厚≥0.8mm、截面尺寸40mm×40mm（±10mm）；铝型材槽表面经酸洗、磷化、环氧树脂高温固化处理具有耐腐蚀、耐高温等特点；背板及吊板采用厚度不低于16mm的实验室专用三聚氰胺板制作；采用三聚氰胺板进行贴面；板材封边：可见截面均经过PVC封边，贴面和封边部件不允许出现脱胶、鼓泡、凹陷、压痕以及表面划伤、麻点、裂痕、崩角和刃口；外露截面PVC边条厚度不低于2mm，并进行倒角处理；导轨：三节静音导轨；拉手：采用桥型铝合金拉手；铰链：采用不锈钢铰链；台身设计：台身前部为开门设计；可调脚：采用模具成型PC＋ABS工程塑料合金注塑专用垫，高≥30mm，可暗藏固定防止晃动；台面根据需求可设有化验水槽、水嘴等的定位孔，各定位孔根据实际尺寸开设。</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仪器柜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整体规格：1000mm（±50mm）×580mm（±20mm）×2000mm（±50mm）；各柜体组件均采用增强PP塑料一体化注塑成型，具有耐腐蚀、耐酸碱、防水、耐候性、电绝缘性等性能；柜体采用上下两层设计，插接形式连接，四周边缘经圆弧倒角处理；基座：整柜配备不少于3块，单块规格995mm（±20mm）×565mm（±20mm）×60mm（±10mm），壁厚≥3.0mm；基座表面设置不少于6个插接孔位，用于与侧板和功能板的精确插接；底面采用镂空结构设计，设置多条加强筋，受力点均匀分布，下基座可安装不少于6个调节脚垫；可调脚主体采用ABS材质，可调高度≥5mm，防滑耐磨；侧板：整柜配备不少于4块，单块规格895mm（±20mm）×505mm（±10mm）×45mm（±10mm），壁厚≥2.5mm，外侧条形加强结构设计；内侧设计不少于6档调节棱，棱长≥460mm，调节棱两端设置止动结构，可防止储物配件划出；调节棱上下对称预留不少于4个限位固定件安装位；背板：整柜配备不少于2块，单块规格995mm（±20mm）×915mm（±20mm）×30mm（±10mm），壁厚≥3.0mm，凹凸结构设计，整板无拼接；单侧设置不少于5个卡口，与侧板实现卡扣式连接；柜门：整柜配备不少于4块，单块规格930mm×495mm（±20mm），壁厚≥3.0mm，柜门与侧板连接结构采用上下轴嵌入式设计；门框内侧安装PP防撞条，外框表面镶嵌厚度≥3.5mm钢化烤漆玻璃，配ABS注塑成型拉手。柜门锁具组件：门锁、锁芯、锁舌、钥匙、插销均采用PP注塑成型，具有耐腐蚀、耐酸碱、耐候性、电绝缘性等性能；层板：整柜配备不少于3个层板，单块规格规格910mm×400mm（±20mm），壁厚≥3.0mm；层板下方内置不少于2条规格≥15mm×15mm镀锌方钢，提升层板承重能力。</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储物架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510mm（±50mm）×480mm（±50mm）×2000mm（±80mm）；材质：主体承重采用四根铝合金立柱，表面经氧化处理，架体间采用尼龙塑料连接，顶部设置储物架防尘盖板，厚度≥0.8mm，表面经钣金喷塑处理；托盘规格：435mm（±20mm）×435mm（±20mm）×100mm（±10mm），采用ABS塑料一体注塑成型，框体四个侧面呈倒梯形，底部实心设计，框沿四周配有固定卡扣能与滑轨锁止，框边四周配有通道节点，每面分别设有≥17个通道节点，间距≥9mm；识别牌规格;60mm（±10mm）×40mm（±10mm）×10mm（±5mm）,采用透明PC塑料一体化注塑成型，支持斜面、正面卡放于托盘前端；斜放固定装置：采用尼龙一体化注塑成型，轨道拉出止动结构支持托盘实现正面≥125度位置停靠；可调脚：可调地脚采用PP材质，可调高度5mm。</w:t>
                  </w:r>
                </w:p>
                <w:p>
                  <w:pPr>
                    <w:pStyle w:val="null3"/>
                    <w:jc w:val="left"/>
                  </w:pPr>
                  <w:r>
                    <w:rPr>
                      <w:rFonts w:ascii="仿宋_GB2312" w:hAnsi="仿宋_GB2312" w:cs="仿宋_GB2312" w:eastAsia="仿宋_GB2312"/>
                      <w:sz w:val="15"/>
                    </w:rPr>
                    <w:t>2、滑轨规格：465mm（±20mm）×25mm（±5mm）×50mm（±5mm）；</w:t>
                  </w:r>
                </w:p>
                <w:p>
                  <w:pPr>
                    <w:pStyle w:val="null3"/>
                    <w:jc w:val="left"/>
                  </w:pPr>
                  <w:r>
                    <w:rPr>
                      <w:rFonts w:ascii="仿宋_GB2312" w:hAnsi="仿宋_GB2312" w:cs="仿宋_GB2312" w:eastAsia="仿宋_GB2312"/>
                      <w:sz w:val="15"/>
                    </w:rPr>
                    <w:t>▲3、滑轨两端分别设有卡槽和导向槽，卡槽呈凹槽结构，导向槽呈弯曲形状，配合托盘实现其拉出、下垂操作。轨道拉出止动结构支持托盘实现正面≥115度停靠。【提供满足参数要求的实物图片予以佐证并加盖投标人公章】</w:t>
                  </w:r>
                </w:p>
                <w:p>
                  <w:pPr>
                    <w:pStyle w:val="null3"/>
                    <w:jc w:val="left"/>
                  </w:pPr>
                  <w:r>
                    <w:rPr>
                      <w:rFonts w:ascii="仿宋_GB2312" w:hAnsi="仿宋_GB2312" w:cs="仿宋_GB2312" w:eastAsia="仿宋_GB2312"/>
                      <w:sz w:val="15"/>
                    </w:rPr>
                    <w:t>4、托盘封割器规格：390mm（±20mm）×20mm（±5mm）×100mm（±10mm）；</w:t>
                  </w:r>
                </w:p>
                <w:p>
                  <w:pPr>
                    <w:pStyle w:val="null3"/>
                    <w:jc w:val="left"/>
                  </w:pPr>
                  <w:r>
                    <w:rPr>
                      <w:rFonts w:ascii="仿宋_GB2312" w:hAnsi="仿宋_GB2312" w:cs="仿宋_GB2312" w:eastAsia="仿宋_GB2312"/>
                      <w:sz w:val="15"/>
                    </w:rPr>
                    <w:t>5、托盘封割器采用横、纵叠加形式封割通道；横、纵封割器分别设置≥17个封割点，两端采用“钩锁结构”及按压式卡扣设计，卡扣挂在托盘边缘；</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准备室给</w:t>
                  </w:r>
                  <w:r>
                    <w:rPr>
                      <w:rFonts w:ascii="仿宋_GB2312" w:hAnsi="仿宋_GB2312" w:cs="仿宋_GB2312" w:eastAsia="仿宋_GB2312"/>
                      <w:sz w:val="15"/>
                      <w:color w:val="000000"/>
                    </w:rPr>
                    <w:t>/排水全套耗材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1、PPR材质水管，上水管和进水管为Ф25；UPVC材质排水管为Ф50或Ф75；开关阀门，外丝连接件、PVC胶水等。</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易燃品毒害品储存柜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尺寸：900mm（±30mm）×510mm（±20mm）×1840mm（±50mm）；门类型：双开门；易燃品毒害品储存柜外壳体全部采用≥1.2mm的冷轧钢板，柜体底座采用≥2.0mm的冷轧钢板,内外表面经酸洗磷化环氧树脂粉末喷涂，烘热固化处理；易燃品毒害品储存柜体内胆均采用≥4mmPP聚丙烯板；柜体右侧下部设置120mm×110mm（±20mm）进风口，内部有一体化PP聚丙烯可调风阀，可根据需求调整进风量大小；柜体的底板中部有≥Φ10mm漏液孔，上覆不锈钢漏液网；柜体底部设H≥160mm黄沙防倒挡板，可用作黄沙填埋腔，用于埋放金属钠、黄磷、白磷等固体易燃物；柜底装有四个静音防静电滚轮，便于易燃品毒害品储存柜移动；设4个调节螺母，既可用于储存柜定位，也可作调整脚使用；柜内配3个一次成型聚丙烯阶梯层板，层板四周边缘厚度平均值不小于4.2mm;每层阶梯板外延边有积液槽，积液槽高度平均值不小于3mm，背面网格加强筋设计，加强承重性；每个层板靠背板处设有PP螺丝限位，留出约5mm气体流动空间，便于顶部风机抽风；柜顶部中间开有≥φ160mm蜂窝口，柜内出风口处采用PP聚丙烯一体式网状结构，有效避免异物进入柜内，配备耐腐蚀一次成型PP法兰圈，方便耐用。柜顶风口内置轴流风机，无火花静电，当风机开机前要把进风口转至打开状态；陶瓷纤维棉：柜体应填充具有保温隔热作用的陶瓷纤维棉，密度≥130㎏/m³；                                                                                                                 铰链：铰链应为钢琴式铰链，确保门能开180度；                                                                                                                                                                   锁具：双人双锁管理，配备电子密码锁和二代防盗机械锁，密码锁具有开锁记录查询及隐码功能。锁舌</w:t>
                  </w:r>
                  <w:r>
                    <w:rPr>
                      <w:rFonts w:ascii="仿宋_GB2312" w:hAnsi="仿宋_GB2312" w:cs="仿宋_GB2312" w:eastAsia="仿宋_GB2312"/>
                      <w:sz w:val="15"/>
                      <w:color w:val="000000"/>
                    </w:rPr>
                    <w:t>材质为</w:t>
                  </w:r>
                  <w:r>
                    <w:rPr>
                      <w:rFonts w:ascii="仿宋_GB2312" w:hAnsi="仿宋_GB2312" w:cs="仿宋_GB2312" w:eastAsia="仿宋_GB2312"/>
                      <w:sz w:val="15"/>
                      <w:color w:val="000000"/>
                    </w:rPr>
                    <w:t>高分子合成塑料；配备接地装置实现完全接地；装箱时柜内外的说明标识：《易燃品毒害品储存柜使用说明书》，《合格证》，《安全储存说明书》，柜门上贴有反光警示标签。</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强酸碱柜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尺寸：900mm（±30mm）×450mm（±30mm）×1800mm（±50mm）门类型：四开门；采用手动四开门设计，门缝不大于3mm，且门缝上下大小一致，左右门的高度一致；材质：≥8mm厚PP聚丙烯树脂板，具有耐强酸、强碱与抗腐蚀的特性，经同色焊条无缝焊接处理，保证柜体之坚固及密封性；层板：采用瓷白色PP（聚丙烯）板材，一次注塑成型，四边有不小于20mm立边，整体设计为活动式，可随意抽取放在合适的位置；门板：采用同质PP材料制作，门厚20mm，视窗采用5mm钢化玻璃；绞链：塑胶射出一体成型；把手：塑胶射出一体成型备有安全双门锁；                                                                                                                                                                                            螺丝：不锈钢材质；                                                                                      锁具：双锁设计，双人双锁管理，配有PP材质一体成型（易更换）的锁扣；多语言反光警告标签。</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通风药品柜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整体规格：1000mm（±50mm）×580mm（±20mm）×2000mm（±80mm）；各柜体组件均采用增强PP塑料一体化注塑成型，具有耐腐蚀、耐酸碱、防水、耐候性、电绝缘性等性能；柜体采用上下两层设计，插接形式连接，四周边缘经圆弧倒角处理；基座：整柜配备不少于3块，单块规格995mm（±30mm）×565mm（±30mm）×60mm（±10mm），壁厚≥3.0mm；基座表面设置不少于6个插接孔位，用于与侧板和功能板的精确插接；上基座设有通风孔，开孔孔径≥110mm；下基座可安装不少于6个调节脚垫；可调脚主体采用ABS材质，可调高度≥5mm，防滑耐磨；侧板：整柜配备不少于4块，单块规格895mm（±20mm）×505mm（±20mm）×45mm（±10mm），壁厚≥2.5mm，外侧条形加强结构设计；内侧设计不少于6档调节棱，棱长≥460mm，调节棱两端设置止动结构，可防止储物配件划出；调节棱上下对称预留不少于4个限位固定件安装位；背板：整柜配备不少于2块，单块规格995mm（±30mm）×915mm（±30mm）×30mm（±5mm），壁厚≥3.0mm，凹凸结构设计，整板无拼接；单侧设置不少于5个卡口，与侧板实现卡扣式连接；柜门：整柜配备不少于4块，单块规格930mm（±30mm）×495mm（±20mm），壁厚≥3.0mm，柜门与侧板连接结构采用上下轴嵌入式设计；门框内侧安装PP防撞条，外框表面镶嵌厚度≥3.5mm钢化烤漆玻璃，配ABS注塑成型拉手。柜门锁具组件：门锁、锁芯、锁舌、钥匙、插销均采用PP注塑成型，具有耐腐蚀、耐酸碱、耐候性、电绝缘性等性能；层板：整柜配备不少于3个层板，单块规格910mm（±50mm）×400mm（±20mm），壁厚≥3.0mm；层板下方内置不少于2条规格15mm（±5mm）×15mm（±5mm）镀锌方钢，提升层板承重能力；阶梯层板：整柜配备不少于5层台阶，单块规格870mm（±30mm）×125mm（±10mm）×85mm（±5mm），壁厚≥2.5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风机</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1、风机：选用防腐蚀的UPVC工程塑料风机，≥110W轴流风机，风量可达800～1000m³/h；风机转速:≥1800r/min；风机噪音:≤40dB。</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通风管道</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 xml:space="preserve">1、主通风管规格：φ160mm/200mm，PVC成品管道；支管道规格：φ110mm，PVC成品管道；管道配件：管道三通、弯头、变径、直接。  </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风阀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1.风阀采用pvc材质，风阀口径：≥φ160mm；包含配套的管道配件（实际管径及使用长度视现场情况可适当调整）。</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准备室电源布线耗材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1、地面以上连接线外部配有防火耐高温套管；电源布管布线施工，埋地管为PVC穿线管，采用铜芯线。</w:t>
                  </w:r>
                </w:p>
              </w:tc>
              <w:tc>
                <w:tcPr>
                  <w:tcW w:type="dxa" w:w="7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室</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全钢文件柜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1000mm*500mm*2000mm（±50mm）。箱体、门板均采用1.0mm厚冷轧镀锌钢板，经过数控冲压、数控折弯、酸洗磷化、表层经环氧树脂粉末喷涂等工艺加工生产。箱体内标配有三层可调节层板，层板支撑采用防腐支撑。柜门采用双层钢板折弯制作，接缝处无焊点，表面平整光滑。一字型拉手。表面环氧树脂静电粉末喷涂。仪器柜上部玻璃对开门下部实体门，带锁，柜内带三层可调隔板。</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准备桌</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1、规格：根据现场情况定制；台面：采用三聚氰胺贴面板；封边用材：厚PVC胶边，热熔胶；带柜子。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浊度传感器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1、量程≥0NTU~1000NTU，分辨率≤1NTU；配比色皿；USB接口，可使用USB数据线直接与计算机通讯传输数据。</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中和滴定装置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实验器高度集成化，由连接器、滴定计数传感器、滴定主板、延长杆、紧固件等构成；配合铁架台、滴定管、电磁搅拌器等完成实验。内置的滴定计数传感器可以直接通过USB数据线与计算机连接记录滴数；滴定主板上带有电导率、pH、温度传感器固定孔及3个滴定管限位孔，电极孔边缘无毛边处理，具有保护传感器不受损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原电池实验器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1、实验器由溶液杯、两种不同材质的电极等部件组成，可用于进行原电池实验。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一氧化碳传感器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1、量程0ppm~1000ppm（±60 ppm），分辨率≤1ppm；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氧气传感器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量程≥0~100%，分辨率≤0.01%；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氧化还原传感器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量程≥-500mV~+1200mV，分辨率≤1mV；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压强传感器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1、量程≥0 kPa ~400 kPa，分辨率≤0.1 kPa；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温度传感器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量程≥-50℃~+200℃，分辨率≤0.01℃；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通用连接套件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铝合金材质，水滴型孔设计，保证3点固定，具有稳定性，用来转接和固定传感器，方便与铁架台等传统设备固定。配套A款口哨型转接器1个、B款圆柱形转接器1个、304不锈钢手拧螺丝4个；手拧螺丝螺帽直径≥20mm，方便直接徒手固定产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水果电池实验器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1、实验器由水果圆盘、传导探针、底座、接线柱等部分组成，探究水果电池原理。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数据采集器（无线款）</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内置≥2.4G无线模块，自带≥9路有线传感器接口和≥4路无线传感器接口，可同时有线连接≥9个传感器和无线连接≥4个传感器，有线通道和无线通道具有独立状态指示灯，支持采集器之间级联使用，2个采集器级联时可同时有线连接传感器数量≥16个。</w:t>
                  </w:r>
                  <w:r>
                    <w:rPr>
                      <w:rFonts w:ascii="仿宋_GB2312" w:hAnsi="仿宋_GB2312" w:cs="仿宋_GB2312" w:eastAsia="仿宋_GB2312"/>
                      <w:sz w:val="15"/>
                      <w:b/>
                    </w:rPr>
                    <w:t>（提供产品功能演示</w:t>
                  </w:r>
                  <w:r>
                    <w:rPr>
                      <w:rFonts w:ascii="仿宋_GB2312" w:hAnsi="仿宋_GB2312" w:cs="仿宋_GB2312" w:eastAsia="仿宋_GB2312"/>
                      <w:sz w:val="15"/>
                      <w:b/>
                    </w:rPr>
                    <w:t>,需清晰展示功能和参数）</w:t>
                  </w:r>
                </w:p>
                <w:p>
                  <w:pPr>
                    <w:pStyle w:val="null3"/>
                    <w:jc w:val="left"/>
                  </w:pPr>
                  <w:r>
                    <w:rPr>
                      <w:rFonts w:ascii="仿宋_GB2312" w:hAnsi="仿宋_GB2312" w:cs="仿宋_GB2312" w:eastAsia="仿宋_GB2312"/>
                      <w:sz w:val="15"/>
                    </w:rPr>
                    <w:t>2、各接口不区分数字模拟传感器，即插即用，传感器自动识别；与计算机、笔记本等显示终端连接使用；预留DC电源接口，配套专用电源适配器。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实验数据分析软件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支持多通道并行采集，支持≥20通道并行采集；自动识别传感器并自动采集数据；支持自由设置传感器初始状态；支持多种数据显示方式(包括数字、曲线、混合、列表)；具有多种采集模式；针对实验过程比较长的实验，可自定义采集间隔时间，并采集的两组的间隔时间有倒计时功能；可添加常用公式和自定义公式；表格视图支持添加无属性常驻变量，方便进行多次进行同一个实验时进行数据的对比，同时配备选中自动统计功能；采集到的数据可以进行数据导出保存、加载导入和统计等；进行多组实验对比，无需重启软件，可以将上一组实验数据通过添加保留列保存在同一个列表中；开始下一组实验数据采集；数据分析可以选择XY轴，可以将2组实验数据添加在一个坐标轴中分析；屏幕上的曲线图可上下、左右平移或放大、缩小，自由选择所观察的部分，可以选定某段曲线进行分析；数据分析可以显示点集、曲线和混合；可以标记点、选择点和截取线段等方式进行曲线操作；支持对曲线大小、颜色、标签等内容的自定义更改；具有多种数据分析功能，包括拟合、积分、微分、计算频率等；具有多曲线模式，可以多种曲线同时采集同时分析；可提供实验报告模板并支持导出，具有实验操作说明等；无需借助第三方软件，可以直接将实验报告上传到教师端。</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湿度传感器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100%，分辨率≤0.1%；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色度传感器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1、量程≥0~100%，分辨率≤0.01%；配比色皿；具有红、绿、蓝三种光可选择，也可通过软件调配颜色输出；USB接口，可使用USB数据线直接与计算机通讯传输数据。</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溶解氧传感器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mg/L~20mg/L，分辨率≤0.01mg/L；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溶解二氧化碳传感器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1、量程≥4.4 ppm ~1800ppm，分辨率≤1 ppm；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铝合金箱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1、箱体主架为铝合金材质，尺寸长460mm（±20mm）×宽290mm（±10mm）×高150mm（±10mm），海绵内衬卡槽。</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化学反应速率实验器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1、实验器主要由密封反应瓶×2、螺口注射器、带开关导管等组成；注射器和带盖密封反应瓶，保证实验器的密封性，减少实验误差。</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毫安电流传感器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-200mA~+200mA（±10mA），分辨率≤0.01mA，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高温传感器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 1000℃（±10℃），分辨率≤0.1℃；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二氧化碳传感器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1、量程0ppm~10000ppm（±100 ppm）， 分辨率≤1ppm；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二氧化硫传感器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1、量程0ppm~20ppm（±3 ppm）， 分辨率≤0.01ppm；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多量程电导率传感器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▲1、量程1≥0~20000 us/cm，分辨率1≤10us/cm；量程2≥0~2000 us/cm，分辨率2≤0.1us/cm；量程3≥0~200 us/cm，分辨率3≤0.01us/cm；</w:t>
                  </w:r>
                  <w:r>
                    <w:rPr>
                      <w:rFonts w:ascii="仿宋_GB2312" w:hAnsi="仿宋_GB2312" w:cs="仿宋_GB2312" w:eastAsia="仿宋_GB2312"/>
                      <w:sz w:val="15"/>
                      <w:b/>
                      <w:color w:val="000000"/>
                    </w:rPr>
                    <w:t>【提供国家认可的第三方检测机构出具的有效的检测报告复印件或产品制造商公开发行的产品彩页资料（含产品或材料图片，显示有详细的技术参数），并加盖投标人公章</w:t>
                  </w:r>
                  <w:r>
                    <w:rPr>
                      <w:rFonts w:ascii="仿宋_GB2312" w:hAnsi="仿宋_GB2312" w:cs="仿宋_GB2312" w:eastAsia="仿宋_GB2312"/>
                      <w:sz w:val="15"/>
                      <w:b/>
                      <w:color w:val="000000"/>
                    </w:rPr>
                    <w:t>/电子签章；】</w:t>
                  </w:r>
                </w:p>
                <w:p>
                  <w:pPr>
                    <w:pStyle w:val="null3"/>
                    <w:jc w:val="left"/>
                  </w:pPr>
                  <w:r>
                    <w:rPr>
                      <w:rFonts w:ascii="仿宋_GB2312" w:hAnsi="仿宋_GB2312" w:cs="仿宋_GB2312" w:eastAsia="仿宋_GB2312"/>
                      <w:sz w:val="15"/>
                      <w:color w:val="000000"/>
                    </w:rPr>
                    <w:t>▲2、Type-C接口，可以通过USB数据线直接与计算机通讯；自带≥5个功能按键；可以通过按键进行量程选择、调零、开始、暂停、复位等操作；自带≥2个不同方位M5螺纹孔，方便多方位与其他固定装置（如铁架台等）配套使用。</w:t>
                  </w:r>
                  <w:r>
                    <w:rPr>
                      <w:rFonts w:ascii="仿宋_GB2312" w:hAnsi="仿宋_GB2312" w:cs="仿宋_GB2312" w:eastAsia="仿宋_GB2312"/>
                      <w:sz w:val="15"/>
                      <w:b/>
                      <w:color w:val="000000"/>
                    </w:rPr>
                    <w:t>【提供国家认可的第三方检测机构出具的有效的检测报告复印件或产品制造商公开发行的产品彩页资料（含产品或材料图片，显示有详细的技术参数），并加盖投标人公章</w:t>
                  </w:r>
                  <w:r>
                    <w:rPr>
                      <w:rFonts w:ascii="仿宋_GB2312" w:hAnsi="仿宋_GB2312" w:cs="仿宋_GB2312" w:eastAsia="仿宋_GB2312"/>
                      <w:sz w:val="15"/>
                      <w:b/>
                      <w:color w:val="000000"/>
                    </w:rPr>
                    <w:t>/电子签章；】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电压传感器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-20V~+20V，分辨率≤0.01V；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电流传感器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-3A~+3A，分辨率≤0.01A；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磁力搅拌器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1、实验器由铝合金材质搅拌器主体和磁力搅拌子组成，用于各类生化实验，转速快，能快速将反应中的溶液搅拌均匀；具有电源开关、无极调速功能；便携式可移动设计，内置充电电池，支持USB接口直接充电。</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传感器数据显示模块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1、通过与各种传感器组合，使之具备独立数据采集功能和无线通讯功能：</w:t>
                  </w:r>
                </w:p>
                <w:p>
                  <w:pPr>
                    <w:pStyle w:val="null3"/>
                    <w:jc w:val="left"/>
                  </w:pPr>
                  <w:r>
                    <w:rPr>
                      <w:rFonts w:ascii="仿宋_GB2312" w:hAnsi="仿宋_GB2312" w:cs="仿宋_GB2312" w:eastAsia="仿宋_GB2312"/>
                      <w:sz w:val="15"/>
                      <w:color w:val="000000"/>
                    </w:rPr>
                    <w:t>■2、自带≥1.8英寸显示屏，内置2.4G无线模块，可本地保存记录实验数据，并支持实验数据导出到计算机内查看和处理；（提供产品功能演示,需清晰展示功能和参数）</w:t>
                  </w:r>
                </w:p>
                <w:p>
                  <w:pPr>
                    <w:pStyle w:val="null3"/>
                    <w:jc w:val="left"/>
                  </w:pPr>
                  <w:r>
                    <w:rPr>
                      <w:rFonts w:ascii="仿宋_GB2312" w:hAnsi="仿宋_GB2312" w:cs="仿宋_GB2312" w:eastAsia="仿宋_GB2312"/>
                      <w:sz w:val="15"/>
                      <w:color w:val="000000"/>
                    </w:rPr>
                    <w:t>■3.显示模块与传感器之间采用可插拔设计，可任意更换传感器，无需数据线连接；自带≥5个功能按键，可以通过按键进行开关、开始/暂停、存储、调零、菜单、待机等功能操作；可以直接在显示模块上进行采集频率、字体颜色、屏幕方向等设置。（提供产品功能演示,需清晰展示功能和参数）</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USB数据线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1、包含数据采集器连接线1根，长度≥1.5米，全铜线芯，多重屏蔽，高效传输；传感器连接线4根，长度≥1.5米，全铜线芯，多重屏蔽。</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pH传感器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量程≥0~14，分辨率≤0.01；USB接口，可使用USB数据线直接与计算机通讯传输数据；自带≥2个不同方位（底部和侧面）螺纹孔，可多方位与实验器材固定使用；传感器带低功耗LED双色指示灯，通电状态下亮红色，数据传输时亮蓝色，可根据蓝灯闪烁状态判定数据采集状态及频率快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钢制黑板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1、900mm×600mm（±5</w:t>
                  </w:r>
                  <w:r>
                    <w:rPr>
                      <w:rFonts w:ascii="仿宋_GB2312" w:hAnsi="仿宋_GB2312" w:cs="仿宋_GB2312" w:eastAsia="仿宋_GB2312"/>
                      <w:sz w:val="15"/>
                      <w:color w:val="000000"/>
                    </w:rPr>
                    <w:t>0</w:t>
                  </w:r>
                  <w:r>
                    <w:rPr>
                      <w:rFonts w:ascii="仿宋_GB2312" w:hAnsi="仿宋_GB2312" w:cs="仿宋_GB2312" w:eastAsia="仿宋_GB2312"/>
                      <w:sz w:val="15"/>
                      <w:color w:val="000000"/>
                    </w:rPr>
                    <w:t>mm）；可双面使用。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打孔器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1.产品为手持式打孔器，钢材制造，刀刃硬度不低于HRC55；四件套，穿孔管外径6mm、8mm、10mm、12mm，壁厚1mm冷拔无缝钢管；配一支带柄金属通扦，材质为碳素钢丝。</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打孔夹板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1、产品由导向夹板、夹板、连接杆、蝶形螺母等构成。导向夹板、夹板采用木质材料，有供打孔用的通孔。夹板长220mm（±5mm），宽≥39mm,单板厚度≥15mm。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打孔器刮刀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1、产品由刀架、砂石条等组成。刀架采用金属材料制成，表面作防锈处理。经调节刀片张角，可修削刀口直径4mm~13mm的打孔器刀口。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手摇钻孔器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1、化学实验室基本工具，用于对软木塞和胶塞打孔。本产品由支架、手轮、螺杆、夹具、固定夹、捅杆等组成。支 架用铸铁制造</w:t>
                  </w:r>
                  <w:r>
                    <w:rPr>
                      <w:rFonts w:ascii="仿宋_GB2312" w:hAnsi="仿宋_GB2312" w:cs="仿宋_GB2312" w:eastAsia="仿宋_GB2312"/>
                      <w:sz w:val="15"/>
                      <w:color w:val="000000"/>
                    </w:rPr>
                    <w:t>，</w:t>
                  </w:r>
                  <w:r>
                    <w:rPr>
                      <w:rFonts w:ascii="仿宋_GB2312" w:hAnsi="仿宋_GB2312" w:cs="仿宋_GB2312" w:eastAsia="仿宋_GB2312"/>
                      <w:sz w:val="15"/>
                      <w:color w:val="000000"/>
                    </w:rPr>
                    <w:t>外形尺寸为</w:t>
                  </w:r>
                  <w:r>
                    <w:rPr>
                      <w:rFonts w:ascii="仿宋_GB2312" w:hAnsi="仿宋_GB2312" w:cs="仿宋_GB2312" w:eastAsia="仿宋_GB2312"/>
                      <w:sz w:val="15"/>
                      <w:color w:val="000000"/>
                    </w:rPr>
                    <w:t>250x105x70mm（±5mm）。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仪器车</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产品结构：整体采用不锈钢做车架，有两层托盘，每层托盘四周有护栏围杆，四底脚有万向轮，小车两端有推拉扶手。 尺寸不小于：(长)600mm×(宽)400mm×(高)800mm （±5mm），车体加载30Kg重物后，应推拉灵活，车体无变形。车体底脚万向轮转动灵活。表面不应有明显的凹痕、裂缝、变形等缺陷。表面涂镀层应均匀，不应起泡、龟裂、脱落和磨损。金属零部件不应有锈蚀及其他机械损伤。</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辆</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金属酒精灯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1、材质：不锈钢；容量：≥200mL。产品由酒精灯壶、灯芯柱、灭火盖组成。外形尺寸：直径85mm（±5mm），高95mm（±5mm）。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酒精喷灯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实验室常用工具，供中学理化实验进行弯曲玻管（棒）和熔接玻璃管用。结构为座式，采用全铜金属材质。由壶体预燃杯、壶咀、喷管、火苗调节杆和铜帽等部分组成，壶体容积≥250ml，温度可达≥800℃，壶体焊缝紧密，不漏洒酒精和漏气，喷管各焊接处用银铜料焊接，不会因喷火燃烧而熔化焊接处。</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蒸馏水器</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1、不锈钢材质，出水量≥2L/h，额定功率≥1000W；外接地保护，有缺水报警或自动补水装置。</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蒸馏水器</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1、不锈钢材质，出水量≥5L/h，额定功率≥4500W；外接地保护，有缺水报警或自动补水装置。</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列管式烘干器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1、主要由上盖、下底、列管、加热器、风扇、电源线组成。整机用金属制作，表面镀铬防锈处理，外形尺寸≥Φ 250×300mm、列管尺寸≥Φ11×170mm,下端为 M10螺 纹，上端四周≥8个、≥Φ3mm的出风孔，顶端用塑料帽封盖。列管式烘干器有接地装置。性能指标：（1）工作电压：AC220V、50Hz</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2）电机（风扇）：≥30W</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3） 加热器：≥240W</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4）干燥气流温度 50℃～60℃（5）绝缘电阻大于20MΩ。工作环境：</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1）工作温度：-20℃～40℃</w:t>
                  </w:r>
                  <w:r>
                    <w:br/>
                  </w:r>
                  <w:r>
                    <w:rPr>
                      <w:rFonts w:ascii="仿宋_GB2312" w:hAnsi="仿宋_GB2312" w:cs="仿宋_GB2312" w:eastAsia="仿宋_GB2312"/>
                      <w:sz w:val="15"/>
                      <w:color w:val="000000"/>
                    </w:rPr>
                    <w:t>（</w:t>
                  </w:r>
                  <w:r>
                    <w:rPr>
                      <w:rFonts w:ascii="仿宋_GB2312" w:hAnsi="仿宋_GB2312" w:cs="仿宋_GB2312" w:eastAsia="仿宋_GB2312"/>
                      <w:sz w:val="15"/>
                      <w:color w:val="000000"/>
                    </w:rPr>
                    <w:t>2） 相对温度：≤80%。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烘干箱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1、电热鼓风型，功率≥600W，1.5级(温度均匀性为±0.03℃，温度波动性为1.5℃)；烘干温度250℃以下，箱体内有隔板，内部容积≥350mm×350mm×350mm。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水浴锅</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作水箱采用不锈钢，外直径分别为：Φ140mm，Φ115mm，Φ95mm，Φ70mm，Φ48mm，温控精确并带有数字显示，自动控温。孔数：1孔，加热功率：≥300W，熔丝管：4A。温控范围：室温：常温—100摄氏度。温控精度：≤±0.5℃。由室温升至沸点≤70分钟。工作电压：AC 220V 50HZ，使用环境：环境温度：5℃-40℃，相对湿度≤80%。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保温漏斗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1、产品由分斗体，斗颈，加热头三部分。规格：外径90mm（±5mm），高100mm（±5mm）。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塑料洗瓶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1、250mL或500mL；水嘴略向下倾斜，口径1mm~2mm，瓶口紧实不漏气。</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试剂瓶托盘</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1、本盘平时放于药品柜中，尺寸300mm×200mm×55mm（±5mm），短边有提手，一盘内可同时放小试剂瓶30个以内。材质为耐酸碱塑料注塑成型，防止化学药品的腐蚀；托盘底板厚度应满足承重要求。</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实验用品提篮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1、产品由篮框和提手组成，篮框采用工程塑料制作，提篮不带手柄尺寸：435*300*112mm（±5mm）；仪器分左右两大格，尺寸分别为435*130*112mm（±5mm），手柄中间两边有九个可以固定试管的孔径为≥15mm。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塑料水槽</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1、外形尺寸：250mm×180mm×100mm（±5mm）；壁厚≥1.5mm，四角圆度≤R5mm；材料为透苯塑料注塑成型。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碘升华凝华管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1、尺寸≥Φ34mm×28mm ，无色透明硼硅酸盐玻璃制造，手柄与主管应连接不偏歪；主管应加碘后密封，两端面呈球面凹形，手柄靠近主管处应密封；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方座支架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方座支架附烧瓶夹一只，大小铁环各一只，垂直夹二只，平行夹一只；底座尺寸≥210×135mm，立杆直径≥12mm,长≥600mm；大铁环内径≥90mm,柄长≥105mm。小铁环内径≥50mm，柄长≥125mm。圆环开口中心线与环柄呈120°夹角，开口宽20mm（±2mm）； 烧瓶夹夹口材料厚度≥2mm，宽度≥22mm；垂直夹、平行夹夹体为S形，顶部有M6紧固螺钉，夹持直径范围为6mm～14mm（±1mm）；底座放置平稳，支承夹持可靠，立杆与底座间的垂直度≤3mm，铁环组装后与立杆垂直，垂直度≤4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万能夹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1、产品由夹杆、夹头组成。夹口为张紧螺丝张口，双向紧固。 夹持范围为φ5～50mm。 夹持质量不小于1Kg。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三脚架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采用碳钢或φ6mm冷拉钢材造，三脚均布，高度不小于145mm，三脚内接圆直径不小于100mm。上支承环平整，直径不小于80mm。三支撑脚与圆环间焊接牢靠，分布均匀，焊点光滑、平稳，三脚及支承环钢材直径不小于6mm，表面经酸洗，磷化后喷塑或喷黑色防锈、耐热强化漆。表面不应有明显的凹痕、裂缝、变形等缺陷；表面涂镀层不应起泡、龟裂、脱落和磨损；不应有锈蚀及其他机械损伤。</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泥三角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1、产品由金属丝和套在其上的石棉筒组成。金属丝用Φ1mm左右的钢丝接成等边三角形，三角形的单边长不小于50mm，钢丝接头绞合。石棉筒内径为Φ4mm，外径为Φ10mm。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1、产品由顶板、底板、插杆组成，8孔、8插；顶板、底板均由经过脱脂、干燥处理</w:t>
                  </w:r>
                  <w:r>
                    <w:rPr>
                      <w:rFonts w:ascii="仿宋_GB2312" w:hAnsi="仿宋_GB2312" w:cs="仿宋_GB2312" w:eastAsia="仿宋_GB2312"/>
                      <w:sz w:val="15"/>
                      <w:color w:val="000000"/>
                    </w:rPr>
                    <w:t>的</w:t>
                  </w:r>
                  <w:r>
                    <w:rPr>
                      <w:rFonts w:ascii="仿宋_GB2312" w:hAnsi="仿宋_GB2312" w:cs="仿宋_GB2312" w:eastAsia="仿宋_GB2312"/>
                      <w:sz w:val="15"/>
                      <w:color w:val="000000"/>
                    </w:rPr>
                    <w:t>木材或</w:t>
                  </w:r>
                  <w:r>
                    <w:rPr>
                      <w:rFonts w:ascii="仿宋_GB2312" w:hAnsi="仿宋_GB2312" w:cs="仿宋_GB2312" w:eastAsia="仿宋_GB2312"/>
                      <w:sz w:val="15"/>
                      <w:color w:val="000000"/>
                    </w:rPr>
                    <w:t>ABS全新塑料注塑而成。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漏斗架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1、漏斗架由底座、立杆和漏斗安放板等组成。底座由杂木制成，外型尺寸260mm×65mm×25mm（±2mm）。立杆直径Φ12 mm～15mm（±1mm），长 ≥270mm。立杆应挺直并与底座垂直。漏斗安放板应能在立杆上自由调节高度，并在任一高度上固定，固定可靠。安放板上可安放两个漏斗。稳定性要求:在安放板上放置两 个漏斗，使板调到立杆的最高端，整个装置不发生翻倒。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滴定台</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1、滴定台由台板、立杆组成。台板由黑色花岗岩构成,外 形尺寸280×140×10mm（±2mm）。立杆用直径Φ10mm 的圆钢镀 锌制成，长度≥ 550mm。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1、本仪器由塑料支架、弹簧夹手、软性塑料夹口、支杆套及 柱头螺钉等组成。蝶式结构，外形尺寸为 230×120×50mm（±2mm）。 两端能夹持 20mm 以下直径的滴定管，两管平行。当两管 盛满液体后，不下滑。</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多用滴管架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1、与塑料多用滴管配套使用。外形尺寸：滴管架分上下两层，每层10个插孔，孔径15mm，每层孔板的正下方有对应的穴板，穴内承接滴管的吸泡，可使滴管站直站牢。孔板、穴板和两侧的撑架都可拆卸和安装。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组合式支架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1、产品由支座2个、滑道2根、滑块6个、金属杆3根、万向夹、烧瓶夹、铁环、托盘、吊钩、绝缘杆及定滑轮组成。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学习用电源</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1、交流：量程为2V～16V/3A，可调节档位每2V一档  ；直流稳压：量程为2V～16V/2A，可调节档位每2V一档。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教学用电源</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1、交流：量程为2V～24V，可调节档位每2V一档，2V～6V/12A，8V～12V/6A，14V～24V/3A；直流稳压：量程为1V～25V，分档连续可调，可调节档位为2V～6V/6A，8V～12V/4A，14V～24V/2A； 40A、8s自动关断。</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托盘天平</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由称盘、杠杆、支架、砝码组成；最大称量100g，分度值0.1g。秤量允许误差为±0.5d(分度值)。砝码组合的总质量（包括标尺计量值）应不小于天平的最大秤量。冲压件及铸件表面应光洁平整，不应有毛刺、锋棱、裂纹和显见砂眼。</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托盘天平</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1、单杠杆等臂双盘天平；最大载荷500g，分度值0.5g。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1、适用于实验教学用。规格：100g，0.1g。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1、适用于实验教学用。规格：200g，0.001g。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1、适用于实验教学用。规格：400g，0.1g。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电子停表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1、精度0.1s。教学用电子秒表，采用电子芯片，电池电压为1.5V。带有简易计时、时间显示，带暂停按钮等功能且防震。外包装应采用硬纸盒包装。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温度计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红液。全长：≥280mm；外径：5mm－6mm（±0.5mm）；头长：10mm(±0.5mm）。 测量范围：-20℃－100℃；最小分度值：1℃；允许误差±1℃。玻管要直，不得弯曲，不得崩损缺口，红液不得断线。</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数字测温计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1、集成温度传感器；-50℃～+150℃，  分辩率0.1℃。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直流电流表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机械指针式，内磁系；由测量结构、测量路线、外壳等组成。测量机构采用磁电系仪表结构，分流电阻采用锰铜丝绕制而成。标度盘，机械零位调节臂均固定在支架上。准确度等级：2.5级。最大误差不超过满刻度值的±2.5%；量程：0-200uA..压降：75mV（±7.5mV）,防外磁场标称范围极限值：397.89A/m ,绝缘强度：经受500V正弦交流电压历时1min的实验。外形规格：138mm×110mm×97mm（±3mm）。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灵敏电流计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1、300μA；G0档表头内阻80Ω~125Ω，G1档表头内阻2400Ω~3000Ω。</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多用电表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1、准确度等级：直流电阻5.0级；灵敏度：直流40uA,交流10KΩ/V；每台电表附一对测试电笔。</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演示电流电压表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机械指针式，内磁系，准确度为2.5级，直流500μA～0～500μA、10mA、100mA、1A、5A、5V、10V；交流10mA、100mA、1A、5A、10V、50V、250V；外形尺寸：宽280mm×高310mm×厚110mm。输出端子全部采用不脱落式铜材接线柱，Φ4mm铜芯香蕉插.可穿及接线三种功能!指针采用荧光漆上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密度计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1、＞1g/cm3，在液体中倾斜度≤0.2分度值。</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密度计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1、＜1g/cm3，在液体中倾斜度≤0.2分度值。</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酸度计</w:t>
                  </w:r>
                  <w:r>
                    <w:rPr>
                      <w:rFonts w:ascii="仿宋_GB2312" w:hAnsi="仿宋_GB2312" w:cs="仿宋_GB2312" w:eastAsia="仿宋_GB2312"/>
                      <w:sz w:val="15"/>
                      <w:color w:val="000000"/>
                    </w:rPr>
                    <w:t>(pH计)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1、笔式，测量范围：0.00～14.00pH；分辨率：0.1pH；精度：±0.1pH（20℃）；工作环境：0～50℃；校正：两点校正。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原电池实验器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1、供中学化学课学生分组进行原电池实验用；产品由透明塑料容器及盖（电极板、铜板、锌板、铝板各一块）、电极卡和接线柱等组成。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贮气装置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1、产品为组合式，主要由出水管、注水室、导气阀、贮气室、底座、乳胶管组成。贮气装置用透明塑料和ABS工程塑料注塑成型、表面清晰、无划痕、气泡、飞边等现象。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高中微型化学实验箱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为微型器件，由泡沫塑料定位包装。器材包括：烧杯50ml≥1个、试管≥2支、小酒精灯≥1个、玻璃尖管≥1根、玻璃弯管120度≥2个、直角弯管带塞≥1个、直角玻管≥3个、具支玻管≥2个、小漏斗≥1个、玻棒≥1根、蒸发皿≥1个、表面皿≥1个、玻璃瓶≥4个、药匙≥1个、水槽≥1个、多用滴管≥5个、井穴板≥2个、乳胶管≥1根、橡胶塞≥3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溶液导电演示器</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演示板应采用塑料注塑成型，白色，演示板外形尺寸：316×216×19mm（±2mm），板上印有线路图，安装有5个6.2V的灯泡、开关、指示灯及10个接线柱。溶液盒5套，盒体应采用透明塑料注塑成型，表面光洁透明，外形尺寸：50×28×60mm（±2mm），溶液盒盖应采用橡胶压制而成，盖上安装石墨碳棒电极两根，电极直径≥4mm，长≥48mm，外接导线及接线叉。供电DC6Ｖ。可同时演示≥5组。</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微型溶液导电实验器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1、主要由溶液盒、电极、电池盒开关、灯座、灯泡、导线等组成。塑料产品选用ABS，及聚丙稀370Y全新塑料注塑而成。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中和热测定仪</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1、外筒采用 ABS 工程塑料制作，尺寸φ100x130mm（±5mm），隔热套采用高密度泡沫成型，内筒采用玻璃材料制作，内径尺寸φ60x70mm（±2mm）;垫盖采用塑料加工，与外筒、内筒贴合紧密;上盖采用透明塑料加工而成，设有插放搅拌棒和温度计的孔;搅拌棒采用直径5mm的有机玻璃棒制作，底端加工成环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化学实验废液处理装置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处理量不小于6升/次，无极变速双搅拌，附循环泵。可处理包括酸碱废液、含汞、铬、铅、镍、铜、锰、锌等重金属离子的废液；可处理部分含有机污染物的废液；处理废液采取间歇式批处理的方式，每次可处理的废液量不小于6升；箱体</w:t>
                  </w:r>
                  <w:r>
                    <w:rPr>
                      <w:rFonts w:ascii="仿宋_GB2312" w:hAnsi="仿宋_GB2312" w:cs="仿宋_GB2312" w:eastAsia="仿宋_GB2312"/>
                      <w:sz w:val="15"/>
                      <w:color w:val="000000"/>
                    </w:rPr>
                    <w:t>材质耐腐蚀</w:t>
                  </w:r>
                  <w:r>
                    <w:rPr>
                      <w:rFonts w:ascii="仿宋_GB2312" w:hAnsi="仿宋_GB2312" w:cs="仿宋_GB2312" w:eastAsia="仿宋_GB2312"/>
                      <w:sz w:val="15"/>
                      <w:color w:val="000000"/>
                    </w:rPr>
                    <w:t>；带一个无级变速搅拌机。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气体实验微型装置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含单球短管、单球长管、双球管、集气管、制气管等硬质玻璃仪器，无明显外观缺陷，规格30mL，配置齐全，能组装成整套的综合性微型实验装置；试剂瓶规格12mL，≥28个。能完成与氧气、二氧化碳、氢气、一氧化碳等气体有关的实验，包括燃烧的条件实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氢燃料电池演示器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1、两个质子交换膜电极，膜电极不小于33mm×33mm。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氢燃料电池实验器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1、一个质子交换膜电极，膜电极不小于15mm×15mm，带电流、电压表。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电解槽演示器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1、电解槽外形采用立方体，外壳采用透明材料，可以在同一侧面上观察到内部结构和变化；采用碳板阳极和金属阴极；采用透水性适宜的材料做隔膜，隔开阳极室和阴极室。</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电泳演示器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用于中学化学演示胶体的电泳现象，认识形成电泳的原因；仪器外形结构由底座电源装置，U形管、电极插座和开关等组成。主要技术参数：输入电压：AC12V；输出电压大于120V；输出电流80mA。U型管直径18mm（±2mm）。底座为塑料制，尺寸：150mm×110mm（±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丁达尔现象实验器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1、由盒体，电池盒，集光电珠，方形试管等组成。盒体呈长方形，装有集光电珠的电池盒可以沿盒槽上下移动。通过盒体前端的观察窗，就能看见胶体的丁达尔现象。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放电反应实验仪</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1、通电两分钟之内即有氮气与氧气反应的现象，消耗功率不大于30W。</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光化学实验演示器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1、能演示甲烷与氯气的反应。</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136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展示平台</w:t>
                  </w:r>
                  <w:r>
                    <w:rPr>
                      <w:rFonts w:ascii="仿宋_GB2312" w:hAnsi="仿宋_GB2312" w:cs="仿宋_GB2312" w:eastAsia="仿宋_GB2312"/>
                      <w:sz w:val="15"/>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涵盖了高中常用化学器材和实验药品，学生可以自己动手做实验，体验真实实验操作流程。系统提供实验详情、实验指导，为用户呈现实验目的、实验原理以及实验步骤，用户在实验过程中可以随时点击查看。系统提供实验数据记录、实验表格填写以及实验报告撰写功能。学生在实验过程中可以一键还原实验状态，重新开始做实验。系统支持高中化学实验，包含但不限于乙醇的消去反应、探究溴苯的制备、验证合提纯、反应条件对FeCl3水解平衡的影响、强酸强碱的中和滴定等实验。</w:t>
                  </w:r>
                </w:p>
                <w:p>
                  <w:pPr>
                    <w:pStyle w:val="null3"/>
                    <w:jc w:val="left"/>
                  </w:pPr>
                  <w:r>
                    <w:rPr>
                      <w:rFonts w:ascii="仿宋_GB2312" w:hAnsi="仿宋_GB2312" w:cs="仿宋_GB2312" w:eastAsia="仿宋_GB2312"/>
                      <w:sz w:val="15"/>
                    </w:rPr>
                    <w:t>▲2、系统包含满足授课条件的《乙醇的消去反应》实验，</w:t>
                  </w:r>
                  <w:r>
                    <w:rPr>
                      <w:rFonts w:ascii="仿宋_GB2312" w:hAnsi="仿宋_GB2312" w:cs="仿宋_GB2312" w:eastAsia="仿宋_GB2312"/>
                      <w:sz w:val="15"/>
                      <w:b/>
                    </w:rPr>
                    <w:t>提供功能截图并加盖投标人公章，这些截图须呈现以下几点的内容：</w:t>
                  </w:r>
                  <w:r>
                    <w:rPr>
                      <w:rFonts w:ascii="仿宋_GB2312" w:hAnsi="仿宋_GB2312" w:cs="仿宋_GB2312" w:eastAsia="仿宋_GB2312"/>
                      <w:sz w:val="15"/>
                      <w:b/>
                    </w:rPr>
                    <w:t>(1)实验至少包含10种实验器材，6种实验药品；</w:t>
                  </w:r>
                  <w:r>
                    <w:br/>
                  </w:r>
                  <w:r>
                    <w:rPr>
                      <w:rFonts w:ascii="仿宋_GB2312" w:hAnsi="仿宋_GB2312" w:cs="仿宋_GB2312" w:eastAsia="仿宋_GB2312"/>
                      <w:sz w:val="15"/>
                      <w:b/>
                    </w:rPr>
                    <w:t>(2)错误操作会出现错误的实验现象。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2</w:t>
                  </w: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分子结构模型</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1、球棍式或比例式；Φ40mm塑料球：碳原子(黑色)4个，氧原子(红色)13个，氮原子(深蓝色)2个，硫原子(黄色)2个；Φ30mm塑料球：氢原子(白色)12个能够完成水、氢气、氧气、二氧化碳等分子模型的搭建。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分子结构模型</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1、球棍式或比例式；Φ25mm塑料球：碳原子(黑色)4个，氧原子(红色)13个，氮原子(深蓝色)2个，硫原子(黄色)2个；Φ17mm塑料球：氢原子(白色)12个能够完成水、氢气、氧气、二氧化碳等分子模型的搭建。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气体摩尔体积模型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1、模型采用拆装式，由1气体摩尔体积正方体组成。气体摩尔体积正方体规格为282×282×282mm（±5mm），厚度为≥2mm的透明有机玻璃构成，再用专门设计的透明塑料角联结。</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金属矿物、金属及合金标本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1、标本盒180mm（±20mm）×150mm（±20mm）×50mm（±5mm），每种类型不少于5种。</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原油常见馏分标本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1、包含:煤油、汽油、柴油、重油、润滑油、石蜡、沥青等不少于8种馏分标标本。</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合成有机高分子材料标本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1、包括:丝线、晴纶、尼龙、塑料、橡胶、聚丙烯、聚乙烯等不少于10种材料子材料标本。</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新型无机非金属材料标本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1、标本盒体积180mm（±20mm）×150mm（±20mm）×50mm（±5mm），包括氧化铝陶瓷、氮化硅陶瓷、光导纤维等；</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复合材料标本</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1、提供不少于5种标本。由塑料、铜、铁、铝、橡胶、碳、陶瓷等样本组成，每种标本附有标签。</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1、标称容量：10mL；高硼硅材质。分度值0.2 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1、标称容量：25mL；高硼硅材质。分度值0.5 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1、标称容量：50mL；高硼硅材质。分度值1 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1、标称容量：100mL；高硼硅材质。分度值1 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1、标称容量：500mL；高硼硅材质。分度值5 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量筒</w:t>
                  </w:r>
                  <w:r>
                    <w:rPr>
                      <w:rFonts w:ascii="仿宋_GB2312" w:hAnsi="仿宋_GB2312" w:cs="仿宋_GB2312" w:eastAsia="仿宋_GB2312"/>
                      <w:sz w:val="15"/>
                      <w:color w:val="000000"/>
                    </w:rPr>
                    <w:t>6</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1、标称容量：1000mL；高硼硅材质。分度值10 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量杯</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1、标称容量：250mL；高硼硅材质。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1、高硼硅材质，由瓶体和瓶塞组成；规格：50mL。容量瓶上标志应清晰，造型无明显偏斜，底部不允许有结石、节瘤存在；放在平台上不应旋转或摇晃。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1、高硼硅材质，由瓶体和瓶塞组成；规格：100mL。容量瓶上标志应清晰，造型无明显偏斜，底部不允许有结石、节瘤存在；放在平台上不应旋转或摇晃。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1、高硼硅材质，由瓶体和瓶塞组成；规格：250mL。容量瓶上标志应清晰，造型无明显偏斜，底部不允许有结石、节瘤存在；放在平台上不应旋转或摇晃。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1、高硼硅材质，由瓶体和瓶塞组成；规格：500mL。容量瓶上标志应清晰，造型无明显偏斜，底部不允许有结石、节瘤存在；放在平台上不应旋转或摇晃。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容量瓶</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1、高硼硅材质，由瓶体和瓶塞组成；规格：1000mL。容量瓶上标志应清晰，造型无明显偏斜，底部不允许有结石、节瘤存在；放在平台上不应旋转或摇晃。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1、高硼硅材质；规格：酸式，25mL。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1、高硼硅材质；规格：碱式，25mL。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1、高硼硅材质；规格：聚四氟乙烯活塞，50mL。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1、高硼硅制；规格：φ12mm×70mm，厚薄均匀，不得有刺手现象；截面应为圆形；试管口部是平口；管口不得有裂口、裂纹存在；试管的底部应基本为半球形。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1、高硼硅制；规格：φ15mm×150mm，厚薄均匀，不得有刺手现象；截面应为圆形；试管口部是平口；管口不得有裂口、裂纹存在；试管的底部应基本为半球形。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1、高硼硅制；规格：φ18mm×180mm，厚薄均匀，不得有刺手现象；截面应为圆形；试管口部是平口；管口不得有裂口、裂纹存在；试管的底部应基本为半球形。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1、高硼硅制；规格：φ20mm×200mm，厚薄均匀，不得有刺手现象；截面应为圆形；试管口部是平口；管口不得有裂口、裂纹存在；试管的底部应基本为半球形。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1、高硼硅制；规格：φ32mm×200mm，厚薄均匀，不得有刺手现象；截面应为圆形；试管口部是平口；管口不得有裂口、裂纹存在；试管的底部应基本为半球形。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w:t>
                  </w:r>
                  <w:r>
                    <w:rPr>
                      <w:rFonts w:ascii="仿宋_GB2312" w:hAnsi="仿宋_GB2312" w:cs="仿宋_GB2312" w:eastAsia="仿宋_GB2312"/>
                      <w:sz w:val="15"/>
                      <w:color w:val="000000"/>
                    </w:rPr>
                    <w:t>6</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1、高硼硅制；规格：φ40mm×200mm，厚薄均匀，不得有刺手现象；截面应为圆形；试管口部是平口；管口不得有裂口、裂纹存在；试管的底部应基本为半球形。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具支试管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1、透明钠钙玻璃制；规格：φ18mm×180mm，厚薄均匀，不得有刺手现象；截面应为圆形；试管口部是平口；支管与试管连接处牢固。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具支试管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1、透明钠钙玻璃制；规格：φ20mm×200mm，厚薄均匀，不得有刺手现象；截面应为圆形；试管口部是平口；支管与试管连接处牢固。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硬质玻璃管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1、透明钠钙玻璃制，硬质；规格：φ15mm×150mm，厚薄均匀，不得有刺手现象；截面应为圆形；管口部是平口；管口不得有裂口、裂纹存在。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硬质玻璃管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1、透明钠钙玻璃制，硬质；规格：φ20mm×250mm，厚薄均匀，不得有刺手现象；截面应为圆形；管口部是平口；管口不得有裂口、裂纹存在。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燃烧管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1、透明钠钙玻璃制；规格：φ25mm×300mm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Y形试管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1、透明钠钙玻璃制；规格：φ20mm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1、高硼硅制；规格：5mL，烧杯上标志应清晰，造型无明显偏斜，底部不允许有结石、节瘤存在；放在平台上不应旋转或摇晃；当向外倾倒液体时，液体呈一束细流流出，不应外溢，不应沿壁外流。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1、高硼硅制；规格：10mL，烧杯上标志应清晰，造型无明显偏斜，底部不允许有结石、节瘤存在；放在平台上不应旋转或摇晃；当向外倾倒液体时，液体呈一束细流流出，不应外溢，不应沿壁外流。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1、高硼硅制；规格：25mL，烧杯上标志应清晰，造型无明显偏斜，底部不允许有结石、节瘤存在；放在平台上不应旋转或摇晃；当向外倾倒液体时，液体呈一束细流流出，不应外溢，不应沿壁外流。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1、高硼硅制；规格：50mL，烧杯上标志应清晰，造型无明显偏斜，底部不允许有结石、节瘤存在；放在平台上不应旋转或摇晃；当向外倾倒液体时，液体呈一束细流流出，不应外溢，不应沿壁外流。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1、高硼硅制；规格：100mL，烧杯上标志应清晰，造型规范、无明显偏斜，底部不允许有结石、节瘤存在；放在平台上不应旋转或摇晃；当向外倾倒液体时，液体呈一束细流流出，不应外溢，不应沿壁外流。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6</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1、高硼硅制；规格：250mL，烧杯上标志应清晰，造型无明显偏斜，底部不允许有结石、节瘤存在；放在平台上不应旋转或摇晃；当向外倾倒液体时，液体呈一束细流流出，不应外溢，不应沿壁外流。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7</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1、高硼硅制；规格：500mL，烧杯上标志应清晰，造型无明显偏斜，底部不允许有结石、节瘤存在；放在平台上不应旋转或摇晃；当向外倾倒液体时，液体呈一束细流流出，不应外溢，不应沿壁外流。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179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w:t>
                  </w:r>
                  <w:r>
                    <w:rPr>
                      <w:rFonts w:ascii="仿宋_GB2312" w:hAnsi="仿宋_GB2312" w:cs="仿宋_GB2312" w:eastAsia="仿宋_GB2312"/>
                      <w:sz w:val="15"/>
                      <w:color w:val="000000"/>
                    </w:rPr>
                    <w:t>8</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1、高硼硅制；规格：1000mL，烧杯上标志应清晰，造型无明显偏斜，底部不允许有结石、节瘤存在；放在平台上不应旋转或摇晃；当向外倾倒液体时，液体呈一束细流流出，不应外溢，不应沿壁外流。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1、高硼硅制；规格：圆底，长颈，250mL，烧瓶颈应上下粗细一致，不应有明显的弯曲，不允许有严重的条纹存在。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1、高硼硅制；规格：圆底，长颈，500mL，烧瓶颈应上下粗细一致，不应有明显的弯曲，不允许有严重的条纹存在。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1、高硼硅制；规格：圆底，长颈，250mL，烧瓶颈应上下粗细一致，不应有明显的弯曲，不允许有严重的条纹存在。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锥形瓶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1、高硼硅制；规格：锥形，100mL；底部不允许有结石、节瘤存在。放在平台上不应旋转或摇晃。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锥形瓶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1、高硼硅制；规格：锥形，250mL；底部不允许有结石、节瘤存在。放在平台上不应旋转或摇晃。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蒸馏烧瓶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1、透明钠钙玻璃制；规格：250mL。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酒精灯</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1、规格：150mL；采用透明钠钙玻璃制造，灯口、灯罩为螺旋式，瓷灯头应为白色，表面无气泡，无疵点，无裂纹，无碰损缺口，酒精灯应配置与灯口孔径相适应的整齐完整的棉线灯芯。</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酒精灯</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1、规格：250mL；采用透明钠钙玻璃制造，灯口、灯罩为螺旋式，瓷灯头应为白色，表面无气泡，无疵点，无裂纹，无碰损缺口，酒精灯应配置与灯口孔径相适应的整齐完整的棉线灯芯。</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酒精灯</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1、规格：250mL，双头；采用透明钠钙玻璃制造，灯口、灯罩为螺旋式，瓷灯头应为白色，表面无气泡，无疵点，无裂纹，无碰损缺口，酒精灯应配置与灯口孔径相适应的整齐完整的棉线灯芯。</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干燥塔</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1、透明钠钙玻璃材质；规格：250mL。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气体洗瓶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1、透明钠钙玻璃材质；规格：250mL。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抽滤瓶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1、透明钠钙玻璃材质；规格：500mL；底部不允许有结石、节瘤存在。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抽气管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1、玻璃材质；灯工焊接牢固，喷水管应在球内中心位置，喷口对正下管孔，两孔间距≤2.5mm；喷口切割磨平，不得有歪斜及小缺点；磨砂浮子必须活动自如，不得阻塞不动；当水压在 1kg/cm</w:t>
                  </w:r>
                  <w:r>
                    <w:rPr>
                      <w:rFonts w:ascii="仿宋_GB2312" w:hAnsi="仿宋_GB2312" w:cs="仿宋_GB2312" w:eastAsia="仿宋_GB2312"/>
                      <w:sz w:val="15"/>
                      <w:color w:val="000000"/>
                      <w:vertAlign w:val="superscript"/>
                    </w:rPr>
                    <w:t>2</w:t>
                  </w:r>
                  <w:r>
                    <w:rPr>
                      <w:rFonts w:ascii="仿宋_GB2312" w:hAnsi="仿宋_GB2312" w:cs="仿宋_GB2312" w:eastAsia="仿宋_GB2312"/>
                      <w:sz w:val="15"/>
                      <w:color w:val="000000"/>
                    </w:rPr>
                    <w:t xml:space="preserve"> </w:t>
                  </w:r>
                  <w:r>
                    <w:rPr>
                      <w:rFonts w:ascii="仿宋_GB2312" w:hAnsi="仿宋_GB2312" w:cs="仿宋_GB2312" w:eastAsia="仿宋_GB2312"/>
                      <w:sz w:val="15"/>
                      <w:color w:val="000000"/>
                    </w:rPr>
                    <w:t>的条件下，在</w:t>
                  </w:r>
                  <w:r>
                    <w:rPr>
                      <w:rFonts w:ascii="仿宋_GB2312" w:hAnsi="仿宋_GB2312" w:cs="仿宋_GB2312" w:eastAsia="仿宋_GB2312"/>
                      <w:sz w:val="15"/>
                      <w:color w:val="000000"/>
                    </w:rPr>
                    <w:t>5 分钟内，要求水银柱抽至 600mm（±5mm）。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干燥器</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1、透明钠钙玻璃制；规格：160mm。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气体发生器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1、透明钠钙玻璃制；规格：250mL。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冷凝器</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1、透明钠钙玻璃制；规格：直形，300mm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冷凝器</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1、透明钠钙玻璃制；规格：球形，300mm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牛角管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1、透明钠钙玻璃制；规格：弯形，φ18mm×150mm。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漏斗</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60mm；口边光滑平整，无毛边、快口及崩缺，角度正确，口边不得呈椭圆形及不规则多边形，斗柄应垂直，下口应磨成45º角，并将斜口边倒角不呈缺口；壁厚均匀，内壁光滑，斗柄接头处不允许严重折皱。</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199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漏斗</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规格：90mm；口边光滑平整，无毛边、快口及崩缺，角度正确，口边不得呈椭圆形及不规则多边形，斗柄应垂直，下口应磨成45º角，并将斜口边倒角不呈缺口；壁厚均匀，内壁光滑，斗柄接头处不允许严重折皱。</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安全漏斗</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1、透明钠钙玻璃制；规格：直形；口部翻边圆整，不得呈波浪形，斗管焊接牢固，不得有内壁缩小现象。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安全漏斗</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1、透明钠钙玻璃制；规格：双球；口部翻边圆整，不得呈波浪形，斗管焊接牢固，不得有内壁缩小现象。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1、透明钠钙玻璃制；规格：锥(梨)形，100mL。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1、透明钠钙玻璃制；规格：球形，50mL。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布氏漏斗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1、瓷，80mm。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T形管1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1、透明钠钙玻璃材质；规格：直径≥Φ7mm，直通管长度100mm（±2mm），垂直管长度50mm（±1mm）灯工焊接牢固，口部平整熔光处理。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T形管2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1、透明钠钙玻璃材质；规格：弯管长：50mm（±5mm）；支管长：50mm（±5mm）；管厚：1mm（±0.2mm）；管径：≥Φ7mm；全高：100mm（±5mm）；弯管角度：60º（±3º）；灯工焊接牢固，口部平整熔光处理。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离心管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1、不小于10mL；内应力消除：在偏光仪下呈紫红色。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1、长度≥150mm，单球；硼硅酸盐玻璃制。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1、直径≥Φ15mm，长度≥150mm，U型，硼硅酸盐玻璃制；导气管长度≥2cm，有防滑脱沟槽。</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1、U型，直径≥Φ20mm，长度≥200mm，硼硅酸盐玻璃制，玻璃壁厚度适中。</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干燥管</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1、U型，直径≥Φ15mm，长度≥150mm，硼硅酸盐玻璃制。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活塞</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直形。高硼硅玻璃材质；活塞芯孔径应与活塞壳孔对正，出现的偏差不得超过有效孔径的1/3为准；活塞芯手柄不得有割手合缝线，尾部磨平，不得有4mm以上的缺口；活塞芯与活塞壳磨合后，芯、肩应与壳肩齐平，其伸出或缩入最大偏差不得超过1mm为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活塞</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T形。高硼硅玻璃材质；活塞芯孔径应与活塞壳孔对正，出现的偏差不得超过有效孔径的1/3为准；活塞芯手柄不得有割手合缝线，尾部磨平，不得有4mm以上的缺口；活塞芯与活塞壳磨合后，芯、肩应与壳肩齐平，其伸出或缩入最大偏差不得超过1mm为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圆水槽</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1、φ200mm×100mm，水槽底部应平整，不应凸底，壁厚和底厚应均匀，口部端面应平整，边和口应圆滑。</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圆水槽</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1、φ270mm×140mm，水槽底部应平整，不应凸底，壁厚和底厚应均匀，口部端面应平整，边和口应圆滑。</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玻璃钟罩</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1、透明钠钙玻璃制；不小于Φ150mm×280mm。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钴玻璃片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1、焰色反应专用钴玻片，尺寸：≥50*50mm。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1、高硼硅材质；规格：125mL，附毛玻璃片；磨砂密合性：瓶身不得有扁瘪现象，瓶底不允许有旋转缩径和磨光的小缺口。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219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w:t>
                  </w:r>
                </w:p>
                <w:p>
                  <w:pPr>
                    <w:pStyle w:val="null3"/>
                    <w:jc w:val="left"/>
                  </w:pPr>
                  <w:r>
                    <w:rPr>
                      <w:rFonts w:ascii="仿宋_GB2312" w:hAnsi="仿宋_GB2312" w:cs="仿宋_GB2312" w:eastAsia="仿宋_GB2312"/>
                      <w:sz w:val="15"/>
                      <w:color w:val="000000"/>
                    </w:rPr>
                    <w:t>2、规格：250mL，附毛玻璃片；</w:t>
                  </w:r>
                </w:p>
                <w:p>
                  <w:pPr>
                    <w:pStyle w:val="null3"/>
                    <w:jc w:val="left"/>
                  </w:pPr>
                  <w:r>
                    <w:rPr>
                      <w:rFonts w:ascii="仿宋_GB2312" w:hAnsi="仿宋_GB2312" w:cs="仿宋_GB2312" w:eastAsia="仿宋_GB2312"/>
                      <w:sz w:val="15"/>
                      <w:color w:val="000000"/>
                    </w:rPr>
                    <w:t>3、磨砂密合性：盖板与瓶口充分湿润密合后，倒提瓶体，盖板附瓶口上应保持30秒不掉；</w:t>
                  </w:r>
                </w:p>
                <w:p>
                  <w:pPr>
                    <w:pStyle w:val="null3"/>
                    <w:jc w:val="left"/>
                  </w:pPr>
                  <w:r>
                    <w:rPr>
                      <w:rFonts w:ascii="仿宋_GB2312" w:hAnsi="仿宋_GB2312" w:cs="仿宋_GB2312" w:eastAsia="仿宋_GB2312"/>
                      <w:sz w:val="15"/>
                      <w:color w:val="000000"/>
                    </w:rPr>
                    <w:t>4、瓶身不得有扁瘪现象，瓶底不允许有旋转缩径和磨光的小缺口。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1、高硼硅材质；规格：500mL，附毛玻璃片；磨砂密合性：盖板与瓶口充分湿润密合后，倒提瓶体，盖板附瓶口上应保持30秒不掉；瓶身不得有扁瘪现象，瓶底不允许有旋转缩径和磨光的小缺口。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液封除毒气集气瓶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1、透明钠钙玻璃材质；规格：250mL。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1、高硼硅材质；规格：60mL。底部不允许有结石、节瘤存在。放在平台上不应旋转或摇晃。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460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1、高硼硅材质；规格：125mL。底部不允许有结石、节瘤存在。放在平台上不应旋转或摇晃。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1、高硼硅材质；规格：250mL。底部不允许有结石、节瘤存在。放在平台上不应旋转或摇晃。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1、高硼硅材质；规格：500mL。底部不允许有结石、节瘤存在。放在平台上不应旋转或摇晃。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1、高硼硅材质；规格：棕色，60mL。底部不允许有结石、节瘤存在。放在平台上不应旋转或摇晃。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6</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1、高硼硅材质；规格：棕色，125mL。底部不允许有结石、节瘤存在。放在平台上不应旋转或摇晃。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广口瓶</w:t>
                  </w:r>
                  <w:r>
                    <w:rPr>
                      <w:rFonts w:ascii="仿宋_GB2312" w:hAnsi="仿宋_GB2312" w:cs="仿宋_GB2312" w:eastAsia="仿宋_GB2312"/>
                      <w:sz w:val="15"/>
                      <w:color w:val="000000"/>
                    </w:rPr>
                    <w:t>7</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1、高硼硅材质；规格：棕色，250mL。底部不允许有结石、节瘤存在。放在平台上不应旋转或摇晃；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1、高硼硅材质；规格：60mL。底部不允许有结石、节瘤存在。放在平台上不应旋转或摇晃；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1、高硼硅材质；规格：125mL。底部不允许有结石、节瘤存在。放在平台上不应旋转或摇晃；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1、高硼硅材质；规格：250mL。底部不允许有结石、节瘤存在。放在平台上不应旋转或摇晃；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1、高硼硅材质；规格：500mL。底部不允许有结石、节瘤存在。放在平台上不应旋转或摇晃；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1、高硼硅材质；规格：1000mL。底部不允许有结石、节瘤存在。放在平台上不应旋转或摇晃；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6</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1、高硼硅材质；规格：3000mL。底部不允许有结石、节瘤存在。放在平台上不应旋转或摇晃；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7</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1、高硼硅材质；规格：棕色，60mL。底部不允许有结石、节瘤存在。放在平台上不应旋转或摇晃；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8</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1、高硼硅材质；规格：棕色，125mL。底部不允许有结石、节瘤存在。放在平台上不应旋转或摇晃；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9</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1、高硼硅材质；规格：棕色，250mL。底部不允许有结石、节瘤存在。放在平台上不应旋转或摇晃；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10</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1、高硼硅材质；规格：棕色，500mL。底部不允许有结石、节瘤存在。放在平台上不应旋转或摇晃；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239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1、高硼硅材质；规格：棕色，1000mL。底部不允许有结石、节瘤存在。放在平台上不应旋转或摇晃；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细口瓶</w:t>
                  </w:r>
                  <w:r>
                    <w:rPr>
                      <w:rFonts w:ascii="仿宋_GB2312" w:hAnsi="仿宋_GB2312" w:cs="仿宋_GB2312" w:eastAsia="仿宋_GB2312"/>
                      <w:sz w:val="15"/>
                      <w:color w:val="000000"/>
                    </w:rPr>
                    <w:t>12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1、高硼硅材质；规格：棕色，3000mL。底部不允许有结石、节瘤存在。放在平台上不应旋转或摇晃；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下口瓶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1、透明钠钙玻璃材质；规格：5000mL。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1、高硼硅材质；规格：30mL。底部不允许有结石、节瘤存在。放在平台上不应旋转或摇晃。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1、高硼硅材质；规格：60mL。底部不允许有结石、节瘤存在。放在平台上不应旋转或摇晃。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1、高硼硅材质；规格：茶色，30mL。底部不允许有结石、节瘤存在。放在平台上不应旋转或摇晃。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滴瓶</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1、高硼硅材质；规格：茶色，60mL。底部不允许有结石、节瘤存在。放在平台上不应旋转或摇晃。</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坩埚</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1、瓷制，30mL，耐热≥1200℃；内外壁光滑，外壁涂釉，配有坩埚盖。</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坩埚钳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1、200mm，钢制；中间弯曲部分内径应在2cm～3cm。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烧杯夹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1、产品用厚度为2㎜的不锈钢板制造，总长度≥300mm，宽度≥20mm；产品的夹持端为菱形。</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249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镊子</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1、镊子用不锈钢板材制成，镊子的宽度不小于9mm，镊子的长度为 160±5mm；镊子的夹持端应有齿纹。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1、木制或者竹制，长度≥170mm，宽度约20mm，厚度约10mm。试管夹闭口缝≤1mm，开口距离≥8mm。毡块粘接牢固，试管夹弹簧作防锈处理。试管夹持部位圆弧内径≤18mm。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水止皮管夹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1．产品用直径Φ3mm 的钢丝制成。应作防锈处理；产品的夹持角度不小于 60º。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螺旋皮管夹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1、产品用钢材制成，应作防锈处理；产品的夹持范围最大应不小于20mm，夹子的夹持不应有卡死现象。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石棉网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1、在金属网上涂敷石棉材料而制成。金属网尺寸不小于125mm×125mm,石棉材料涂敷面直径不小于80mm。金属网无锈蚀。</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隔热网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1、环保型，功能与石棉网相同，隔热材料不是石棉。</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二连球</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1、由橡皮手捏充气球和橡皮贮气球及橡胶导气管相连接而成。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燃烧匙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1、产品由半圆面和金属丝结合制成；半圆面为铜材制造，直径Φ25mm（±2mm） 。金属丝用Φ3㎜的钢丝制造，长度为 260mm 左右。</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药匙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1、供中学化学实验和小学自然教学实验用。本产品每组由大、中、小三把药匙组成。药匙材质：塑料。</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1、高硼硅材质；规格：φ5mm～φ6mm，管口应打磨避免划伤事故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259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1、高硼硅材质；规格：φ7mm～φ8mm，管口应打磨或烧结，避免划伤事故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玻璃棒</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1、高硼硅材质；规格：φ3mm～φ4mm，粗细均匀，两端烧结使其光滑</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玻璃棒</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1、高硼硅材质；规格：φ5mm～φ6mm，粗细均匀，两端烧结</w:t>
                  </w:r>
                  <w:r>
                    <w:rPr>
                      <w:rFonts w:ascii="仿宋_GB2312" w:hAnsi="仿宋_GB2312" w:cs="仿宋_GB2312" w:eastAsia="仿宋_GB2312"/>
                      <w:sz w:val="15"/>
                      <w:color w:val="000000"/>
                    </w:rPr>
                    <w:t>。</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软胶塞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1、产品用天然橡胶制造，白色；每包软胶塞由 0～10 号的胶塞组成，要求搭配合理；产品每包重量应不少于 1kg。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橡胶管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1、中小学化学实验品用。材料：橡胶，要求无砂眼，有弹性，无毒。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千克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1、产品用乳胶制造；产品内径为 5～6mm，壁厚 1mm；产品每根之长度应不少于 10 米。</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米</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试管刷</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1、产品由金属丝和绞合在其上的猪鬃毛制成；金属丝用Φ3mm左右的镀锌铁丝2根绞合，总长度不小于250mm；制成的试管刷要求不散、不脱毛；猪鬃毛长度均匀。</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烧瓶刷</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1、由金属丝和胶合在其上的猪鬃毛制成；金属丝用φ2mm左右的镀锌铁丝2根绞合，总长度250mm，铁丝顶端鬃毛束呈现彭形，长度65mm，铁丝中上部鬃毛束长度30mm，鬃毛长度不小于15mm，要求不散，不脱毛；  铁丝尾端带有挂孔。</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滴定管刷</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1、由金属丝和胶合在其上的猪鬃毛制成。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结晶皿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1、透明钠钙玻璃材质；规格：直径≥80mm。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269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表面皿</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1、透明钠钙玻璃材质；规格：直径≥60mm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表面皿</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1、透明钠钙玻璃材质；规格：直径≥100mm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研钵</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1、直径≥60mm，瓷或玻璃制，配有研杵，内部粗糙，外部光滑。</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研钵</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1、直径≥90mm，瓷或玻璃制，配有研杵，内部粗糙</w:t>
                  </w:r>
                  <w:r>
                    <w:rPr>
                      <w:rFonts w:ascii="仿宋_GB2312" w:hAnsi="仿宋_GB2312" w:cs="仿宋_GB2312" w:eastAsia="仿宋_GB2312"/>
                      <w:sz w:val="15"/>
                      <w:color w:val="000000"/>
                    </w:rPr>
                    <w:t>，</w:t>
                  </w:r>
                  <w:r>
                    <w:rPr>
                      <w:rFonts w:ascii="仿宋_GB2312" w:hAnsi="仿宋_GB2312" w:cs="仿宋_GB2312" w:eastAsia="仿宋_GB2312"/>
                      <w:sz w:val="15"/>
                      <w:color w:val="000000"/>
                    </w:rPr>
                    <w:t>外部光滑。</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蒸发皿</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1、实验用加热仪器，直径≥60mm，陶瓷制造；不得有缺口，底部平整，不凸凹，放置平面不摇晃，器身不扁瘪；蒸发皿不得有裂纹和熔洞、斑点、缺釉等缺陷。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蒸发皿</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1、实验用加热仪器，直径≥100mm，陶瓷制造；不得有缺口，底部平整，不凸凹，放置平面不摇晃，器身不扁瘪；蒸发皿不得有裂纹和熔洞、斑点、缺釉等缺陷。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反应板</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1、白色陶瓷，6孔；表面有釉层。</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井穴板</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1、透明塑料，9孔，每孔直径≥0.7mL，可以重复使用。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井穴板</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1、透明塑料，6孔，每孔直径≥5mL，配6个双导气管的井穴塞，可以重复使用。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塑料多用滴管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1、弹性圆筒形吸泡和一根Φ1mm×120mm的径管连接而成；容积≥3mL。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279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w:t>
                  </w:r>
                  <w:r>
                    <w:rPr>
                      <w:rFonts w:ascii="仿宋_GB2312" w:hAnsi="仿宋_GB2312" w:cs="仿宋_GB2312" w:eastAsia="仿宋_GB2312"/>
                      <w:sz w:val="15"/>
                      <w:color w:val="000000"/>
                    </w:rPr>
                    <w:t>(条)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w:t>
                  </w:r>
                  <w:r>
                    <w:rPr>
                      <w:rFonts w:ascii="仿宋_GB2312" w:hAnsi="仿宋_GB2312" w:cs="仿宋_GB2312" w:eastAsia="仿宋_GB2312"/>
                      <w:sz w:val="15"/>
                      <w:color w:val="000000"/>
                    </w:rPr>
                    <w:t>(片)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700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铝</w:t>
                  </w:r>
                  <w:r>
                    <w:rPr>
                      <w:rFonts w:ascii="仿宋_GB2312" w:hAnsi="仿宋_GB2312" w:cs="仿宋_GB2312" w:eastAsia="仿宋_GB2312"/>
                      <w:sz w:val="15"/>
                      <w:color w:val="000000"/>
                    </w:rPr>
                    <w:t>(箔)</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w:t>
                  </w:r>
                  <w:r>
                    <w:rPr>
                      <w:rFonts w:ascii="仿宋_GB2312" w:hAnsi="仿宋_GB2312" w:cs="仿宋_GB2312" w:eastAsia="仿宋_GB2312"/>
                      <w:sz w:val="15"/>
                      <w:color w:val="000000"/>
                    </w:rPr>
                    <w:t>(还原铁粉)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1、试剂（教学用）。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w:t>
                  </w:r>
                  <w:r>
                    <w:rPr>
                      <w:rFonts w:ascii="仿宋_GB2312" w:hAnsi="仿宋_GB2312" w:cs="仿宋_GB2312" w:eastAsia="仿宋_GB2312"/>
                      <w:sz w:val="15"/>
                      <w:color w:val="000000"/>
                    </w:rPr>
                    <w:t>(片)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w:t>
                  </w:r>
                  <w:r>
                    <w:rPr>
                      <w:rFonts w:ascii="仿宋_GB2312" w:hAnsi="仿宋_GB2312" w:cs="仿宋_GB2312" w:eastAsia="仿宋_GB2312"/>
                      <w:sz w:val="15"/>
                      <w:color w:val="000000"/>
                    </w:rPr>
                    <w:t>(丝)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铜</w:t>
                  </w:r>
                  <w:r>
                    <w:rPr>
                      <w:rFonts w:ascii="仿宋_GB2312" w:hAnsi="仿宋_GB2312" w:cs="仿宋_GB2312" w:eastAsia="仿宋_GB2312"/>
                      <w:sz w:val="15"/>
                      <w:color w:val="000000"/>
                    </w:rPr>
                    <w:t>(紫铜片)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铜</w:t>
                  </w:r>
                  <w:r>
                    <w:rPr>
                      <w:rFonts w:ascii="仿宋_GB2312" w:hAnsi="仿宋_GB2312" w:cs="仿宋_GB2312" w:eastAsia="仿宋_GB2312"/>
                      <w:sz w:val="15"/>
                      <w:color w:val="000000"/>
                    </w:rPr>
                    <w:t>(丝)</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2200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克</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pH广范围试纸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1、检测范围：1～14。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90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蓝石蕊试纸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1、检验溶液的酸碱性。检测范围 pH 1～6。遇酸性pH＜7 ：变红；遇酸性、中性pH≥7 ：不变色，保持蓝色。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289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红石蕊试纸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1、检验溶液的酸碱性。检测范围 pH 7～14。遇碱性pH＞7：变蓝色；遇酸性、中性pH≤7：不变色，保持红色。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淀粉碘化钾试纸</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1、试纸，检验氧化性物质用，主要是气体物质。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本</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定性滤纸</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1、快速，7cm，100张。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高中化学实验材料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1、小刀、棉花、木炭、火柴、蜡烛、剪刀、焊锡、炭棒、导线、电灯泡、木板、电池、电珠、砂纸等。</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份</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电极材料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1、石墨、铜、锌、镁、铁、锡等电极。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一字螺丝刀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1、一字槽，总长度不小于250mm；手柄采用绝缘材质；旋杆应经镀鉻防锈处理；旋柄为硬质塑料制成。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十字螺丝刀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1、十字槽，总长度不小于250mm；手柄采用绝缘材质；旋杆应经镀鉻防锈处理；旋柄为硬质塑料制成。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尖嘴钳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1、长度≥160mm，抗弯强度≥710N，剪切性能≥Φ1.6mm钢丝，≥570N；在不大于18N的力作用下撑开角度≥22°，硬度≥44HRC，PVC手柄。</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1、供学生敲击物体的手动工具；规格：中号，木制手柄。长度≥280mm；锤体表面不应有裂纹、折叠、缺口、凹凸不平、生锈等缺陷；木柄采用材质坚韧的木材制作。</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三角锉刀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1、产品为工业用三角锉刀，产品整体长度≥250mm,手柄为塑料制。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299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剪刀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1、组成：由刀身和手柄组成；材质：刀身采用不锈钢材质、塑料手柄；规格：长度不小于130mm。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玻璃瓶盖开启器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1、铁质。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玻璃管切割器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1、可切割直径20mm以下玻璃管；其余要求应符合教学需求及相关实验要求。</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工作服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1、采用</w:t>
                  </w:r>
                  <w:r>
                    <w:rPr>
                      <w:rFonts w:ascii="仿宋_GB2312" w:hAnsi="仿宋_GB2312" w:cs="仿宋_GB2312" w:eastAsia="仿宋_GB2312"/>
                      <w:sz w:val="15"/>
                      <w:color w:val="000000"/>
                    </w:rPr>
                    <w:t>棉</w:t>
                  </w:r>
                  <w:r>
                    <w:rPr>
                      <w:rFonts w:ascii="仿宋_GB2312" w:hAnsi="仿宋_GB2312" w:cs="仿宋_GB2312" w:eastAsia="仿宋_GB2312"/>
                      <w:sz w:val="15"/>
                      <w:color w:val="000000"/>
                    </w:rPr>
                    <w:t>制</w:t>
                  </w:r>
                  <w:r>
                    <w:rPr>
                      <w:rFonts w:ascii="仿宋_GB2312" w:hAnsi="仿宋_GB2312" w:cs="仿宋_GB2312" w:eastAsia="仿宋_GB2312"/>
                      <w:sz w:val="15"/>
                      <w:color w:val="000000"/>
                    </w:rPr>
                    <w:t>，</w:t>
                  </w:r>
                  <w:r>
                    <w:rPr>
                      <w:rFonts w:ascii="仿宋_GB2312" w:hAnsi="仿宋_GB2312" w:cs="仿宋_GB2312" w:eastAsia="仿宋_GB2312"/>
                      <w:sz w:val="15"/>
                      <w:color w:val="000000"/>
                    </w:rPr>
                    <w:t>均码</w:t>
                  </w:r>
                  <w:r>
                    <w:rPr>
                      <w:rFonts w:ascii="仿宋_GB2312" w:hAnsi="仿宋_GB2312" w:cs="仿宋_GB2312" w:eastAsia="仿宋_GB2312"/>
                      <w:sz w:val="15"/>
                      <w:color w:val="000000"/>
                    </w:rPr>
                    <w:t>。</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件</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护目镜</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1、用于实验教师防强光、眩光、紫外、激光，或是机械性伤害(机加工)；护目镜镜片由高级光学树脂（聚碳酸酯）制成，透光率高应达到97％，无屈光度；镜片无波纹、无结瘤、疵点、无划伤等缺陷；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防护面罩</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化学实验防护用具。材质为厚不小于2mm的有机玻璃。能防护酸、碱、油类化学液体、金属溶液、铁屑或玻璃碎片飞溅而引起的损害，能防护辐射热所引起的灼伤。面罩呈弧形宽不小于210mm，深不小于70mm，高不小于220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手套</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w:t>
                  </w:r>
                  <w:r>
                    <w:rPr>
                      <w:rFonts w:ascii="仿宋_GB2312" w:hAnsi="仿宋_GB2312" w:cs="仿宋_GB2312" w:eastAsia="仿宋_GB2312"/>
                      <w:sz w:val="15"/>
                      <w:color w:val="000000"/>
                    </w:rPr>
                    <w:t>具备</w:t>
                  </w:r>
                  <w:r>
                    <w:rPr>
                      <w:rFonts w:ascii="仿宋_GB2312" w:hAnsi="仿宋_GB2312" w:cs="仿宋_GB2312" w:eastAsia="仿宋_GB2312"/>
                      <w:sz w:val="15"/>
                      <w:color w:val="000000"/>
                    </w:rPr>
                    <w:t>耐酸</w:t>
                  </w:r>
                  <w:r>
                    <w:rPr>
                      <w:rFonts w:ascii="仿宋_GB2312" w:hAnsi="仿宋_GB2312" w:cs="仿宋_GB2312" w:eastAsia="仿宋_GB2312"/>
                      <w:sz w:val="15"/>
                      <w:color w:val="000000"/>
                    </w:rPr>
                    <w:t>性</w:t>
                  </w:r>
                  <w:r>
                    <w:rPr>
                      <w:rFonts w:ascii="仿宋_GB2312" w:hAnsi="仿宋_GB2312" w:cs="仿宋_GB2312" w:eastAsia="仿宋_GB2312"/>
                      <w:sz w:val="15"/>
                      <w:color w:val="000000"/>
                    </w:rPr>
                    <w:t>。</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手套</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1、一次性乳胶手套。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洗眼器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1、玻璃制品。符合卫生器械的规定。方便冲洗眼睛使用。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实验防护屏</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1、产品为三片折叠式结构，由有机玻璃制造。尺寸300mm×290mm（±10mm）一块，尺寸300mm×145mm（±10mm）二块，厚度≥2mm。防护屏支撑牢靠，平稳。合叶与屏板连接牢靠，经多次开合不得脱落。</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件</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309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实验服</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1、白色棉制。提供大号（70件）、中号（30件）、小号（4件）。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件</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耐酸手套</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1、耐强酸70%，耐强碱55%。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双</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化学实验废水处理装置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主体透明，能进行pH测试、酸碱废液中和、重金属凝聚和过滤，兼作教学使用，能处理中学常见无机化学废液，同时可以通过仪器内的活性炭吸附少量混入的有机物；应配备适量的凝聚剂和助凝剂，至少应配备更换用活性炭包1个。处理量≥6L/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废液分类回收桶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1、塑料制，≥25L。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教学用电源</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1、交流：量程为2V～12V，5A；可调节档位每2V一档；直流：量程为1.5V～12V，2A，可调节档位分为1.5V、3V、4、5V、6V、9V、12V共6档。</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钢丝钳</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1、材质：钢制，把手附有橡胶套。规格：长度不小于160mm。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钢锤</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1、0.25kg，羊角锤。金属材质。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三角锉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1、250mm，带柄。</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民用剪刀</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1、3号，150mm，A型，材料为金属，表面光洁无锈蚀、无毛刺、砂眼。剪子的连接销与剪体的连接松紧适度。剪刀刃锋利，无崩裂，剪口前端应对齐。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把</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电子天平</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1、适用于实验教学用。规格：1000g，0.1g。</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319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红液温度计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红液。 全长：约280mm；外径：5mm－6mm；头长：约10mm。测量范围：-20℃－100℃；最小分度值：1℃；允许误差±1℃。玻管要直，不得弯曲，不得崩损缺口，红液不得断线。</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教学支架</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 方座支架附烧瓶夹一只，大小铁环各一只，垂直夹二只，平行夹一只；底座尺寸不小于210×135mm，立杆直径不小于12mm,长不小于600mm；大铁环内径90mm,柄长105mm。小铁环内径50mm，柄长125mm.。圆环开口中心线与环柄呈120°夹角，开口宽约20mm；烧瓶夹夹口材料厚度不小于2mm，宽度不小于22mm；垂直夹、平行夹夹体为S形，顶部有M6紧固螺钉，夹持直径范围为6mm～14mm；底座放置平稳，支承夹持可靠，立杆与底座间的垂直度不大于3mm，铁环组装后与立杆垂直，垂直度不大于4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1、木制或塑料制，8孔，孔径21mm，立柱粘结牢固。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1、木制或塑料制，8孔，孔径25mm，立柱粘结牢固。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试管架</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1、木制或塑料制，8孔，孔径35mm，立柱粘结牢固。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口部具支试管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1、Φ20mm×200mm，透明硼硅酸盐玻璃制，管底厚薄应均匀，支管连接不应有偏歪。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茶色广口瓶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1、其余要求应符合教学需求及相关实验要求。60mL，黄棕色钠钙玻璃制，瓶塞与瓶口紧实，不晃动；口部应圆整，底部应平整，放置平台上不应摇晃或转动</w:t>
                  </w:r>
                  <w:r>
                    <w:rPr>
                      <w:rFonts w:ascii="仿宋_GB2312" w:hAnsi="仿宋_GB2312" w:cs="仿宋_GB2312" w:eastAsia="仿宋_GB2312"/>
                      <w:sz w:val="15"/>
                      <w:color w:val="000000"/>
                    </w:rPr>
                    <w:t>。</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茶色广口瓶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1、125mL，黄棕色钠钙玻璃制，瓶塞与瓶口紧实，不晃动；口部应圆整，底部应平整，放置平台上不应摇晃或转动。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茶色广口瓶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1、250mL，黄棕色钠钙玻璃制，瓶塞与瓶口紧实，不晃动；口部应圆整，底部应平整，放置平台上不应摇晃或转动</w:t>
                  </w:r>
                  <w:r>
                    <w:rPr>
                      <w:rFonts w:ascii="仿宋_GB2312" w:hAnsi="仿宋_GB2312" w:cs="仿宋_GB2312" w:eastAsia="仿宋_GB2312"/>
                      <w:sz w:val="15"/>
                      <w:color w:val="000000"/>
                    </w:rPr>
                    <w:t>。</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1、60mL，黄棕色钠钙玻璃制，瓶塞与瓶口紧实，不晃动；口部应圆整</w:t>
                  </w:r>
                  <w:r>
                    <w:rPr>
                      <w:rFonts w:ascii="仿宋_GB2312" w:hAnsi="仿宋_GB2312" w:cs="仿宋_GB2312" w:eastAsia="仿宋_GB2312"/>
                      <w:sz w:val="15"/>
                      <w:color w:val="000000"/>
                    </w:rPr>
                    <w:t>。</w:t>
                  </w:r>
                  <w:r>
                    <w:rPr>
                      <w:rFonts w:ascii="仿宋_GB2312" w:hAnsi="仿宋_GB2312" w:cs="仿宋_GB2312" w:eastAsia="仿宋_GB2312"/>
                      <w:sz w:val="15"/>
                      <w:color w:val="000000"/>
                    </w:rPr>
                    <w:t>底部应平整，放置平台上不应摇晃或转动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329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1、125mL，黄棕色钠钙玻璃制，瓶塞与瓶口紧实，不晃动；口部应圆整</w:t>
                  </w:r>
                  <w:r>
                    <w:rPr>
                      <w:rFonts w:ascii="仿宋_GB2312" w:hAnsi="仿宋_GB2312" w:cs="仿宋_GB2312" w:eastAsia="仿宋_GB2312"/>
                      <w:sz w:val="15"/>
                      <w:color w:val="000000"/>
                    </w:rPr>
                    <w:t>，</w:t>
                  </w:r>
                  <w:r>
                    <w:rPr>
                      <w:rFonts w:ascii="仿宋_GB2312" w:hAnsi="仿宋_GB2312" w:cs="仿宋_GB2312" w:eastAsia="仿宋_GB2312"/>
                      <w:sz w:val="15"/>
                      <w:color w:val="000000"/>
                    </w:rPr>
                    <w:t>底部应平整，放置平台上不应摇晃或转动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1、250mL，黄棕色钠钙玻璃制，瓶塞与瓶口紧实，不晃动；口部应圆整，底部应平整，放置平台上不应摇晃或转动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1、500mL，黄棕色钠钙玻璃制，瓶塞与瓶口紧实，不晃动；口部应圆整，底部应平整，放置平台上不应摇晃或转动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茶色细口瓶</w:t>
                  </w:r>
                  <w:r>
                    <w:rPr>
                      <w:rFonts w:ascii="仿宋_GB2312" w:hAnsi="仿宋_GB2312" w:cs="仿宋_GB2312" w:eastAsia="仿宋_GB2312"/>
                      <w:sz w:val="15"/>
                      <w:color w:val="000000"/>
                    </w:rPr>
                    <w:t>5</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1、1000mL，黄棕色钠钙玻璃制，瓶塞与瓶口紧实，不晃动；口部应圆整，底部应平整，放置平台上不应摇晃或转动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茶色滴瓶</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1、30mL；黄棕色钠钙玻璃制，瓶口细磨，滴管应附橡胶帽，开口直径6mm，与滴管口套合牢固稳定。</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茶色滴瓶</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1、60mL；黄棕色钠钙玻璃制，瓶口细磨，滴管应附橡胶帽，开口直径6mm，与滴管口套合牢固稳定。</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干燥器</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1、透明钠钙玻璃制；规格：150mm。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1、60mL，锥型，瓶塞应有凹槽，瓶口有气孔。</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分液漏斗</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1、60mL，球型，瓶塞应有凹槽，瓶口有气孔。</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三通连接管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1、T形，Φ7mm~8mm，连接完好，管口应作打磨或烧结处理。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339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三通连接管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1、Y形，Φ7mm~Φ8mm，连接完好，管口应作打磨或烧结处理。</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滴管</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1、100mm，直形，滴管尖嘴口径1mm；上端有防滑脱翻口，翻口处直径比滴管直径略多1mm～2mm。</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滴管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1、由玻璃滴管和胶头组成；规格：150  mm；管身Φ7mm～8mm；管全长：150mm±10mm喇叭口Φ10mm±1mm；球距上管口长：50mm±5mm；滴管喇叭口圆正、其圆度误差应小于 3％，滴管球应厚薄均匀；</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玻璃活塞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1、直形，不漏气，不漏液。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支</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镊子</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1、镊子用不锈钢板材制成，镊子的宽度不小于 9mm，镊子的长度为125±5mm；镊子的夹持端应有齿纹。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止水皮管夹</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1、产品用直径Φ3mm 的钢丝制成。应作防锈处理；产品的夹持角度不小于60º。</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陶土网</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1、功能同石棉网，陶土材质；尺寸不小于125mm×125mm，0.8mm钢丝制成。</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张</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玻璃弯管</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弯管材质；外径：Φ5mm－Φ6mm；玻管壁厚&gt;0.8mm；理化性能：耐水等级：4级，耐碱等级：1－3级，耐酸等级：2－3级；应力：紫红色或扩散状淡蓝；色泽：无色透明，允许微带黄绿色；玻管厚薄均匀，不能出现大小头。</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kg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玻璃棒</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1、透明钠钙玻璃材质；规格：φ7mm～φ8mm，粗细均匀，两端烧结</w:t>
                  </w:r>
                  <w:r>
                    <w:rPr>
                      <w:rFonts w:ascii="仿宋_GB2312" w:hAnsi="仿宋_GB2312" w:cs="仿宋_GB2312" w:eastAsia="仿宋_GB2312"/>
                      <w:sz w:val="15"/>
                      <w:color w:val="000000"/>
                    </w:rPr>
                    <w:t>。</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kg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橡胶塞</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小学科学、初中化学实验品用。型号规格：000、00、0、1～10号共13个型号。本胶塞由天然橡胶、合成橡胶和多种辅料混炼硫化而成。适用酸碱度pH2～10。胶塞表面无明显缺陷,无毒。胶塞硬度：邵尔硬度50～60度。</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kg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349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1、外径6mm，内径4mm；拉力范围可在自身的6倍，回弹力100%。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m</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1、外径7mm，内径5mm；拉力范围可在自身的6倍，回弹力100%。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m</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乳胶管</w:t>
                  </w:r>
                  <w:r>
                    <w:rPr>
                      <w:rFonts w:ascii="仿宋_GB2312" w:hAnsi="仿宋_GB2312" w:cs="仿宋_GB2312" w:eastAsia="仿宋_GB2312"/>
                      <w:sz w:val="15"/>
                      <w:color w:val="000000"/>
                    </w:rPr>
                    <w:t>4</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1、外径9mm、内径6mm；拉伸强度≥21MPa，扯断伸长率≥700％。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m</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试管刷</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1、Φ18mm，手持部分顶端应为环状，顶部要有刷丝，铁丝不可外露。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试管刷</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1、Φ32mm，手持部分顶端应为环状，顶部要有刷丝，铁丝不可外露。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烧瓶刷</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1、500mL烧瓶用，手持部分顶端应为环状，顶部要有刷丝，铁丝不可外露。</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蒸发皿</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1、120mm，瓷制；耐受温度≥800℃。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集气瓶挂扣器</w:t>
                  </w:r>
                  <w:r>
                    <w:rPr>
                      <w:rFonts w:ascii="仿宋_GB2312" w:hAnsi="仿宋_GB2312" w:cs="仿宋_GB2312" w:eastAsia="仿宋_GB2312"/>
                      <w:sz w:val="15"/>
                      <w:color w:val="000000"/>
                    </w:rPr>
                    <w:t>1</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1、125mL，塑料制。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50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集气瓶挂扣器</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1、250mL，塑料制。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个</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储气装置</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1、容积≥2L。</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359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初中化学实验材料</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1、黄铜片、火柴、蜡烛、剪刀、焊锡、炭棒、导线、电灯泡、木板、电池、电珠、砂纸等。</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48</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份</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展示平台</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rPr>
                    <w:t>1、涵盖初中常用化学器材和实验药品，学生可自己动手操作，体验真实实验流程，在操作中掌握每种器材、药品的正确操作方法、反应规律及实验步骤，支持初中化学演示性实验、操作性实验、危险性实验不少于 60 个。可随意平移、旋转实验视角，支持从任意视角、任意距离观察实验台，能高度自由交互操作。系统提供中考实验操作实验不少于5个，分为练和考试两种模式，支持学生自主练习与测试；在练习模式下提供实验操作自动指导功能，在实验过程中可以随时点击查看，方便学生按照正确的步骤练习；在考试模式下提供倒计时功能，要求学生在规定的时间内完成实验操作，学生提交之后可以自动显示分数。</w:t>
                  </w:r>
                </w:p>
                <w:p>
                  <w:pPr>
                    <w:pStyle w:val="null3"/>
                    <w:jc w:val="left"/>
                  </w:pPr>
                  <w:r>
                    <w:rPr>
                      <w:rFonts w:ascii="仿宋_GB2312" w:hAnsi="仿宋_GB2312" w:cs="仿宋_GB2312" w:eastAsia="仿宋_GB2312"/>
                      <w:sz w:val="15"/>
                      <w:color w:val="000000"/>
                    </w:rPr>
                    <w:t>▲2、系统包含满足授课条件的《工业炼铁实验》，</w:t>
                  </w:r>
                  <w:r>
                    <w:rPr>
                      <w:rFonts w:ascii="仿宋_GB2312" w:hAnsi="仿宋_GB2312" w:cs="仿宋_GB2312" w:eastAsia="仿宋_GB2312"/>
                      <w:sz w:val="15"/>
                      <w:b/>
                      <w:color w:val="000000"/>
                    </w:rPr>
                    <w:t>要求提供功能截图并加盖投标人公章，这些截图须呈现以下几点的内容：</w:t>
                  </w:r>
                  <w:r>
                    <w:rPr>
                      <w:rFonts w:ascii="仿宋_GB2312" w:hAnsi="仿宋_GB2312" w:cs="仿宋_GB2312" w:eastAsia="仿宋_GB2312"/>
                      <w:sz w:val="15"/>
                      <w:b/>
                      <w:color w:val="000000"/>
                    </w:rPr>
                    <w:t>(1)采用3D真实模型；</w:t>
                  </w:r>
                  <w:r>
                    <w:br/>
                  </w:r>
                  <w:r>
                    <w:rPr>
                      <w:rFonts w:ascii="仿宋_GB2312" w:hAnsi="仿宋_GB2312" w:cs="仿宋_GB2312" w:eastAsia="仿宋_GB2312"/>
                      <w:sz w:val="15"/>
                      <w:b/>
                      <w:color w:val="000000"/>
                    </w:rPr>
                    <w:t>(2)支持用户从任意视角、任意距离观察实验台；</w:t>
                  </w:r>
                  <w:r>
                    <w:br/>
                  </w:r>
                  <w:r>
                    <w:rPr>
                      <w:rFonts w:ascii="仿宋_GB2312" w:hAnsi="仿宋_GB2312" w:cs="仿宋_GB2312" w:eastAsia="仿宋_GB2312"/>
                      <w:sz w:val="15"/>
                      <w:b/>
                      <w:color w:val="000000"/>
                    </w:rPr>
                    <w:t>(3)系统具备良好交互性，支持用户平移、旋转视角；</w:t>
                  </w:r>
                  <w:r>
                    <w:br/>
                  </w:r>
                  <w:r>
                    <w:rPr>
                      <w:rFonts w:ascii="仿宋_GB2312" w:hAnsi="仿宋_GB2312" w:cs="仿宋_GB2312" w:eastAsia="仿宋_GB2312"/>
                      <w:sz w:val="15"/>
                      <w:b/>
                      <w:color w:val="000000"/>
                    </w:rPr>
                    <w:t>(4)能够正确模拟工业炼铁实验。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锌片</w:t>
                  </w:r>
                  <w:r>
                    <w:rPr>
                      <w:rFonts w:ascii="仿宋_GB2312" w:hAnsi="仿宋_GB2312" w:cs="仿宋_GB2312" w:eastAsia="仿宋_GB2312"/>
                      <w:sz w:val="15"/>
                      <w:color w:val="000000"/>
                    </w:rPr>
                    <w:t>(锌花)</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锌粒</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铁粉</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1、试剂（教学用）。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紫铜片</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600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365</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活性炭</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1、工业（教学用）。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2000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g</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366</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定性滤纸</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1、快速，直径≥9cm，100张/盒。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367</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定性滤纸</w:t>
                  </w:r>
                  <w:r>
                    <w:rPr>
                      <w:rFonts w:ascii="仿宋_GB2312" w:hAnsi="仿宋_GB2312" w:cs="仿宋_GB2312" w:eastAsia="仿宋_GB2312"/>
                      <w:sz w:val="15"/>
                      <w:color w:val="000000"/>
                    </w:rPr>
                    <w:t>3</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1、快速，直径≥15cm，100张/盒。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盒</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368</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溶液导电演示器</w:t>
                  </w:r>
                  <w:r>
                    <w:rPr>
                      <w:rFonts w:ascii="仿宋_GB2312" w:hAnsi="仿宋_GB2312" w:cs="仿宋_GB2312" w:eastAsia="仿宋_GB2312"/>
                      <w:sz w:val="15"/>
                      <w:color w:val="000000"/>
                    </w:rPr>
                    <w:t>2</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1、电表式，10mA，DC6V，串联电位器1kΩ，电阻560Ω。五组溶液同时比较；1×7开关(其中一档校准)，采用不锈钢或石墨电极。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4</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369</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水电解演示器</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1、30mL；带电源；铂金电极。</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10</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台</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370</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金刚石结构模型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1、碳原子：Φ30mm的4孔黑色塑料球30个；化学键：Φ3mm×35mm镀镍金属杆40根。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石墨结构模型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1、碳原子：Φ30mm的5孔黑色塑料球39个；化学键：Φ3mm×50mm镀镍金属杆45根，Φ3mm×90mm镀镍金属杆14根。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碳</w:t>
                  </w:r>
                  <w:r>
                    <w:rPr>
                      <w:rFonts w:ascii="仿宋_GB2312" w:hAnsi="仿宋_GB2312" w:cs="仿宋_GB2312" w:eastAsia="仿宋_GB2312"/>
                      <w:sz w:val="15"/>
                      <w:color w:val="000000"/>
                    </w:rPr>
                    <w:t>-60结构模型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1、碳原子：Φ30mm的3孔黑色塑料球60个；化学键：Φ6mm×25mm的镀镍金属杆90根。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373</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氯化钠晶体结构模型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1、球棍式，氯原子Φ30mm的6孔绿色塑料球13个；钠原子Φ30mm的6孔银灰色塑料球14个；化学键：Φ3mm×60mm的镀镍金属杆54根。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374</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炼铁高炉模型</w:t>
                  </w:r>
                </w:p>
              </w:tc>
              <w:tc>
                <w:tcPr>
                  <w:tcW w:type="dxa" w:w="2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1、产品为炼铁高炉缩小模型，装置于底座上，模型高度的最小尺寸：650mm；模型应能正确显示高炉整体特征，并应显示炉喉、炉身、炉腰、炉腹、炉缸等各部分结构；模型应能正确显示小料钟、小料斗、大料钟、大料斗及煤气出口的结构和位置，并可演 示在加料过程中各有关部件间的相互关系；热风围管环绕炉腹并有多个进风管，其中有 1～2 个进风管示其纵剖结构；炉缸剖面示出铁口、出渣口等；炉壁剖面示炉壳、冷却水管及耐火砖内衬等；应正确显示高炉内混合原料、铁水、炉渣等的形态和颜色，以及炉内各部分的温度的差 异，其中应以炉腹下部进风口附近的温度为最高，其它依次为炉缸、炉腰、炉身、炉喉；产品的主要结构应用标签注明，标注应准确、清晰、牢固；各部件应比例适当，位置正确，连接牢固，不得因正常震动、碰触而开裂、松脱。</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2</w:t>
                  </w:r>
                </w:p>
              </w:tc>
              <w:tc>
                <w:tcPr>
                  <w:tcW w:type="dxa" w:w="6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5"/>
                      <w:color w:val="000000"/>
                    </w:rPr>
                    <w:t>套</w:t>
                  </w:r>
                </w:p>
              </w:tc>
            </w:tr>
            <w:tr>
              <w:tc>
                <w:tcPr>
                  <w:tcW w:type="dxa" w:w="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7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2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18"/>
              </w:rPr>
              <w:t>注：</w:t>
            </w:r>
            <w:r>
              <w:rPr>
                <w:rFonts w:ascii="仿宋_GB2312" w:hAnsi="仿宋_GB2312" w:cs="仿宋_GB2312" w:eastAsia="仿宋_GB2312"/>
                <w:sz w:val="18"/>
              </w:rPr>
              <w:t>1、本项目核心产品：智能吊装箱体、智能吊装给排水系统   。</w:t>
            </w:r>
          </w:p>
          <w:p>
            <w:pPr>
              <w:pStyle w:val="null3"/>
              <w:spacing w:before="120" w:after="120"/>
              <w:ind w:firstLine="360"/>
              <w:jc w:val="both"/>
            </w:pPr>
            <w:r>
              <w:rPr>
                <w:rFonts w:ascii="仿宋_GB2312" w:hAnsi="仿宋_GB2312" w:cs="仿宋_GB2312" w:eastAsia="仿宋_GB2312"/>
                <w:sz w:val="18"/>
              </w:rPr>
              <w:t>2、投标人提供的技术服务以国家现行法律法规、规范、标准以及双方招投标文件为准。如本项目采用相关法律法规及规范、标准发生矛盾时，以效力层级更高及最新法律法规及规范、标准执行。</w:t>
            </w:r>
          </w:p>
          <w:p>
            <w:pPr>
              <w:pStyle w:val="null3"/>
              <w:spacing w:before="120" w:after="120"/>
              <w:ind w:firstLine="360"/>
              <w:jc w:val="left"/>
            </w:pPr>
            <w:r>
              <w:rPr>
                <w:rFonts w:ascii="仿宋_GB2312" w:hAnsi="仿宋_GB2312" w:cs="仿宋_GB2312" w:eastAsia="仿宋_GB2312"/>
                <w:sz w:val="18"/>
              </w:rPr>
              <w:t>3、本项目需投标供应商针对本项目实际情况提供项目实施方案1、项目备货及送货方案：包括①项目机构及人员配置方案；②备货及运输方案；③项目进度计划及保障方案；2、项目安装方案及质量安全管理：包括①实施团队与人员安排；②安装调试方案；③项目产品验收方案；④项目质量管理及保障方案；⑤现场安全管理（设备安全、人员安全、环境安全）。3、项目实施应急保障方案：包括①备货突发状况的分析及处理措施②物流运输突发状况的分析及处理措施③安装实施过程中突发状况的分析及处理措施④产品备品备件应急响应情况和使用说明、注意事项；⑤产品应急维修预案；</w:t>
            </w:r>
          </w:p>
          <w:p>
            <w:pPr>
              <w:pStyle w:val="null3"/>
              <w:spacing w:before="120" w:after="120"/>
              <w:ind w:firstLine="360"/>
              <w:jc w:val="left"/>
            </w:pPr>
            <w:r>
              <w:rPr>
                <w:rFonts w:ascii="仿宋_GB2312" w:hAnsi="仿宋_GB2312" w:cs="仿宋_GB2312" w:eastAsia="仿宋_GB2312"/>
                <w:sz w:val="18"/>
              </w:rPr>
              <w:t>售后服务方案：</w:t>
            </w:r>
            <w:r>
              <w:rPr>
                <w:rFonts w:ascii="仿宋_GB2312" w:hAnsi="仿宋_GB2312" w:cs="仿宋_GB2312" w:eastAsia="仿宋_GB2312"/>
                <w:sz w:val="18"/>
              </w:rPr>
              <w:t>1、售后服务内容及要求：包括①售后服务范围②质保内容③售后工作流程④产品使用咨询及指导要求）； 2、售后响应机制：包括①响应时间、到达时间及解决问题时间；②售后响应方式；③售后响应应急保障措施。</w:t>
            </w:r>
          </w:p>
          <w:p>
            <w:pPr>
              <w:pStyle w:val="null3"/>
              <w:spacing w:before="120" w:after="120"/>
              <w:ind w:firstLine="361"/>
              <w:jc w:val="both"/>
            </w:pPr>
            <w:r>
              <w:rPr>
                <w:rFonts w:ascii="仿宋_GB2312" w:hAnsi="仿宋_GB2312" w:cs="仿宋_GB2312" w:eastAsia="仿宋_GB2312"/>
                <w:sz w:val="18"/>
                <w:b/>
              </w:rPr>
              <w:t>★</w:t>
            </w:r>
            <w:r>
              <w:rPr>
                <w:rFonts w:ascii="仿宋_GB2312" w:hAnsi="仿宋_GB2312" w:cs="仿宋_GB2312" w:eastAsia="仿宋_GB2312"/>
                <w:sz w:val="18"/>
              </w:rPr>
              <w:t>4、投标文件中单独提供承诺，承诺为本项目提供的所有产品、辅材符合现行的强制性国家标准、行业标准。</w:t>
            </w:r>
          </w:p>
          <w:p>
            <w:pPr>
              <w:pStyle w:val="null3"/>
              <w:spacing w:before="120" w:after="120"/>
              <w:ind w:firstLine="361"/>
              <w:jc w:val="both"/>
            </w:pPr>
            <w:r>
              <w:rPr>
                <w:rFonts w:ascii="仿宋_GB2312" w:hAnsi="仿宋_GB2312" w:cs="仿宋_GB2312" w:eastAsia="仿宋_GB2312"/>
                <w:sz w:val="18"/>
                <w:b/>
              </w:rPr>
              <w:t>★5、其他要求：</w:t>
            </w:r>
            <w:r>
              <w:rPr>
                <w:rFonts w:ascii="仿宋_GB2312" w:hAnsi="仿宋_GB2312" w:cs="仿宋_GB2312" w:eastAsia="仿宋_GB2312"/>
                <w:sz w:val="18"/>
              </w:rPr>
              <w:t>投标文件中单独提供承诺，承诺本项目采购产品或其组成部分或其配件或材料若为</w:t>
            </w:r>
            <w:r>
              <w:rPr>
                <w:rFonts w:ascii="仿宋_GB2312" w:hAnsi="仿宋_GB2312" w:cs="仿宋_GB2312" w:eastAsia="仿宋_GB2312"/>
                <w:sz w:val="18"/>
              </w:rPr>
              <w:t>CCC(中国强制性产品认证)产品目录中的，须具有合法有效的CCC认证，且在生产过程中不得使用伪劣原料产品。</w:t>
            </w:r>
          </w:p>
          <w:p>
            <w:pPr>
              <w:pStyle w:val="null3"/>
              <w:spacing w:before="120" w:after="120"/>
              <w:ind w:firstLine="480"/>
              <w:jc w:val="both"/>
            </w:pPr>
            <w:r>
              <w:rPr>
                <w:rFonts w:ascii="仿宋_GB2312" w:hAnsi="仿宋_GB2312" w:cs="仿宋_GB2312" w:eastAsia="仿宋_GB2312"/>
                <w:sz w:val="18"/>
              </w:rPr>
              <w:t>6、本项目涉及到的执行标准，若有最新标准的，以最新标准为准。</w:t>
            </w:r>
          </w:p>
          <w:p>
            <w:pPr>
              <w:pStyle w:val="null3"/>
              <w:spacing w:before="120" w:after="120"/>
              <w:ind w:firstLine="480"/>
              <w:jc w:val="both"/>
            </w:pPr>
            <w:r>
              <w:rPr>
                <w:rFonts w:ascii="仿宋_GB2312" w:hAnsi="仿宋_GB2312" w:cs="仿宋_GB2312" w:eastAsia="仿宋_GB2312"/>
                <w:sz w:val="18"/>
              </w:rPr>
              <w:t>7、标注“★”的条款为本项目的实质性条款，投标人技术参数不满足的，将按照无效投标处理。如果招标文件“技术参数要求”中技术参数条款对技术支撑材料有要求，应按要求提供，否则对应技术参数条款将视为不满足。</w:t>
            </w:r>
          </w:p>
          <w:p>
            <w:pPr>
              <w:pStyle w:val="null3"/>
              <w:spacing w:before="120" w:after="120"/>
              <w:ind w:left="420"/>
              <w:jc w:val="both"/>
            </w:pPr>
            <w:r>
              <w:rPr>
                <w:rFonts w:ascii="仿宋_GB2312" w:hAnsi="仿宋_GB2312" w:cs="仿宋_GB2312" w:eastAsia="仿宋_GB2312"/>
                <w:sz w:val="18"/>
              </w:rPr>
              <w:t>8、带“▲”的技术参数条款，投标人需按照要求提供佐证资料。</w:t>
            </w:r>
          </w:p>
          <w:p>
            <w:pPr>
              <w:pStyle w:val="null3"/>
              <w:spacing w:before="120" w:after="120"/>
              <w:ind w:firstLine="361"/>
              <w:jc w:val="both"/>
            </w:pPr>
            <w:r>
              <w:rPr>
                <w:rFonts w:ascii="仿宋_GB2312" w:hAnsi="仿宋_GB2312" w:cs="仿宋_GB2312" w:eastAsia="仿宋_GB2312"/>
                <w:sz w:val="18"/>
                <w:b/>
              </w:rPr>
              <w:t>★9、</w:t>
            </w:r>
            <w:r>
              <w:rPr>
                <w:rFonts w:ascii="仿宋_GB2312" w:hAnsi="仿宋_GB2312" w:cs="仿宋_GB2312" w:eastAsia="仿宋_GB2312"/>
                <w:sz w:val="18"/>
              </w:rPr>
              <w:t>中标人与采购人签订合同前，采购人有权要求中标人提供技术参数中所要求提供的检测（验）报告原件给采购人核验真伪，一旦发现投标人提供虚假不实检验报告谋取中标的上报监管部门追究法律责任（虚假报告是指未经真实检验检测获得的、非法买卖的、冒用盗用检测机构报告编号的、在报告出具检测机构合法官方网站无法查验真伪的、以及其他验证方式能够认定为虚假的。</w:t>
            </w:r>
          </w:p>
          <w:p>
            <w:pPr>
              <w:pStyle w:val="null3"/>
              <w:spacing w:before="120" w:after="120"/>
              <w:ind w:firstLine="360"/>
              <w:jc w:val="both"/>
            </w:pPr>
            <w:r>
              <w:rPr>
                <w:rFonts w:ascii="仿宋_GB2312" w:hAnsi="仿宋_GB2312" w:cs="仿宋_GB2312" w:eastAsia="仿宋_GB2312"/>
                <w:sz w:val="18"/>
              </w:rPr>
              <w:t>10.投标人在填写技术参数及要求应答表时，针对技术参数内容（性能指标）要求进行响应的，涉及到区间范围值的，不得完全复制，投标人须填写对应产品的响应确定值，如未按此要求响应，视为未响应。</w:t>
            </w:r>
          </w:p>
          <w:p>
            <w:pPr>
              <w:pStyle w:val="null3"/>
              <w:jc w:val="left"/>
            </w:pPr>
            <w:r>
              <w:rPr>
                <w:rFonts w:ascii="仿宋_GB2312" w:hAnsi="仿宋_GB2312" w:cs="仿宋_GB2312" w:eastAsia="仿宋_GB2312"/>
                <w:sz w:val="18"/>
              </w:rPr>
              <w:t>11.演示要求：</w:t>
            </w:r>
            <w:r>
              <w:rPr>
                <w:rFonts w:ascii="仿宋_GB2312" w:hAnsi="仿宋_GB2312" w:cs="仿宋_GB2312" w:eastAsia="仿宋_GB2312"/>
                <w:sz w:val="18"/>
              </w:rPr>
              <w:t>演示为线上演示。</w:t>
            </w:r>
            <w:r>
              <w:rPr>
                <w:rFonts w:ascii="仿宋_GB2312" w:hAnsi="仿宋_GB2312" w:cs="仿宋_GB2312" w:eastAsia="仿宋_GB2312"/>
                <w:sz w:val="18"/>
              </w:rPr>
              <w:t>①投标人应当采用真实产品功能演示或播放由真实产品录制的功能演示视频等方式进行演示。②投标人的演示总时间不得超过25分钟，最终以25分钟内完成的“■”号技术参数条款功能演示数量进行计分。③演示的内容都须满足，未演示或虽演示但是功能不能完全呈现的，视为对应条款负偏离不予得分。④因投标人原因在评审专家要求演示时间或规定时间内不能演示的即视为不能完全响应，按照已经演示内容给予评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服务标准及质量要求</w:t>
            </w:r>
          </w:p>
        </w:tc>
        <w:tc>
          <w:tcPr>
            <w:tcW w:type="dxa" w:w="5814"/>
          </w:tcPr>
          <w:p>
            <w:pPr>
              <w:pStyle w:val="null3"/>
              <w:ind w:firstLine="420"/>
              <w:jc w:val="both"/>
            </w:pPr>
            <w:r>
              <w:rPr>
                <w:rFonts w:ascii="仿宋_GB2312" w:hAnsi="仿宋_GB2312" w:cs="仿宋_GB2312" w:eastAsia="仿宋_GB2312"/>
                <w:sz w:val="24"/>
              </w:rPr>
              <w:t>（一）中标供应商供货的货物应为全新的未开封产品，满足本次招标货物的技术要求，须具有产品合格证；</w:t>
            </w:r>
            <w:r>
              <w:rPr>
                <w:rFonts w:ascii="仿宋_GB2312" w:hAnsi="仿宋_GB2312" w:cs="仿宋_GB2312" w:eastAsia="仿宋_GB2312"/>
                <w:sz w:val="24"/>
              </w:rPr>
              <w:t>符合或优于招投标文件和国家（行业）相关的质量标准和出厂标准。提供的货物制造标准、安装标准及技术规范等，必须符合或优于招投标文件和最新国家（行业）标准；各项技术标准应当符合国家强制性标准，技术标准有更新，按新的标准执行。</w:t>
            </w:r>
          </w:p>
          <w:p>
            <w:pPr>
              <w:pStyle w:val="null3"/>
              <w:ind w:firstLine="420"/>
              <w:jc w:val="both"/>
            </w:pPr>
            <w:r>
              <w:rPr>
                <w:rFonts w:ascii="仿宋_GB2312" w:hAnsi="仿宋_GB2312" w:cs="仿宋_GB2312" w:eastAsia="仿宋_GB2312"/>
                <w:sz w:val="24"/>
              </w:rPr>
              <w:t>（二）中标供应商提供的产品涉及商品包装或快递包装的，须严格按照财政部等三部门联合印发《商品包装政府采购需求标准（试行）》、《快递包装政府采购需求标准（试行）》的通知（财办库</w:t>
            </w:r>
            <w:r>
              <w:rPr>
                <w:rFonts w:ascii="仿宋_GB2312" w:hAnsi="仿宋_GB2312" w:cs="仿宋_GB2312" w:eastAsia="仿宋_GB2312"/>
                <w:sz w:val="24"/>
              </w:rPr>
              <w:t>[2020]123号）要求执行，包装应适应于远距离运输、防潮、防震、防锈和防野蛮装卸，以确保货物安全无损运抵指定地点。</w:t>
            </w:r>
          </w:p>
          <w:p>
            <w:pPr>
              <w:pStyle w:val="null3"/>
              <w:ind w:firstLine="420"/>
              <w:jc w:val="both"/>
            </w:pPr>
            <w:r>
              <w:rPr>
                <w:rFonts w:ascii="仿宋_GB2312" w:hAnsi="仿宋_GB2312" w:cs="仿宋_GB2312" w:eastAsia="仿宋_GB2312"/>
                <w:sz w:val="24"/>
              </w:rPr>
              <w:t>（三）中标供应商须提供全新的货物（含零部件、配件等），货物在送到使用单位之前表面无划伤、无碰撞等现象，并且安装调试后能正常使用。</w:t>
            </w:r>
          </w:p>
          <w:p>
            <w:pPr>
              <w:pStyle w:val="null3"/>
              <w:ind w:firstLine="420"/>
              <w:jc w:val="both"/>
            </w:pPr>
            <w:r>
              <w:rPr>
                <w:rFonts w:ascii="仿宋_GB2312" w:hAnsi="仿宋_GB2312" w:cs="仿宋_GB2312" w:eastAsia="仿宋_GB2312"/>
                <w:sz w:val="24"/>
              </w:rPr>
              <w:t>（四）中标供应商货到现场，采购人或实际使用单位不负责提供货物仓储地，由中标供应商负责货物保管工作，货到现场但未安装完全交付前产生的一切费用以及造成的遗失、损坏等问题，由中标供应商承担。</w:t>
            </w:r>
          </w:p>
          <w:p>
            <w:pPr>
              <w:pStyle w:val="null3"/>
              <w:ind w:firstLine="420"/>
              <w:jc w:val="both"/>
            </w:pPr>
            <w:r>
              <w:rPr>
                <w:rFonts w:ascii="仿宋_GB2312" w:hAnsi="仿宋_GB2312" w:cs="仿宋_GB2312" w:eastAsia="仿宋_GB2312"/>
                <w:sz w:val="24"/>
              </w:rPr>
              <w:t>（五）若遇配货包装、运输过程中造成的短缺、差错、丢失、损坏等，中标供应商无条件调换、补缺，交货时间不顺延。</w:t>
            </w:r>
          </w:p>
          <w:p>
            <w:pPr>
              <w:pStyle w:val="null3"/>
              <w:ind w:firstLine="420"/>
              <w:jc w:val="both"/>
            </w:pPr>
            <w:r>
              <w:rPr>
                <w:rFonts w:ascii="仿宋_GB2312" w:hAnsi="仿宋_GB2312" w:cs="仿宋_GB2312" w:eastAsia="仿宋_GB2312"/>
                <w:sz w:val="24"/>
              </w:rPr>
              <w:t>（六）中标供应商按订货的品种、数量配货，送货到采购人指定地点，并附详细的发货清单和签收单，以便验货核对。</w:t>
            </w:r>
          </w:p>
          <w:p>
            <w:pPr>
              <w:pStyle w:val="null3"/>
              <w:ind w:firstLine="420"/>
              <w:jc w:val="both"/>
            </w:pPr>
            <w:r>
              <w:rPr>
                <w:rFonts w:ascii="仿宋_GB2312" w:hAnsi="仿宋_GB2312" w:cs="仿宋_GB2312" w:eastAsia="仿宋_GB2312"/>
                <w:sz w:val="24"/>
              </w:rPr>
              <w:t>（七）中标供应商应保证该货物或其任何一部分不受第三方提出侵犯其专利权、著作权、商标权或其他权利的起诉。一旦出现侵权，索赔或诉讼，中标供应商应承担全部责任。</w:t>
            </w:r>
          </w:p>
          <w:p>
            <w:pPr>
              <w:pStyle w:val="null3"/>
              <w:ind w:firstLine="420"/>
              <w:jc w:val="both"/>
            </w:pPr>
            <w:r>
              <w:rPr>
                <w:rFonts w:ascii="仿宋_GB2312" w:hAnsi="仿宋_GB2312" w:cs="仿宋_GB2312" w:eastAsia="仿宋_GB2312"/>
                <w:sz w:val="24"/>
              </w:rPr>
              <w:t>（八）中标供应商提交的货物应符合招投标文件中所记载的详细配置、技术参数、参数及性能，并应附有此批货物完整、详细的技术资料和说明文件。</w:t>
            </w:r>
          </w:p>
          <w:p>
            <w:pPr>
              <w:pStyle w:val="null3"/>
              <w:ind w:firstLine="420"/>
              <w:jc w:val="both"/>
            </w:pPr>
            <w:r>
              <w:rPr>
                <w:rFonts w:ascii="仿宋_GB2312" w:hAnsi="仿宋_GB2312" w:cs="仿宋_GB2312" w:eastAsia="仿宋_GB2312"/>
                <w:sz w:val="24"/>
              </w:rPr>
              <w:t>（九）中标供应商提交的货物必须按照合同及招投标文件，以约定标准进行制造、安装；</w:t>
            </w:r>
          </w:p>
          <w:p>
            <w:pPr>
              <w:pStyle w:val="null3"/>
              <w:ind w:firstLine="420"/>
              <w:jc w:val="both"/>
            </w:pPr>
            <w:r>
              <w:rPr>
                <w:rFonts w:ascii="仿宋_GB2312" w:hAnsi="仿宋_GB2312" w:cs="仿宋_GB2312" w:eastAsia="仿宋_GB2312"/>
                <w:sz w:val="24"/>
              </w:rPr>
              <w:t>（十）中标供应商保证货物不存在设计缺陷、制造缺陷以及危及人身及财产安全的产品缺陷，否则应承担全部法律责任。</w:t>
            </w:r>
          </w:p>
          <w:p>
            <w:pPr>
              <w:pStyle w:val="null3"/>
              <w:ind w:firstLine="420"/>
              <w:jc w:val="both"/>
            </w:pPr>
            <w:r>
              <w:rPr>
                <w:rFonts w:ascii="仿宋_GB2312" w:hAnsi="仿宋_GB2312" w:cs="仿宋_GB2312" w:eastAsia="仿宋_GB2312"/>
                <w:sz w:val="24"/>
              </w:rPr>
              <w:t>(十一)中标供应商提交货物达不到本合同及招投标文件规定的数量、质量要求和运行效果，采购人或使用单位有权拒收，且采购人有权解除合同;由此引起损失及赔偿责任由中标供应商承担。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安装调试及技术服务（含培训）要求</w:t>
            </w:r>
          </w:p>
        </w:tc>
        <w:tc>
          <w:tcPr>
            <w:tcW w:type="dxa" w:w="5814"/>
          </w:tcPr>
          <w:p>
            <w:pPr>
              <w:pStyle w:val="null3"/>
              <w:spacing w:before="150" w:after="150"/>
              <w:ind w:firstLine="480"/>
              <w:jc w:val="both"/>
            </w:pPr>
            <w:r>
              <w:rPr>
                <w:rFonts w:ascii="仿宋_GB2312" w:hAnsi="仿宋_GB2312" w:cs="仿宋_GB2312" w:eastAsia="仿宋_GB2312"/>
                <w:sz w:val="24"/>
              </w:rPr>
              <w:t>（一）所有设备均须由中标供应商送货上门并安装调试，含施工辅材、原设备拆除搬运、设备安装、调试、人员工资</w:t>
            </w:r>
            <w:r>
              <w:rPr>
                <w:rFonts w:ascii="仿宋_GB2312" w:hAnsi="仿宋_GB2312" w:cs="仿宋_GB2312" w:eastAsia="仿宋_GB2312"/>
                <w:sz w:val="24"/>
              </w:rPr>
              <w:t>、劳务</w:t>
            </w:r>
            <w:r>
              <w:rPr>
                <w:rFonts w:ascii="仿宋_GB2312" w:hAnsi="仿宋_GB2312" w:cs="仿宋_GB2312" w:eastAsia="仿宋_GB2312"/>
                <w:sz w:val="24"/>
              </w:rPr>
              <w:t>报酬等，采购人不再额外支付任何费用。</w:t>
            </w:r>
          </w:p>
          <w:p>
            <w:pPr>
              <w:pStyle w:val="null3"/>
              <w:spacing w:before="150" w:after="150"/>
              <w:ind w:firstLine="480"/>
              <w:jc w:val="both"/>
            </w:pPr>
            <w:r>
              <w:rPr>
                <w:rFonts w:ascii="仿宋_GB2312" w:hAnsi="仿宋_GB2312" w:cs="仿宋_GB2312" w:eastAsia="仿宋_GB2312"/>
                <w:sz w:val="24"/>
              </w:rPr>
              <w:t>（二）设备的固定安装符合施工要求，安装美观，整体走线符合施工工艺要求，如安装位置是填充材料，须进行加固处理，施工过程中如涉及破坏原建筑物，需按要求恢复。</w:t>
            </w:r>
          </w:p>
          <w:p>
            <w:pPr>
              <w:pStyle w:val="null3"/>
              <w:spacing w:before="150" w:after="150"/>
              <w:ind w:firstLine="480"/>
              <w:jc w:val="both"/>
            </w:pPr>
            <w:r>
              <w:rPr>
                <w:rFonts w:ascii="仿宋_GB2312" w:hAnsi="仿宋_GB2312" w:cs="仿宋_GB2312" w:eastAsia="仿宋_GB2312"/>
                <w:sz w:val="24"/>
              </w:rPr>
              <w:t>（三）线材管材、设备间连接线、转接头、电源插座板等均采用经质检合格的产品。</w:t>
            </w:r>
          </w:p>
          <w:p>
            <w:pPr>
              <w:pStyle w:val="null3"/>
              <w:spacing w:before="150" w:after="150"/>
              <w:ind w:firstLine="480"/>
              <w:jc w:val="both"/>
            </w:pPr>
            <w:r>
              <w:rPr>
                <w:rFonts w:ascii="仿宋_GB2312" w:hAnsi="仿宋_GB2312" w:cs="仿宋_GB2312" w:eastAsia="仿宋_GB2312"/>
                <w:sz w:val="24"/>
              </w:rPr>
              <w:t>（四）隐蔽工程施工：中标供应商应保留隐蔽工程施工过程各阶段照片、施工记录，验收时一并放入验收报告。</w:t>
            </w:r>
          </w:p>
          <w:p>
            <w:pPr>
              <w:pStyle w:val="null3"/>
              <w:spacing w:before="150" w:after="150"/>
              <w:ind w:firstLine="480"/>
              <w:jc w:val="both"/>
            </w:pPr>
            <w:r>
              <w:rPr>
                <w:rFonts w:ascii="仿宋_GB2312" w:hAnsi="仿宋_GB2312" w:cs="仿宋_GB2312" w:eastAsia="仿宋_GB2312"/>
                <w:sz w:val="24"/>
              </w:rPr>
              <w:t>（五）中标供应商对其工作人员在合同履行期间的疾病、人身财产安全、安全责任事故、劳动及劳务纠纷等负责，采购人对此不承担任何责任和义务。</w:t>
            </w:r>
          </w:p>
          <w:p>
            <w:pPr>
              <w:pStyle w:val="null3"/>
              <w:spacing w:before="150" w:after="150"/>
              <w:ind w:firstLine="480"/>
              <w:jc w:val="both"/>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）中标供应商须负责提供</w:t>
            </w:r>
            <w:r>
              <w:rPr>
                <w:rFonts w:ascii="仿宋_GB2312" w:hAnsi="仿宋_GB2312" w:cs="仿宋_GB2312" w:eastAsia="仿宋_GB2312"/>
                <w:sz w:val="24"/>
              </w:rPr>
              <w:t>2次及以上的技术培训，并长期提供技术支持。（培训费用已包含在中标供应商报价中）。培训时间以及具体要求，以采购人通知为准。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知识产权归属和处理方式</w:t>
            </w:r>
          </w:p>
        </w:tc>
        <w:tc>
          <w:tcPr>
            <w:tcW w:type="dxa" w:w="5814"/>
          </w:tcPr>
          <w:p>
            <w:pPr>
              <w:pStyle w:val="null3"/>
              <w:spacing w:before="150" w:after="150"/>
              <w:ind w:firstLine="480"/>
              <w:jc w:val="both"/>
            </w:pPr>
            <w:r>
              <w:rPr>
                <w:rFonts w:ascii="仿宋_GB2312" w:hAnsi="仿宋_GB2312" w:cs="仿宋_GB2312" w:eastAsia="仿宋_GB2312"/>
                <w:sz w:val="24"/>
              </w:rPr>
              <w:t>（一）中标供应商应保证在本项目中使用的任何技术、产品和服务（包括部分使用），不会产生因第三方提出侵犯其专利权、商标权或其它知识产权而引起的法律和经济纠纷，如存在前述情形，由中标供应商承担所有相关责任，并且赔偿由此给</w:t>
            </w:r>
            <w:r>
              <w:rPr>
                <w:rFonts w:ascii="仿宋_GB2312" w:hAnsi="仿宋_GB2312" w:cs="仿宋_GB2312" w:eastAsia="仿宋_GB2312"/>
                <w:sz w:val="24"/>
              </w:rPr>
              <w:t>采购人</w:t>
            </w:r>
            <w:r>
              <w:rPr>
                <w:rFonts w:ascii="仿宋_GB2312" w:hAnsi="仿宋_GB2312" w:cs="仿宋_GB2312" w:eastAsia="仿宋_GB2312"/>
                <w:sz w:val="24"/>
              </w:rPr>
              <w:t>带来的损失。本项目实施过程中产生的知识成果及知识产权归采购人所有。</w:t>
            </w:r>
          </w:p>
          <w:p>
            <w:pPr>
              <w:pStyle w:val="null3"/>
              <w:spacing w:before="150" w:after="150"/>
              <w:ind w:firstLine="480"/>
              <w:jc w:val="both"/>
            </w:pPr>
            <w:r>
              <w:rPr>
                <w:rFonts w:ascii="仿宋_GB2312" w:hAnsi="仿宋_GB2312" w:cs="仿宋_GB2312" w:eastAsia="仿宋_GB2312"/>
                <w:sz w:val="24"/>
              </w:rPr>
              <w:t>（二）中标供应商将在采购项目实施过程中采用自有或者第三方知识成果的，使用该知识成果后，中标供应商需提供开发接口和开发手册等技术资料，并承诺提供无限期支持，</w:t>
            </w:r>
            <w:r>
              <w:rPr>
                <w:rFonts w:ascii="仿宋_GB2312" w:hAnsi="仿宋_GB2312" w:cs="仿宋_GB2312" w:eastAsia="仿宋_GB2312"/>
                <w:sz w:val="24"/>
              </w:rPr>
              <w:t>采购人</w:t>
            </w:r>
            <w:r>
              <w:rPr>
                <w:rFonts w:ascii="仿宋_GB2312" w:hAnsi="仿宋_GB2312" w:cs="仿宋_GB2312" w:eastAsia="仿宋_GB2312"/>
                <w:sz w:val="24"/>
              </w:rPr>
              <w:t>享有使用权（含采购人委托第三方在该项目后续开发的使用权）。</w:t>
            </w:r>
          </w:p>
          <w:p>
            <w:pPr>
              <w:pStyle w:val="null3"/>
              <w:spacing w:before="150" w:after="150"/>
              <w:ind w:firstLine="480"/>
              <w:jc w:val="both"/>
            </w:pP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化学实验室吊装作业中，吊装构件安装需增设横向传力分担结构，均衡承载受力，保障吊装整体安全稳定。</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应在合同签订生效后45日内送货到采购人指定地点，安装调试无问题后交付使用。若因最终使用方原因导致中标供应商无法交付的，采购人可依据实际情况对履约时间进行调整。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由中标供应商将采购货物按时、按质、按量配送到采购人指定地点。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1、（因系统录入不可调整，此条不能满足采购人实际需求，支付约定以XXX付款方式为准。）合同签订并收到中标供应商提供等额真实有效合法票据后，达到付款条件起10日内，支付合同总金额的45.00%</w:t>
            </w:r>
          </w:p>
          <w:p>
            <w:pPr>
              <w:pStyle w:val="null3"/>
              <w:jc w:val="left"/>
            </w:pPr>
            <w:r>
              <w:rPr>
                <w:rFonts w:ascii="仿宋_GB2312" w:hAnsi="仿宋_GB2312" w:cs="仿宋_GB2312" w:eastAsia="仿宋_GB2312"/>
              </w:rPr>
              <w:t>2、（因系统录入不可调整，此条不能满足采购人实际需求，支付约定以XXX付款方式为准。）合同签订并收到中标供应商提供等额真实有效合法票据后，达到付款条件起10日内，支付合同总金额的55.00%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（1）履约验收主体：由采购人组织，学校代表参与、中标人配合进行；采购人有权邀请第三方机构或质检部门等共同验收。 （2）履约验收时间：中标人书面提出最终验收申请之日起30日内组织验收。 （3）履约验收方式：自行验收。 （4）技术履约验收内容：按照本项目招标文件中技术参数及要求、服务要求和项目采购合同及中标人投标文件进行验收。 （5）商务履约验收内容：按照本项目招标文件中商务要求和项目采购合同及中标人投标文件进行验收。 （6）履约验收标准： ①按国家有关规定以及采购人招标文件的质量要求和技术指标等每一项技术和商务要求、中标供应商的投标文件及承诺与本合同约定标准进行验收；中标供应商及采购人双方如对质量要求和技术指标的约定标准有相互抵触或异议的事项，由采购人在招标与投标文件中按质量要求和技术指标比较优胜的原则确定该项的约定标准进行验收。 ②本项目采购人将严格按照政府采购相关法律法规以及《财政部关于进一步加强政府采购需求和履约验收管理的指导意见》（财库〔2016〕205号）的要求、招标文件的采购要求、采购合同、供货清单以及投标文件进行验收。 （6）验收程序：项目验收分中标供应商出厂自验、货到现场清点及安装调试初验及最终验收三个阶段。 1.出厂自验：中标供应商在货物出厂前，应按产品技术标准规定的检验项目和试验方法进行全面检验，中标供应商应随同货物提供产品环保证明（若涉及）、质量合格证书，其结果符合必须本项目验收标准的要求。 2.货到现场清点及安装调试初验。 2.1中标供应商应当在货到现场后的 5个工作日内与使用单位对货物进行清点，共同确认货物与本合同规定的生产厂家、产地、品牌、规格型号、数量、质量、技术参数和性能等是否一致。中标供应商所交付的货物不符合合同及招投标文件规定的，采购人或使用单位有权拒收。中标供应商应在3个工作日内完成对拒收货物的更换并使之与合同及招投标文件约定相符。 2.2中标供应商在合同约定时间内完成本项目的设备安装调试工作，设备安装、调试过程，中标供应商应做详细检验记录；安装调试检验结果应符合本项目验收标准，检验记录应真实并提供给采购人。所有设施设备安装、调试完成后，由采购人或使用单位对中标供应商的送货数量、种类、质量、培训服务等进行初验。初验出现未达到本合同所约定的技术指标，采购人有权选择下列任一处理方式： 2.2.1中标供应商须在3个工作日内完成重新调试工作并使之合格； 2.2.2中标供应商须在3个工作日内完成对货物的免费更换并重新调试使之合格。 由此产生的所有费用均由中标供应商承担。 最终验收：初验合格后中标供应商按采购人要求准备验收资料并提交最终验收申请。由采购人组织验收专家小组，中标供应商配合，按国家规定的标准要求、本项目验收标准、合同约定以及样品（项目存在样品时适用）进行最终验收，验收合格后采购人向中标供应商出具合格验收报告。 （7）其他未尽事宜应严格按照《财政部关于进一步加强政府采购需求和履约验收管理的指导意见》(财库〔2016〕205号)的要求进行验收。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一）质保期≥5年，自最终验收合格之日起，质保期内出现质量问题，中标供应商在接到通知后8小时内响应到场，24小时内完成维修或更换，并承担修理更换产生的费用；如货物经中标供应商2次维修仍不能达到本合同约定的质量标准，视作中标供应商未能按约交货，采购人有权追究中标供应商的违约责任，造成采购人损失的，中标供应商全额赔偿。 （二）中标供应商应能提供正常的技术、备品备件服务，质保期内中标供应商应无条件负责产品的维修、维护，不额外收取费用。 （三）质保期外，中标供应商提供的产品发生故障，中标供应商有义务进行维修，并向采购人提供技术服务和备品备件供应，并只收取成本费用。在产品的设计使用寿命期内，中标供应商应能保证采购人可以更换到原厂零部件，确保产品的正常使用。 （四）中标供应商应有售后服务保障，须指派专人负责与采购人联系售后服务事宜。 （五）中标供应商需配合采购人设备统一管理，完成设备在系统入库等工作。 （六）中标供应商须负责提供1次及以上的技术培训，并长期提供技术支持。（培训费用已包含在中标供应商报价中）。培训时间以及具体要求，以采购人通知为准。</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（一）采购人违约责任 1、采购人无正当理由拒收货物、拒付货款的，中标供应商有权要求采购人支付货款10％的违约金。 2、采购人按项目进度付款，不得无故拖延应付款，如项目最终验收合格后，采购人如逾期未支付款项应向中标供应商进行合理说明，若采购人未进行合理说明，中标供应商有权要求采购人支付违约金，按应付金额0.1‰/日支付，但累计违约金总额不超过欠款总额的1％。若非采购人原因导致延迟付款，采购人不承担违约责任。 （二）中标供应商违约责任 1、中标供应商所交付的货物不符合本合同规定的，采购人有权拒收，同时中标供应商应向采购人支付合同总价20％的违约金。中标供应商应在得到采购人通知之日起10个工作日内采取补救措施,如采取补救措施达到采购人要求后，退还合同总价20％的违约金。 2、中标供应商无正当理由逾期交付货物的，每逾期1日，中标供应商向采购人偿付逾期交货部分货款总金额的0.3‰的违约金。如中标供应商逾期交货达10日，采购人有权解除合同，采购人解除合同的通知自到达中标供应商时生效。在此情况下，中标供应商给采购人造成的实际损失高于违约金的，对高出违约金的部分中标供应商应予以赔偿。 3、中标供应商拒不整改或逾期整改或两次验收不合格的，采购人有权解除本合同，中标供应商应向采购人支付合同总价20％的违约金。 4、中标供应商保证在项目最终验收合格之日起，设备在3年内运行（使用）过程中无任何质量问题，若在3年内存在质量问题，中标供应商须按采购人要求完成整改；同时，在中标供应商承诺的或国家规定的质量保证期内（取两者中最长的期限），如经中标供应商2次维修，货物仍不能达到合同约定的质量标准、运行效果的，采购人有权要求中标供应商更换为全新合格货物并按本条第1款处理，且中标供应商还须赔偿采购人因此遭受的损失。中标供应商在质保期内逾期响应或逾期不能完成维修的，采购人有权聘请第三方维修，中标供应商承担由此产生的所有费用。 5、因本项目产生的知识产权归采购人所有，中标供应商保证本合同货物的权利无瑕疵，包括货物所有权及知识产权等权利无瑕疵。如产生了任何的纠纷、索赔或诉讼等，中标供应商除应向采购人返还已收款项外，还应另按合同总价的20%向采购人支付违约金并赔偿因此给采购人造成的一切损失。 6、中标供应商在履行合同过程中不得以任何形式分包或转包给第三人，若中标供应商分包或转包给第三人的，中标供应商应向采购人支付合同总价20%的违约金，且采购人有权解除合同。若采购人因此承担责任的，采购人有权向中标供应商进行追偿，追偿范围包括但不限于诉讼费、律师费、税费、公证费、保函费、赔偿款、差旅费等。 （三）一方偿付的违约金不足以弥补另一方损失的，还应按另一方损失尚未弥补的部分，支付赔偿金给另一方。合同所述损失包括但不限于另一方的直接经济损失、因维护合同权益或解决纠纷所支付的调查费、赔偿款、诉讼费、律师费、公证费、保函费、差旅费等所有相关的费用支出。 （四）中标供应商应支付的违约金、赔偿金等费用，采购人有权从未付款中予以扣除。 （五）若因中标供应商原因导致采购人解除合同的，采购人已支付的款项中标供应商应全部退还并按同期LPR向采购人支付利息（自中标供应商收款之日起算），未付款项，采购人有权不予支付。</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★3.4.1付款方式：（1）合同签订并收到中标供应商提供等额真实有效合法票据后10个工作日内付合同金额的 45% 作为预付款；最终验收合格且中标供应商提供等额真实有效合法票据后10个工作日内支付至合同金额的100%。（2）付款前，中标供应商须向采购人提供等额真实有效合法票据后进行支付结算，若中标供应商不开具发票（开具发票不符合约定）或不提交资料凭证（资料凭证不符合约定），采购人有权顺延付款期限且不承担逾期付款的责任；付款方式均采用公对公的银行转账，中标供应商接受转账的开户信息以采购合同载明的为准。若因中标供应商提供的账户等信息有误导致转账失败或错付，由中标供应商承担责任。（说明：受平台提供模板限制“3.3.2付款进度安排”章节无法充分体现本项目资金支付要求，且无法调整。因此供应商在对 支付约定进行响应时，应按本条要求为准。如未按此要求进行响应，视为未实质性响应。） 段 36 号。 3.4.2监管部门：成都市双流区财政局政府采购监督管理科，联系方式：028-85804726，地址：成都市双流区电视塔路二段 36 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同时，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⑤若为其他法人：提供法人证书等身份证明材料。以上均提供复印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为采购项目提供整体设计、规范编制或者项目管理、监理、检测等服务的投标人，可以同时承担前述服务内容，但不得再参加采购项目前述服务之外的其他采购活动。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小微企业制造；如投标人合同分包的，分包意向协议中分包意向供应商提供的货物由小微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售后服务方案.docx,产品技术参数响应表,中小企业声明函,商务要求应答表.docx,报价表,项目实施方案.docx,投标人应提交的相关证明材料,残疾人福利性单位声明函,报价明细表,关于符合本国产品标准的声明函,投标文件封面,服务应答表,投标（响应）函,监狱企业的证明文件,服务应答表.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1.投标报价低于全部通过符合性审查供应商投标报价平均值 60 %的，即投标报价&lt;全部通过符合性审查供应商投标报价平均值× 60 %； 2.投标报价低于通过符合性审查的次低报价供应商投标报价 60 %的，即投标报价&lt;通过符合性审查的次低报价供应商投标报价× 60 %； 3.投标报价低于采购项目（采购包）最高限价 60 %的，即投标报价&lt;采购项目（采购包）最高限价× 60 %； 4.评标委员会基于专业判断，认为供应商报价过低，有可能影响产品质量或者不能诚信履约的其他情形。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jc w:val="left"/>
            </w:pPr>
            <w:r>
              <w:rPr>
                <w:rFonts w:ascii="仿宋_GB2312" w:hAnsi="仿宋_GB2312" w:cs="仿宋_GB2312" w:eastAsia="仿宋_GB2312"/>
              </w:rPr>
              <w:t>报价明细表,报价表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其他符合性审查</w:t>
            </w:r>
          </w:p>
        </w:tc>
        <w:tc>
          <w:tcPr>
            <w:tcW w:type="dxa" w:w="3322"/>
          </w:tcPr>
          <w:p>
            <w:pPr>
              <w:pStyle w:val="null3"/>
              <w:jc w:val="left"/>
            </w:pPr>
            <w:r>
              <w:rPr>
                <w:rFonts w:ascii="仿宋_GB2312" w:hAnsi="仿宋_GB2312" w:cs="仿宋_GB2312" w:eastAsia="仿宋_GB2312"/>
              </w:rPr>
              <w:t>是否符合采购文件明确规定的其他实质性内容要求。</w:t>
            </w:r>
          </w:p>
        </w:tc>
        <w:tc>
          <w:tcPr>
            <w:tcW w:type="dxa" w:w="1661"/>
          </w:tcPr>
          <w:p>
            <w:pPr>
              <w:pStyle w:val="null3"/>
              <w:jc w:val="left"/>
            </w:pPr>
            <w:r>
              <w:rPr>
                <w:rFonts w:ascii="仿宋_GB2312" w:hAnsi="仿宋_GB2312" w:cs="仿宋_GB2312" w:eastAsia="仿宋_GB2312"/>
              </w:rPr>
              <w:t>售后服务方案.docx,产品技术参数响应表,中小企业声明函,商务要求应答表.docx,报价表,项目实施方案.docx,投标人应提交的相关证明材料,残疾人福利性单位声明函,报价明细表,关于符合本国产品标准的声明函,投标文件封面,服务应答表,投标（响应）函,监狱企业的证明文件,服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投标人所投产品的技术参数完全满足或优于招标文件中技术参数及要求（除“★”、“■”参数条款以外）的得37分；其中： （1）投标人针对一般技术参数条款（共计382条）的响应得分规则如下： 完全满足或优于招标文件一般技术参数条款要求得9.5分，每一条一般技术参数条款不满足扣9.5/382 分，扣完为止。（一般技术参数条款是指：未标注“★”、“▲”和“■”技术参数条款。）（2）投标人针对“▲”技术参数条款（共计11条）的响应得分规则如下： 完全满足或优于招标文件“▲”技术参数条款要求得27.5分，每一项“▲”技术参数条款不满足扣2.5分，共计11条。招标文件“技术参数”中对带“▲”号条款要求提供技术支撑材料的，应按要求提供相关佐证材料，否则对应的“▲”号技术参数条款视为不满足。佐证资料产品参数须与拟投标产品参数一致。 注：（1）标注“★”的条款为本项目的实质性条款，不作为本项的评分项，投标人技术参数不满足的，将按照无效投标处理。如果招标文件“技术参数要求”中技术参数条款对技术支撑材料有要求，应按要求提供，否则对应技术参数条款将视为不满足。 （2）针对一般条款的技术响应，如果招标文件“技术参数要求”中技术参数条款对技术支撑材料有要求，应按要求提供，否则对应技术参数条款将视为不满足。 （3）技术条款的计算按每个产品项下 “1” 、 “2” 、 “3” … 标号作为计算条数。 （4）“■”号条款为演示项，不作为本项的评分项。 （5）投标人须认真核实所有佐证资料，并对其在投标文件中提供的佐证资料的真实性负责，并承担由此带来的一切法律责任和后果。 （6）技术支撑材料产品名称与招标文件名称不一致的，经评标委员会认定属于相同产品的予以计分，所有信息和数据须清晰、完整和易于评分辨认，否则将不予以计分。（7）得分保留小数点后两位小数，四舍五入。</w:t>
            </w:r>
          </w:p>
        </w:tc>
        <w:tc>
          <w:tcPr>
            <w:tcW w:type="dxa" w:w="831"/>
          </w:tcPr>
          <w:p>
            <w:pPr>
              <w:pStyle w:val="null3"/>
              <w:jc w:val="center"/>
            </w:pPr>
            <w:r>
              <w:rPr>
                <w:rFonts w:ascii="仿宋_GB2312" w:hAnsi="仿宋_GB2312" w:cs="仿宋_GB2312" w:eastAsia="仿宋_GB2312"/>
              </w:rPr>
              <w:t>37.0000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线上演示</w:t>
            </w:r>
          </w:p>
        </w:tc>
        <w:tc>
          <w:tcPr>
            <w:tcW w:type="dxa" w:w="2575"/>
          </w:tcPr>
          <w:p>
            <w:pPr>
              <w:pStyle w:val="null3"/>
              <w:jc w:val="left"/>
            </w:pPr>
            <w:r>
              <w:rPr>
                <w:rFonts w:ascii="仿宋_GB2312" w:hAnsi="仿宋_GB2312" w:cs="仿宋_GB2312" w:eastAsia="仿宋_GB2312"/>
              </w:rPr>
              <w:t>技术参数为“■”号（共计3项）的条款，作为演示要求，演示为线上演示，根据投标人演示结果进行评分，每演示成功一项得2分，最多得6分。 注：①投标人应当采用真实产品功能演示或播放由真实产品录制的功能演示视频等方式进行演示。②投标人的演示总时间不得超过25分钟，最终以25分钟内完成的“■”号技术参数条款功能演示数量进行计分。③演示的内容都须满足，未演示或虽演示但是功能不能完全呈现的，视为对应条款负偏离不予得分。④因投标人原因在评审专家要求演示时间或规定时间内不能演示的即视为不能完全响应，按照已经演示内容给予评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投标人根据采购产品及结合自身综合服务能力及本项目学校使用背景的项目实施方案，方案包含以下内容： 1、项目备货及送货方案：包括①项目机构及人员配置方案；②备货及运输方案；③项目进度计划及保障方案； 2、项目安装方案及质量安全管理：包括①实施团队与人员安排；②安装调试方案；③项目产品验收方案；④项目质量管理及保障方案；⑤现场安全管理（设备安全、人员安全、环境安全）。 3、项目实施应急保障方案：包括①备货突发状况的分析及处理措施；②物流运输突发状况的分析及处理措施；③安装实施过程中突发状况的分析及处理措施；④产品备品备件应急响应情况和使用说明、注意事项；⑤产品应急维修预案； 以上内容完整、没有错误或缺陷的得15分，每缺少一项内容扣5分，每有一处错误或缺陷扣2.5分，扣完为止。 注：错误或缺陷是指:非专门针对本项目（如：项目名称错误、采购人名称错误、实施地点错误等）或不适用本项目特性的情形（如：方案内容不符合采购项目相关的功能（指方案中产品功能与采购项目产品要求的功能不匹配）、数据和指标（指方案中尺寸、规格、材质、工艺等与需求不一致或冲突）、采购人单位特性、产品使用目标群体（指方案未根据产品使用目标群体的特点进行设计、实施）等）；或内容仅有框架或标题或仅复制需求内容而无具体说明或细化措施（如：未根据采购产品或产品使用群体拟定细化的内容及措施）；或套用其他项目方案且未根据本项目产品进行调整；或内容前后矛盾；或方案存在与本项目无关的内容或方案中引用或涉及的政策法规规范及标准错误或失效；或单项方案中小点内容缺失等任意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投标人根据采购产品及结合自身综合服务能力及本项目学校使用背景的售后服务方案进行评审，方案包括以下4项内容： 1、售后服务内容及要求：包括①售后服务范围；②质保内容；③售后工作流程；④产品使用咨询及指导要求； 2、售后响应机制：包括①响应时间、到达时间及解决问题时间；②售后响应方式；③售后响应应急保障措施。 以上内容完整、没有错误或缺陷的得12分，每缺少一项内容扣6分，每有一处错误或缺陷扣3分，扣完为止。 注：错误或缺陷是指:非专门针对本项目（如：项目名称错误、采购人名称错误、实施地点错误等）或不适用本项目特性的情形（如：方案内容不符合采购项目相关的功能（指方案中产品功能与采购项目产品要求的功能不匹配）、数据和指标（指方案中尺寸、规格、材质、工艺等与需求不一致或冲突）、采购人单位特性、产品使用目标群体（指方案未根据产品使用目标群体的特点进行设计、实施）等）；或内容仅有框架或标题或仅复制需求内容而无具体说明或细化措施（如：未根据采购产品或产品使用群体拟定细化的内容及措施）；或套用其他项目方案且未根据本项目产品进行调整；或内容前后矛盾；或方案存在与本项目无关的内容或方案中引用或涉及的政策法规规范及标准错误或失效；或单项方案中小点内容缺失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售后服务方案.docx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详见附件：服务应答表.docx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详见附件：售后服务方案.docx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