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9222B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720" w:firstLineChars="200"/>
        <w:jc w:val="center"/>
        <w:textAlignment w:val="auto"/>
        <w:rPr>
          <w:rFonts w:ascii="微软雅黑" w:hAnsi="微软雅黑" w:eastAsia="微软雅黑" w:cs="微软雅黑"/>
          <w:b/>
          <w:bCs/>
          <w:i w:val="0"/>
          <w:iCs w:val="0"/>
          <w:caps w:val="0"/>
          <w:color w:val="333333"/>
          <w:spacing w:val="0"/>
          <w:sz w:val="36"/>
          <w:szCs w:val="36"/>
        </w:rPr>
      </w:pPr>
      <w:r>
        <w:rPr>
          <w:rFonts w:hint="eastAsia" w:ascii="微软雅黑" w:hAnsi="微软雅黑" w:eastAsia="微软雅黑" w:cs="微软雅黑"/>
          <w:b/>
          <w:bCs/>
          <w:i w:val="0"/>
          <w:iCs w:val="0"/>
          <w:caps w:val="0"/>
          <w:color w:val="333333"/>
          <w:spacing w:val="0"/>
          <w:kern w:val="0"/>
          <w:sz w:val="36"/>
          <w:szCs w:val="36"/>
          <w:bdr w:val="none" w:color="auto" w:sz="0" w:space="0"/>
          <w:shd w:val="clear" w:fill="FFFFFF"/>
          <w:lang w:val="en-US" w:eastAsia="zh-CN" w:bidi="ar"/>
        </w:rPr>
        <w:t>西安市人民医院（西安市第四医院）玻切及超乳设备采购项目招标公告</w:t>
      </w:r>
    </w:p>
    <w:p w14:paraId="704908A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151123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玻切及超乳设备采购项目</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招标项目的潜在投标人应在全国公共资源交易平台（陕西省•西安市）网站〖首页》电子交易平台〉， 陕西政府采购交易系统〉企业端〗获取招标文件，并于 2025年05月21日 09时30分 （北京时间）前递交投标文件。</w:t>
      </w:r>
    </w:p>
    <w:p w14:paraId="05CDD1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06C294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项目编号：TZZB-2025091C</w:t>
      </w:r>
    </w:p>
    <w:p w14:paraId="2F0DF8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项目名称：玻切及超乳设备采购项目</w:t>
      </w:r>
    </w:p>
    <w:p w14:paraId="7485BC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14:paraId="50E39B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预算金额：5,760,000.00元</w:t>
      </w:r>
    </w:p>
    <w:p w14:paraId="5ED1DB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756E44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合同包1(玻切及超乳设备采购项目):</w:t>
      </w:r>
    </w:p>
    <w:p w14:paraId="1492F8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合同包预算金额：5,760,000.00元</w:t>
      </w:r>
    </w:p>
    <w:p w14:paraId="18662D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合同包最高限价：5,360,000.00元</w:t>
      </w:r>
    </w:p>
    <w:tbl>
      <w:tblPr>
        <w:tblW w:w="1065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43"/>
        <w:gridCol w:w="1938"/>
        <w:gridCol w:w="2090"/>
        <w:gridCol w:w="807"/>
        <w:gridCol w:w="1337"/>
        <w:gridCol w:w="1920"/>
        <w:gridCol w:w="1920"/>
      </w:tblGrid>
      <w:tr w14:paraId="03C661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026" w:hRule="atLeast"/>
          <w:tblHeader/>
          <w:jc w:val="center"/>
        </w:trPr>
        <w:tc>
          <w:tcPr>
            <w:tcW w:w="71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AA95CB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23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525E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22" w:firstLineChars="20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3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46CE6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22" w:firstLineChars="200"/>
              <w:jc w:val="both"/>
              <w:textAlignment w:val="auto"/>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86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41D9C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59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006AD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4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FBB74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22" w:firstLineChars="20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品目预算(元)</w:t>
            </w:r>
          </w:p>
        </w:tc>
        <w:tc>
          <w:tcPr>
            <w:tcW w:w="14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C5B85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22" w:firstLineChars="20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最高限价(元)</w:t>
            </w:r>
          </w:p>
        </w:tc>
      </w:tr>
      <w:tr w14:paraId="15C3D0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73" w:hRule="atLeast"/>
          <w:jc w:val="cent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74CC4F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3A52B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sz w:val="21"/>
                <w:szCs w:val="21"/>
              </w:rPr>
            </w:pPr>
            <w:r>
              <w:rPr>
                <w:rFonts w:ascii="宋体" w:hAnsi="宋体" w:eastAsia="宋体" w:cs="宋体"/>
                <w:kern w:val="0"/>
                <w:sz w:val="21"/>
                <w:szCs w:val="21"/>
                <w:bdr w:val="none" w:color="auto" w:sz="0" w:space="0"/>
                <w:lang w:val="en-US" w:eastAsia="zh-CN" w:bidi="ar"/>
              </w:rPr>
              <w:t>医用超声波仪器及设备</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1FD2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sz w:val="21"/>
                <w:szCs w:val="21"/>
              </w:rPr>
            </w:pPr>
            <w:r>
              <w:rPr>
                <w:rFonts w:ascii="宋体" w:hAnsi="宋体" w:eastAsia="宋体" w:cs="宋体"/>
                <w:kern w:val="0"/>
                <w:sz w:val="21"/>
                <w:szCs w:val="21"/>
                <w:bdr w:val="none" w:color="auto" w:sz="0" w:space="0"/>
                <w:lang w:val="en-US" w:eastAsia="zh-CN" w:bidi="ar"/>
              </w:rPr>
              <w:t>玻切及超乳设备采购项目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FF83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0E13A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48596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firstLine="420" w:firstLineChars="200"/>
              <w:jc w:val="right"/>
              <w:textAlignment w:val="auto"/>
              <w:rPr>
                <w:sz w:val="21"/>
                <w:szCs w:val="21"/>
              </w:rPr>
            </w:pPr>
            <w:r>
              <w:rPr>
                <w:rFonts w:ascii="宋体" w:hAnsi="宋体" w:eastAsia="宋体" w:cs="宋体"/>
                <w:kern w:val="0"/>
                <w:sz w:val="21"/>
                <w:szCs w:val="21"/>
                <w:bdr w:val="none" w:color="auto" w:sz="0" w:space="0"/>
                <w:lang w:val="en-US" w:eastAsia="zh-CN" w:bidi="ar"/>
              </w:rPr>
              <w:t>5,760,000.00</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4A4B6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firstLine="420" w:firstLineChars="200"/>
              <w:jc w:val="right"/>
              <w:textAlignment w:val="auto"/>
              <w:rPr>
                <w:sz w:val="21"/>
                <w:szCs w:val="21"/>
              </w:rPr>
            </w:pPr>
            <w:r>
              <w:rPr>
                <w:rFonts w:ascii="宋体" w:hAnsi="宋体" w:eastAsia="宋体" w:cs="宋体"/>
                <w:kern w:val="0"/>
                <w:sz w:val="21"/>
                <w:szCs w:val="21"/>
                <w:bdr w:val="none" w:color="auto" w:sz="0" w:space="0"/>
                <w:lang w:val="en-US" w:eastAsia="zh-CN" w:bidi="ar"/>
              </w:rPr>
              <w:t>5,360,000.00</w:t>
            </w:r>
          </w:p>
        </w:tc>
      </w:tr>
    </w:tbl>
    <w:p w14:paraId="7EC882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64716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合同履行期限：自合同签订之日起，90个工作日内完成全部项目内容，并交付采购人验收合格。</w:t>
      </w:r>
    </w:p>
    <w:p w14:paraId="13655D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64A1CF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42B63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751EC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合同包1(玻切及超乳设备采购项目)落实政府采购政策需满足的资格要求如下:</w:t>
      </w:r>
    </w:p>
    <w:p w14:paraId="28E89D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国务院办公厅《关于建立政府强制采购节能产品制度的通知》（国办发〔2007〕51号）、财政部、国家发改委、生态环境部、市场监督管理总局联合印发《关于调整优化节能产品、环境标志产品政府采购执行机制的通知》（财库〔2019〕9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（4）《陕西省财政厅关于加快推进我省中小企业政府采购信用融资工作的通知》（陕财办采〔2020〕15号）、陕西省财政厅关于印发《陕西省中小企业政府采购信用融资办法》（陕财办采〔2018〕23号）。</w:t>
      </w:r>
    </w:p>
    <w:p w14:paraId="3EFF9F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A3868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合同包1(玻切及超乳设备采购项目)特定资格要求如下:</w:t>
      </w:r>
    </w:p>
    <w:p w14:paraId="6F0BFD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1.投标人为具有独立承担民事责任能力的法人或其他组织。企业法人应提供合法有效的标识有统一社会信用代码的营业执照；事业法人应提供事业单位法人证书；其他组织应提供合法登记证明文件；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2.法定代表人参加投标时，提供本人身份证；授权代表参加投标时，提供法定代表人授权书和被授权人身份证；非法人单位参照执行；</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3.投标单位负责人为同一人或者存在控股、管理关系的不同单位不得同时进行投标；</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4.参加政府采购活动前三年内，在经营活动中没有重大违法记录的书面声明；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5.税收缴纳证明：提供投标人2024年04月至今已缴纳任意一个月完税凭证或税务机关开具的完税证明（任意税种）；依法免税的应提供相关文件证明；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6.社会保障资金缴纳证明：提供投标人2024年04月至今已缴存的任意一个月的社会保障资金缴存证明或社保机构开具的社会保险参保缴费情况证明；依法不需要缴纳社会保障资金的应提供相关文件证明；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7.财务状况报告：提供2023年或2024年经审计的财务报告或开标前三个月内开户银行开具的资信证明；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投标人不得为“信用中国”网站（www.creditchina.gov.cn）（中国执行信息公开网）和中国政府采购网（www.ccgp.gov.cn）中被列入失信被执行人、重大税收违法失信主体、政府采购严重违法失信行为记录名单的单位（此项由招标代理机构在现场查询，以现场查询结果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9.特定资格要求：</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9.1 提供医疗器械经营许可证；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9.2 属于医疗器械管理范围的产品需提供医疗器械注册证或备案凭证；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9.3 所投产品为进口产品的，须提供所投产品完整授权链证明材料；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（本项目招标文件中【超声乳化仪、超乳玻切一体机】已做进口论证，接受进口产品的投标。）</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10.本项目为非专门面向中、小企业项目。</w:t>
      </w:r>
    </w:p>
    <w:p w14:paraId="2B08B7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三、获取招标文件</w:t>
      </w:r>
    </w:p>
    <w:p w14:paraId="0C512E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 2025年04月30日 至 2025年05月09日 ，每天上午 00:00:00 至 12:00:00 ，下午 12:00:00 至 23:59:59 （北京时间）</w:t>
      </w:r>
    </w:p>
    <w:p w14:paraId="489EDF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途径：全国公共资源交易平台（陕西省•西安市）网站〖首页》电子交易平台〉， 陕西政府采购交易系统〉企业端〗</w:t>
      </w:r>
    </w:p>
    <w:p w14:paraId="36E789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方式：在线获取</w:t>
      </w:r>
    </w:p>
    <w:p w14:paraId="291199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 0元</w:t>
      </w:r>
    </w:p>
    <w:p w14:paraId="1F8D66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四、提交投标文件截止时间、开标时间和地点</w:t>
      </w:r>
    </w:p>
    <w:p w14:paraId="2906ED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 2025年05月21日 09时30分00秒 （北京时间）</w:t>
      </w:r>
    </w:p>
    <w:p w14:paraId="321A67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提交投标文件地点：全国公共资源交易平台（陕西省•西安市）网站〖首页》 电子交易平台〉，陕西政府采购交易系统〉企业端〗。</w:t>
      </w:r>
    </w:p>
    <w:p w14:paraId="0BC44A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开标地点：全国公共资源交易平台（陕西省·西安市）不见面开标大厅</w:t>
      </w:r>
    </w:p>
    <w:p w14:paraId="454F35C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五、公告期限</w:t>
      </w:r>
    </w:p>
    <w:p w14:paraId="7DE54A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自本公告发布之日起5个工作日。</w:t>
      </w:r>
    </w:p>
    <w:p w14:paraId="6EAF4A2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六、其他补充事宜</w:t>
      </w:r>
    </w:p>
    <w:p w14:paraId="1EA419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1.供应商须按照陕西省财政厅《关于政府采购供应商注册登记有关事项的通知》中的要求，通过陕西省政府采购网（http：//www.ccgp-shaanxi.gov.cn/）注册登记加入陕西省政府采购供应商库。</w:t>
      </w:r>
    </w:p>
    <w:p w14:paraId="5A9C54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2.办理CA认证：电子交易平台现已接入陕西CA、深圳CA、西部CA、北京CA四家数字证书公司,各投标单位在交易过程中登录系统、加密/解密投标文件、文件签章等均可使用上述四家CA公司签发的数字证书。办理须知及所需资料详见：http：//www.sxggzyjy.cn/fwzn/004003/20220701/6972fe02-f996-4928-951e-545dab02e53c.htm1。</w:t>
      </w:r>
    </w:p>
    <w:p w14:paraId="27B887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3.供应商于文件发售时间内登录全国公共资源交易平台（陕西省·西安市）系统（http：//sxggzyjy.xa.gov.cn/），选择本项目点击“我要投标”，参与投标活动；网上报名成功后，下载电子招标文件：供应商应登录西安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下载通道将关闭，未及时下载招标文件将会影响后续开评标活动；</w:t>
      </w:r>
    </w:p>
    <w:p w14:paraId="6A30F8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4.制作电子投标文件（*.SXSTF）需要使用专用制作工具进行编制，编制完成后使用CA锁对电子投标文件进行签章、加密递交电子投标文件。软件下载及操作说明详见西安市公共资源交易平台〖首页·〉服务指南·〉下载专区〗中的《政府采购项目投标文件制作软件及操作手册》。提交电子投标文件：在提交投标文件截止时间前及时提交加密后电子投标文件，逾期提交的，系统将会拒收。</w:t>
      </w:r>
    </w:p>
    <w:p w14:paraId="6A8AC9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5.提交投标文件截止时间前，供应商应随时留意【陕西省政府采购网〗、【全国公区资源交易平台（陕西省·西安市）〗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p>
    <w:p w14:paraId="38E2FE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6.本项目采用“不见面开标”方式，供应商无须到达开标现场，即可在网上直接参与开标活动。不见面开标大厅登录方式为：全国公共资源交易平台（陕西省·西安市）→不见面开标系统。相关操作流程详见全国公共资源交易平台（西安市）网站〖首页·〉服务指南·〉下载专区〗中的《西安公共资源交易不见面开标大厅供应商操作手册》。</w:t>
      </w:r>
    </w:p>
    <w:p w14:paraId="3DFB91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7.因供应商自身设施故障或自身原因导致无法完成签到、解密或投标的，由供应商自行承担后果。</w:t>
      </w:r>
    </w:p>
    <w:p w14:paraId="6DD284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七、对本次招标提出询问，请按以下方式联系。</w:t>
      </w:r>
    </w:p>
    <w:p w14:paraId="6C878F3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6B9B32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名称：西安市人民医院（西安市第四医院）</w:t>
      </w:r>
    </w:p>
    <w:p w14:paraId="6CBE9D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333333"/>
          <w:spacing w:val="0"/>
          <w:sz w:val="21"/>
          <w:szCs w:val="21"/>
          <w:bdr w:val="none" w:color="auto" w:sz="0" w:space="0"/>
          <w:shd w:val="clear" w:fill="FFFFFF"/>
          <w:lang w:eastAsia="zh-CN"/>
        </w:rPr>
        <w:t>西安市长安区航天新城航天东路155号</w:t>
      </w:r>
    </w:p>
    <w:p w14:paraId="6EAAB3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联系方式：61220015</w:t>
      </w:r>
      <w:bookmarkStart w:id="0" w:name="_GoBack"/>
      <w:bookmarkEnd w:id="0"/>
    </w:p>
    <w:p w14:paraId="4D173B3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66BADB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名称：同正项目管理有限公司</w:t>
      </w:r>
    </w:p>
    <w:p w14:paraId="2EE3DD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地址：陕西省西安市经济技术开发区凤城八路180号长和国际F座22层</w:t>
      </w:r>
    </w:p>
    <w:p w14:paraId="3D0853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联系方式：029-86522030转612</w:t>
      </w:r>
    </w:p>
    <w:p w14:paraId="4967DD8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B8979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项目联系人：倪莹、程方园、王燕</w:t>
      </w:r>
    </w:p>
    <w:p w14:paraId="51702B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电话：029-86522030转612</w:t>
      </w:r>
    </w:p>
    <w:p w14:paraId="06DDAAC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ED4FF0"/>
    <w:rsid w:val="20ED4FF0"/>
    <w:rsid w:val="630E41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金山软件</Company>
  <Pages>6</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2025-04-29T06:09:00Z</dcterms:created>
  <dc:creator>走花路的魔法师</dc:creator>
  <cp:lastModifiedBy>走花路的魔法师</cp:lastModifiedBy>
  <dcterms:modified xsi:type="dcterms:W3CDTF">2025-04-29T06:13:12Z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36E57608827748F2BD986B52F60DADF8_11</vt:lpwstr>
  </property>
  <property fmtid="{D5CDD505-2E9C-101B-9397-08002B2CF9AE}" pid="4" name="KSOTemplateDocerSaveRecord">
    <vt:lpwstr>eyJoZGlkIjoiOGEyYjcyYzk1MzgzYTFlYzdlZWJhMDQ2ZTVmZjkxZTEiLCJ1c2VySWQiOiIxMzAwNzQ5MTIwIn0=</vt:lpwstr>
  </property>
</Properties>
</file>