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90ED6">
      <w:pPr>
        <w:keepNext w:val="0"/>
        <w:keepLines w:val="0"/>
        <w:pageBreakBefore w:val="0"/>
        <w:widowControl/>
        <w:numPr>
          <w:ilvl w:val="0"/>
          <w:numId w:val="1"/>
        </w:numPr>
        <w:suppressLineNumbers w:val="0"/>
        <w:kinsoku/>
        <w:wordWrap/>
        <w:overflowPunct/>
        <w:topLinePunct w:val="0"/>
        <w:autoSpaceDE/>
        <w:autoSpaceDN/>
        <w:bidi w:val="0"/>
        <w:adjustRightInd/>
        <w:snapToGrid/>
        <w:spacing w:line="600" w:lineRule="exact"/>
        <w:ind w:firstLine="0" w:firstLineChars="0"/>
        <w:jc w:val="center"/>
        <w:textAlignment w:val="auto"/>
        <w:rPr>
          <w:rFonts w:hint="eastAsia" w:asciiTheme="minorEastAsia" w:hAnsiTheme="minorEastAsia" w:cstheme="minorEastAsia"/>
          <w:b/>
          <w:color w:val="000000"/>
          <w:kern w:val="0"/>
          <w:sz w:val="36"/>
          <w:szCs w:val="36"/>
          <w:highlight w:val="none"/>
          <w:lang w:val="en-US" w:eastAsia="zh-CN" w:bidi="ar"/>
        </w:rPr>
      </w:pPr>
      <w:r>
        <w:rPr>
          <w:rFonts w:hint="eastAsia" w:asciiTheme="minorEastAsia" w:hAnsiTheme="minorEastAsia" w:cstheme="minorEastAsia"/>
          <w:b/>
          <w:color w:val="000000"/>
          <w:kern w:val="0"/>
          <w:sz w:val="36"/>
          <w:szCs w:val="36"/>
          <w:highlight w:val="none"/>
          <w:lang w:val="en-US" w:eastAsia="zh-CN" w:bidi="ar"/>
        </w:rPr>
        <w:t xml:space="preserve"> 合同文本</w:t>
      </w:r>
    </w:p>
    <w:p w14:paraId="4F26E49D">
      <w:pPr>
        <w:keepNext w:val="0"/>
        <w:keepLines w:val="0"/>
        <w:widowControl/>
        <w:suppressLineNumbers w:val="0"/>
        <w:jc w:val="center"/>
        <w:rPr>
          <w:b/>
          <w:bCs/>
        </w:rPr>
      </w:pPr>
      <w:r>
        <w:rPr>
          <w:rFonts w:hint="eastAsia" w:ascii="宋体" w:hAnsi="宋体" w:eastAsia="宋体" w:cs="宋体"/>
          <w:b/>
          <w:bCs/>
          <w:color w:val="000000"/>
          <w:kern w:val="0"/>
          <w:sz w:val="31"/>
          <w:szCs w:val="31"/>
          <w:lang w:val="en-US" w:eastAsia="zh-CN" w:bidi="ar"/>
        </w:rPr>
        <w:t>（注：以双方最终签订合同为准）</w:t>
      </w:r>
    </w:p>
    <w:p w14:paraId="071667C5">
      <w:pPr>
        <w:pStyle w:val="2"/>
        <w:rPr>
          <w:rFonts w:hint="eastAsia"/>
          <w:lang w:val="en-US" w:eastAsia="zh-CN"/>
        </w:rPr>
      </w:pPr>
    </w:p>
    <w:p w14:paraId="41DC7041">
      <w:pPr>
        <w:pStyle w:val="2"/>
        <w:numPr>
          <w:ilvl w:val="0"/>
          <w:numId w:val="0"/>
        </w:numPr>
        <w:rPr>
          <w:rFonts w:hint="default"/>
          <w:lang w:val="en-US" w:eastAsia="zh-CN"/>
        </w:rPr>
      </w:pPr>
    </w:p>
    <w:p w14:paraId="1BC35EF3">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cstheme="minorEastAsia"/>
          <w:b/>
          <w:color w:val="000000"/>
          <w:kern w:val="0"/>
          <w:sz w:val="28"/>
          <w:szCs w:val="28"/>
          <w:highlight w:val="none"/>
          <w:lang w:val="en-US" w:eastAsia="zh-CN" w:bidi="ar"/>
        </w:rPr>
        <w:t>2026年三亚市中小学生安全应急综合演练基地运营管理项目</w:t>
      </w:r>
    </w:p>
    <w:p w14:paraId="38F4604A">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甲方（采购人）：</w:t>
      </w:r>
      <w:r>
        <w:rPr>
          <w:rFonts w:hint="eastAsia" w:asciiTheme="minorEastAsia" w:hAnsiTheme="minorEastAsia" w:cstheme="minorEastAsia"/>
          <w:color w:val="000000"/>
          <w:kern w:val="0"/>
          <w:sz w:val="28"/>
          <w:szCs w:val="28"/>
          <w:highlight w:val="none"/>
          <w:lang w:val="en-US" w:eastAsia="zh-CN" w:bidi="ar"/>
        </w:rPr>
        <w:t>三亚市教育局</w:t>
      </w:r>
      <w:r>
        <w:rPr>
          <w:rFonts w:hint="eastAsia" w:asciiTheme="minorEastAsia" w:hAnsiTheme="minorEastAsia" w:eastAsiaTheme="minorEastAsia" w:cstheme="minorEastAsia"/>
          <w:color w:val="000000"/>
          <w:kern w:val="0"/>
          <w:sz w:val="28"/>
          <w:szCs w:val="28"/>
          <w:highlight w:val="none"/>
          <w:lang w:val="en-US" w:eastAsia="zh-CN" w:bidi="ar"/>
        </w:rPr>
        <w:t xml:space="preserve"> </w:t>
      </w:r>
    </w:p>
    <w:p w14:paraId="7C560BA5">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乙方（中标人）： </w:t>
      </w:r>
    </w:p>
    <w:p w14:paraId="15712016">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甲乙双方根据</w:t>
      </w:r>
      <w:r>
        <w:rPr>
          <w:rFonts w:hint="eastAsia" w:asciiTheme="minorEastAsia" w:hAnsiTheme="minorEastAsia" w:cstheme="minorEastAsia"/>
          <w:color w:val="000000"/>
          <w:kern w:val="0"/>
          <w:sz w:val="28"/>
          <w:szCs w:val="28"/>
          <w:highlight w:val="none"/>
          <w:lang w:val="en-US" w:eastAsia="zh-CN" w:bidi="ar"/>
        </w:rPr>
        <w:t xml:space="preserve">   年   月   日的2026年三亚市中小学生安全应急综合演练基地运营管理项目</w:t>
      </w:r>
      <w:r>
        <w:rPr>
          <w:rFonts w:hint="eastAsia" w:asciiTheme="minorEastAsia" w:hAnsiTheme="minorEastAsia" w:eastAsiaTheme="minorEastAsia" w:cstheme="minorEastAsia"/>
          <w:color w:val="000000"/>
          <w:kern w:val="0"/>
          <w:sz w:val="28"/>
          <w:szCs w:val="28"/>
          <w:highlight w:val="none"/>
          <w:lang w:val="en-US" w:eastAsia="zh-CN" w:bidi="ar"/>
        </w:rPr>
        <w:t>（项目编号:</w:t>
      </w:r>
      <w:r>
        <w:rPr>
          <w:rFonts w:hint="eastAsia" w:asciiTheme="minorEastAsia" w:hAnsiTheme="minorEastAsia" w:cstheme="minorEastAsia"/>
          <w:color w:val="000000"/>
          <w:kern w:val="0"/>
          <w:sz w:val="28"/>
          <w:szCs w:val="28"/>
          <w:highlight w:val="none"/>
          <w:lang w:val="en-US" w:eastAsia="zh-CN" w:bidi="ar"/>
        </w:rPr>
        <w:t xml:space="preserve">  </w:t>
      </w:r>
      <w:r>
        <w:rPr>
          <w:rFonts w:hint="eastAsia" w:asciiTheme="minorEastAsia" w:hAnsiTheme="minorEastAsia" w:eastAsiaTheme="minorEastAsia" w:cstheme="minorEastAsia"/>
          <w:color w:val="000000"/>
          <w:kern w:val="0"/>
          <w:sz w:val="28"/>
          <w:szCs w:val="28"/>
          <w:highlight w:val="none"/>
          <w:lang w:val="en-US" w:eastAsia="zh-CN" w:bidi="ar"/>
        </w:rPr>
        <w:t xml:space="preserve">）招标结果和有关招、投标文件的要求，经双方协商一致，订立以下合同： </w:t>
      </w:r>
    </w:p>
    <w:p w14:paraId="6103BFA3">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b/>
          <w:color w:val="000000"/>
          <w:kern w:val="0"/>
          <w:sz w:val="28"/>
          <w:szCs w:val="28"/>
          <w:highlight w:val="none"/>
          <w:lang w:val="en-US" w:eastAsia="zh-CN" w:bidi="ar"/>
        </w:rPr>
      </w:pPr>
      <w:r>
        <w:rPr>
          <w:rFonts w:hint="eastAsia" w:asciiTheme="minorEastAsia" w:hAnsiTheme="minorEastAsia" w:eastAsiaTheme="minorEastAsia" w:cstheme="minorEastAsia"/>
          <w:b/>
          <w:color w:val="000000"/>
          <w:kern w:val="0"/>
          <w:sz w:val="28"/>
          <w:szCs w:val="28"/>
          <w:highlight w:val="none"/>
          <w:lang w:val="en-US" w:eastAsia="zh-CN" w:bidi="ar"/>
        </w:rPr>
        <w:t>一、项目名称、</w:t>
      </w:r>
      <w:r>
        <w:rPr>
          <w:rFonts w:hint="eastAsia" w:asciiTheme="minorEastAsia" w:hAnsiTheme="minorEastAsia" w:cstheme="minorEastAsia"/>
          <w:b/>
          <w:color w:val="000000"/>
          <w:kern w:val="0"/>
          <w:sz w:val="28"/>
          <w:szCs w:val="28"/>
          <w:highlight w:val="none"/>
          <w:lang w:val="en-US" w:eastAsia="zh-CN" w:bidi="ar"/>
        </w:rPr>
        <w:t>地点、履约时间、服务期限和</w:t>
      </w:r>
      <w:r>
        <w:rPr>
          <w:rFonts w:hint="eastAsia" w:asciiTheme="minorEastAsia" w:hAnsiTheme="minorEastAsia" w:eastAsiaTheme="minorEastAsia" w:cstheme="minorEastAsia"/>
          <w:b/>
          <w:color w:val="000000"/>
          <w:kern w:val="0"/>
          <w:sz w:val="28"/>
          <w:szCs w:val="28"/>
          <w:highlight w:val="none"/>
          <w:lang w:val="en-US" w:eastAsia="zh-CN" w:bidi="ar"/>
        </w:rPr>
        <w:t xml:space="preserve">服务质量要求 </w:t>
      </w:r>
    </w:p>
    <w:p w14:paraId="180B4293">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（一）项目名称：</w:t>
      </w:r>
      <w:r>
        <w:rPr>
          <w:rFonts w:hint="eastAsia" w:asciiTheme="minorEastAsia" w:hAnsiTheme="minorEastAsia" w:cstheme="minorEastAsia"/>
          <w:color w:val="000000"/>
          <w:kern w:val="0"/>
          <w:sz w:val="28"/>
          <w:szCs w:val="28"/>
          <w:highlight w:val="none"/>
          <w:lang w:val="en-US" w:eastAsia="zh-CN" w:bidi="ar"/>
        </w:rPr>
        <w:t>2026年三亚市中小学生安全应急综合演练基地运营管理项目。</w:t>
      </w:r>
    </w:p>
    <w:p w14:paraId="793FCCB3">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w:t>
      </w:r>
      <w:r>
        <w:rPr>
          <w:rFonts w:hint="eastAsia" w:asciiTheme="minorEastAsia" w:hAnsiTheme="minorEastAsia" w:cstheme="minorEastAsia"/>
          <w:color w:val="000000"/>
          <w:kern w:val="0"/>
          <w:sz w:val="28"/>
          <w:szCs w:val="28"/>
          <w:highlight w:val="none"/>
          <w:lang w:val="en-US" w:eastAsia="zh-CN" w:bidi="ar"/>
        </w:rPr>
        <w:t>二</w:t>
      </w:r>
      <w:r>
        <w:rPr>
          <w:rFonts w:hint="eastAsia" w:asciiTheme="minorEastAsia" w:hAnsiTheme="minorEastAsia" w:eastAsiaTheme="minorEastAsia" w:cstheme="minorEastAsia"/>
          <w:color w:val="000000"/>
          <w:kern w:val="0"/>
          <w:sz w:val="28"/>
          <w:szCs w:val="28"/>
          <w:highlight w:val="none"/>
          <w:lang w:val="en-US" w:eastAsia="zh-CN" w:bidi="ar"/>
        </w:rPr>
        <w:t>）</w:t>
      </w:r>
      <w:r>
        <w:rPr>
          <w:rFonts w:hint="eastAsia" w:asciiTheme="minorEastAsia" w:hAnsiTheme="minorEastAsia" w:cstheme="minorEastAsia"/>
          <w:color w:val="000000"/>
          <w:kern w:val="0"/>
          <w:sz w:val="28"/>
          <w:szCs w:val="28"/>
          <w:highlight w:val="none"/>
          <w:lang w:val="en-US" w:eastAsia="zh-CN" w:bidi="ar"/>
        </w:rPr>
        <w:t>项目地点：海南省三亚市榆亚路609号。</w:t>
      </w:r>
    </w:p>
    <w:p w14:paraId="6403348E">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cstheme="minorEastAsia"/>
          <w:color w:val="000000"/>
          <w:kern w:val="0"/>
          <w:sz w:val="28"/>
          <w:szCs w:val="28"/>
          <w:highlight w:val="none"/>
          <w:lang w:val="en-US" w:eastAsia="zh-CN" w:bidi="ar"/>
        </w:rPr>
        <w:t>（三）履约时间：   年   月  日至  年   月   日</w:t>
      </w:r>
      <w:r>
        <w:rPr>
          <w:rFonts w:hint="eastAsia" w:asciiTheme="minorEastAsia" w:hAnsiTheme="minorEastAsia" w:eastAsiaTheme="minorEastAsia" w:cstheme="minorEastAsia"/>
          <w:color w:val="000000"/>
          <w:kern w:val="0"/>
          <w:sz w:val="28"/>
          <w:szCs w:val="28"/>
          <w:highlight w:val="none"/>
          <w:lang w:val="en-US" w:eastAsia="zh-CN" w:bidi="ar"/>
        </w:rPr>
        <w:t>。</w:t>
      </w:r>
    </w:p>
    <w:p w14:paraId="5773C735">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（四）</w:t>
      </w:r>
      <w:r>
        <w:rPr>
          <w:rFonts w:hint="eastAsia" w:asciiTheme="minorEastAsia" w:hAnsiTheme="minorEastAsia" w:eastAsiaTheme="minorEastAsia" w:cstheme="minorEastAsia"/>
          <w:color w:val="000000"/>
          <w:kern w:val="0"/>
          <w:sz w:val="28"/>
          <w:szCs w:val="28"/>
          <w:highlight w:val="none"/>
          <w:lang w:val="en-US" w:eastAsia="zh-CN" w:bidi="ar"/>
        </w:rPr>
        <w:t>服务质量要求</w:t>
      </w:r>
      <w:r>
        <w:rPr>
          <w:rFonts w:hint="eastAsia" w:asciiTheme="minorEastAsia" w:hAnsiTheme="minorEastAsia" w:cstheme="minorEastAsia"/>
          <w:color w:val="000000"/>
          <w:kern w:val="0"/>
          <w:sz w:val="28"/>
          <w:szCs w:val="28"/>
          <w:highlight w:val="none"/>
          <w:lang w:val="en-US" w:eastAsia="zh-CN" w:bidi="ar"/>
        </w:rPr>
        <w:t>：按本项目招标文件要求</w:t>
      </w:r>
      <w:r>
        <w:rPr>
          <w:rFonts w:hint="eastAsia" w:asciiTheme="minorEastAsia" w:hAnsiTheme="minorEastAsia" w:eastAsiaTheme="minorEastAsia" w:cstheme="minorEastAsia"/>
          <w:color w:val="000000"/>
          <w:kern w:val="0"/>
          <w:sz w:val="28"/>
          <w:szCs w:val="28"/>
          <w:highlight w:val="none"/>
          <w:lang w:val="en-US" w:eastAsia="zh-CN" w:bidi="ar"/>
        </w:rPr>
        <w:t xml:space="preserve">。 </w:t>
      </w:r>
      <w:bookmarkStart w:id="0" w:name="_GoBack"/>
      <w:bookmarkEnd w:id="0"/>
    </w:p>
    <w:p w14:paraId="41304C1F">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cstheme="minorEastAsia"/>
          <w:b/>
          <w:color w:val="000000"/>
          <w:kern w:val="0"/>
          <w:sz w:val="28"/>
          <w:szCs w:val="28"/>
          <w:highlight w:val="none"/>
          <w:lang w:val="en-US" w:eastAsia="zh-CN" w:bidi="ar"/>
        </w:rPr>
      </w:pPr>
      <w:r>
        <w:rPr>
          <w:rFonts w:hint="eastAsia" w:asciiTheme="minorEastAsia" w:hAnsiTheme="minorEastAsia" w:eastAsiaTheme="minorEastAsia" w:cstheme="minorEastAsia"/>
          <w:b/>
          <w:color w:val="000000"/>
          <w:kern w:val="0"/>
          <w:sz w:val="28"/>
          <w:szCs w:val="28"/>
          <w:highlight w:val="none"/>
          <w:lang w:val="en-US" w:eastAsia="zh-CN" w:bidi="ar"/>
        </w:rPr>
        <w:t>二、</w:t>
      </w:r>
      <w:r>
        <w:rPr>
          <w:rFonts w:hint="eastAsia" w:asciiTheme="minorEastAsia" w:hAnsiTheme="minorEastAsia" w:cstheme="minorEastAsia"/>
          <w:b/>
          <w:color w:val="000000"/>
          <w:kern w:val="0"/>
          <w:sz w:val="28"/>
          <w:szCs w:val="28"/>
          <w:highlight w:val="none"/>
          <w:lang w:val="en-US" w:eastAsia="zh-CN" w:bidi="ar"/>
        </w:rPr>
        <w:t>资金来源</w:t>
      </w:r>
    </w:p>
    <w:p w14:paraId="4830140A">
      <w:pPr>
        <w:pStyle w:val="6"/>
        <w:rPr>
          <w:rFonts w:hint="eastAsia"/>
          <w:b w:val="0"/>
          <w:bCs/>
          <w:lang w:val="en-US" w:eastAsia="zh-CN"/>
        </w:rPr>
      </w:pPr>
      <w:r>
        <w:rPr>
          <w:rFonts w:hint="eastAsia" w:asciiTheme="minorEastAsia" w:hAnsiTheme="minorEastAsia" w:cstheme="minorEastAsia"/>
          <w:b w:val="0"/>
          <w:bCs/>
          <w:color w:val="000000"/>
          <w:kern w:val="0"/>
          <w:sz w:val="28"/>
          <w:szCs w:val="28"/>
          <w:highlight w:val="none"/>
          <w:lang w:val="en-US" w:eastAsia="zh-CN" w:bidi="ar"/>
        </w:rPr>
        <w:t>海南省中小学生命安全教育和防护能力提升项目资金及预算内配套校园文化与后勤产业管理资金</w:t>
      </w:r>
    </w:p>
    <w:p w14:paraId="63364ED5">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三、合同总价及付款方式</w:t>
      </w:r>
    </w:p>
    <w:p w14:paraId="1D9C4828">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b w:val="0"/>
          <w:bCs/>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（一）</w:t>
      </w:r>
      <w:r>
        <w:rPr>
          <w:rFonts w:hint="eastAsia" w:asciiTheme="minorEastAsia" w:hAnsiTheme="minorEastAsia" w:eastAsiaTheme="minorEastAsia" w:cstheme="minorEastAsia"/>
          <w:color w:val="auto"/>
          <w:kern w:val="0"/>
          <w:sz w:val="28"/>
          <w:szCs w:val="28"/>
          <w:highlight w:val="none"/>
          <w:lang w:val="en-US" w:eastAsia="zh-CN" w:bidi="ar"/>
        </w:rPr>
        <w:t>合同总价：340.00万元/年（大写：叁佰</w:t>
      </w:r>
      <w:r>
        <w:rPr>
          <w:rFonts w:hint="eastAsia" w:asciiTheme="minorEastAsia" w:hAnsiTheme="minorEastAsia" w:cstheme="minorEastAsia"/>
          <w:color w:val="auto"/>
          <w:kern w:val="0"/>
          <w:sz w:val="28"/>
          <w:szCs w:val="28"/>
          <w:highlight w:val="none"/>
          <w:lang w:val="en-US" w:eastAsia="zh-CN" w:bidi="ar"/>
        </w:rPr>
        <w:t>肆拾</w:t>
      </w:r>
      <w:r>
        <w:rPr>
          <w:rFonts w:hint="eastAsia" w:asciiTheme="minorEastAsia" w:hAnsiTheme="minorEastAsia" w:eastAsiaTheme="minorEastAsia" w:cstheme="minorEastAsia"/>
          <w:color w:val="auto"/>
          <w:kern w:val="0"/>
          <w:sz w:val="28"/>
          <w:szCs w:val="28"/>
          <w:highlight w:val="none"/>
          <w:lang w:val="en-US" w:eastAsia="zh-CN" w:bidi="ar"/>
        </w:rPr>
        <w:t>万元整）（三亚市</w:t>
      </w:r>
      <w:r>
        <w:rPr>
          <w:rFonts w:hint="eastAsia" w:asciiTheme="minorEastAsia" w:hAnsiTheme="minorEastAsia" w:cstheme="minorEastAsia"/>
          <w:color w:val="auto"/>
          <w:kern w:val="0"/>
          <w:sz w:val="28"/>
          <w:szCs w:val="28"/>
          <w:highlight w:val="none"/>
          <w:lang w:val="en-US" w:eastAsia="zh-CN" w:bidi="ar"/>
        </w:rPr>
        <w:t>学生</w:t>
      </w:r>
      <w:r>
        <w:rPr>
          <w:rFonts w:hint="eastAsia" w:asciiTheme="minorEastAsia" w:hAnsiTheme="minorEastAsia" w:eastAsiaTheme="minorEastAsia" w:cstheme="minorEastAsia"/>
          <w:color w:val="auto"/>
          <w:kern w:val="0"/>
          <w:sz w:val="28"/>
          <w:szCs w:val="28"/>
          <w:highlight w:val="none"/>
          <w:lang w:val="en-US" w:eastAsia="zh-CN" w:bidi="ar"/>
        </w:rPr>
        <w:t>），</w:t>
      </w:r>
      <w:r>
        <w:rPr>
          <w:rFonts w:hint="eastAsia" w:asciiTheme="minorEastAsia" w:hAnsiTheme="minorEastAsia" w:cstheme="minorEastAsia"/>
          <w:color w:val="auto"/>
          <w:kern w:val="0"/>
          <w:sz w:val="28"/>
          <w:szCs w:val="28"/>
          <w:highlight w:val="none"/>
          <w:lang w:val="en-US" w:eastAsia="zh-CN" w:bidi="ar"/>
        </w:rPr>
        <w:t>本合同价为暂估价，</w:t>
      </w:r>
      <w:r>
        <w:rPr>
          <w:rFonts w:hint="eastAsia" w:asciiTheme="minorEastAsia" w:hAnsiTheme="minorEastAsia" w:eastAsiaTheme="minorEastAsia" w:cstheme="minorEastAsia"/>
          <w:color w:val="auto"/>
          <w:kern w:val="0"/>
          <w:sz w:val="28"/>
          <w:szCs w:val="28"/>
          <w:highlight w:val="none"/>
          <w:lang w:val="en-US" w:eastAsia="zh-CN" w:bidi="ar"/>
        </w:rPr>
        <w:t>以实际参加培训的学生人数为准结算</w:t>
      </w:r>
      <w:r>
        <w:rPr>
          <w:rFonts w:hint="eastAsia" w:asciiTheme="minorEastAsia" w:hAnsiTheme="minorEastAsia" w:cstheme="minorEastAsia"/>
          <w:color w:val="auto"/>
          <w:kern w:val="0"/>
          <w:sz w:val="28"/>
          <w:szCs w:val="28"/>
          <w:highlight w:val="none"/>
          <w:lang w:val="en-US" w:eastAsia="zh-CN" w:bidi="ar"/>
        </w:rPr>
        <w:t>，</w:t>
      </w:r>
      <w:r>
        <w:rPr>
          <w:rFonts w:hint="eastAsia" w:asciiTheme="minorEastAsia" w:hAnsiTheme="minorEastAsia" w:eastAsiaTheme="minorEastAsia" w:cstheme="minorEastAsia"/>
          <w:color w:val="auto"/>
          <w:kern w:val="0"/>
          <w:sz w:val="28"/>
          <w:szCs w:val="28"/>
          <w:highlight w:val="none"/>
          <w:lang w:val="en-US" w:eastAsia="zh-CN" w:bidi="ar"/>
        </w:rPr>
        <w:t>甲方按照每人每次100元的标准核算支付给乙方</w:t>
      </w:r>
      <w:r>
        <w:rPr>
          <w:rFonts w:hint="eastAsia" w:asciiTheme="minorEastAsia" w:hAnsiTheme="minorEastAsia" w:cstheme="minorEastAsia"/>
          <w:color w:val="auto"/>
          <w:kern w:val="0"/>
          <w:sz w:val="28"/>
          <w:szCs w:val="28"/>
          <w:highlight w:val="none"/>
          <w:lang w:val="en-US" w:eastAsia="zh-CN" w:bidi="ar"/>
        </w:rPr>
        <w:t>。但每年实际培训三亚市中小学生人数不得超过3.5万人。</w:t>
      </w:r>
    </w:p>
    <w:p w14:paraId="6779EC5D">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b w:val="0"/>
          <w:bCs/>
          <w:color w:val="auto"/>
          <w:kern w:val="0"/>
          <w:sz w:val="28"/>
          <w:szCs w:val="28"/>
          <w:highlight w:val="none"/>
          <w:lang w:val="en-US" w:eastAsia="zh-CN" w:bidi="ar"/>
        </w:rPr>
        <w:t>（二）每月培训结束后，甲方根据</w:t>
      </w:r>
      <w:r>
        <w:rPr>
          <w:rFonts w:hint="eastAsia" w:asciiTheme="minorEastAsia" w:hAnsiTheme="minorEastAsia" w:cstheme="minorEastAsia"/>
          <w:color w:val="auto"/>
          <w:kern w:val="0"/>
          <w:sz w:val="28"/>
          <w:szCs w:val="28"/>
          <w:highlight w:val="none"/>
          <w:lang w:val="en-US" w:eastAsia="zh-CN" w:bidi="ar"/>
        </w:rPr>
        <w:t>考核评估结果及具体参演学生人数（学生人数以签到表为准，签字表必须有校方代表、学生、乙方三方签字），由甲方审核后，按照标准支付费用给乙方。</w:t>
      </w:r>
    </w:p>
    <w:p w14:paraId="4B28B197">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b/>
          <w:color w:val="auto"/>
          <w:kern w:val="0"/>
          <w:sz w:val="28"/>
          <w:szCs w:val="28"/>
          <w:highlight w:val="none"/>
          <w:lang w:val="en-US" w:eastAsia="zh-CN" w:bidi="ar"/>
        </w:rPr>
        <w:t>四、其他费用约定</w:t>
      </w:r>
    </w:p>
    <w:p w14:paraId="06495A18">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b w:val="0"/>
          <w:bCs/>
          <w:color w:val="auto"/>
          <w:kern w:val="0"/>
          <w:sz w:val="28"/>
          <w:szCs w:val="28"/>
          <w:highlight w:val="none"/>
          <w:lang w:val="en-US" w:eastAsia="zh-CN" w:bidi="ar"/>
        </w:rPr>
        <w:t>（一）甲乙双方移交</w:t>
      </w:r>
      <w:r>
        <w:rPr>
          <w:rFonts w:hint="eastAsia" w:asciiTheme="minorEastAsia" w:hAnsiTheme="minorEastAsia" w:cstheme="minorEastAsia"/>
          <w:color w:val="auto"/>
          <w:kern w:val="0"/>
          <w:sz w:val="28"/>
          <w:szCs w:val="28"/>
          <w:highlight w:val="none"/>
          <w:lang w:val="en-US" w:eastAsia="zh-CN" w:bidi="ar"/>
        </w:rPr>
        <w:t>三亚市中小学生安全应急综合演练基地（以下简称：“基地”）管理权时</w:t>
      </w:r>
      <w:r>
        <w:rPr>
          <w:rFonts w:hint="eastAsia" w:asciiTheme="minorEastAsia" w:hAnsiTheme="minorEastAsia" w:cstheme="minorEastAsia"/>
          <w:b w:val="0"/>
          <w:bCs/>
          <w:color w:val="auto"/>
          <w:kern w:val="0"/>
          <w:sz w:val="28"/>
          <w:szCs w:val="28"/>
          <w:highlight w:val="none"/>
          <w:lang w:val="en-US" w:eastAsia="zh-CN" w:bidi="ar"/>
        </w:rPr>
        <w:t>，</w:t>
      </w:r>
      <w:r>
        <w:rPr>
          <w:rFonts w:hint="eastAsia" w:asciiTheme="minorEastAsia" w:hAnsiTheme="minorEastAsia" w:cstheme="minorEastAsia"/>
          <w:color w:val="auto"/>
          <w:kern w:val="0"/>
          <w:sz w:val="28"/>
          <w:szCs w:val="28"/>
          <w:highlight w:val="none"/>
          <w:lang w:val="en-US" w:eastAsia="zh-CN" w:bidi="ar"/>
        </w:rPr>
        <w:t>双方派代表到场核验，如有达不到运营条件，由甲方配置设施完善，由此产生的设备采购、配置设施及改造安装等费用全部由甲方承担。</w:t>
      </w:r>
    </w:p>
    <w:p w14:paraId="6D3ACA25">
      <w:pPr>
        <w:pStyle w:val="6"/>
        <w:rPr>
          <w:rFonts w:hint="eastAsia" w:asciiTheme="minorEastAsia" w:hAnsiTheme="minorEastAsia" w:cstheme="minorEastAsia"/>
          <w:b w:val="0"/>
          <w:bCs/>
          <w:color w:val="auto"/>
          <w:kern w:val="0"/>
          <w:sz w:val="28"/>
          <w:szCs w:val="28"/>
          <w:highlight w:val="none"/>
          <w:lang w:val="en-US" w:eastAsia="zh-CN" w:bidi="ar"/>
        </w:rPr>
      </w:pPr>
      <w:r>
        <w:rPr>
          <w:rFonts w:hint="eastAsia" w:asciiTheme="minorEastAsia" w:hAnsiTheme="minorEastAsia" w:cstheme="minorEastAsia"/>
          <w:b w:val="0"/>
          <w:bCs/>
          <w:color w:val="auto"/>
          <w:kern w:val="0"/>
          <w:sz w:val="28"/>
          <w:szCs w:val="28"/>
          <w:highlight w:val="none"/>
          <w:lang w:val="en-US" w:eastAsia="zh-CN" w:bidi="ar"/>
        </w:rPr>
        <w:t>（二）基地运营中所需的办公设备、演练设备及运营设备等由乙方向甲方提出申请，经甲方审核批准后由甲方统一采购。</w:t>
      </w:r>
    </w:p>
    <w:p w14:paraId="1FDBA4CA">
      <w:pPr>
        <w:pStyle w:val="6"/>
        <w:rPr>
          <w:rFonts w:hint="eastAsia" w:asciiTheme="minorEastAsia" w:hAnsiTheme="minorEastAsia" w:cstheme="minorEastAsia"/>
          <w:b w:val="0"/>
          <w:bCs/>
          <w:color w:val="auto"/>
          <w:kern w:val="0"/>
          <w:sz w:val="28"/>
          <w:szCs w:val="28"/>
          <w:highlight w:val="none"/>
          <w:lang w:val="en-US" w:eastAsia="zh-CN" w:bidi="ar"/>
        </w:rPr>
      </w:pPr>
      <w:r>
        <w:rPr>
          <w:rFonts w:hint="eastAsia" w:asciiTheme="minorEastAsia" w:hAnsiTheme="minorEastAsia" w:cstheme="minorEastAsia"/>
          <w:b w:val="0"/>
          <w:bCs/>
          <w:color w:val="auto"/>
          <w:kern w:val="0"/>
          <w:sz w:val="28"/>
          <w:szCs w:val="28"/>
          <w:highlight w:val="none"/>
          <w:lang w:val="en-US" w:eastAsia="zh-CN" w:bidi="ar"/>
        </w:rPr>
        <w:t>（三）设备维修所需采购的配件及场馆修缮等费用，乙方向甲方提出申请，经甲方审核批准后由甲方统一采购。如设备无法修复则向甲方申请报废处理，并由甲方采购补充完善。</w:t>
      </w:r>
    </w:p>
    <w:p w14:paraId="370B0A98">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四）为最大限度地发挥公共资源服务社会的作用，乙方提出申请经甲方审核同意后，乙方可将基地在每周六、周日、节假日、寒暑假期间进行市场化运作、开展正常经营，如：组织企事业单位人员和市民参观场馆、体验学习安全应急技能、游泳培训及销售安全防护用品等，营收归乙方所有。</w:t>
      </w:r>
    </w:p>
    <w:p w14:paraId="3F01C123">
      <w:pPr>
        <w:pStyle w:val="6"/>
        <w:ind w:left="0" w:leftChars="0" w:firstLine="560" w:firstLineChars="200"/>
        <w:rPr>
          <w:rFonts w:hint="default"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（五）甲方承担基地所产生的土地使用税、房产税等相关税费。</w:t>
      </w:r>
    </w:p>
    <w:p w14:paraId="01673EC2">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b w:val="0"/>
          <w:bCs/>
          <w:color w:val="auto"/>
          <w:kern w:val="0"/>
          <w:sz w:val="28"/>
          <w:szCs w:val="28"/>
          <w:highlight w:val="none"/>
          <w:lang w:val="en-US" w:eastAsia="zh-CN" w:bidi="ar"/>
        </w:rPr>
      </w:pPr>
      <w:r>
        <w:rPr>
          <w:rFonts w:hint="eastAsia" w:asciiTheme="minorEastAsia" w:hAnsiTheme="minorEastAsia" w:cstheme="minorEastAsia"/>
          <w:b w:val="0"/>
          <w:bCs/>
          <w:color w:val="auto"/>
          <w:kern w:val="0"/>
          <w:sz w:val="28"/>
          <w:szCs w:val="28"/>
          <w:highlight w:val="none"/>
          <w:lang w:val="en-US" w:eastAsia="zh-CN" w:bidi="ar"/>
        </w:rPr>
        <w:t>（六）乙方在本合同中承担的费用为：基地聘任的工作人员薪酬、基地产生的水电费、参演学生的接送费用及基地公共安全保险等。</w:t>
      </w:r>
    </w:p>
    <w:p w14:paraId="35FDC76F">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b/>
          <w:color w:val="auto"/>
          <w:kern w:val="0"/>
          <w:sz w:val="28"/>
          <w:szCs w:val="28"/>
          <w:highlight w:val="none"/>
          <w:lang w:val="en-US" w:eastAsia="zh-CN" w:bidi="ar"/>
        </w:rPr>
        <w:t>五、双方的权利与义务</w:t>
      </w:r>
    </w:p>
    <w:p w14:paraId="1CAA262D">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（一） 甲方的权利与义务</w:t>
      </w:r>
    </w:p>
    <w:p w14:paraId="4DC52A64">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1. 本合同签署后，甲方向乙方移交基地的运营管理。</w:t>
      </w:r>
    </w:p>
    <w:p w14:paraId="5010B3D8">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2. 甲方向乙方移交的基地符合国家要求的消防、电力、 用水等设施标准，且符合开展群体性活动的标准。</w:t>
      </w:r>
    </w:p>
    <w:p w14:paraId="49D17F59">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3. 乙方运营管理基地期间，在符合相关政策和规定的情况下，甲方配合乙方协调处理与地方各部门的关系，争取各项优惠政策和相关职能部门的支持等。</w:t>
      </w:r>
    </w:p>
    <w:p w14:paraId="554D9ECA">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4.甲方负责组织、安排各学校学生参加演练等活动。</w:t>
      </w:r>
    </w:p>
    <w:p w14:paraId="589CCE35">
      <w:pPr>
        <w:pStyle w:val="6"/>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5.甲方负责基地的年度检查考核评估，检查考核的主要内容包括：基地队伍建设情况、基地经费使用情况、设施设备配套情况、制度执行情况、安全教育任务完成情况、培训效果及后续跟踪情况等，若有评估不合格或存在重大安全隐患的情形，甲方有权终止合同。</w:t>
      </w:r>
    </w:p>
    <w:p w14:paraId="179D5E74">
      <w:pPr>
        <w:pStyle w:val="6"/>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（二）乙方的权利与义务</w:t>
      </w:r>
    </w:p>
    <w:p w14:paraId="67EAC183">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1. 乙方拥有基地的运营权，人事的招聘权。</w:t>
      </w:r>
    </w:p>
    <w:p w14:paraId="0FA0B1B7">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2. 乙方拥有进行市场化运作的价格和收费标准制定权，但必须符合国家法律、法规及三亚物价部门规定。</w:t>
      </w:r>
    </w:p>
    <w:p w14:paraId="3E941C45">
      <w:pPr>
        <w:keepNext w:val="0"/>
        <w:keepLines w:val="0"/>
        <w:pageBreakBefore w:val="0"/>
        <w:widowControl/>
        <w:numPr>
          <w:ilvl w:val="0"/>
          <w:numId w:val="2"/>
        </w:numPr>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color w:val="auto"/>
          <w:kern w:val="0"/>
          <w:sz w:val="28"/>
          <w:szCs w:val="28"/>
          <w:highlight w:val="none"/>
          <w:lang w:val="en-US" w:eastAsia="zh-CN" w:bidi="ar"/>
        </w:rPr>
        <w:t>负责</w:t>
      </w:r>
      <w:r>
        <w:rPr>
          <w:rFonts w:hint="eastAsia" w:asciiTheme="minorEastAsia" w:hAnsiTheme="minorEastAsia" w:eastAsiaTheme="minorEastAsia" w:cstheme="minorEastAsia"/>
          <w:color w:val="auto"/>
          <w:kern w:val="0"/>
          <w:sz w:val="28"/>
          <w:szCs w:val="28"/>
          <w:highlight w:val="none"/>
          <w:lang w:val="en-US" w:eastAsia="zh-CN" w:bidi="ar"/>
        </w:rPr>
        <w:t xml:space="preserve">基地的水电、园林、保洁、安保等物业管理服务。 </w:t>
      </w:r>
    </w:p>
    <w:p w14:paraId="23C851B9">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color w:val="auto"/>
          <w:kern w:val="0"/>
          <w:sz w:val="28"/>
          <w:szCs w:val="28"/>
          <w:highlight w:val="none"/>
          <w:lang w:val="en-US" w:eastAsia="zh-CN" w:bidi="ar"/>
        </w:rPr>
        <w:t>4</w:t>
      </w:r>
      <w:r>
        <w:rPr>
          <w:rFonts w:hint="eastAsia" w:asciiTheme="minorEastAsia" w:hAnsiTheme="minorEastAsia" w:eastAsiaTheme="minorEastAsia" w:cstheme="minorEastAsia"/>
          <w:color w:val="auto"/>
          <w:kern w:val="0"/>
          <w:sz w:val="28"/>
          <w:szCs w:val="28"/>
          <w:highlight w:val="none"/>
          <w:lang w:val="en-US" w:eastAsia="zh-CN" w:bidi="ar"/>
        </w:rPr>
        <w:t>.</w:t>
      </w:r>
      <w:r>
        <w:rPr>
          <w:rFonts w:hint="eastAsia" w:asciiTheme="minorEastAsia" w:hAnsiTheme="minorEastAsia" w:cstheme="minorEastAsia"/>
          <w:color w:val="auto"/>
          <w:kern w:val="0"/>
          <w:sz w:val="28"/>
          <w:szCs w:val="28"/>
          <w:highlight w:val="none"/>
          <w:lang w:val="en-US" w:eastAsia="zh-CN" w:bidi="ar"/>
        </w:rPr>
        <w:t xml:space="preserve"> 负责</w:t>
      </w:r>
      <w:r>
        <w:rPr>
          <w:rFonts w:hint="eastAsia" w:asciiTheme="minorEastAsia" w:hAnsiTheme="minorEastAsia" w:eastAsiaTheme="minorEastAsia" w:cstheme="minorEastAsia"/>
          <w:color w:val="auto"/>
          <w:kern w:val="0"/>
          <w:sz w:val="28"/>
          <w:szCs w:val="28"/>
          <w:highlight w:val="none"/>
          <w:lang w:val="en-US" w:eastAsia="zh-CN" w:bidi="ar"/>
        </w:rPr>
        <w:t>基地内所有演练设备、多媒体设备、监控、广播等设备的管理和日常维护。</w:t>
      </w:r>
    </w:p>
    <w:p w14:paraId="13B2E1FA">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color w:val="auto"/>
          <w:kern w:val="0"/>
          <w:sz w:val="28"/>
          <w:szCs w:val="28"/>
          <w:highlight w:val="none"/>
          <w:lang w:val="en-US" w:eastAsia="zh-CN" w:bidi="ar"/>
        </w:rPr>
        <w:t>5. 负责</w:t>
      </w:r>
      <w:r>
        <w:rPr>
          <w:rFonts w:hint="eastAsia" w:asciiTheme="minorEastAsia" w:hAnsiTheme="minorEastAsia" w:eastAsiaTheme="minorEastAsia" w:cstheme="minorEastAsia"/>
          <w:color w:val="auto"/>
          <w:kern w:val="0"/>
          <w:sz w:val="28"/>
          <w:szCs w:val="28"/>
          <w:highlight w:val="none"/>
          <w:lang w:val="en-US" w:eastAsia="zh-CN" w:bidi="ar"/>
        </w:rPr>
        <w:t>基地游泳池</w:t>
      </w:r>
      <w:r>
        <w:rPr>
          <w:rFonts w:hint="eastAsia" w:asciiTheme="minorEastAsia" w:hAnsiTheme="minorEastAsia" w:cstheme="minorEastAsia"/>
          <w:color w:val="auto"/>
          <w:kern w:val="0"/>
          <w:sz w:val="28"/>
          <w:szCs w:val="28"/>
          <w:highlight w:val="none"/>
          <w:lang w:val="en-US" w:eastAsia="zh-CN" w:bidi="ar"/>
        </w:rPr>
        <w:t>运营及</w:t>
      </w:r>
      <w:r>
        <w:rPr>
          <w:rFonts w:hint="eastAsia" w:asciiTheme="minorEastAsia" w:hAnsiTheme="minorEastAsia" w:eastAsiaTheme="minorEastAsia" w:cstheme="minorEastAsia"/>
          <w:color w:val="auto"/>
          <w:kern w:val="0"/>
          <w:sz w:val="28"/>
          <w:szCs w:val="28"/>
          <w:highlight w:val="none"/>
          <w:lang w:val="en-US" w:eastAsia="zh-CN" w:bidi="ar"/>
        </w:rPr>
        <w:t xml:space="preserve">池体维护，池水清洁，换水，泳池水质监测，水处理设备维护等，保证水质达标。 </w:t>
      </w:r>
    </w:p>
    <w:p w14:paraId="253C0BFB">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color w:val="auto"/>
          <w:kern w:val="0"/>
          <w:sz w:val="28"/>
          <w:szCs w:val="28"/>
          <w:highlight w:val="none"/>
          <w:lang w:val="en-US" w:eastAsia="zh-CN" w:bidi="ar"/>
        </w:rPr>
        <w:t xml:space="preserve">6. </w:t>
      </w:r>
      <w:r>
        <w:rPr>
          <w:rFonts w:hint="eastAsia" w:asciiTheme="minorEastAsia" w:hAnsiTheme="minorEastAsia" w:eastAsiaTheme="minorEastAsia" w:cstheme="minorEastAsia"/>
          <w:color w:val="auto"/>
          <w:kern w:val="0"/>
          <w:sz w:val="28"/>
          <w:szCs w:val="28"/>
          <w:highlight w:val="none"/>
          <w:lang w:val="en-US" w:eastAsia="zh-CN" w:bidi="ar"/>
        </w:rPr>
        <w:t>负责全体参演学生的人身安全，为</w:t>
      </w:r>
      <w:r>
        <w:rPr>
          <w:rFonts w:hint="eastAsia" w:asciiTheme="minorEastAsia" w:hAnsiTheme="minorEastAsia" w:cstheme="minorEastAsia"/>
          <w:color w:val="auto"/>
          <w:kern w:val="0"/>
          <w:sz w:val="28"/>
          <w:szCs w:val="28"/>
          <w:highlight w:val="none"/>
          <w:lang w:val="en-US" w:eastAsia="zh-CN" w:bidi="ar"/>
        </w:rPr>
        <w:t>基地</w:t>
      </w:r>
      <w:r>
        <w:rPr>
          <w:rFonts w:hint="eastAsia" w:asciiTheme="minorEastAsia" w:hAnsiTheme="minorEastAsia" w:eastAsiaTheme="minorEastAsia" w:cstheme="minorEastAsia"/>
          <w:color w:val="auto"/>
          <w:kern w:val="0"/>
          <w:sz w:val="28"/>
          <w:szCs w:val="28"/>
          <w:highlight w:val="none"/>
          <w:lang w:val="en-US" w:eastAsia="zh-CN" w:bidi="ar"/>
        </w:rPr>
        <w:t>购买</w:t>
      </w:r>
      <w:r>
        <w:rPr>
          <w:rFonts w:hint="eastAsia" w:asciiTheme="minorEastAsia" w:hAnsiTheme="minorEastAsia" w:cstheme="minorEastAsia"/>
          <w:color w:val="auto"/>
          <w:kern w:val="0"/>
          <w:sz w:val="28"/>
          <w:szCs w:val="28"/>
          <w:highlight w:val="none"/>
          <w:lang w:val="en-US" w:eastAsia="zh-CN" w:bidi="ar"/>
        </w:rPr>
        <w:t>安全</w:t>
      </w:r>
      <w:r>
        <w:rPr>
          <w:rFonts w:hint="eastAsia" w:asciiTheme="minorEastAsia" w:hAnsiTheme="minorEastAsia" w:eastAsiaTheme="minorEastAsia" w:cstheme="minorEastAsia"/>
          <w:color w:val="auto"/>
          <w:kern w:val="0"/>
          <w:sz w:val="28"/>
          <w:szCs w:val="28"/>
          <w:highlight w:val="none"/>
          <w:lang w:val="en-US" w:eastAsia="zh-CN" w:bidi="ar"/>
        </w:rPr>
        <w:t xml:space="preserve">保险。 </w:t>
      </w:r>
    </w:p>
    <w:p w14:paraId="65A33EEB">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 xml:space="preserve">7. </w:t>
      </w:r>
      <w:r>
        <w:rPr>
          <w:rFonts w:hint="eastAsia" w:asciiTheme="minorEastAsia" w:hAnsiTheme="minorEastAsia" w:eastAsiaTheme="minorEastAsia" w:cstheme="minorEastAsia"/>
          <w:color w:val="auto"/>
          <w:kern w:val="0"/>
          <w:sz w:val="28"/>
          <w:szCs w:val="28"/>
          <w:highlight w:val="none"/>
          <w:lang w:val="en-US" w:eastAsia="zh-CN" w:bidi="ar"/>
        </w:rPr>
        <w:t>负责接送参演学生来回学校和基地，</w:t>
      </w:r>
      <w:r>
        <w:rPr>
          <w:rFonts w:hint="eastAsia" w:asciiTheme="minorEastAsia" w:hAnsiTheme="minorEastAsia" w:cstheme="minorEastAsia"/>
          <w:color w:val="auto"/>
          <w:kern w:val="0"/>
          <w:sz w:val="28"/>
          <w:szCs w:val="28"/>
          <w:highlight w:val="none"/>
          <w:lang w:val="en-US" w:eastAsia="zh-CN" w:bidi="ar"/>
        </w:rPr>
        <w:t>不提供食宿。</w:t>
      </w:r>
    </w:p>
    <w:p w14:paraId="1E0127F6">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cstheme="minorEastAsia"/>
          <w:color w:val="auto"/>
          <w:kern w:val="0"/>
          <w:sz w:val="28"/>
          <w:szCs w:val="28"/>
          <w:highlight w:val="none"/>
          <w:lang w:val="en-US" w:eastAsia="zh-CN" w:bidi="ar"/>
        </w:rPr>
        <w:t>8.</w:t>
      </w:r>
      <w:r>
        <w:rPr>
          <w:rFonts w:hint="eastAsia" w:asciiTheme="minorEastAsia" w:hAnsiTheme="minorEastAsia" w:eastAsiaTheme="minorEastAsia" w:cstheme="minorEastAsia"/>
          <w:color w:val="auto"/>
          <w:kern w:val="0"/>
          <w:sz w:val="28"/>
          <w:szCs w:val="28"/>
          <w:highlight w:val="none"/>
          <w:lang w:val="en-US" w:eastAsia="zh-CN" w:bidi="ar"/>
        </w:rPr>
        <w:t xml:space="preserve">编制演练课程，接待参演学生，组织安全教育培训等。 </w:t>
      </w:r>
    </w:p>
    <w:p w14:paraId="7A64AEA6">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9.制定年度任务计划报送甲方审核， 经甲方审核同意后，按照年度计划内容开展培训活动，培训结束后认真做好培训情况的建档登记和效果评估工作，</w:t>
      </w:r>
      <w:r>
        <w:rPr>
          <w:rFonts w:hint="eastAsia" w:asciiTheme="minorEastAsia" w:hAnsiTheme="minorEastAsia" w:eastAsiaTheme="minorEastAsia" w:cstheme="minorEastAsia"/>
          <w:color w:val="auto"/>
          <w:kern w:val="0"/>
          <w:sz w:val="28"/>
          <w:szCs w:val="28"/>
          <w:highlight w:val="none"/>
          <w:lang w:val="en-US" w:eastAsia="zh-CN" w:bidi="ar"/>
        </w:rPr>
        <w:t>每月向</w:t>
      </w:r>
      <w:r>
        <w:rPr>
          <w:rFonts w:hint="eastAsia" w:asciiTheme="minorEastAsia" w:hAnsiTheme="minorEastAsia" w:cstheme="minorEastAsia"/>
          <w:color w:val="auto"/>
          <w:kern w:val="0"/>
          <w:sz w:val="28"/>
          <w:szCs w:val="28"/>
          <w:highlight w:val="none"/>
          <w:lang w:val="en-US" w:eastAsia="zh-CN" w:bidi="ar"/>
        </w:rPr>
        <w:t>甲方</w:t>
      </w:r>
      <w:r>
        <w:rPr>
          <w:rFonts w:hint="eastAsia" w:asciiTheme="minorEastAsia" w:hAnsiTheme="minorEastAsia" w:eastAsiaTheme="minorEastAsia" w:cstheme="minorEastAsia"/>
          <w:color w:val="auto"/>
          <w:kern w:val="0"/>
          <w:sz w:val="28"/>
          <w:szCs w:val="28"/>
          <w:highlight w:val="none"/>
          <w:lang w:val="en-US" w:eastAsia="zh-CN" w:bidi="ar"/>
        </w:rPr>
        <w:t xml:space="preserve">提供培训总结报告。 </w:t>
      </w:r>
    </w:p>
    <w:p w14:paraId="1E400B25">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Theme="minorEastAsia" w:hAnsiTheme="minorEastAsia" w:eastAsiaTheme="minorEastAsia" w:cstheme="minorEastAsia"/>
          <w:b/>
          <w:color w:val="auto"/>
          <w:kern w:val="0"/>
          <w:sz w:val="28"/>
          <w:szCs w:val="28"/>
          <w:highlight w:val="none"/>
          <w:lang w:val="en-US" w:eastAsia="zh-CN" w:bidi="ar"/>
        </w:rPr>
      </w:pPr>
      <w:r>
        <w:rPr>
          <w:rFonts w:hint="eastAsia" w:asciiTheme="minorEastAsia" w:hAnsiTheme="minorEastAsia" w:cstheme="minorEastAsia"/>
          <w:b/>
          <w:color w:val="auto"/>
          <w:kern w:val="0"/>
          <w:sz w:val="28"/>
          <w:szCs w:val="28"/>
          <w:highlight w:val="none"/>
          <w:lang w:val="en-US" w:eastAsia="zh-CN" w:bidi="ar"/>
        </w:rPr>
        <w:t>六、演练时间及安排</w:t>
      </w:r>
    </w:p>
    <w:p w14:paraId="5BD3FA1F">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（一）每周一至周五，学生参加演练时间为1天不少于4个课时。</w:t>
      </w:r>
    </w:p>
    <w:p w14:paraId="6C9FAF62">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（二）周六、周日根据情况开放，寒暑假及恶劣天气不开放。</w:t>
      </w:r>
    </w:p>
    <w:p w14:paraId="6A97E3A2">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（三）节假日原则上不接待学生演练和来访，如有特殊需要，则提前预约安排。</w:t>
      </w:r>
    </w:p>
    <w:p w14:paraId="2050C447">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default" w:asciiTheme="minorEastAsia" w:hAnsiTheme="minorEastAsia" w:eastAsiaTheme="minorEastAsia" w:cstheme="minorEastAsia"/>
          <w:color w:val="auto"/>
          <w:sz w:val="28"/>
          <w:szCs w:val="28"/>
          <w:highlight w:val="none"/>
          <w:lang w:val="en-US"/>
        </w:rPr>
      </w:pPr>
      <w:r>
        <w:rPr>
          <w:rFonts w:hint="eastAsia" w:asciiTheme="minorEastAsia" w:hAnsiTheme="minorEastAsia" w:cstheme="minorEastAsia"/>
          <w:color w:val="auto"/>
          <w:kern w:val="0"/>
          <w:sz w:val="28"/>
          <w:szCs w:val="28"/>
          <w:highlight w:val="none"/>
          <w:lang w:val="en-US" w:eastAsia="zh-CN" w:bidi="ar"/>
        </w:rPr>
        <w:t>（四）各校各班具体参加演练的时间由乙方报送接待教学计划，并由甲方统一安排。在本合同期内完成培训30000人以上，但每年实际培训三亚市中小学生人数不得超过3.5万人。</w:t>
      </w:r>
    </w:p>
    <w:p w14:paraId="65CA6E1A">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cstheme="minorEastAsia"/>
          <w:b/>
          <w:color w:val="auto"/>
          <w:kern w:val="0"/>
          <w:sz w:val="28"/>
          <w:szCs w:val="28"/>
          <w:highlight w:val="none"/>
          <w:lang w:val="en-US" w:eastAsia="zh-CN" w:bidi="ar"/>
        </w:rPr>
      </w:pPr>
      <w:r>
        <w:rPr>
          <w:rFonts w:hint="eastAsia" w:asciiTheme="minorEastAsia" w:hAnsiTheme="minorEastAsia" w:cstheme="minorEastAsia"/>
          <w:b/>
          <w:color w:val="auto"/>
          <w:kern w:val="0"/>
          <w:sz w:val="28"/>
          <w:szCs w:val="28"/>
          <w:highlight w:val="none"/>
          <w:lang w:val="en-US" w:eastAsia="zh-CN" w:bidi="ar"/>
        </w:rPr>
        <w:t>七</w:t>
      </w:r>
      <w:r>
        <w:rPr>
          <w:rFonts w:hint="eastAsia" w:asciiTheme="minorEastAsia" w:hAnsiTheme="minorEastAsia" w:eastAsiaTheme="minorEastAsia" w:cstheme="minorEastAsia"/>
          <w:b/>
          <w:color w:val="auto"/>
          <w:kern w:val="0"/>
          <w:sz w:val="28"/>
          <w:szCs w:val="28"/>
          <w:highlight w:val="none"/>
          <w:lang w:val="en-US" w:eastAsia="zh-CN" w:bidi="ar"/>
        </w:rPr>
        <w:t>、</w:t>
      </w:r>
      <w:r>
        <w:rPr>
          <w:rFonts w:hint="eastAsia" w:asciiTheme="minorEastAsia" w:hAnsiTheme="minorEastAsia" w:cstheme="minorEastAsia"/>
          <w:b/>
          <w:color w:val="auto"/>
          <w:kern w:val="0"/>
          <w:sz w:val="28"/>
          <w:szCs w:val="28"/>
          <w:highlight w:val="none"/>
          <w:lang w:val="en-US" w:eastAsia="zh-CN" w:bidi="ar"/>
        </w:rPr>
        <w:t>培训考核评估方式</w:t>
      </w:r>
    </w:p>
    <w:p w14:paraId="70E148EE">
      <w:pPr>
        <w:pStyle w:val="6"/>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auto"/>
          <w:kern w:val="0"/>
          <w:sz w:val="28"/>
          <w:szCs w:val="28"/>
          <w:highlight w:val="none"/>
          <w:lang w:val="en-US" w:eastAsia="zh-CN" w:bidi="ar"/>
        </w:rPr>
        <w:t>甲方以抽查影像资料、学生问卷问答等方式进行考核</w:t>
      </w:r>
      <w:r>
        <w:rPr>
          <w:rFonts w:hint="eastAsia" w:asciiTheme="minorEastAsia" w:hAnsiTheme="minorEastAsia" w:cstheme="minorEastAsia"/>
          <w:color w:val="auto"/>
          <w:kern w:val="0"/>
          <w:sz w:val="28"/>
          <w:szCs w:val="28"/>
          <w:highlight w:val="none"/>
          <w:lang w:val="en-US" w:eastAsia="zh-CN" w:bidi="ar"/>
        </w:rPr>
        <w:t>（本合同</w:t>
      </w:r>
      <w:r>
        <w:rPr>
          <w:rFonts w:hint="eastAsia" w:asciiTheme="minorEastAsia" w:hAnsiTheme="minorEastAsia" w:cstheme="minorEastAsia"/>
          <w:color w:val="000000"/>
          <w:kern w:val="0"/>
          <w:sz w:val="28"/>
          <w:szCs w:val="28"/>
          <w:highlight w:val="none"/>
          <w:lang w:val="en-US" w:eastAsia="zh-CN" w:bidi="ar"/>
        </w:rPr>
        <w:t>期内未达到培训人数目标，或发生重大安全生产事故，考核不通过）。</w:t>
      </w:r>
    </w:p>
    <w:p w14:paraId="41C849CB">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八、</w:t>
      </w:r>
      <w:r>
        <w:rPr>
          <w:rFonts w:hint="eastAsia" w:asciiTheme="minorEastAsia" w:hAnsiTheme="minorEastAsia" w:eastAsiaTheme="minorEastAsia" w:cstheme="minorEastAsia"/>
          <w:b/>
          <w:color w:val="000000"/>
          <w:kern w:val="0"/>
          <w:sz w:val="28"/>
          <w:szCs w:val="28"/>
          <w:highlight w:val="none"/>
          <w:lang w:val="en-US" w:eastAsia="zh-CN" w:bidi="ar"/>
        </w:rPr>
        <w:t xml:space="preserve">违约责任 </w:t>
      </w:r>
    </w:p>
    <w:p w14:paraId="5575D174">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乙方所提供的服务质量不符合合同规定的，由乙方负责按照</w:t>
      </w:r>
      <w:r>
        <w:rPr>
          <w:rFonts w:hint="eastAsia" w:asciiTheme="minorEastAsia" w:hAnsiTheme="minorEastAsia" w:cstheme="minorEastAsia"/>
          <w:color w:val="000000"/>
          <w:kern w:val="0"/>
          <w:sz w:val="28"/>
          <w:szCs w:val="28"/>
          <w:highlight w:val="none"/>
          <w:lang w:val="en-US" w:eastAsia="zh-CN" w:bidi="ar"/>
        </w:rPr>
        <w:t>甲方</w:t>
      </w:r>
      <w:r>
        <w:rPr>
          <w:rFonts w:hint="eastAsia" w:asciiTheme="minorEastAsia" w:hAnsiTheme="minorEastAsia" w:eastAsiaTheme="minorEastAsia" w:cstheme="minorEastAsia"/>
          <w:color w:val="000000"/>
          <w:kern w:val="0"/>
          <w:sz w:val="28"/>
          <w:szCs w:val="28"/>
          <w:highlight w:val="none"/>
          <w:lang w:val="en-US" w:eastAsia="zh-CN" w:bidi="ar"/>
        </w:rPr>
        <w:t>原招标文件、更正公告内容和质疑答疑文件、投标文件、中标通知书等实质性内容重新免费提供该项目服务内容。</w:t>
      </w:r>
    </w:p>
    <w:p w14:paraId="08765B0E">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九</w:t>
      </w:r>
      <w:r>
        <w:rPr>
          <w:rFonts w:hint="eastAsia" w:asciiTheme="minorEastAsia" w:hAnsiTheme="minorEastAsia" w:eastAsiaTheme="minorEastAsia" w:cstheme="minorEastAsia"/>
          <w:b/>
          <w:color w:val="000000"/>
          <w:kern w:val="0"/>
          <w:sz w:val="28"/>
          <w:szCs w:val="28"/>
          <w:highlight w:val="none"/>
          <w:lang w:val="en-US" w:eastAsia="zh-CN" w:bidi="ar"/>
        </w:rPr>
        <w:t xml:space="preserve">、解决争议的办法 </w:t>
      </w:r>
    </w:p>
    <w:p w14:paraId="76D7E00A">
      <w:pPr>
        <w:pStyle w:val="6"/>
        <w:rPr>
          <w:rFonts w:hint="eastAsia" w:eastAsiaTheme="minorEastAsia"/>
          <w:lang w:eastAsia="zh-CN"/>
        </w:rPr>
      </w:pPr>
      <w:r>
        <w:rPr>
          <w:rFonts w:hint="eastAsia" w:asciiTheme="minorEastAsia" w:hAnsiTheme="minorEastAsia" w:eastAsiaTheme="minorEastAsia" w:cstheme="minorEastAsia"/>
          <w:color w:val="000000"/>
          <w:kern w:val="0"/>
          <w:sz w:val="28"/>
          <w:szCs w:val="28"/>
          <w:highlight w:val="none"/>
          <w:lang w:val="en-US" w:eastAsia="zh-CN" w:bidi="ar"/>
        </w:rPr>
        <w:t>（一）本合同中的所有内容，如果与招投标文件有冲突，以招投标文件为准。</w:t>
      </w:r>
    </w:p>
    <w:p w14:paraId="3925B0E5">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（二）合同实施或与合同有关的一切争议应通过双方友好协商解决。如果友好协商不能解决，作如下处理： </w:t>
      </w:r>
    </w:p>
    <w:p w14:paraId="34962D79">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w:t>
      </w:r>
      <w:r>
        <w:rPr>
          <w:rFonts w:hint="eastAsia" w:asciiTheme="minorEastAsia" w:hAnsiTheme="minorEastAsia" w:eastAsiaTheme="minorEastAsia" w:cstheme="minorEastAsia"/>
          <w:color w:val="000000"/>
          <w:kern w:val="0"/>
          <w:sz w:val="28"/>
          <w:szCs w:val="28"/>
          <w:highlight w:val="none"/>
          <w:lang w:val="en-US" w:eastAsia="zh-CN" w:bidi="ar"/>
        </w:rPr>
        <w:t xml:space="preserve">申请仲裁。仲裁机构为海南仲裁委员会。 </w:t>
      </w:r>
    </w:p>
    <w:p w14:paraId="18AE4E55">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cstheme="minorEastAsia"/>
          <w:color w:val="000000"/>
          <w:kern w:val="0"/>
          <w:sz w:val="28"/>
          <w:szCs w:val="28"/>
          <w:highlight w:val="none"/>
          <w:lang w:val="en-US" w:eastAsia="zh-CN" w:bidi="ar"/>
        </w:rPr>
        <w:t>☑</w:t>
      </w:r>
      <w:r>
        <w:rPr>
          <w:rFonts w:hint="eastAsia" w:asciiTheme="minorEastAsia" w:hAnsiTheme="minorEastAsia" w:eastAsiaTheme="minorEastAsia" w:cstheme="minorEastAsia"/>
          <w:color w:val="000000"/>
          <w:kern w:val="0"/>
          <w:sz w:val="28"/>
          <w:szCs w:val="28"/>
          <w:highlight w:val="none"/>
          <w:lang w:val="en-US" w:eastAsia="zh-CN" w:bidi="ar"/>
        </w:rPr>
        <w:t xml:space="preserve">提起诉讼。诉讼地点为采购人所在地。 </w:t>
      </w:r>
    </w:p>
    <w:p w14:paraId="4651C3C8">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b/>
          <w:color w:val="000000"/>
          <w:kern w:val="0"/>
          <w:sz w:val="28"/>
          <w:szCs w:val="28"/>
          <w:highlight w:val="none"/>
          <w:lang w:val="en-US" w:eastAsia="zh-CN" w:bidi="ar"/>
        </w:rPr>
      </w:pPr>
      <w:r>
        <w:rPr>
          <w:rFonts w:hint="eastAsia" w:asciiTheme="minorEastAsia" w:hAnsiTheme="minorEastAsia" w:cstheme="minorEastAsia"/>
          <w:b/>
          <w:color w:val="000000"/>
          <w:kern w:val="0"/>
          <w:sz w:val="28"/>
          <w:szCs w:val="28"/>
          <w:highlight w:val="none"/>
          <w:lang w:val="en-US" w:eastAsia="zh-CN" w:bidi="ar"/>
        </w:rPr>
        <w:t>十</w:t>
      </w:r>
      <w:r>
        <w:rPr>
          <w:rFonts w:hint="eastAsia" w:asciiTheme="minorEastAsia" w:hAnsiTheme="minorEastAsia" w:eastAsiaTheme="minorEastAsia" w:cstheme="minorEastAsia"/>
          <w:b/>
          <w:color w:val="000000"/>
          <w:kern w:val="0"/>
          <w:sz w:val="28"/>
          <w:szCs w:val="28"/>
          <w:highlight w:val="none"/>
          <w:lang w:val="en-US" w:eastAsia="zh-CN" w:bidi="ar"/>
        </w:rPr>
        <w:t xml:space="preserve">、不可抗力 </w:t>
      </w:r>
    </w:p>
    <w:p w14:paraId="08D2827A">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（一）不可抗力事故系指买卖双方在缔结合同时所不能预见的，并且它的发生及其后果是无法避免和无法克服的事故。受阻一方应在不可抗力事故发生后尽快用电报、传真或电话通知对方，并于事故发生后 14个日历日内将有关当局出具的证明文件用专人递交、特快专递或挂号信寄给对方审阅确认。</w:t>
      </w:r>
    </w:p>
    <w:p w14:paraId="1E592F10">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（二）签约双方任一方由于不可抗力事故的影响而不能执行合同时，经确认后，允许延期履行、部分履行或不履行合同，根据情况可部分或全部免予承担违约责任。</w:t>
      </w:r>
    </w:p>
    <w:p w14:paraId="638417EF">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十一</w:t>
      </w:r>
      <w:r>
        <w:rPr>
          <w:rFonts w:hint="eastAsia" w:asciiTheme="minorEastAsia" w:hAnsiTheme="minorEastAsia" w:eastAsiaTheme="minorEastAsia" w:cstheme="minorEastAsia"/>
          <w:b/>
          <w:color w:val="000000"/>
          <w:kern w:val="0"/>
          <w:sz w:val="28"/>
          <w:szCs w:val="28"/>
          <w:highlight w:val="none"/>
          <w:lang w:val="en-US" w:eastAsia="zh-CN" w:bidi="ar"/>
        </w:rPr>
        <w:t xml:space="preserve">、监督和管理 </w:t>
      </w:r>
    </w:p>
    <w:p w14:paraId="5604B3A4">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甲乙双方均应自觉配合监督管理部门对合同履行情况的监督检查，如实反映情况，提供有关资料。 </w:t>
      </w:r>
    </w:p>
    <w:p w14:paraId="0CDC799C">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十二</w:t>
      </w:r>
      <w:r>
        <w:rPr>
          <w:rFonts w:hint="eastAsia" w:asciiTheme="minorEastAsia" w:hAnsiTheme="minorEastAsia" w:eastAsiaTheme="minorEastAsia" w:cstheme="minorEastAsia"/>
          <w:b/>
          <w:color w:val="000000"/>
          <w:kern w:val="0"/>
          <w:sz w:val="28"/>
          <w:szCs w:val="28"/>
          <w:highlight w:val="none"/>
          <w:lang w:val="en-US" w:eastAsia="zh-CN" w:bidi="ar"/>
        </w:rPr>
        <w:t xml:space="preserve">、无效合同 </w:t>
      </w:r>
    </w:p>
    <w:p w14:paraId="63A2F601">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甲乙双方如因违反国家法律、法规和有关政府采购规定，合同无效的，责任由过错方承担。 </w:t>
      </w:r>
    </w:p>
    <w:p w14:paraId="1BA5F0B6">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十三</w:t>
      </w:r>
      <w:r>
        <w:rPr>
          <w:rFonts w:hint="eastAsia" w:asciiTheme="minorEastAsia" w:hAnsiTheme="minorEastAsia" w:eastAsiaTheme="minorEastAsia" w:cstheme="minorEastAsia"/>
          <w:b/>
          <w:color w:val="000000"/>
          <w:kern w:val="0"/>
          <w:sz w:val="28"/>
          <w:szCs w:val="28"/>
          <w:highlight w:val="none"/>
          <w:lang w:val="en-US" w:eastAsia="zh-CN" w:bidi="ar"/>
        </w:rPr>
        <w:t xml:space="preserve">、组成本合同的文件包括 </w:t>
      </w:r>
    </w:p>
    <w:p w14:paraId="6DC0734E">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（一）</w:t>
      </w:r>
      <w:r>
        <w:rPr>
          <w:rFonts w:hint="eastAsia" w:asciiTheme="minorEastAsia" w:hAnsiTheme="minorEastAsia" w:eastAsiaTheme="minorEastAsia" w:cstheme="minorEastAsia"/>
          <w:color w:val="000000"/>
          <w:kern w:val="0"/>
          <w:sz w:val="28"/>
          <w:szCs w:val="28"/>
          <w:highlight w:val="none"/>
          <w:lang w:val="en-US" w:eastAsia="zh-CN" w:bidi="ar"/>
        </w:rPr>
        <w:t xml:space="preserve">合同条款； </w:t>
      </w:r>
    </w:p>
    <w:p w14:paraId="5C94BF6C">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（二）招标</w:t>
      </w:r>
      <w:r>
        <w:rPr>
          <w:rFonts w:hint="eastAsia" w:asciiTheme="minorEastAsia" w:hAnsiTheme="minorEastAsia" w:eastAsiaTheme="minorEastAsia" w:cstheme="minorEastAsia"/>
          <w:color w:val="000000"/>
          <w:kern w:val="0"/>
          <w:sz w:val="28"/>
          <w:szCs w:val="28"/>
          <w:highlight w:val="none"/>
          <w:lang w:val="en-US" w:eastAsia="zh-CN" w:bidi="ar"/>
        </w:rPr>
        <w:t>文件及乙方的</w:t>
      </w:r>
      <w:r>
        <w:rPr>
          <w:rFonts w:hint="eastAsia" w:asciiTheme="minorEastAsia" w:hAnsiTheme="minorEastAsia" w:cstheme="minorEastAsia"/>
          <w:color w:val="000000"/>
          <w:kern w:val="0"/>
          <w:sz w:val="28"/>
          <w:szCs w:val="28"/>
          <w:highlight w:val="none"/>
          <w:lang w:val="en-US" w:eastAsia="zh-CN" w:bidi="ar"/>
        </w:rPr>
        <w:t>投标</w:t>
      </w:r>
      <w:r>
        <w:rPr>
          <w:rFonts w:hint="eastAsia" w:asciiTheme="minorEastAsia" w:hAnsiTheme="minorEastAsia" w:eastAsiaTheme="minorEastAsia" w:cstheme="minorEastAsia"/>
          <w:color w:val="000000"/>
          <w:kern w:val="0"/>
          <w:sz w:val="28"/>
          <w:szCs w:val="28"/>
          <w:highlight w:val="none"/>
          <w:lang w:val="en-US" w:eastAsia="zh-CN" w:bidi="ar"/>
        </w:rPr>
        <w:t>文件及</w:t>
      </w:r>
      <w:r>
        <w:rPr>
          <w:rFonts w:hint="eastAsia" w:asciiTheme="minorEastAsia" w:hAnsiTheme="minorEastAsia" w:cstheme="minorEastAsia"/>
          <w:color w:val="000000"/>
          <w:kern w:val="0"/>
          <w:sz w:val="28"/>
          <w:szCs w:val="28"/>
          <w:highlight w:val="none"/>
          <w:lang w:val="en-US" w:eastAsia="zh-CN" w:bidi="ar"/>
        </w:rPr>
        <w:t>投标</w:t>
      </w:r>
      <w:r>
        <w:rPr>
          <w:rFonts w:hint="eastAsia" w:asciiTheme="minorEastAsia" w:hAnsiTheme="minorEastAsia" w:eastAsiaTheme="minorEastAsia" w:cstheme="minorEastAsia"/>
          <w:color w:val="000000"/>
          <w:kern w:val="0"/>
          <w:sz w:val="28"/>
          <w:szCs w:val="28"/>
          <w:highlight w:val="none"/>
          <w:lang w:val="en-US" w:eastAsia="zh-CN" w:bidi="ar"/>
        </w:rPr>
        <w:t xml:space="preserve">时的承诺文件； </w:t>
      </w:r>
    </w:p>
    <w:p w14:paraId="642E559B">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（三）</w:t>
      </w:r>
      <w:r>
        <w:rPr>
          <w:rFonts w:hint="eastAsia" w:asciiTheme="minorEastAsia" w:hAnsiTheme="minorEastAsia" w:eastAsiaTheme="minorEastAsia" w:cstheme="minorEastAsia"/>
          <w:color w:val="000000"/>
          <w:kern w:val="0"/>
          <w:sz w:val="28"/>
          <w:szCs w:val="28"/>
          <w:highlight w:val="none"/>
          <w:lang w:val="en-US" w:eastAsia="zh-CN" w:bidi="ar"/>
        </w:rPr>
        <w:t xml:space="preserve">中标通知书； </w:t>
      </w:r>
    </w:p>
    <w:p w14:paraId="26534D7F">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（四）</w:t>
      </w:r>
      <w:r>
        <w:rPr>
          <w:rFonts w:hint="eastAsia" w:asciiTheme="minorEastAsia" w:hAnsiTheme="minorEastAsia" w:eastAsiaTheme="minorEastAsia" w:cstheme="minorEastAsia"/>
          <w:color w:val="000000"/>
          <w:kern w:val="0"/>
          <w:sz w:val="28"/>
          <w:szCs w:val="28"/>
          <w:highlight w:val="none"/>
          <w:lang w:val="en-US" w:eastAsia="zh-CN" w:bidi="ar"/>
        </w:rPr>
        <w:t xml:space="preserve">甲乙双方商定的其他必要文件。 </w:t>
      </w:r>
    </w:p>
    <w:p w14:paraId="3D6CFC3C">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上述合同文件内容互为补充，如有不明确，由甲方负责解释。 </w:t>
      </w:r>
    </w:p>
    <w:p w14:paraId="4A164832">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b/>
          <w:color w:val="000000"/>
          <w:kern w:val="0"/>
          <w:sz w:val="28"/>
          <w:szCs w:val="28"/>
          <w:highlight w:val="none"/>
          <w:lang w:val="en-US" w:eastAsia="zh-CN" w:bidi="ar"/>
        </w:rPr>
        <w:t>十四</w:t>
      </w:r>
      <w:r>
        <w:rPr>
          <w:rFonts w:hint="eastAsia" w:asciiTheme="minorEastAsia" w:hAnsiTheme="minorEastAsia" w:eastAsiaTheme="minorEastAsia" w:cstheme="minorEastAsia"/>
          <w:b/>
          <w:color w:val="000000"/>
          <w:kern w:val="0"/>
          <w:sz w:val="28"/>
          <w:szCs w:val="28"/>
          <w:highlight w:val="none"/>
          <w:lang w:val="en-US" w:eastAsia="zh-CN" w:bidi="ar"/>
        </w:rPr>
        <w:t xml:space="preserve">、合同备案 </w:t>
      </w:r>
    </w:p>
    <w:p w14:paraId="03D24B2E">
      <w:pPr>
        <w:keepNext w:val="0"/>
        <w:keepLines w:val="0"/>
        <w:pageBreakBefore w:val="0"/>
        <w:widowControl/>
        <w:suppressLineNumbers w:val="0"/>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本合同一式</w:t>
      </w:r>
      <w:r>
        <w:rPr>
          <w:rFonts w:hint="eastAsia" w:asciiTheme="minorEastAsia" w:hAnsiTheme="minorEastAsia" w:cstheme="minorEastAsia"/>
          <w:color w:val="000000"/>
          <w:kern w:val="0"/>
          <w:sz w:val="28"/>
          <w:szCs w:val="28"/>
          <w:highlight w:val="none"/>
          <w:lang w:val="en-US" w:eastAsia="zh-CN" w:bidi="ar"/>
        </w:rPr>
        <w:t>柒</w:t>
      </w:r>
      <w:r>
        <w:rPr>
          <w:rFonts w:hint="eastAsia" w:asciiTheme="minorEastAsia" w:hAnsiTheme="minorEastAsia" w:eastAsiaTheme="minorEastAsia" w:cstheme="minorEastAsia"/>
          <w:color w:val="000000"/>
          <w:kern w:val="0"/>
          <w:sz w:val="28"/>
          <w:szCs w:val="28"/>
          <w:highlight w:val="none"/>
          <w:lang w:val="en-US" w:eastAsia="zh-CN" w:bidi="ar"/>
        </w:rPr>
        <w:t>份，中文书写。甲方贰份、乙方叁份</w:t>
      </w:r>
      <w:r>
        <w:rPr>
          <w:rFonts w:hint="eastAsia" w:asciiTheme="minorEastAsia" w:hAnsiTheme="minorEastAsia" w:cstheme="minorEastAsia"/>
          <w:color w:val="000000"/>
          <w:kern w:val="0"/>
          <w:sz w:val="28"/>
          <w:szCs w:val="28"/>
          <w:highlight w:val="none"/>
          <w:lang w:val="en-US" w:eastAsia="zh-CN" w:bidi="ar"/>
        </w:rPr>
        <w:t>、市财政壹份、代理壹份</w:t>
      </w:r>
      <w:r>
        <w:rPr>
          <w:rFonts w:hint="eastAsia" w:asciiTheme="minorEastAsia" w:hAnsiTheme="minorEastAsia" w:eastAsiaTheme="minorEastAsia" w:cstheme="minorEastAsia"/>
          <w:color w:val="000000"/>
          <w:kern w:val="0"/>
          <w:sz w:val="28"/>
          <w:szCs w:val="28"/>
          <w:highlight w:val="none"/>
          <w:lang w:val="en-US" w:eastAsia="zh-CN" w:bidi="ar"/>
        </w:rPr>
        <w:t xml:space="preserve">。 </w:t>
      </w:r>
    </w:p>
    <w:p w14:paraId="2642476B">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cstheme="minorEastAsia"/>
          <w:color w:val="000000"/>
          <w:kern w:val="0"/>
          <w:sz w:val="28"/>
          <w:szCs w:val="28"/>
          <w:highlight w:val="none"/>
          <w:lang w:val="en-US" w:eastAsia="zh-CN" w:bidi="ar"/>
        </w:rPr>
        <w:t xml:space="preserve"> </w:t>
      </w:r>
      <w:r>
        <w:rPr>
          <w:rFonts w:hint="eastAsia" w:asciiTheme="minorEastAsia" w:hAnsiTheme="minorEastAsia" w:cstheme="minorEastAsia"/>
          <w:color w:val="000000"/>
          <w:kern w:val="0"/>
          <w:sz w:val="28"/>
          <w:szCs w:val="28"/>
          <w:highlight w:val="none"/>
          <w:u w:val="single"/>
          <w:lang w:val="en-US" w:eastAsia="zh-CN" w:bidi="ar"/>
        </w:rPr>
        <w:t xml:space="preserve">  （以下无正文）</w:t>
      </w:r>
    </w:p>
    <w:p w14:paraId="50D64E84">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甲方：三亚市教育局                                       </w:t>
      </w:r>
    </w:p>
    <w:p w14:paraId="5843B99C">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法定代表人： </w:t>
      </w:r>
    </w:p>
    <w:p w14:paraId="154D2122">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或委托代理人： </w:t>
      </w:r>
    </w:p>
    <w:p w14:paraId="7742B077">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开户银行：</w:t>
      </w:r>
      <w:r>
        <w:rPr>
          <w:rFonts w:hint="eastAsia" w:ascii="宋体" w:hAnsi="宋体" w:eastAsia="宋体" w:cs="宋体"/>
          <w:kern w:val="0"/>
          <w:sz w:val="28"/>
          <w:szCs w:val="28"/>
          <w:highlight w:val="none"/>
          <w:lang w:eastAsia="zh-CN"/>
        </w:rPr>
        <w:t>建行三亚分行营业部</w:t>
      </w:r>
      <w:r>
        <w:rPr>
          <w:rFonts w:hint="eastAsia" w:asciiTheme="minorEastAsia" w:hAnsiTheme="minorEastAsia" w:eastAsiaTheme="minorEastAsia" w:cstheme="minorEastAsia"/>
          <w:color w:val="000000"/>
          <w:kern w:val="0"/>
          <w:sz w:val="28"/>
          <w:szCs w:val="28"/>
          <w:highlight w:val="none"/>
          <w:lang w:val="en-US" w:eastAsia="zh-CN" w:bidi="ar"/>
        </w:rPr>
        <w:t xml:space="preserve">  </w:t>
      </w:r>
    </w:p>
    <w:p w14:paraId="51931EB1">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 xml:space="preserve">帐号：4600 1005 1360 5301 3266 </w:t>
      </w:r>
    </w:p>
    <w:p w14:paraId="5FC4213F">
      <w:pPr>
        <w:pStyle w:val="6"/>
        <w:ind w:left="0" w:leftChars="0" w:firstLine="0" w:firstLineChars="0"/>
        <w:rPr>
          <w:rFonts w:hint="eastAsia" w:asciiTheme="minorEastAsia" w:hAnsi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日期：     年      月     日</w:t>
      </w:r>
    </w:p>
    <w:p w14:paraId="0028249B">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cstheme="minorEastAsia"/>
          <w:color w:val="000000"/>
          <w:kern w:val="0"/>
          <w:sz w:val="28"/>
          <w:szCs w:val="28"/>
          <w:highlight w:val="none"/>
          <w:lang w:val="en-US" w:eastAsia="zh-CN" w:bidi="ar"/>
        </w:rPr>
      </w:pPr>
    </w:p>
    <w:p w14:paraId="080EDF40">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cstheme="minorEastAsia"/>
          <w:color w:val="000000"/>
          <w:kern w:val="0"/>
          <w:sz w:val="28"/>
          <w:szCs w:val="28"/>
          <w:highlight w:val="none"/>
          <w:lang w:val="en-US" w:eastAsia="zh-CN" w:bidi="ar"/>
        </w:rPr>
        <w:t>乙</w:t>
      </w:r>
      <w:r>
        <w:rPr>
          <w:rFonts w:hint="eastAsia" w:asciiTheme="minorEastAsia" w:hAnsiTheme="minorEastAsia" w:eastAsiaTheme="minorEastAsia" w:cstheme="minorEastAsia"/>
          <w:color w:val="000000"/>
          <w:kern w:val="0"/>
          <w:sz w:val="28"/>
          <w:szCs w:val="28"/>
          <w:highlight w:val="none"/>
          <w:lang w:val="en-US" w:eastAsia="zh-CN" w:bidi="ar"/>
        </w:rPr>
        <w:t xml:space="preserve">方：                                     </w:t>
      </w:r>
    </w:p>
    <w:p w14:paraId="39FAB73D">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法定代表人： </w:t>
      </w:r>
    </w:p>
    <w:p w14:paraId="06568D40">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或委托代理人： </w:t>
      </w:r>
    </w:p>
    <w:p w14:paraId="289AE7B9">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color w:val="000000"/>
          <w:kern w:val="0"/>
          <w:sz w:val="28"/>
          <w:szCs w:val="28"/>
          <w:highlight w:val="none"/>
          <w:lang w:val="en-US" w:eastAsia="zh-CN" w:bidi="ar"/>
        </w:rPr>
        <w:t xml:space="preserve">开户银行：  </w:t>
      </w:r>
    </w:p>
    <w:p w14:paraId="331C9048">
      <w:pPr>
        <w:keepNext w:val="0"/>
        <w:keepLines w:val="0"/>
        <w:pageBreakBefore w:val="0"/>
        <w:widowControl/>
        <w:suppressLineNumbers w:val="0"/>
        <w:kinsoku/>
        <w:wordWrap/>
        <w:overflowPunct/>
        <w:topLinePunct w:val="0"/>
        <w:autoSpaceDE/>
        <w:autoSpaceDN/>
        <w:bidi w:val="0"/>
        <w:adjustRightInd/>
        <w:snapToGrid/>
        <w:spacing w:line="600" w:lineRule="exact"/>
        <w:ind w:firstLine="0" w:firstLineChars="0"/>
        <w:jc w:val="left"/>
        <w:textAlignment w:val="auto"/>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帐号：</w:t>
      </w:r>
    </w:p>
    <w:p w14:paraId="13FC4144">
      <w:pPr>
        <w:pStyle w:val="6"/>
        <w:ind w:left="0" w:leftChars="0" w:firstLine="0" w:firstLineChars="0"/>
        <w:rPr>
          <w:rFonts w:hint="eastAsia" w:asciiTheme="minorEastAsia" w:hAnsiTheme="minorEastAsia" w:eastAsiaTheme="minorEastAsia" w:cstheme="minorEastAsia"/>
          <w:color w:val="000000"/>
          <w:kern w:val="0"/>
          <w:sz w:val="28"/>
          <w:szCs w:val="28"/>
          <w:highlight w:val="none"/>
          <w:lang w:val="en-US" w:eastAsia="zh-CN" w:bidi="ar"/>
        </w:rPr>
      </w:pPr>
      <w:r>
        <w:rPr>
          <w:rFonts w:hint="eastAsia" w:asciiTheme="minorEastAsia" w:hAnsiTheme="minorEastAsia" w:eastAsiaTheme="minorEastAsia" w:cstheme="minorEastAsia"/>
          <w:color w:val="000000"/>
          <w:kern w:val="0"/>
          <w:sz w:val="28"/>
          <w:szCs w:val="28"/>
          <w:highlight w:val="none"/>
          <w:lang w:val="en-US" w:eastAsia="zh-CN" w:bidi="ar"/>
        </w:rPr>
        <w:t>日期：     年      月     日</w:t>
      </w:r>
    </w:p>
    <w:p w14:paraId="50AECDE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auto"/>
        <w:rPr>
          <w:rFonts w:hint="eastAsia" w:asciiTheme="minorEastAsia" w:hAnsiTheme="minorEastAsia" w:eastAsiaTheme="minorEastAsia" w:cstheme="minorEastAsia"/>
          <w:sz w:val="28"/>
          <w:szCs w:val="28"/>
          <w:highlight w:val="none"/>
          <w:lang w:eastAsia="zh-CN"/>
        </w:rPr>
      </w:pPr>
    </w:p>
    <w:p w14:paraId="2DA65880">
      <w:pPr>
        <w:pStyle w:val="2"/>
        <w:ind w:left="0" w:leftChars="0" w:firstLine="0" w:firstLineChars="0"/>
        <w:rPr>
          <w:rFonts w:hint="default"/>
          <w:lang w:val="en-US" w:eastAsia="zh-CN"/>
        </w:rPr>
      </w:pPr>
      <w:r>
        <w:rPr>
          <w:rFonts w:hint="eastAsia" w:asciiTheme="minorEastAsia" w:hAnsiTheme="minorEastAsia" w:eastAsiaTheme="minorEastAsia" w:cstheme="minorEastAsia"/>
          <w:sz w:val="28"/>
          <w:szCs w:val="28"/>
          <w:highlight w:val="none"/>
          <w:lang w:val="en-US" w:eastAsia="zh-CN"/>
        </w:rPr>
        <w:t>见证方：</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CC8D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7A01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57A01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35F0D4"/>
    <w:multiLevelType w:val="singleLevel"/>
    <w:tmpl w:val="CF35F0D4"/>
    <w:lvl w:ilvl="0" w:tentative="0">
      <w:start w:val="3"/>
      <w:numFmt w:val="decimal"/>
      <w:suff w:val="space"/>
      <w:lvlText w:val="%1."/>
      <w:lvlJc w:val="left"/>
    </w:lvl>
  </w:abstractNum>
  <w:abstractNum w:abstractNumId="1">
    <w:nsid w:val="2FF96DF5"/>
    <w:multiLevelType w:val="singleLevel"/>
    <w:tmpl w:val="2FF96DF5"/>
    <w:lvl w:ilvl="0" w:tentative="0">
      <w:start w:val="5"/>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kODU1NmE3Mzk1Y2IzYzYwNWFlZTRiN2Y5MmYxMzMifQ=="/>
  </w:docVars>
  <w:rsids>
    <w:rsidRoot w:val="00000000"/>
    <w:rsid w:val="07F669BB"/>
    <w:rsid w:val="0DDD6D83"/>
    <w:rsid w:val="3F8C5D8F"/>
    <w:rsid w:val="49D60D4C"/>
    <w:rsid w:val="6DFE274B"/>
    <w:rsid w:val="6F9822C7"/>
    <w:rsid w:val="7643641F"/>
    <w:rsid w:val="CE5FFDD7"/>
    <w:rsid w:val="FD7EA919"/>
    <w:rsid w:val="FF5E51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Calibri" w:hAnsi="Calibri" w:eastAsia="宋体" w:cs="Times New Roman"/>
      <w:szCs w:val="24"/>
    </w:rPr>
  </w:style>
  <w:style w:type="paragraph" w:styleId="3">
    <w:name w:val="Body Text Indent"/>
    <w:basedOn w:val="1"/>
    <w:next w:val="2"/>
    <w:qFormat/>
    <w:uiPriority w:val="0"/>
    <w:pPr>
      <w:autoSpaceDE w:val="0"/>
      <w:autoSpaceDN w:val="0"/>
      <w:spacing w:line="360" w:lineRule="auto"/>
      <w:ind w:left="181" w:firstLine="539"/>
    </w:pPr>
    <w:rPr>
      <w:sz w:val="24"/>
      <w:szCs w:val="2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autoRedefine/>
    <w:qFormat/>
    <w:uiPriority w:val="0"/>
    <w:pPr>
      <w:ind w:firstLine="420"/>
    </w:pPr>
  </w:style>
  <w:style w:type="paragraph" w:customStyle="1" w:styleId="9">
    <w:name w:val="*正文"/>
    <w:basedOn w:val="1"/>
    <w:autoRedefine/>
    <w:qFormat/>
    <w:uiPriority w:val="0"/>
    <w:pPr>
      <w:spacing w:line="360" w:lineRule="auto"/>
      <w:ind w:firstLine="200" w:firstLineChars="200"/>
    </w:pPr>
    <w:rPr>
      <w:rFonts w:ascii="宋体" w:hAnsi="宋体"/>
      <w:snapToGrid w:val="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2583</Words>
  <Characters>2629</Characters>
  <Lines>0</Lines>
  <Paragraphs>0</Paragraphs>
  <TotalTime>4</TotalTime>
  <ScaleCrop>false</ScaleCrop>
  <LinksUpToDate>false</LinksUpToDate>
  <CharactersWithSpaces>2822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执念</cp:lastModifiedBy>
  <cp:lastPrinted>2023-04-10T23:54:00Z</cp:lastPrinted>
  <dcterms:modified xsi:type="dcterms:W3CDTF">2026-07-03T01:12:17Z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8139797319874DAF8A9ED692EA9FE59C_13</vt:lpwstr>
  </property>
  <property fmtid="{D5CDD505-2E9C-101B-9397-08002B2CF9AE}" pid="4" name="KSOTemplateDocerSaveRecord">
    <vt:lpwstr>eyJoZGlkIjoiMWJkODU1NmE3Mzk1Y2IzYzYwNWFlZTRiN2Y5MmYxMzMiLCJ1c2VySWQiOiI5OTc3MDcxNTAifQ==</vt:lpwstr>
  </property>
</Properties>
</file>