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7047AC">
      <w:pPr>
        <w:pStyle w:val="4"/>
        <w:jc w:val="center"/>
        <w:outlineLvl w:val="1"/>
      </w:pPr>
      <w:r>
        <w:rPr>
          <w:rFonts w:ascii="仿宋_GB2312" w:hAnsi="仿宋_GB2312" w:eastAsia="仿宋_GB2312" w:cs="仿宋_GB2312"/>
          <w:b/>
          <w:sz w:val="36"/>
        </w:rPr>
        <w:t>第三章 技术、服务及其他要求</w:t>
      </w:r>
    </w:p>
    <w:p w14:paraId="60909AB7">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74556C0B">
      <w:pPr>
        <w:pStyle w:val="4"/>
        <w:jc w:val="left"/>
        <w:outlineLvl w:val="2"/>
      </w:pPr>
      <w:r>
        <w:rPr>
          <w:rFonts w:ascii="仿宋_GB2312" w:hAnsi="仿宋_GB2312" w:eastAsia="仿宋_GB2312" w:cs="仿宋_GB2312"/>
          <w:b/>
          <w:sz w:val="28"/>
        </w:rPr>
        <w:t>3.1.采购内容</w:t>
      </w:r>
    </w:p>
    <w:p w14:paraId="26947AC9">
      <w:pPr>
        <w:pStyle w:val="4"/>
        <w:jc w:val="left"/>
      </w:pPr>
      <w:r>
        <w:rPr>
          <w:rFonts w:ascii="仿宋_GB2312" w:hAnsi="仿宋_GB2312" w:eastAsia="仿宋_GB2312" w:cs="仿宋_GB2312"/>
        </w:rPr>
        <w:t>采购包1：</w:t>
      </w:r>
    </w:p>
    <w:p w14:paraId="63EECA13">
      <w:pPr>
        <w:pStyle w:val="4"/>
        <w:jc w:val="left"/>
      </w:pPr>
      <w:r>
        <w:rPr>
          <w:rFonts w:ascii="仿宋_GB2312" w:hAnsi="仿宋_GB2312" w:eastAsia="仿宋_GB2312" w:cs="仿宋_GB2312"/>
        </w:rPr>
        <w:t>采购包预算金额（元）: 199,950.00</w:t>
      </w:r>
    </w:p>
    <w:p w14:paraId="356712C0">
      <w:pPr>
        <w:pStyle w:val="4"/>
        <w:jc w:val="left"/>
      </w:pPr>
      <w:r>
        <w:rPr>
          <w:rFonts w:ascii="仿宋_GB2312" w:hAnsi="仿宋_GB2312" w:eastAsia="仿宋_GB2312" w:cs="仿宋_GB2312"/>
        </w:rPr>
        <w:t>采购包最高限价（元）: 199,950.00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7"/>
        <w:gridCol w:w="1116"/>
        <w:gridCol w:w="779"/>
        <w:gridCol w:w="820"/>
        <w:gridCol w:w="1216"/>
        <w:gridCol w:w="739"/>
        <w:gridCol w:w="739"/>
        <w:gridCol w:w="739"/>
        <w:gridCol w:w="739"/>
        <w:gridCol w:w="594"/>
        <w:gridCol w:w="594"/>
      </w:tblGrid>
      <w:tr w14:paraId="2AA16F7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F9B9385">
            <w:pPr>
              <w:pStyle w:val="4"/>
              <w:jc w:val="center"/>
            </w:pPr>
            <w:r>
              <w:rPr>
                <w:rFonts w:ascii="仿宋_GB2312" w:hAnsi="仿宋_GB2312" w:eastAsia="仿宋_GB2312" w:cs="仿宋_GB2312"/>
              </w:rPr>
              <w:t>序号</w:t>
            </w:r>
          </w:p>
        </w:tc>
        <w:tc>
          <w:tcPr>
            <w:tcW w:w="821" w:type="dxa"/>
          </w:tcPr>
          <w:p w14:paraId="64D13AAE">
            <w:pPr>
              <w:pStyle w:val="4"/>
              <w:jc w:val="center"/>
            </w:pPr>
            <w:r>
              <w:rPr>
                <w:rFonts w:ascii="仿宋_GB2312" w:hAnsi="仿宋_GB2312" w:eastAsia="仿宋_GB2312" w:cs="仿宋_GB2312"/>
              </w:rPr>
              <w:t>采购品目名称</w:t>
            </w:r>
          </w:p>
        </w:tc>
        <w:tc>
          <w:tcPr>
            <w:tcW w:w="821" w:type="dxa"/>
          </w:tcPr>
          <w:p w14:paraId="5934092D">
            <w:pPr>
              <w:pStyle w:val="4"/>
              <w:jc w:val="center"/>
            </w:pPr>
            <w:r>
              <w:rPr>
                <w:rFonts w:ascii="仿宋_GB2312" w:hAnsi="仿宋_GB2312" w:eastAsia="仿宋_GB2312" w:cs="仿宋_GB2312"/>
              </w:rPr>
              <w:t>标的名称</w:t>
            </w:r>
          </w:p>
        </w:tc>
        <w:tc>
          <w:tcPr>
            <w:tcW w:w="821" w:type="dxa"/>
          </w:tcPr>
          <w:p w14:paraId="253E3DB7">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7893322D">
            <w:pPr>
              <w:pStyle w:val="4"/>
              <w:jc w:val="center"/>
            </w:pPr>
            <w:r>
              <w:rPr>
                <w:rFonts w:ascii="仿宋_GB2312" w:hAnsi="仿宋_GB2312" w:eastAsia="仿宋_GB2312" w:cs="仿宋_GB2312"/>
              </w:rPr>
              <w:t>标的金额 （元）</w:t>
            </w:r>
          </w:p>
        </w:tc>
        <w:tc>
          <w:tcPr>
            <w:tcW w:w="821" w:type="dxa"/>
          </w:tcPr>
          <w:p w14:paraId="0B90081E">
            <w:pPr>
              <w:pStyle w:val="4"/>
              <w:jc w:val="center"/>
            </w:pPr>
            <w:r>
              <w:rPr>
                <w:rFonts w:ascii="仿宋_GB2312" w:hAnsi="仿宋_GB2312" w:eastAsia="仿宋_GB2312" w:cs="仿宋_GB2312"/>
              </w:rPr>
              <w:t>所属行业</w:t>
            </w:r>
          </w:p>
        </w:tc>
        <w:tc>
          <w:tcPr>
            <w:tcW w:w="821" w:type="dxa"/>
          </w:tcPr>
          <w:p w14:paraId="7D5336F6">
            <w:pPr>
              <w:pStyle w:val="4"/>
              <w:jc w:val="center"/>
            </w:pPr>
            <w:r>
              <w:rPr>
                <w:rFonts w:ascii="仿宋_GB2312" w:hAnsi="仿宋_GB2312" w:eastAsia="仿宋_GB2312" w:cs="仿宋_GB2312"/>
              </w:rPr>
              <w:t>是否涉及核心产品</w:t>
            </w:r>
          </w:p>
        </w:tc>
        <w:tc>
          <w:tcPr>
            <w:tcW w:w="821" w:type="dxa"/>
          </w:tcPr>
          <w:p w14:paraId="49D538FD">
            <w:pPr>
              <w:pStyle w:val="4"/>
              <w:jc w:val="center"/>
            </w:pPr>
            <w:r>
              <w:rPr>
                <w:rFonts w:ascii="仿宋_GB2312" w:hAnsi="仿宋_GB2312" w:eastAsia="仿宋_GB2312" w:cs="仿宋_GB2312"/>
              </w:rPr>
              <w:t>是否涉及采购进口产品</w:t>
            </w:r>
          </w:p>
        </w:tc>
        <w:tc>
          <w:tcPr>
            <w:tcW w:w="821" w:type="dxa"/>
          </w:tcPr>
          <w:p w14:paraId="20260563">
            <w:pPr>
              <w:pStyle w:val="4"/>
              <w:jc w:val="center"/>
            </w:pPr>
            <w:r>
              <w:rPr>
                <w:rFonts w:ascii="仿宋_GB2312" w:hAnsi="仿宋_GB2312" w:eastAsia="仿宋_GB2312" w:cs="仿宋_GB2312"/>
              </w:rPr>
              <w:t>是否涉及强制采购节能产品</w:t>
            </w:r>
          </w:p>
        </w:tc>
        <w:tc>
          <w:tcPr>
            <w:tcW w:w="639" w:type="dxa"/>
          </w:tcPr>
          <w:p w14:paraId="14515D21">
            <w:pPr>
              <w:pStyle w:val="4"/>
              <w:jc w:val="center"/>
            </w:pPr>
            <w:r>
              <w:rPr>
                <w:rFonts w:ascii="仿宋_GB2312" w:hAnsi="仿宋_GB2312" w:eastAsia="仿宋_GB2312" w:cs="仿宋_GB2312"/>
              </w:rPr>
              <w:t>是否涉及优先采购节能产品</w:t>
            </w:r>
          </w:p>
        </w:tc>
        <w:tc>
          <w:tcPr>
            <w:tcW w:w="639" w:type="dxa"/>
          </w:tcPr>
          <w:p w14:paraId="204F30D7">
            <w:pPr>
              <w:pStyle w:val="4"/>
              <w:jc w:val="center"/>
            </w:pPr>
            <w:r>
              <w:rPr>
                <w:rFonts w:ascii="仿宋_GB2312" w:hAnsi="仿宋_GB2312" w:eastAsia="仿宋_GB2312" w:cs="仿宋_GB2312"/>
              </w:rPr>
              <w:t>是否涉及优先采购环境标志产品</w:t>
            </w:r>
          </w:p>
        </w:tc>
      </w:tr>
      <w:tr w14:paraId="7CC01FD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2A8C6CA">
            <w:pPr>
              <w:pStyle w:val="4"/>
              <w:jc w:val="left"/>
            </w:pPr>
            <w:r>
              <w:rPr>
                <w:rFonts w:ascii="仿宋_GB2312" w:hAnsi="仿宋_GB2312" w:eastAsia="仿宋_GB2312" w:cs="仿宋_GB2312"/>
              </w:rPr>
              <w:t>1</w:t>
            </w:r>
          </w:p>
        </w:tc>
        <w:tc>
          <w:tcPr>
            <w:tcW w:w="821" w:type="dxa"/>
          </w:tcPr>
          <w:p w14:paraId="435E2AC8">
            <w:pPr>
              <w:pStyle w:val="4"/>
              <w:jc w:val="left"/>
            </w:pPr>
            <w:r>
              <w:rPr>
                <w:rFonts w:ascii="仿宋_GB2312" w:hAnsi="仿宋_GB2312" w:eastAsia="仿宋_GB2312" w:cs="仿宋_GB2312"/>
              </w:rPr>
              <w:t>C03990000 其他就业服务</w:t>
            </w:r>
          </w:p>
        </w:tc>
        <w:tc>
          <w:tcPr>
            <w:tcW w:w="821" w:type="dxa"/>
          </w:tcPr>
          <w:p w14:paraId="5E821DBD">
            <w:pPr>
              <w:pStyle w:val="4"/>
              <w:jc w:val="left"/>
            </w:pPr>
            <w:r>
              <w:rPr>
                <w:rFonts w:ascii="仿宋_GB2312" w:hAnsi="仿宋_GB2312" w:eastAsia="仿宋_GB2312" w:cs="仿宋_GB2312"/>
              </w:rPr>
              <w:t>电焊工（专项）</w:t>
            </w:r>
          </w:p>
        </w:tc>
        <w:tc>
          <w:tcPr>
            <w:tcW w:w="821" w:type="dxa"/>
          </w:tcPr>
          <w:p w14:paraId="0C2F0498">
            <w:pPr>
              <w:pStyle w:val="4"/>
              <w:jc w:val="right"/>
            </w:pPr>
            <w:r>
              <w:rPr>
                <w:rFonts w:ascii="仿宋_GB2312" w:hAnsi="仿宋_GB2312" w:eastAsia="仿宋_GB2312" w:cs="仿宋_GB2312"/>
              </w:rPr>
              <w:t>150.00（项）</w:t>
            </w:r>
          </w:p>
        </w:tc>
        <w:tc>
          <w:tcPr>
            <w:tcW w:w="821" w:type="dxa"/>
          </w:tcPr>
          <w:p w14:paraId="7479A552">
            <w:pPr>
              <w:pStyle w:val="4"/>
              <w:jc w:val="right"/>
            </w:pPr>
            <w:r>
              <w:rPr>
                <w:rFonts w:ascii="仿宋_GB2312" w:hAnsi="仿宋_GB2312" w:eastAsia="仿宋_GB2312" w:cs="仿宋_GB2312"/>
              </w:rPr>
              <w:t>199,950.00</w:t>
            </w:r>
          </w:p>
        </w:tc>
        <w:tc>
          <w:tcPr>
            <w:tcW w:w="821" w:type="dxa"/>
          </w:tcPr>
          <w:p w14:paraId="445C0DA8">
            <w:pPr>
              <w:pStyle w:val="4"/>
              <w:jc w:val="left"/>
            </w:pPr>
            <w:r>
              <w:rPr>
                <w:rFonts w:ascii="仿宋_GB2312" w:hAnsi="仿宋_GB2312" w:eastAsia="仿宋_GB2312" w:cs="仿宋_GB2312"/>
              </w:rPr>
              <w:t>其他未列明行业</w:t>
            </w:r>
          </w:p>
        </w:tc>
        <w:tc>
          <w:tcPr>
            <w:tcW w:w="821" w:type="dxa"/>
          </w:tcPr>
          <w:p w14:paraId="494D3A2B">
            <w:pPr>
              <w:pStyle w:val="4"/>
              <w:jc w:val="left"/>
            </w:pPr>
            <w:r>
              <w:rPr>
                <w:rFonts w:ascii="仿宋_GB2312" w:hAnsi="仿宋_GB2312" w:eastAsia="仿宋_GB2312" w:cs="仿宋_GB2312"/>
              </w:rPr>
              <w:t>否</w:t>
            </w:r>
          </w:p>
        </w:tc>
        <w:tc>
          <w:tcPr>
            <w:tcW w:w="821" w:type="dxa"/>
          </w:tcPr>
          <w:p w14:paraId="3997C68C">
            <w:pPr>
              <w:pStyle w:val="4"/>
              <w:jc w:val="left"/>
            </w:pPr>
            <w:r>
              <w:rPr>
                <w:rFonts w:ascii="仿宋_GB2312" w:hAnsi="仿宋_GB2312" w:eastAsia="仿宋_GB2312" w:cs="仿宋_GB2312"/>
              </w:rPr>
              <w:t>否</w:t>
            </w:r>
          </w:p>
        </w:tc>
        <w:tc>
          <w:tcPr>
            <w:tcW w:w="821" w:type="dxa"/>
          </w:tcPr>
          <w:p w14:paraId="08306F75">
            <w:pPr>
              <w:pStyle w:val="4"/>
              <w:jc w:val="left"/>
            </w:pPr>
            <w:r>
              <w:rPr>
                <w:rFonts w:ascii="仿宋_GB2312" w:hAnsi="仿宋_GB2312" w:eastAsia="仿宋_GB2312" w:cs="仿宋_GB2312"/>
              </w:rPr>
              <w:t>否</w:t>
            </w:r>
          </w:p>
        </w:tc>
        <w:tc>
          <w:tcPr>
            <w:tcW w:w="639" w:type="dxa"/>
          </w:tcPr>
          <w:p w14:paraId="45A71E1F">
            <w:pPr>
              <w:pStyle w:val="4"/>
              <w:jc w:val="left"/>
            </w:pPr>
            <w:r>
              <w:rPr>
                <w:rFonts w:ascii="仿宋_GB2312" w:hAnsi="仿宋_GB2312" w:eastAsia="仿宋_GB2312" w:cs="仿宋_GB2312"/>
              </w:rPr>
              <w:t>否</w:t>
            </w:r>
          </w:p>
        </w:tc>
        <w:tc>
          <w:tcPr>
            <w:tcW w:w="639" w:type="dxa"/>
          </w:tcPr>
          <w:p w14:paraId="759E5015">
            <w:pPr>
              <w:pStyle w:val="4"/>
              <w:jc w:val="left"/>
            </w:pPr>
            <w:r>
              <w:rPr>
                <w:rFonts w:ascii="仿宋_GB2312" w:hAnsi="仿宋_GB2312" w:eastAsia="仿宋_GB2312" w:cs="仿宋_GB2312"/>
              </w:rPr>
              <w:t>否</w:t>
            </w:r>
          </w:p>
        </w:tc>
      </w:tr>
    </w:tbl>
    <w:p w14:paraId="30111367">
      <w:pPr>
        <w:pStyle w:val="4"/>
        <w:jc w:val="left"/>
      </w:pPr>
      <w:r>
        <w:rPr>
          <w:rFonts w:ascii="仿宋_GB2312" w:hAnsi="仿宋_GB2312" w:eastAsia="仿宋_GB2312" w:cs="仿宋_GB2312"/>
        </w:rPr>
        <w:t>是否适用本国产品标准：否</w:t>
      </w:r>
    </w:p>
    <w:p w14:paraId="35722344">
      <w:pPr>
        <w:pStyle w:val="4"/>
        <w:jc w:val="left"/>
      </w:pPr>
      <w:r>
        <w:rPr>
          <w:rFonts w:ascii="仿宋_GB2312" w:hAnsi="仿宋_GB2312" w:eastAsia="仿宋_GB2312" w:cs="仿宋_GB2312"/>
        </w:rPr>
        <w:t>采购包2：</w:t>
      </w:r>
    </w:p>
    <w:p w14:paraId="23EA90AE">
      <w:pPr>
        <w:pStyle w:val="4"/>
        <w:jc w:val="left"/>
      </w:pPr>
      <w:r>
        <w:rPr>
          <w:rFonts w:ascii="仿宋_GB2312" w:hAnsi="仿宋_GB2312" w:eastAsia="仿宋_GB2312" w:cs="仿宋_GB2312"/>
        </w:rPr>
        <w:t>采购包预算金额（元）: 42,000.00</w:t>
      </w:r>
    </w:p>
    <w:p w14:paraId="6248F018">
      <w:pPr>
        <w:pStyle w:val="4"/>
        <w:jc w:val="left"/>
      </w:pPr>
      <w:r>
        <w:rPr>
          <w:rFonts w:ascii="仿宋_GB2312" w:hAnsi="仿宋_GB2312" w:eastAsia="仿宋_GB2312" w:cs="仿宋_GB2312"/>
        </w:rPr>
        <w:t>采购包最高限价（元）: 42,000.00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50"/>
        <w:gridCol w:w="1116"/>
        <w:gridCol w:w="788"/>
        <w:gridCol w:w="820"/>
        <w:gridCol w:w="1116"/>
        <w:gridCol w:w="756"/>
        <w:gridCol w:w="756"/>
        <w:gridCol w:w="756"/>
        <w:gridCol w:w="756"/>
        <w:gridCol w:w="604"/>
        <w:gridCol w:w="604"/>
      </w:tblGrid>
      <w:tr w14:paraId="1778EC6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5329672">
            <w:pPr>
              <w:pStyle w:val="4"/>
              <w:jc w:val="center"/>
            </w:pPr>
            <w:r>
              <w:rPr>
                <w:rFonts w:ascii="仿宋_GB2312" w:hAnsi="仿宋_GB2312" w:eastAsia="仿宋_GB2312" w:cs="仿宋_GB2312"/>
              </w:rPr>
              <w:t>序号</w:t>
            </w:r>
          </w:p>
        </w:tc>
        <w:tc>
          <w:tcPr>
            <w:tcW w:w="821" w:type="dxa"/>
          </w:tcPr>
          <w:p w14:paraId="4A216935">
            <w:pPr>
              <w:pStyle w:val="4"/>
              <w:jc w:val="center"/>
            </w:pPr>
            <w:r>
              <w:rPr>
                <w:rFonts w:ascii="仿宋_GB2312" w:hAnsi="仿宋_GB2312" w:eastAsia="仿宋_GB2312" w:cs="仿宋_GB2312"/>
              </w:rPr>
              <w:t>采购品目名称</w:t>
            </w:r>
          </w:p>
        </w:tc>
        <w:tc>
          <w:tcPr>
            <w:tcW w:w="821" w:type="dxa"/>
          </w:tcPr>
          <w:p w14:paraId="08B0B887">
            <w:pPr>
              <w:pStyle w:val="4"/>
              <w:jc w:val="center"/>
            </w:pPr>
            <w:r>
              <w:rPr>
                <w:rFonts w:ascii="仿宋_GB2312" w:hAnsi="仿宋_GB2312" w:eastAsia="仿宋_GB2312" w:cs="仿宋_GB2312"/>
              </w:rPr>
              <w:t>标的名称</w:t>
            </w:r>
          </w:p>
        </w:tc>
        <w:tc>
          <w:tcPr>
            <w:tcW w:w="821" w:type="dxa"/>
          </w:tcPr>
          <w:p w14:paraId="58093BB7">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72B55A27">
            <w:pPr>
              <w:pStyle w:val="4"/>
              <w:jc w:val="center"/>
            </w:pPr>
            <w:r>
              <w:rPr>
                <w:rFonts w:ascii="仿宋_GB2312" w:hAnsi="仿宋_GB2312" w:eastAsia="仿宋_GB2312" w:cs="仿宋_GB2312"/>
              </w:rPr>
              <w:t>标的金额 （元）</w:t>
            </w:r>
          </w:p>
        </w:tc>
        <w:tc>
          <w:tcPr>
            <w:tcW w:w="821" w:type="dxa"/>
          </w:tcPr>
          <w:p w14:paraId="0384A718">
            <w:pPr>
              <w:pStyle w:val="4"/>
              <w:jc w:val="center"/>
            </w:pPr>
            <w:r>
              <w:rPr>
                <w:rFonts w:ascii="仿宋_GB2312" w:hAnsi="仿宋_GB2312" w:eastAsia="仿宋_GB2312" w:cs="仿宋_GB2312"/>
              </w:rPr>
              <w:t>所属行业</w:t>
            </w:r>
          </w:p>
        </w:tc>
        <w:tc>
          <w:tcPr>
            <w:tcW w:w="821" w:type="dxa"/>
          </w:tcPr>
          <w:p w14:paraId="54C30EFC">
            <w:pPr>
              <w:pStyle w:val="4"/>
              <w:jc w:val="center"/>
            </w:pPr>
            <w:r>
              <w:rPr>
                <w:rFonts w:ascii="仿宋_GB2312" w:hAnsi="仿宋_GB2312" w:eastAsia="仿宋_GB2312" w:cs="仿宋_GB2312"/>
              </w:rPr>
              <w:t>是否涉及核心产品</w:t>
            </w:r>
          </w:p>
        </w:tc>
        <w:tc>
          <w:tcPr>
            <w:tcW w:w="821" w:type="dxa"/>
          </w:tcPr>
          <w:p w14:paraId="58837DA6">
            <w:pPr>
              <w:pStyle w:val="4"/>
              <w:jc w:val="center"/>
            </w:pPr>
            <w:r>
              <w:rPr>
                <w:rFonts w:ascii="仿宋_GB2312" w:hAnsi="仿宋_GB2312" w:eastAsia="仿宋_GB2312" w:cs="仿宋_GB2312"/>
              </w:rPr>
              <w:t>是否涉及采购进口产品</w:t>
            </w:r>
          </w:p>
        </w:tc>
        <w:tc>
          <w:tcPr>
            <w:tcW w:w="821" w:type="dxa"/>
          </w:tcPr>
          <w:p w14:paraId="0A8A0166">
            <w:pPr>
              <w:pStyle w:val="4"/>
              <w:jc w:val="center"/>
            </w:pPr>
            <w:r>
              <w:rPr>
                <w:rFonts w:ascii="仿宋_GB2312" w:hAnsi="仿宋_GB2312" w:eastAsia="仿宋_GB2312" w:cs="仿宋_GB2312"/>
              </w:rPr>
              <w:t>是否涉及强制采购节能产品</w:t>
            </w:r>
          </w:p>
        </w:tc>
        <w:tc>
          <w:tcPr>
            <w:tcW w:w="639" w:type="dxa"/>
          </w:tcPr>
          <w:p w14:paraId="07A5EA6F">
            <w:pPr>
              <w:pStyle w:val="4"/>
              <w:jc w:val="center"/>
            </w:pPr>
            <w:r>
              <w:rPr>
                <w:rFonts w:ascii="仿宋_GB2312" w:hAnsi="仿宋_GB2312" w:eastAsia="仿宋_GB2312" w:cs="仿宋_GB2312"/>
              </w:rPr>
              <w:t>是否涉及优先采购节能产品</w:t>
            </w:r>
          </w:p>
        </w:tc>
        <w:tc>
          <w:tcPr>
            <w:tcW w:w="639" w:type="dxa"/>
          </w:tcPr>
          <w:p w14:paraId="5800D4EB">
            <w:pPr>
              <w:pStyle w:val="4"/>
              <w:jc w:val="center"/>
            </w:pPr>
            <w:r>
              <w:rPr>
                <w:rFonts w:ascii="仿宋_GB2312" w:hAnsi="仿宋_GB2312" w:eastAsia="仿宋_GB2312" w:cs="仿宋_GB2312"/>
              </w:rPr>
              <w:t>是否涉及优先采购环境标志产品</w:t>
            </w:r>
          </w:p>
        </w:tc>
      </w:tr>
      <w:tr w14:paraId="5D18DAD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2F34101B">
            <w:pPr>
              <w:pStyle w:val="4"/>
              <w:jc w:val="left"/>
            </w:pPr>
            <w:r>
              <w:rPr>
                <w:rFonts w:ascii="仿宋_GB2312" w:hAnsi="仿宋_GB2312" w:eastAsia="仿宋_GB2312" w:cs="仿宋_GB2312"/>
              </w:rPr>
              <w:t>1</w:t>
            </w:r>
          </w:p>
        </w:tc>
        <w:tc>
          <w:tcPr>
            <w:tcW w:w="821" w:type="dxa"/>
          </w:tcPr>
          <w:p w14:paraId="78FAB198">
            <w:pPr>
              <w:pStyle w:val="4"/>
              <w:jc w:val="left"/>
            </w:pPr>
            <w:r>
              <w:rPr>
                <w:rFonts w:ascii="仿宋_GB2312" w:hAnsi="仿宋_GB2312" w:eastAsia="仿宋_GB2312" w:cs="仿宋_GB2312"/>
              </w:rPr>
              <w:t>C03990000 其他就业服务</w:t>
            </w:r>
          </w:p>
        </w:tc>
        <w:tc>
          <w:tcPr>
            <w:tcW w:w="821" w:type="dxa"/>
          </w:tcPr>
          <w:p w14:paraId="36A26C85">
            <w:pPr>
              <w:pStyle w:val="4"/>
              <w:jc w:val="left"/>
            </w:pPr>
            <w:r>
              <w:rPr>
                <w:rFonts w:ascii="仿宋_GB2312" w:hAnsi="仿宋_GB2312" w:eastAsia="仿宋_GB2312" w:cs="仿宋_GB2312"/>
              </w:rPr>
              <w:t>创业培训（合格证）</w:t>
            </w:r>
          </w:p>
        </w:tc>
        <w:tc>
          <w:tcPr>
            <w:tcW w:w="821" w:type="dxa"/>
          </w:tcPr>
          <w:p w14:paraId="0894FE09">
            <w:pPr>
              <w:pStyle w:val="4"/>
              <w:jc w:val="right"/>
            </w:pPr>
            <w:r>
              <w:rPr>
                <w:rFonts w:ascii="仿宋_GB2312" w:hAnsi="仿宋_GB2312" w:eastAsia="仿宋_GB2312" w:cs="仿宋_GB2312"/>
              </w:rPr>
              <w:t>30.00（项）</w:t>
            </w:r>
          </w:p>
        </w:tc>
        <w:tc>
          <w:tcPr>
            <w:tcW w:w="821" w:type="dxa"/>
          </w:tcPr>
          <w:p w14:paraId="35BB8252">
            <w:pPr>
              <w:pStyle w:val="4"/>
              <w:jc w:val="right"/>
            </w:pPr>
            <w:r>
              <w:rPr>
                <w:rFonts w:ascii="仿宋_GB2312" w:hAnsi="仿宋_GB2312" w:eastAsia="仿宋_GB2312" w:cs="仿宋_GB2312"/>
              </w:rPr>
              <w:t>42,000.00</w:t>
            </w:r>
          </w:p>
        </w:tc>
        <w:tc>
          <w:tcPr>
            <w:tcW w:w="821" w:type="dxa"/>
          </w:tcPr>
          <w:p w14:paraId="0E000D02">
            <w:pPr>
              <w:pStyle w:val="4"/>
              <w:jc w:val="left"/>
            </w:pPr>
            <w:r>
              <w:rPr>
                <w:rFonts w:ascii="仿宋_GB2312" w:hAnsi="仿宋_GB2312" w:eastAsia="仿宋_GB2312" w:cs="仿宋_GB2312"/>
              </w:rPr>
              <w:t>其他未列明行业</w:t>
            </w:r>
          </w:p>
        </w:tc>
        <w:tc>
          <w:tcPr>
            <w:tcW w:w="821" w:type="dxa"/>
          </w:tcPr>
          <w:p w14:paraId="4135ED51">
            <w:pPr>
              <w:pStyle w:val="4"/>
              <w:jc w:val="left"/>
            </w:pPr>
            <w:r>
              <w:rPr>
                <w:rFonts w:ascii="仿宋_GB2312" w:hAnsi="仿宋_GB2312" w:eastAsia="仿宋_GB2312" w:cs="仿宋_GB2312"/>
              </w:rPr>
              <w:t>否</w:t>
            </w:r>
          </w:p>
        </w:tc>
        <w:tc>
          <w:tcPr>
            <w:tcW w:w="821" w:type="dxa"/>
          </w:tcPr>
          <w:p w14:paraId="4305DB53">
            <w:pPr>
              <w:pStyle w:val="4"/>
              <w:jc w:val="left"/>
            </w:pPr>
            <w:r>
              <w:rPr>
                <w:rFonts w:ascii="仿宋_GB2312" w:hAnsi="仿宋_GB2312" w:eastAsia="仿宋_GB2312" w:cs="仿宋_GB2312"/>
              </w:rPr>
              <w:t>否</w:t>
            </w:r>
          </w:p>
        </w:tc>
        <w:tc>
          <w:tcPr>
            <w:tcW w:w="821" w:type="dxa"/>
          </w:tcPr>
          <w:p w14:paraId="080C1FE2">
            <w:pPr>
              <w:pStyle w:val="4"/>
              <w:jc w:val="left"/>
            </w:pPr>
            <w:r>
              <w:rPr>
                <w:rFonts w:ascii="仿宋_GB2312" w:hAnsi="仿宋_GB2312" w:eastAsia="仿宋_GB2312" w:cs="仿宋_GB2312"/>
              </w:rPr>
              <w:t>否</w:t>
            </w:r>
          </w:p>
        </w:tc>
        <w:tc>
          <w:tcPr>
            <w:tcW w:w="639" w:type="dxa"/>
          </w:tcPr>
          <w:p w14:paraId="330055A8">
            <w:pPr>
              <w:pStyle w:val="4"/>
              <w:jc w:val="left"/>
            </w:pPr>
            <w:r>
              <w:rPr>
                <w:rFonts w:ascii="仿宋_GB2312" w:hAnsi="仿宋_GB2312" w:eastAsia="仿宋_GB2312" w:cs="仿宋_GB2312"/>
              </w:rPr>
              <w:t>否</w:t>
            </w:r>
          </w:p>
        </w:tc>
        <w:tc>
          <w:tcPr>
            <w:tcW w:w="639" w:type="dxa"/>
          </w:tcPr>
          <w:p w14:paraId="3F5A1B3D">
            <w:pPr>
              <w:pStyle w:val="4"/>
              <w:jc w:val="left"/>
            </w:pPr>
            <w:r>
              <w:rPr>
                <w:rFonts w:ascii="仿宋_GB2312" w:hAnsi="仿宋_GB2312" w:eastAsia="仿宋_GB2312" w:cs="仿宋_GB2312"/>
              </w:rPr>
              <w:t>否</w:t>
            </w:r>
          </w:p>
        </w:tc>
      </w:tr>
    </w:tbl>
    <w:p w14:paraId="7074B4A1">
      <w:pPr>
        <w:pStyle w:val="4"/>
        <w:jc w:val="left"/>
      </w:pPr>
      <w:r>
        <w:rPr>
          <w:rFonts w:ascii="仿宋_GB2312" w:hAnsi="仿宋_GB2312" w:eastAsia="仿宋_GB2312" w:cs="仿宋_GB2312"/>
        </w:rPr>
        <w:t>是否适用本国产品标准：否</w:t>
      </w:r>
    </w:p>
    <w:p w14:paraId="1ABAC4AC">
      <w:pPr>
        <w:pStyle w:val="4"/>
        <w:jc w:val="left"/>
        <w:outlineLvl w:val="3"/>
      </w:pPr>
      <w:r>
        <w:rPr>
          <w:rFonts w:ascii="仿宋_GB2312" w:hAnsi="仿宋_GB2312" w:eastAsia="仿宋_GB2312" w:cs="仿宋_GB2312"/>
          <w:b/>
          <w:sz w:val="24"/>
        </w:rPr>
        <w:t>报价要求</w:t>
      </w:r>
    </w:p>
    <w:p w14:paraId="2BDF1A77">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365"/>
        <w:gridCol w:w="1138"/>
        <w:gridCol w:w="1934"/>
      </w:tblGrid>
      <w:tr w14:paraId="532A0AC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744DA7F">
            <w:pPr>
              <w:pStyle w:val="4"/>
              <w:jc w:val="center"/>
            </w:pPr>
            <w:r>
              <w:rPr>
                <w:rFonts w:ascii="仿宋_GB2312" w:hAnsi="仿宋_GB2312" w:eastAsia="仿宋_GB2312" w:cs="仿宋_GB2312"/>
              </w:rPr>
              <w:t>序号</w:t>
            </w:r>
          </w:p>
        </w:tc>
        <w:tc>
          <w:tcPr>
            <w:tcW w:w="1707" w:type="dxa"/>
          </w:tcPr>
          <w:p w14:paraId="4BE269C9">
            <w:pPr>
              <w:pStyle w:val="4"/>
              <w:jc w:val="center"/>
            </w:pPr>
            <w:r>
              <w:rPr>
                <w:rFonts w:ascii="仿宋_GB2312" w:hAnsi="仿宋_GB2312" w:eastAsia="仿宋_GB2312" w:cs="仿宋_GB2312"/>
              </w:rPr>
              <w:t>报价内容</w:t>
            </w:r>
          </w:p>
        </w:tc>
        <w:tc>
          <w:tcPr>
            <w:tcW w:w="1138" w:type="dxa"/>
          </w:tcPr>
          <w:p w14:paraId="44584787">
            <w:pPr>
              <w:pStyle w:val="4"/>
              <w:jc w:val="center"/>
            </w:pPr>
            <w:r>
              <w:rPr>
                <w:rFonts w:ascii="仿宋_GB2312" w:hAnsi="仿宋_GB2312" w:eastAsia="仿宋_GB2312" w:cs="仿宋_GB2312"/>
              </w:rPr>
              <w:t>数量（计量单位）</w:t>
            </w:r>
          </w:p>
        </w:tc>
        <w:tc>
          <w:tcPr>
            <w:tcW w:w="1365" w:type="dxa"/>
          </w:tcPr>
          <w:p w14:paraId="6E8983C0">
            <w:pPr>
              <w:pStyle w:val="4"/>
              <w:jc w:val="center"/>
            </w:pPr>
            <w:r>
              <w:rPr>
                <w:rFonts w:ascii="仿宋_GB2312" w:hAnsi="仿宋_GB2312" w:eastAsia="仿宋_GB2312" w:cs="仿宋_GB2312"/>
              </w:rPr>
              <w:t>最高限价</w:t>
            </w:r>
          </w:p>
        </w:tc>
        <w:tc>
          <w:tcPr>
            <w:tcW w:w="1138" w:type="dxa"/>
          </w:tcPr>
          <w:p w14:paraId="40A68B2B">
            <w:pPr>
              <w:pStyle w:val="4"/>
              <w:jc w:val="center"/>
            </w:pPr>
            <w:r>
              <w:rPr>
                <w:rFonts w:ascii="仿宋_GB2312" w:hAnsi="仿宋_GB2312" w:eastAsia="仿宋_GB2312" w:cs="仿宋_GB2312"/>
              </w:rPr>
              <w:t>价款形式</w:t>
            </w:r>
          </w:p>
        </w:tc>
        <w:tc>
          <w:tcPr>
            <w:tcW w:w="1934" w:type="dxa"/>
          </w:tcPr>
          <w:p w14:paraId="5D2EBB81">
            <w:pPr>
              <w:pStyle w:val="4"/>
              <w:jc w:val="center"/>
            </w:pPr>
            <w:r>
              <w:rPr>
                <w:rFonts w:ascii="仿宋_GB2312" w:hAnsi="仿宋_GB2312" w:eastAsia="仿宋_GB2312" w:cs="仿宋_GB2312"/>
              </w:rPr>
              <w:t>报价说明</w:t>
            </w:r>
          </w:p>
        </w:tc>
      </w:tr>
      <w:tr w14:paraId="40EB4C5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4249988">
            <w:pPr>
              <w:pStyle w:val="4"/>
              <w:jc w:val="center"/>
            </w:pPr>
            <w:r>
              <w:rPr>
                <w:rFonts w:ascii="仿宋_GB2312" w:hAnsi="仿宋_GB2312" w:eastAsia="仿宋_GB2312" w:cs="仿宋_GB2312"/>
              </w:rPr>
              <w:t>1</w:t>
            </w:r>
          </w:p>
        </w:tc>
        <w:tc>
          <w:tcPr>
            <w:tcW w:w="1707" w:type="dxa"/>
          </w:tcPr>
          <w:p w14:paraId="68651098">
            <w:pPr>
              <w:pStyle w:val="4"/>
              <w:jc w:val="center"/>
            </w:pPr>
            <w:r>
              <w:rPr>
                <w:rFonts w:ascii="仿宋_GB2312" w:hAnsi="仿宋_GB2312" w:eastAsia="仿宋_GB2312" w:cs="仿宋_GB2312"/>
              </w:rPr>
              <w:t>电焊工（专项）</w:t>
            </w:r>
          </w:p>
        </w:tc>
        <w:tc>
          <w:tcPr>
            <w:tcW w:w="1138" w:type="dxa"/>
          </w:tcPr>
          <w:p w14:paraId="192574E8">
            <w:pPr>
              <w:pStyle w:val="4"/>
              <w:jc w:val="center"/>
            </w:pPr>
            <w:r>
              <w:rPr>
                <w:rFonts w:ascii="仿宋_GB2312" w:hAnsi="仿宋_GB2312" w:eastAsia="仿宋_GB2312" w:cs="仿宋_GB2312"/>
              </w:rPr>
              <w:t>150.00（项）</w:t>
            </w:r>
          </w:p>
        </w:tc>
        <w:tc>
          <w:tcPr>
            <w:tcW w:w="1365" w:type="dxa"/>
          </w:tcPr>
          <w:p w14:paraId="5D7D01B9">
            <w:pPr>
              <w:pStyle w:val="4"/>
              <w:jc w:val="center"/>
            </w:pPr>
            <w:r>
              <w:rPr>
                <w:rFonts w:ascii="仿宋_GB2312" w:hAnsi="仿宋_GB2312" w:eastAsia="仿宋_GB2312" w:cs="仿宋_GB2312"/>
              </w:rPr>
              <w:t>199,950.00</w:t>
            </w:r>
          </w:p>
        </w:tc>
        <w:tc>
          <w:tcPr>
            <w:tcW w:w="1138" w:type="dxa"/>
          </w:tcPr>
          <w:p w14:paraId="4602EC50">
            <w:pPr>
              <w:pStyle w:val="4"/>
              <w:jc w:val="center"/>
            </w:pPr>
            <w:r>
              <w:rPr>
                <w:rFonts w:ascii="仿宋_GB2312" w:hAnsi="仿宋_GB2312" w:eastAsia="仿宋_GB2312" w:cs="仿宋_GB2312"/>
              </w:rPr>
              <w:t>总价</w:t>
            </w:r>
          </w:p>
        </w:tc>
        <w:tc>
          <w:tcPr>
            <w:tcW w:w="1934" w:type="dxa"/>
          </w:tcPr>
          <w:p w14:paraId="0B8ED217">
            <w:pPr>
              <w:pStyle w:val="4"/>
              <w:jc w:val="left"/>
            </w:pPr>
            <w:r>
              <w:rPr>
                <w:rFonts w:ascii="仿宋_GB2312" w:hAnsi="仿宋_GB2312" w:eastAsia="仿宋_GB2312" w:cs="仿宋_GB2312"/>
              </w:rPr>
              <w:t>1、本项目为固定价采购项目，根据《政府采购货物和服务招标投标管理办法》第五十五条执行国家统一定价标准和采用固定价格采购的项目，其价格不列为评审因素。供应商首轮报价及磋商后报价均应按照最高限价进行同等报价，供应商报价与最高限价有偏离的报价视为无效报价;</w:t>
            </w:r>
          </w:p>
        </w:tc>
      </w:tr>
    </w:tbl>
    <w:p w14:paraId="72B9A4A5">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365"/>
        <w:gridCol w:w="1138"/>
        <w:gridCol w:w="1934"/>
      </w:tblGrid>
      <w:tr w14:paraId="337D6B8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187921F">
            <w:pPr>
              <w:pStyle w:val="4"/>
              <w:jc w:val="center"/>
            </w:pPr>
            <w:r>
              <w:rPr>
                <w:rFonts w:ascii="仿宋_GB2312" w:hAnsi="仿宋_GB2312" w:eastAsia="仿宋_GB2312" w:cs="仿宋_GB2312"/>
              </w:rPr>
              <w:t>序号</w:t>
            </w:r>
          </w:p>
        </w:tc>
        <w:tc>
          <w:tcPr>
            <w:tcW w:w="1707" w:type="dxa"/>
          </w:tcPr>
          <w:p w14:paraId="4204701D">
            <w:pPr>
              <w:pStyle w:val="4"/>
              <w:jc w:val="center"/>
            </w:pPr>
            <w:r>
              <w:rPr>
                <w:rFonts w:ascii="仿宋_GB2312" w:hAnsi="仿宋_GB2312" w:eastAsia="仿宋_GB2312" w:cs="仿宋_GB2312"/>
              </w:rPr>
              <w:t>报价内容</w:t>
            </w:r>
          </w:p>
        </w:tc>
        <w:tc>
          <w:tcPr>
            <w:tcW w:w="1138" w:type="dxa"/>
          </w:tcPr>
          <w:p w14:paraId="6D08D3AC">
            <w:pPr>
              <w:pStyle w:val="4"/>
              <w:jc w:val="center"/>
            </w:pPr>
            <w:r>
              <w:rPr>
                <w:rFonts w:ascii="仿宋_GB2312" w:hAnsi="仿宋_GB2312" w:eastAsia="仿宋_GB2312" w:cs="仿宋_GB2312"/>
              </w:rPr>
              <w:t>数量（计量单位）</w:t>
            </w:r>
          </w:p>
        </w:tc>
        <w:tc>
          <w:tcPr>
            <w:tcW w:w="1365" w:type="dxa"/>
          </w:tcPr>
          <w:p w14:paraId="5EEB50C3">
            <w:pPr>
              <w:pStyle w:val="4"/>
              <w:jc w:val="center"/>
            </w:pPr>
            <w:r>
              <w:rPr>
                <w:rFonts w:ascii="仿宋_GB2312" w:hAnsi="仿宋_GB2312" w:eastAsia="仿宋_GB2312" w:cs="仿宋_GB2312"/>
              </w:rPr>
              <w:t>最高限价</w:t>
            </w:r>
          </w:p>
        </w:tc>
        <w:tc>
          <w:tcPr>
            <w:tcW w:w="1138" w:type="dxa"/>
          </w:tcPr>
          <w:p w14:paraId="6545332B">
            <w:pPr>
              <w:pStyle w:val="4"/>
              <w:jc w:val="center"/>
            </w:pPr>
            <w:r>
              <w:rPr>
                <w:rFonts w:ascii="仿宋_GB2312" w:hAnsi="仿宋_GB2312" w:eastAsia="仿宋_GB2312" w:cs="仿宋_GB2312"/>
              </w:rPr>
              <w:t>价款形式</w:t>
            </w:r>
          </w:p>
        </w:tc>
        <w:tc>
          <w:tcPr>
            <w:tcW w:w="1934" w:type="dxa"/>
          </w:tcPr>
          <w:p w14:paraId="53A73107">
            <w:pPr>
              <w:pStyle w:val="4"/>
              <w:jc w:val="center"/>
            </w:pPr>
            <w:r>
              <w:rPr>
                <w:rFonts w:ascii="仿宋_GB2312" w:hAnsi="仿宋_GB2312" w:eastAsia="仿宋_GB2312" w:cs="仿宋_GB2312"/>
              </w:rPr>
              <w:t>报价说明</w:t>
            </w:r>
          </w:p>
        </w:tc>
      </w:tr>
      <w:tr w14:paraId="6BE1A06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DE22377">
            <w:pPr>
              <w:pStyle w:val="4"/>
              <w:jc w:val="center"/>
            </w:pPr>
            <w:r>
              <w:rPr>
                <w:rFonts w:ascii="仿宋_GB2312" w:hAnsi="仿宋_GB2312" w:eastAsia="仿宋_GB2312" w:cs="仿宋_GB2312"/>
              </w:rPr>
              <w:t>1</w:t>
            </w:r>
          </w:p>
        </w:tc>
        <w:tc>
          <w:tcPr>
            <w:tcW w:w="1707" w:type="dxa"/>
          </w:tcPr>
          <w:p w14:paraId="19533FF6">
            <w:pPr>
              <w:pStyle w:val="4"/>
              <w:jc w:val="center"/>
            </w:pPr>
            <w:r>
              <w:rPr>
                <w:rFonts w:ascii="仿宋_GB2312" w:hAnsi="仿宋_GB2312" w:eastAsia="仿宋_GB2312" w:cs="仿宋_GB2312"/>
              </w:rPr>
              <w:t>创业培训（合格证）</w:t>
            </w:r>
          </w:p>
        </w:tc>
        <w:tc>
          <w:tcPr>
            <w:tcW w:w="1138" w:type="dxa"/>
          </w:tcPr>
          <w:p w14:paraId="63EEF78C">
            <w:pPr>
              <w:pStyle w:val="4"/>
              <w:jc w:val="center"/>
            </w:pPr>
            <w:r>
              <w:rPr>
                <w:rFonts w:ascii="仿宋_GB2312" w:hAnsi="仿宋_GB2312" w:eastAsia="仿宋_GB2312" w:cs="仿宋_GB2312"/>
              </w:rPr>
              <w:t>30.00（项）</w:t>
            </w:r>
          </w:p>
        </w:tc>
        <w:tc>
          <w:tcPr>
            <w:tcW w:w="1365" w:type="dxa"/>
          </w:tcPr>
          <w:p w14:paraId="2ACADC17">
            <w:pPr>
              <w:pStyle w:val="4"/>
              <w:jc w:val="center"/>
            </w:pPr>
            <w:r>
              <w:rPr>
                <w:rFonts w:ascii="仿宋_GB2312" w:hAnsi="仿宋_GB2312" w:eastAsia="仿宋_GB2312" w:cs="仿宋_GB2312"/>
              </w:rPr>
              <w:t>42,000.00</w:t>
            </w:r>
          </w:p>
        </w:tc>
        <w:tc>
          <w:tcPr>
            <w:tcW w:w="1138" w:type="dxa"/>
          </w:tcPr>
          <w:p w14:paraId="72333DC2">
            <w:pPr>
              <w:pStyle w:val="4"/>
              <w:jc w:val="center"/>
            </w:pPr>
            <w:r>
              <w:rPr>
                <w:rFonts w:ascii="仿宋_GB2312" w:hAnsi="仿宋_GB2312" w:eastAsia="仿宋_GB2312" w:cs="仿宋_GB2312"/>
              </w:rPr>
              <w:t>总价</w:t>
            </w:r>
          </w:p>
        </w:tc>
        <w:tc>
          <w:tcPr>
            <w:tcW w:w="1934" w:type="dxa"/>
          </w:tcPr>
          <w:p w14:paraId="4B32824A">
            <w:pPr>
              <w:pStyle w:val="4"/>
              <w:jc w:val="left"/>
            </w:pPr>
            <w:r>
              <w:rPr>
                <w:rFonts w:ascii="仿宋_GB2312" w:hAnsi="仿宋_GB2312" w:eastAsia="仿宋_GB2312" w:cs="仿宋_GB2312"/>
              </w:rPr>
              <w:t>1、本项目为固定价采购项目，根据《政府采购货物和服务招标投标管理办法》第五十五条执行国家统一定价标准和采用固定价格采购的项目，其价格不列为评审因素。供应商首轮报价及磋商后报价均应按照最高限价进行同等报价，供应商报价与最高限价有偏离的报价视为无效报价;</w:t>
            </w:r>
          </w:p>
        </w:tc>
      </w:tr>
    </w:tbl>
    <w:p w14:paraId="28D82DC2">
      <w:pPr>
        <w:pStyle w:val="4"/>
        <w:ind w:firstLine="480"/>
        <w:jc w:val="left"/>
      </w:pPr>
      <w:r>
        <w:rPr>
          <w:rFonts w:ascii="仿宋_GB2312" w:hAnsi="仿宋_GB2312" w:eastAsia="仿宋_GB2312" w:cs="仿宋_GB2312"/>
        </w:rPr>
        <w:t>★注：本采购包涉及采购货物的，供应商响应产品应当明确品牌和规格型号并指向唯一产品，不能指向唯一产品的，应通过报价表唯一产品说明栏补充说明。</w:t>
      </w:r>
    </w:p>
    <w:p w14:paraId="300428DA">
      <w:pPr>
        <w:pStyle w:val="4"/>
        <w:jc w:val="left"/>
        <w:outlineLvl w:val="3"/>
      </w:pPr>
      <w:r>
        <w:rPr>
          <w:rFonts w:ascii="仿宋_GB2312" w:hAnsi="仿宋_GB2312" w:eastAsia="仿宋_GB2312" w:cs="仿宋_GB2312"/>
          <w:b/>
          <w:sz w:val="24"/>
        </w:rPr>
        <w:t>本项目涉及核心产品：</w:t>
      </w:r>
    </w:p>
    <w:p w14:paraId="00EFA23A">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40B05B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00C9B8B">
            <w:pPr>
              <w:pStyle w:val="4"/>
              <w:jc w:val="center"/>
            </w:pPr>
            <w:r>
              <w:rPr>
                <w:rFonts w:ascii="仿宋_GB2312" w:hAnsi="仿宋_GB2312" w:eastAsia="仿宋_GB2312" w:cs="仿宋_GB2312"/>
              </w:rPr>
              <w:t>序号</w:t>
            </w:r>
          </w:p>
        </w:tc>
        <w:tc>
          <w:tcPr>
            <w:tcW w:w="2492" w:type="dxa"/>
          </w:tcPr>
          <w:p w14:paraId="16D0E400">
            <w:pPr>
              <w:pStyle w:val="4"/>
              <w:jc w:val="center"/>
            </w:pPr>
            <w:r>
              <w:rPr>
                <w:rFonts w:ascii="仿宋_GB2312" w:hAnsi="仿宋_GB2312" w:eastAsia="仿宋_GB2312" w:cs="仿宋_GB2312"/>
              </w:rPr>
              <w:t>采购品目名称</w:t>
            </w:r>
          </w:p>
        </w:tc>
        <w:tc>
          <w:tcPr>
            <w:tcW w:w="2492" w:type="dxa"/>
          </w:tcPr>
          <w:p w14:paraId="4D2E35EB">
            <w:pPr>
              <w:pStyle w:val="4"/>
              <w:jc w:val="center"/>
            </w:pPr>
            <w:r>
              <w:rPr>
                <w:rFonts w:ascii="仿宋_GB2312" w:hAnsi="仿宋_GB2312" w:eastAsia="仿宋_GB2312" w:cs="仿宋_GB2312"/>
              </w:rPr>
              <w:t>标的名称</w:t>
            </w:r>
          </w:p>
        </w:tc>
        <w:tc>
          <w:tcPr>
            <w:tcW w:w="2492" w:type="dxa"/>
          </w:tcPr>
          <w:p w14:paraId="4A5CD6A0">
            <w:pPr>
              <w:pStyle w:val="4"/>
              <w:jc w:val="center"/>
            </w:pPr>
            <w:r>
              <w:rPr>
                <w:rFonts w:ascii="仿宋_GB2312" w:hAnsi="仿宋_GB2312" w:eastAsia="仿宋_GB2312" w:cs="仿宋_GB2312"/>
              </w:rPr>
              <w:t>产品名称</w:t>
            </w:r>
          </w:p>
        </w:tc>
      </w:tr>
      <w:tr w14:paraId="6200C31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44B2F318">
            <w:pPr>
              <w:pStyle w:val="4"/>
              <w:jc w:val="center"/>
            </w:pPr>
            <w:r>
              <w:rPr>
                <w:rFonts w:ascii="仿宋_GB2312" w:hAnsi="仿宋_GB2312" w:eastAsia="仿宋_GB2312" w:cs="仿宋_GB2312"/>
              </w:rPr>
              <w:t>不涉及</w:t>
            </w:r>
          </w:p>
        </w:tc>
      </w:tr>
    </w:tbl>
    <w:p w14:paraId="61E432E7">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38AC72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F94E08E">
            <w:pPr>
              <w:pStyle w:val="4"/>
              <w:jc w:val="center"/>
            </w:pPr>
            <w:r>
              <w:rPr>
                <w:rFonts w:ascii="仿宋_GB2312" w:hAnsi="仿宋_GB2312" w:eastAsia="仿宋_GB2312" w:cs="仿宋_GB2312"/>
              </w:rPr>
              <w:t>序号</w:t>
            </w:r>
          </w:p>
        </w:tc>
        <w:tc>
          <w:tcPr>
            <w:tcW w:w="2492" w:type="dxa"/>
          </w:tcPr>
          <w:p w14:paraId="3B870AB1">
            <w:pPr>
              <w:pStyle w:val="4"/>
              <w:jc w:val="center"/>
            </w:pPr>
            <w:r>
              <w:rPr>
                <w:rFonts w:ascii="仿宋_GB2312" w:hAnsi="仿宋_GB2312" w:eastAsia="仿宋_GB2312" w:cs="仿宋_GB2312"/>
              </w:rPr>
              <w:t>采购品目名称</w:t>
            </w:r>
          </w:p>
        </w:tc>
        <w:tc>
          <w:tcPr>
            <w:tcW w:w="2492" w:type="dxa"/>
          </w:tcPr>
          <w:p w14:paraId="4CE797EE">
            <w:pPr>
              <w:pStyle w:val="4"/>
              <w:jc w:val="center"/>
            </w:pPr>
            <w:r>
              <w:rPr>
                <w:rFonts w:ascii="仿宋_GB2312" w:hAnsi="仿宋_GB2312" w:eastAsia="仿宋_GB2312" w:cs="仿宋_GB2312"/>
              </w:rPr>
              <w:t>标的名称</w:t>
            </w:r>
          </w:p>
        </w:tc>
        <w:tc>
          <w:tcPr>
            <w:tcW w:w="2492" w:type="dxa"/>
          </w:tcPr>
          <w:p w14:paraId="2DDB43A0">
            <w:pPr>
              <w:pStyle w:val="4"/>
              <w:jc w:val="center"/>
            </w:pPr>
            <w:r>
              <w:rPr>
                <w:rFonts w:ascii="仿宋_GB2312" w:hAnsi="仿宋_GB2312" w:eastAsia="仿宋_GB2312" w:cs="仿宋_GB2312"/>
              </w:rPr>
              <w:t>产品名称</w:t>
            </w:r>
          </w:p>
        </w:tc>
      </w:tr>
      <w:tr w14:paraId="30B4968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3CB64B51">
            <w:pPr>
              <w:pStyle w:val="4"/>
              <w:jc w:val="center"/>
            </w:pPr>
            <w:r>
              <w:rPr>
                <w:rFonts w:ascii="仿宋_GB2312" w:hAnsi="仿宋_GB2312" w:eastAsia="仿宋_GB2312" w:cs="仿宋_GB2312"/>
              </w:rPr>
              <w:t>不涉及</w:t>
            </w:r>
          </w:p>
        </w:tc>
      </w:tr>
    </w:tbl>
    <w:p w14:paraId="30B4DD1C">
      <w:pPr>
        <w:pStyle w:val="4"/>
        <w:ind w:firstLine="480"/>
        <w:jc w:val="left"/>
      </w:pPr>
      <w:r>
        <w:rPr>
          <w:rFonts w:ascii="仿宋_GB2312" w:hAnsi="仿宋_GB2312" w:eastAsia="仿宋_GB2312" w:cs="仿宋_GB2312"/>
        </w:rPr>
        <w:t>注：涉及核心产品的，具体评审规定见第五章。</w:t>
      </w:r>
    </w:p>
    <w:p w14:paraId="2709E8C7">
      <w:pPr>
        <w:pStyle w:val="4"/>
        <w:jc w:val="left"/>
        <w:outlineLvl w:val="3"/>
      </w:pPr>
      <w:r>
        <w:rPr>
          <w:rFonts w:ascii="仿宋_GB2312" w:hAnsi="仿宋_GB2312" w:eastAsia="仿宋_GB2312" w:cs="仿宋_GB2312"/>
          <w:b/>
          <w:sz w:val="24"/>
        </w:rPr>
        <w:t>本项目涉及采购进口产品：</w:t>
      </w:r>
    </w:p>
    <w:p w14:paraId="0D719841">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32402C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F4341C0">
            <w:pPr>
              <w:pStyle w:val="4"/>
              <w:jc w:val="center"/>
            </w:pPr>
            <w:r>
              <w:rPr>
                <w:rFonts w:ascii="仿宋_GB2312" w:hAnsi="仿宋_GB2312" w:eastAsia="仿宋_GB2312" w:cs="仿宋_GB2312"/>
              </w:rPr>
              <w:t>序号</w:t>
            </w:r>
          </w:p>
        </w:tc>
        <w:tc>
          <w:tcPr>
            <w:tcW w:w="2492" w:type="dxa"/>
          </w:tcPr>
          <w:p w14:paraId="79FB10F7">
            <w:pPr>
              <w:pStyle w:val="4"/>
              <w:jc w:val="center"/>
            </w:pPr>
            <w:r>
              <w:rPr>
                <w:rFonts w:ascii="仿宋_GB2312" w:hAnsi="仿宋_GB2312" w:eastAsia="仿宋_GB2312" w:cs="仿宋_GB2312"/>
              </w:rPr>
              <w:t>采购品目名称</w:t>
            </w:r>
          </w:p>
        </w:tc>
        <w:tc>
          <w:tcPr>
            <w:tcW w:w="2492" w:type="dxa"/>
          </w:tcPr>
          <w:p w14:paraId="1C9E1CB3">
            <w:pPr>
              <w:pStyle w:val="4"/>
              <w:jc w:val="center"/>
            </w:pPr>
            <w:r>
              <w:rPr>
                <w:rFonts w:ascii="仿宋_GB2312" w:hAnsi="仿宋_GB2312" w:eastAsia="仿宋_GB2312" w:cs="仿宋_GB2312"/>
              </w:rPr>
              <w:t>标的名称</w:t>
            </w:r>
          </w:p>
        </w:tc>
        <w:tc>
          <w:tcPr>
            <w:tcW w:w="2492" w:type="dxa"/>
          </w:tcPr>
          <w:p w14:paraId="73C6A4DF">
            <w:pPr>
              <w:pStyle w:val="4"/>
              <w:jc w:val="center"/>
            </w:pPr>
            <w:r>
              <w:rPr>
                <w:rFonts w:ascii="仿宋_GB2312" w:hAnsi="仿宋_GB2312" w:eastAsia="仿宋_GB2312" w:cs="仿宋_GB2312"/>
              </w:rPr>
              <w:t>产品名称</w:t>
            </w:r>
          </w:p>
        </w:tc>
      </w:tr>
      <w:tr w14:paraId="7DD120E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236068F">
            <w:pPr>
              <w:pStyle w:val="4"/>
              <w:jc w:val="center"/>
            </w:pPr>
            <w:r>
              <w:rPr>
                <w:rFonts w:ascii="仿宋_GB2312" w:hAnsi="仿宋_GB2312" w:eastAsia="仿宋_GB2312" w:cs="仿宋_GB2312"/>
              </w:rPr>
              <w:t>不涉及</w:t>
            </w:r>
          </w:p>
        </w:tc>
      </w:tr>
    </w:tbl>
    <w:p w14:paraId="76231043">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96F983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29FE736">
            <w:pPr>
              <w:pStyle w:val="4"/>
              <w:jc w:val="center"/>
            </w:pPr>
            <w:r>
              <w:rPr>
                <w:rFonts w:ascii="仿宋_GB2312" w:hAnsi="仿宋_GB2312" w:eastAsia="仿宋_GB2312" w:cs="仿宋_GB2312"/>
              </w:rPr>
              <w:t>序号</w:t>
            </w:r>
          </w:p>
        </w:tc>
        <w:tc>
          <w:tcPr>
            <w:tcW w:w="2492" w:type="dxa"/>
          </w:tcPr>
          <w:p w14:paraId="18117985">
            <w:pPr>
              <w:pStyle w:val="4"/>
              <w:jc w:val="center"/>
            </w:pPr>
            <w:r>
              <w:rPr>
                <w:rFonts w:ascii="仿宋_GB2312" w:hAnsi="仿宋_GB2312" w:eastAsia="仿宋_GB2312" w:cs="仿宋_GB2312"/>
              </w:rPr>
              <w:t>采购品目名称</w:t>
            </w:r>
          </w:p>
        </w:tc>
        <w:tc>
          <w:tcPr>
            <w:tcW w:w="2492" w:type="dxa"/>
          </w:tcPr>
          <w:p w14:paraId="015B134F">
            <w:pPr>
              <w:pStyle w:val="4"/>
              <w:jc w:val="center"/>
            </w:pPr>
            <w:r>
              <w:rPr>
                <w:rFonts w:ascii="仿宋_GB2312" w:hAnsi="仿宋_GB2312" w:eastAsia="仿宋_GB2312" w:cs="仿宋_GB2312"/>
              </w:rPr>
              <w:t>标的名称</w:t>
            </w:r>
          </w:p>
        </w:tc>
        <w:tc>
          <w:tcPr>
            <w:tcW w:w="2492" w:type="dxa"/>
          </w:tcPr>
          <w:p w14:paraId="03E547D9">
            <w:pPr>
              <w:pStyle w:val="4"/>
              <w:jc w:val="center"/>
            </w:pPr>
            <w:r>
              <w:rPr>
                <w:rFonts w:ascii="仿宋_GB2312" w:hAnsi="仿宋_GB2312" w:eastAsia="仿宋_GB2312" w:cs="仿宋_GB2312"/>
              </w:rPr>
              <w:t>产品名称</w:t>
            </w:r>
          </w:p>
        </w:tc>
      </w:tr>
      <w:tr w14:paraId="3198AAA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20AB2C0">
            <w:pPr>
              <w:pStyle w:val="4"/>
              <w:jc w:val="center"/>
            </w:pPr>
            <w:r>
              <w:rPr>
                <w:rFonts w:ascii="仿宋_GB2312" w:hAnsi="仿宋_GB2312" w:eastAsia="仿宋_GB2312" w:cs="仿宋_GB2312"/>
              </w:rPr>
              <w:t>不涉及</w:t>
            </w:r>
          </w:p>
        </w:tc>
      </w:tr>
    </w:tbl>
    <w:p w14:paraId="7AD75B02">
      <w:pPr>
        <w:pStyle w:val="4"/>
        <w:ind w:firstLine="480"/>
        <w:jc w:val="left"/>
      </w:pPr>
      <w:r>
        <w:rPr>
          <w:rFonts w:ascii="仿宋_GB2312" w:hAnsi="仿宋_GB2312" w:eastAsia="仿宋_GB2312" w:cs="仿宋_GB2312"/>
        </w:rPr>
        <w:t>★注：不涉及采购进口产品时，供应商不得提供进口产品进行响应；涉及采购进口产品时，如国产产品满足采购需求，也可提供国产产品进行响应。</w:t>
      </w:r>
    </w:p>
    <w:p w14:paraId="027DDB36">
      <w:pPr>
        <w:pStyle w:val="4"/>
        <w:jc w:val="left"/>
        <w:outlineLvl w:val="3"/>
      </w:pPr>
      <w:r>
        <w:rPr>
          <w:rFonts w:ascii="仿宋_GB2312" w:hAnsi="仿宋_GB2312" w:eastAsia="仿宋_GB2312" w:cs="仿宋_GB2312"/>
          <w:b/>
          <w:sz w:val="24"/>
        </w:rPr>
        <w:t>本项目涉及强制采购节能产品：</w:t>
      </w:r>
    </w:p>
    <w:p w14:paraId="1325C4B3">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04F30D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66CDB20">
            <w:pPr>
              <w:pStyle w:val="4"/>
              <w:jc w:val="center"/>
            </w:pPr>
            <w:r>
              <w:rPr>
                <w:rFonts w:ascii="仿宋_GB2312" w:hAnsi="仿宋_GB2312" w:eastAsia="仿宋_GB2312" w:cs="仿宋_GB2312"/>
              </w:rPr>
              <w:t>序号</w:t>
            </w:r>
          </w:p>
        </w:tc>
        <w:tc>
          <w:tcPr>
            <w:tcW w:w="2492" w:type="dxa"/>
          </w:tcPr>
          <w:p w14:paraId="624971F7">
            <w:pPr>
              <w:pStyle w:val="4"/>
              <w:jc w:val="center"/>
            </w:pPr>
            <w:r>
              <w:rPr>
                <w:rFonts w:ascii="仿宋_GB2312" w:hAnsi="仿宋_GB2312" w:eastAsia="仿宋_GB2312" w:cs="仿宋_GB2312"/>
              </w:rPr>
              <w:t>采购品目名称</w:t>
            </w:r>
          </w:p>
        </w:tc>
        <w:tc>
          <w:tcPr>
            <w:tcW w:w="2492" w:type="dxa"/>
          </w:tcPr>
          <w:p w14:paraId="289ABDB4">
            <w:pPr>
              <w:pStyle w:val="4"/>
              <w:jc w:val="center"/>
            </w:pPr>
            <w:r>
              <w:rPr>
                <w:rFonts w:ascii="仿宋_GB2312" w:hAnsi="仿宋_GB2312" w:eastAsia="仿宋_GB2312" w:cs="仿宋_GB2312"/>
              </w:rPr>
              <w:t>标的名称</w:t>
            </w:r>
          </w:p>
        </w:tc>
        <w:tc>
          <w:tcPr>
            <w:tcW w:w="2492" w:type="dxa"/>
          </w:tcPr>
          <w:p w14:paraId="2E0EC7B1">
            <w:pPr>
              <w:pStyle w:val="4"/>
              <w:jc w:val="center"/>
            </w:pPr>
            <w:r>
              <w:rPr>
                <w:rFonts w:ascii="仿宋_GB2312" w:hAnsi="仿宋_GB2312" w:eastAsia="仿宋_GB2312" w:cs="仿宋_GB2312"/>
              </w:rPr>
              <w:t>产品名称</w:t>
            </w:r>
          </w:p>
        </w:tc>
      </w:tr>
      <w:tr w14:paraId="7C561D4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7F085732">
            <w:pPr>
              <w:pStyle w:val="4"/>
              <w:jc w:val="center"/>
            </w:pPr>
            <w:r>
              <w:rPr>
                <w:rFonts w:ascii="仿宋_GB2312" w:hAnsi="仿宋_GB2312" w:eastAsia="仿宋_GB2312" w:cs="仿宋_GB2312"/>
              </w:rPr>
              <w:t>不涉及</w:t>
            </w:r>
          </w:p>
        </w:tc>
      </w:tr>
    </w:tbl>
    <w:p w14:paraId="22679B82">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E1583F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065A245">
            <w:pPr>
              <w:pStyle w:val="4"/>
              <w:jc w:val="center"/>
            </w:pPr>
            <w:r>
              <w:rPr>
                <w:rFonts w:ascii="仿宋_GB2312" w:hAnsi="仿宋_GB2312" w:eastAsia="仿宋_GB2312" w:cs="仿宋_GB2312"/>
              </w:rPr>
              <w:t>序号</w:t>
            </w:r>
          </w:p>
        </w:tc>
        <w:tc>
          <w:tcPr>
            <w:tcW w:w="2492" w:type="dxa"/>
          </w:tcPr>
          <w:p w14:paraId="197AC340">
            <w:pPr>
              <w:pStyle w:val="4"/>
              <w:jc w:val="center"/>
            </w:pPr>
            <w:r>
              <w:rPr>
                <w:rFonts w:ascii="仿宋_GB2312" w:hAnsi="仿宋_GB2312" w:eastAsia="仿宋_GB2312" w:cs="仿宋_GB2312"/>
              </w:rPr>
              <w:t>采购品目名称</w:t>
            </w:r>
          </w:p>
        </w:tc>
        <w:tc>
          <w:tcPr>
            <w:tcW w:w="2492" w:type="dxa"/>
          </w:tcPr>
          <w:p w14:paraId="192C0E28">
            <w:pPr>
              <w:pStyle w:val="4"/>
              <w:jc w:val="center"/>
            </w:pPr>
            <w:r>
              <w:rPr>
                <w:rFonts w:ascii="仿宋_GB2312" w:hAnsi="仿宋_GB2312" w:eastAsia="仿宋_GB2312" w:cs="仿宋_GB2312"/>
              </w:rPr>
              <w:t>标的名称</w:t>
            </w:r>
          </w:p>
        </w:tc>
        <w:tc>
          <w:tcPr>
            <w:tcW w:w="2492" w:type="dxa"/>
          </w:tcPr>
          <w:p w14:paraId="26FB6798">
            <w:pPr>
              <w:pStyle w:val="4"/>
              <w:jc w:val="center"/>
            </w:pPr>
            <w:r>
              <w:rPr>
                <w:rFonts w:ascii="仿宋_GB2312" w:hAnsi="仿宋_GB2312" w:eastAsia="仿宋_GB2312" w:cs="仿宋_GB2312"/>
              </w:rPr>
              <w:t>产品名称</w:t>
            </w:r>
          </w:p>
        </w:tc>
      </w:tr>
      <w:tr w14:paraId="5E9154F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51AE4CCE">
            <w:pPr>
              <w:pStyle w:val="4"/>
              <w:jc w:val="center"/>
            </w:pPr>
            <w:r>
              <w:rPr>
                <w:rFonts w:ascii="仿宋_GB2312" w:hAnsi="仿宋_GB2312" w:eastAsia="仿宋_GB2312" w:cs="仿宋_GB2312"/>
              </w:rPr>
              <w:t>不涉及</w:t>
            </w:r>
          </w:p>
        </w:tc>
      </w:tr>
    </w:tbl>
    <w:p w14:paraId="27307F67">
      <w:pPr>
        <w:pStyle w:val="4"/>
        <w:ind w:firstLine="480"/>
        <w:jc w:val="left"/>
      </w:pPr>
      <w:r>
        <w:rPr>
          <w:rFonts w:ascii="仿宋_GB2312" w:hAnsi="仿宋_GB2312" w:eastAsia="仿宋_GB2312" w:cs="仿宋_GB2312"/>
        </w:rPr>
        <w:t>★注：响应产品属于《节能产品政府采购品目清单》中政府强制采购的产品，供应商应当提供由国家确定的认证机构出具的、处于有效期之内的节能产品认证证书的原件扫描件或“全国认证认可信息公共服务平台”（http://cx.cnca.cn）的认证信息截图，否则作无效响应处理。具体要求详见第五章符合性审查表。</w:t>
      </w:r>
    </w:p>
    <w:p w14:paraId="41EAEF21">
      <w:pPr>
        <w:pStyle w:val="4"/>
        <w:jc w:val="left"/>
      </w:pPr>
      <w:r>
        <w:rPr>
          <w:rFonts w:ascii="仿宋_GB2312" w:hAnsi="仿宋_GB2312" w:eastAsia="仿宋_GB2312" w:cs="仿宋_GB2312"/>
          <w:b/>
        </w:rPr>
        <w:t>本项目涉及优先采购节能产品：</w:t>
      </w:r>
    </w:p>
    <w:p w14:paraId="33A2F16C">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2C6868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B5B907E">
            <w:pPr>
              <w:pStyle w:val="4"/>
              <w:jc w:val="center"/>
            </w:pPr>
            <w:r>
              <w:rPr>
                <w:rFonts w:ascii="仿宋_GB2312" w:hAnsi="仿宋_GB2312" w:eastAsia="仿宋_GB2312" w:cs="仿宋_GB2312"/>
              </w:rPr>
              <w:t>序号</w:t>
            </w:r>
          </w:p>
        </w:tc>
        <w:tc>
          <w:tcPr>
            <w:tcW w:w="2492" w:type="dxa"/>
          </w:tcPr>
          <w:p w14:paraId="57E50A3A">
            <w:pPr>
              <w:pStyle w:val="4"/>
              <w:jc w:val="center"/>
            </w:pPr>
            <w:r>
              <w:rPr>
                <w:rFonts w:ascii="仿宋_GB2312" w:hAnsi="仿宋_GB2312" w:eastAsia="仿宋_GB2312" w:cs="仿宋_GB2312"/>
              </w:rPr>
              <w:t>采购品目名称</w:t>
            </w:r>
          </w:p>
        </w:tc>
        <w:tc>
          <w:tcPr>
            <w:tcW w:w="2492" w:type="dxa"/>
          </w:tcPr>
          <w:p w14:paraId="5838810A">
            <w:pPr>
              <w:pStyle w:val="4"/>
              <w:jc w:val="center"/>
            </w:pPr>
            <w:r>
              <w:rPr>
                <w:rFonts w:ascii="仿宋_GB2312" w:hAnsi="仿宋_GB2312" w:eastAsia="仿宋_GB2312" w:cs="仿宋_GB2312"/>
              </w:rPr>
              <w:t>标的名称</w:t>
            </w:r>
          </w:p>
        </w:tc>
        <w:tc>
          <w:tcPr>
            <w:tcW w:w="2492" w:type="dxa"/>
          </w:tcPr>
          <w:p w14:paraId="24D58136">
            <w:pPr>
              <w:pStyle w:val="4"/>
              <w:jc w:val="center"/>
            </w:pPr>
            <w:r>
              <w:rPr>
                <w:rFonts w:ascii="仿宋_GB2312" w:hAnsi="仿宋_GB2312" w:eastAsia="仿宋_GB2312" w:cs="仿宋_GB2312"/>
              </w:rPr>
              <w:t>产品名称</w:t>
            </w:r>
          </w:p>
        </w:tc>
      </w:tr>
      <w:tr w14:paraId="0929FF5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329AF1C7">
            <w:pPr>
              <w:pStyle w:val="4"/>
              <w:jc w:val="center"/>
            </w:pPr>
            <w:r>
              <w:rPr>
                <w:rFonts w:ascii="仿宋_GB2312" w:hAnsi="仿宋_GB2312" w:eastAsia="仿宋_GB2312" w:cs="仿宋_GB2312"/>
              </w:rPr>
              <w:t>不涉及</w:t>
            </w:r>
          </w:p>
        </w:tc>
      </w:tr>
    </w:tbl>
    <w:p w14:paraId="2DF4926B">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3C0D17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351CFE4">
            <w:pPr>
              <w:pStyle w:val="4"/>
              <w:jc w:val="center"/>
            </w:pPr>
            <w:r>
              <w:rPr>
                <w:rFonts w:ascii="仿宋_GB2312" w:hAnsi="仿宋_GB2312" w:eastAsia="仿宋_GB2312" w:cs="仿宋_GB2312"/>
              </w:rPr>
              <w:t>序号</w:t>
            </w:r>
          </w:p>
        </w:tc>
        <w:tc>
          <w:tcPr>
            <w:tcW w:w="2492" w:type="dxa"/>
          </w:tcPr>
          <w:p w14:paraId="2FAB7FC9">
            <w:pPr>
              <w:pStyle w:val="4"/>
              <w:jc w:val="center"/>
            </w:pPr>
            <w:r>
              <w:rPr>
                <w:rFonts w:ascii="仿宋_GB2312" w:hAnsi="仿宋_GB2312" w:eastAsia="仿宋_GB2312" w:cs="仿宋_GB2312"/>
              </w:rPr>
              <w:t>采购品目名称</w:t>
            </w:r>
          </w:p>
        </w:tc>
        <w:tc>
          <w:tcPr>
            <w:tcW w:w="2492" w:type="dxa"/>
          </w:tcPr>
          <w:p w14:paraId="142F768D">
            <w:pPr>
              <w:pStyle w:val="4"/>
              <w:jc w:val="center"/>
            </w:pPr>
            <w:r>
              <w:rPr>
                <w:rFonts w:ascii="仿宋_GB2312" w:hAnsi="仿宋_GB2312" w:eastAsia="仿宋_GB2312" w:cs="仿宋_GB2312"/>
              </w:rPr>
              <w:t>标的名称</w:t>
            </w:r>
          </w:p>
        </w:tc>
        <w:tc>
          <w:tcPr>
            <w:tcW w:w="2492" w:type="dxa"/>
          </w:tcPr>
          <w:p w14:paraId="67CCB94A">
            <w:pPr>
              <w:pStyle w:val="4"/>
              <w:jc w:val="center"/>
            </w:pPr>
            <w:r>
              <w:rPr>
                <w:rFonts w:ascii="仿宋_GB2312" w:hAnsi="仿宋_GB2312" w:eastAsia="仿宋_GB2312" w:cs="仿宋_GB2312"/>
              </w:rPr>
              <w:t>产品名称</w:t>
            </w:r>
          </w:p>
        </w:tc>
      </w:tr>
      <w:tr w14:paraId="0105A0B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364E011F">
            <w:pPr>
              <w:pStyle w:val="4"/>
              <w:jc w:val="center"/>
            </w:pPr>
            <w:r>
              <w:rPr>
                <w:rFonts w:ascii="仿宋_GB2312" w:hAnsi="仿宋_GB2312" w:eastAsia="仿宋_GB2312" w:cs="仿宋_GB2312"/>
              </w:rPr>
              <w:t>不涉及</w:t>
            </w:r>
          </w:p>
        </w:tc>
      </w:tr>
    </w:tbl>
    <w:p w14:paraId="0701B113">
      <w:pPr>
        <w:pStyle w:val="4"/>
        <w:ind w:firstLine="480"/>
        <w:jc w:val="left"/>
      </w:pPr>
      <w:r>
        <w:rPr>
          <w:rFonts w:ascii="仿宋_GB2312" w:hAnsi="仿宋_GB2312" w:eastAsia="仿宋_GB2312" w:cs="仿宋_GB2312"/>
        </w:rPr>
        <w:t>注：响应产品属于《节能产品政府采购品目清单》中优先采购的产品，供应商提供由国家确定的认证机构出具的、处于有效期之内的节能产品认证证书的原件扫描件或“全国认证认可信息公共服务平台”（http://cx.cnca.cn）的认证信息截图，可以享受优先采购政策。具体要求详见第五章规定。</w:t>
      </w:r>
    </w:p>
    <w:p w14:paraId="6153C74F">
      <w:pPr>
        <w:pStyle w:val="4"/>
        <w:jc w:val="left"/>
        <w:outlineLvl w:val="3"/>
      </w:pPr>
      <w:r>
        <w:rPr>
          <w:rFonts w:ascii="仿宋_GB2312" w:hAnsi="仿宋_GB2312" w:eastAsia="仿宋_GB2312" w:cs="仿宋_GB2312"/>
          <w:b/>
          <w:sz w:val="24"/>
        </w:rPr>
        <w:t>本项目涉及优先采购环境标志产品：</w:t>
      </w:r>
    </w:p>
    <w:p w14:paraId="7D9D12A4">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AF4847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270D1B62">
            <w:pPr>
              <w:pStyle w:val="4"/>
              <w:jc w:val="center"/>
            </w:pPr>
            <w:r>
              <w:rPr>
                <w:rFonts w:ascii="仿宋_GB2312" w:hAnsi="仿宋_GB2312" w:eastAsia="仿宋_GB2312" w:cs="仿宋_GB2312"/>
              </w:rPr>
              <w:t>序号</w:t>
            </w:r>
          </w:p>
        </w:tc>
        <w:tc>
          <w:tcPr>
            <w:tcW w:w="2492" w:type="dxa"/>
          </w:tcPr>
          <w:p w14:paraId="422AB857">
            <w:pPr>
              <w:pStyle w:val="4"/>
              <w:jc w:val="center"/>
            </w:pPr>
            <w:r>
              <w:rPr>
                <w:rFonts w:ascii="仿宋_GB2312" w:hAnsi="仿宋_GB2312" w:eastAsia="仿宋_GB2312" w:cs="仿宋_GB2312"/>
              </w:rPr>
              <w:t>采购品目名称</w:t>
            </w:r>
          </w:p>
        </w:tc>
        <w:tc>
          <w:tcPr>
            <w:tcW w:w="2492" w:type="dxa"/>
          </w:tcPr>
          <w:p w14:paraId="25D1CABD">
            <w:pPr>
              <w:pStyle w:val="4"/>
              <w:jc w:val="center"/>
            </w:pPr>
            <w:r>
              <w:rPr>
                <w:rFonts w:ascii="仿宋_GB2312" w:hAnsi="仿宋_GB2312" w:eastAsia="仿宋_GB2312" w:cs="仿宋_GB2312"/>
              </w:rPr>
              <w:t>标的名称</w:t>
            </w:r>
          </w:p>
        </w:tc>
        <w:tc>
          <w:tcPr>
            <w:tcW w:w="2492" w:type="dxa"/>
          </w:tcPr>
          <w:p w14:paraId="65937FA2">
            <w:pPr>
              <w:pStyle w:val="4"/>
              <w:jc w:val="center"/>
            </w:pPr>
            <w:r>
              <w:rPr>
                <w:rFonts w:ascii="仿宋_GB2312" w:hAnsi="仿宋_GB2312" w:eastAsia="仿宋_GB2312" w:cs="仿宋_GB2312"/>
              </w:rPr>
              <w:t>产品名称</w:t>
            </w:r>
          </w:p>
        </w:tc>
      </w:tr>
      <w:tr w14:paraId="6E73246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43184F3D">
            <w:pPr>
              <w:pStyle w:val="4"/>
              <w:jc w:val="center"/>
            </w:pPr>
            <w:r>
              <w:rPr>
                <w:rFonts w:ascii="仿宋_GB2312" w:hAnsi="仿宋_GB2312" w:eastAsia="仿宋_GB2312" w:cs="仿宋_GB2312"/>
              </w:rPr>
              <w:t>不涉及</w:t>
            </w:r>
          </w:p>
        </w:tc>
      </w:tr>
    </w:tbl>
    <w:p w14:paraId="68B8FE73">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545A95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87EAF12">
            <w:pPr>
              <w:pStyle w:val="4"/>
              <w:jc w:val="center"/>
            </w:pPr>
            <w:r>
              <w:rPr>
                <w:rFonts w:ascii="仿宋_GB2312" w:hAnsi="仿宋_GB2312" w:eastAsia="仿宋_GB2312" w:cs="仿宋_GB2312"/>
              </w:rPr>
              <w:t>序号</w:t>
            </w:r>
          </w:p>
        </w:tc>
        <w:tc>
          <w:tcPr>
            <w:tcW w:w="2492" w:type="dxa"/>
          </w:tcPr>
          <w:p w14:paraId="0949D3DB">
            <w:pPr>
              <w:pStyle w:val="4"/>
              <w:jc w:val="center"/>
            </w:pPr>
            <w:r>
              <w:rPr>
                <w:rFonts w:ascii="仿宋_GB2312" w:hAnsi="仿宋_GB2312" w:eastAsia="仿宋_GB2312" w:cs="仿宋_GB2312"/>
              </w:rPr>
              <w:t>采购品目名称</w:t>
            </w:r>
          </w:p>
        </w:tc>
        <w:tc>
          <w:tcPr>
            <w:tcW w:w="2492" w:type="dxa"/>
          </w:tcPr>
          <w:p w14:paraId="2C255C56">
            <w:pPr>
              <w:pStyle w:val="4"/>
              <w:jc w:val="center"/>
            </w:pPr>
            <w:r>
              <w:rPr>
                <w:rFonts w:ascii="仿宋_GB2312" w:hAnsi="仿宋_GB2312" w:eastAsia="仿宋_GB2312" w:cs="仿宋_GB2312"/>
              </w:rPr>
              <w:t>标的名称</w:t>
            </w:r>
          </w:p>
        </w:tc>
        <w:tc>
          <w:tcPr>
            <w:tcW w:w="2492" w:type="dxa"/>
          </w:tcPr>
          <w:p w14:paraId="6A15C334">
            <w:pPr>
              <w:pStyle w:val="4"/>
              <w:jc w:val="center"/>
            </w:pPr>
            <w:r>
              <w:rPr>
                <w:rFonts w:ascii="仿宋_GB2312" w:hAnsi="仿宋_GB2312" w:eastAsia="仿宋_GB2312" w:cs="仿宋_GB2312"/>
              </w:rPr>
              <w:t>产品名称</w:t>
            </w:r>
          </w:p>
        </w:tc>
      </w:tr>
      <w:tr w14:paraId="7319044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34CAA199">
            <w:pPr>
              <w:pStyle w:val="4"/>
              <w:jc w:val="center"/>
            </w:pPr>
            <w:r>
              <w:rPr>
                <w:rFonts w:ascii="仿宋_GB2312" w:hAnsi="仿宋_GB2312" w:eastAsia="仿宋_GB2312" w:cs="仿宋_GB2312"/>
              </w:rPr>
              <w:t>不涉及</w:t>
            </w:r>
          </w:p>
        </w:tc>
      </w:tr>
    </w:tbl>
    <w:p w14:paraId="24271311">
      <w:pPr>
        <w:pStyle w:val="4"/>
        <w:ind w:firstLine="480"/>
        <w:jc w:val="left"/>
      </w:pPr>
      <w:r>
        <w:rPr>
          <w:rFonts w:ascii="仿宋_GB2312" w:hAnsi="仿宋_GB2312" w:eastAsia="仿宋_GB2312" w:cs="仿宋_GB2312"/>
        </w:rPr>
        <w:t>注：响应产品属于《环境标志产品政府采购品目清单》中的产品，供应商提供由国家确定的认证机构出具的、处于有效期之内的环境标志产品认证证书的原件扫描件或“全国认证认可信息公共服务平台”（http://cx.cnca.cn）的认证信息截图，可以享受优先采购政策。具体要求详见第五章规定。</w:t>
      </w:r>
    </w:p>
    <w:p w14:paraId="255F861F">
      <w:pPr>
        <w:pStyle w:val="4"/>
        <w:jc w:val="left"/>
        <w:outlineLvl w:val="2"/>
      </w:pPr>
      <w:r>
        <w:rPr>
          <w:rFonts w:ascii="仿宋_GB2312" w:hAnsi="仿宋_GB2312" w:eastAsia="仿宋_GB2312" w:cs="仿宋_GB2312"/>
          <w:b/>
          <w:sz w:val="28"/>
        </w:rPr>
        <w:t>3.2.技术要求</w:t>
      </w:r>
    </w:p>
    <w:p w14:paraId="7A267DC5">
      <w:pPr>
        <w:pStyle w:val="4"/>
        <w:jc w:val="left"/>
      </w:pPr>
      <w:r>
        <w:rPr>
          <w:rFonts w:ascii="仿宋_GB2312" w:hAnsi="仿宋_GB2312" w:eastAsia="仿宋_GB2312" w:cs="仿宋_GB2312"/>
        </w:rPr>
        <w:t>采购包1：</w:t>
      </w:r>
    </w:p>
    <w:p w14:paraId="390FB4D9">
      <w:pPr>
        <w:pStyle w:val="4"/>
        <w:jc w:val="left"/>
      </w:pPr>
      <w:r>
        <w:rPr>
          <w:rFonts w:ascii="仿宋_GB2312" w:hAnsi="仿宋_GB2312" w:eastAsia="仿宋_GB2312" w:cs="仿宋_GB2312"/>
        </w:rPr>
        <w:t>标的名称：电焊工（专项）</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C22045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6DF44AD">
            <w:pPr>
              <w:pStyle w:val="4"/>
              <w:jc w:val="center"/>
            </w:pPr>
            <w:r>
              <w:rPr>
                <w:rFonts w:ascii="仿宋_GB2312" w:hAnsi="仿宋_GB2312" w:eastAsia="仿宋_GB2312" w:cs="仿宋_GB2312"/>
              </w:rPr>
              <w:t>序号</w:t>
            </w:r>
          </w:p>
        </w:tc>
        <w:tc>
          <w:tcPr>
            <w:tcW w:w="581" w:type="dxa"/>
          </w:tcPr>
          <w:p w14:paraId="79AF6812">
            <w:pPr>
              <w:pStyle w:val="4"/>
              <w:jc w:val="center"/>
            </w:pPr>
            <w:r>
              <w:rPr>
                <w:rFonts w:ascii="仿宋_GB2312" w:hAnsi="仿宋_GB2312" w:eastAsia="仿宋_GB2312" w:cs="仿宋_GB2312"/>
              </w:rPr>
              <w:t>符号标识</w:t>
            </w:r>
          </w:p>
        </w:tc>
        <w:tc>
          <w:tcPr>
            <w:tcW w:w="1495" w:type="dxa"/>
          </w:tcPr>
          <w:p w14:paraId="30E29AF5">
            <w:pPr>
              <w:pStyle w:val="4"/>
              <w:jc w:val="center"/>
            </w:pPr>
            <w:r>
              <w:rPr>
                <w:rFonts w:ascii="仿宋_GB2312" w:hAnsi="仿宋_GB2312" w:eastAsia="仿宋_GB2312" w:cs="仿宋_GB2312"/>
              </w:rPr>
              <w:t>技术要求名称</w:t>
            </w:r>
          </w:p>
        </w:tc>
        <w:tc>
          <w:tcPr>
            <w:tcW w:w="5814" w:type="dxa"/>
          </w:tcPr>
          <w:p w14:paraId="5305D518">
            <w:pPr>
              <w:pStyle w:val="4"/>
              <w:jc w:val="center"/>
            </w:pPr>
            <w:r>
              <w:rPr>
                <w:rFonts w:ascii="仿宋_GB2312" w:hAnsi="仿宋_GB2312" w:eastAsia="仿宋_GB2312" w:cs="仿宋_GB2312"/>
              </w:rPr>
              <w:t>技术参数与性能指标</w:t>
            </w:r>
          </w:p>
        </w:tc>
      </w:tr>
      <w:tr w14:paraId="6201FF4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F03035E">
            <w:pPr>
              <w:pStyle w:val="4"/>
              <w:jc w:val="center"/>
            </w:pPr>
            <w:r>
              <w:rPr>
                <w:rFonts w:ascii="仿宋_GB2312" w:hAnsi="仿宋_GB2312" w:eastAsia="仿宋_GB2312" w:cs="仿宋_GB2312"/>
              </w:rPr>
              <w:t>1</w:t>
            </w:r>
          </w:p>
        </w:tc>
        <w:tc>
          <w:tcPr>
            <w:tcW w:w="581" w:type="dxa"/>
          </w:tcPr>
          <w:p w14:paraId="1A881A64">
            <w:pPr>
              <w:pStyle w:val="4"/>
              <w:jc w:val="center"/>
            </w:pPr>
            <w:r>
              <w:rPr>
                <w:rFonts w:ascii="仿宋_GB2312" w:hAnsi="仿宋_GB2312" w:eastAsia="仿宋_GB2312" w:cs="仿宋_GB2312"/>
              </w:rPr>
              <w:t>★</w:t>
            </w:r>
          </w:p>
        </w:tc>
        <w:tc>
          <w:tcPr>
            <w:tcW w:w="1495" w:type="dxa"/>
          </w:tcPr>
          <w:p w14:paraId="556869BB">
            <w:pPr>
              <w:pStyle w:val="4"/>
              <w:jc w:val="left"/>
            </w:pPr>
            <w:r>
              <w:rPr>
                <w:rFonts w:ascii="仿宋_GB2312" w:hAnsi="仿宋_GB2312" w:eastAsia="仿宋_GB2312" w:cs="仿宋_GB2312"/>
              </w:rPr>
              <w:t>技术要求</w:t>
            </w:r>
          </w:p>
        </w:tc>
        <w:tc>
          <w:tcPr>
            <w:tcW w:w="5814" w:type="dxa"/>
          </w:tcPr>
          <w:p w14:paraId="03E9039C">
            <w:pPr>
              <w:pStyle w:val="4"/>
              <w:jc w:val="both"/>
            </w:pPr>
            <w:r>
              <w:rPr>
                <w:rFonts w:ascii="仿宋_GB2312" w:hAnsi="仿宋_GB2312" w:eastAsia="仿宋_GB2312" w:cs="仿宋_GB2312"/>
                <w:sz w:val="21"/>
              </w:rPr>
              <w:t>一、培训对象</w:t>
            </w:r>
          </w:p>
          <w:p w14:paraId="2ECEEAB6">
            <w:pPr>
              <w:pStyle w:val="4"/>
              <w:jc w:val="both"/>
            </w:pPr>
            <w:r>
              <w:rPr>
                <w:rFonts w:ascii="仿宋_GB2312" w:hAnsi="仿宋_GB2312" w:eastAsia="仿宋_GB2312" w:cs="仿宋_GB2312"/>
                <w:sz w:val="21"/>
              </w:rPr>
              <w:t>补贴性职业技能培训的重点对象为“六类人员”，具体包括:防止返贫监测对象、毕业年度高校毕业生(含技工院校高级工班、预备技师班、技师班和特殊教育院校职业教育类毕业生)、城乡未继续升学的应届初高中毕业生、农村转移就业劳动者、城镇登记失业人员、就业困难人员。各县(市)要聚焦上述群体的技能提升和就业增收需求，强化政策倾斜和服务保障，确保培训资源向重点群体集中，实现“愿培尽培、应培尽培”。</w:t>
            </w:r>
          </w:p>
          <w:p w14:paraId="62FF9617">
            <w:pPr>
              <w:pStyle w:val="4"/>
              <w:jc w:val="both"/>
            </w:pPr>
            <w:r>
              <w:rPr>
                <w:rFonts w:ascii="仿宋_GB2312" w:hAnsi="仿宋_GB2312" w:eastAsia="仿宋_GB2312" w:cs="仿宋_GB2312"/>
                <w:sz w:val="21"/>
              </w:rPr>
              <w:t>二、培训方式</w:t>
            </w:r>
          </w:p>
          <w:p w14:paraId="633DB698">
            <w:pPr>
              <w:pStyle w:val="4"/>
              <w:jc w:val="both"/>
            </w:pPr>
            <w:r>
              <w:rPr>
                <w:rFonts w:ascii="仿宋_GB2312" w:hAnsi="仿宋_GB2312" w:eastAsia="仿宋_GB2312" w:cs="仿宋_GB2312"/>
                <w:sz w:val="21"/>
              </w:rPr>
              <w:t>为方便培训学员、提高培训效率，</w:t>
            </w:r>
            <w:r>
              <w:rPr>
                <w:rFonts w:ascii="仿宋_GB2312" w:hAnsi="仿宋_GB2312" w:eastAsia="仿宋_GB2312" w:cs="仿宋_GB2312"/>
              </w:rPr>
              <w:t>挖掘铲运和桩工机械司机（初级）培训</w:t>
            </w:r>
            <w:r>
              <w:rPr>
                <w:rFonts w:ascii="仿宋_GB2312" w:hAnsi="仿宋_GB2312" w:eastAsia="仿宋_GB2312" w:cs="仿宋_GB2312"/>
                <w:sz w:val="21"/>
              </w:rPr>
              <w:t>由承训机构负责定点教学基地集中封闭式培训，其余工种采取在县内各乡镇、村设置培训点集中培训的方式进行。</w:t>
            </w:r>
          </w:p>
          <w:p w14:paraId="2AA82149">
            <w:pPr>
              <w:pStyle w:val="4"/>
              <w:jc w:val="both"/>
            </w:pPr>
            <w:r>
              <w:rPr>
                <w:rFonts w:ascii="仿宋_GB2312" w:hAnsi="仿宋_GB2312" w:eastAsia="仿宋_GB2312" w:cs="仿宋_GB2312"/>
                <w:sz w:val="21"/>
              </w:rPr>
              <w:t>三、培训费用</w:t>
            </w:r>
          </w:p>
          <w:p w14:paraId="316B05D9">
            <w:pPr>
              <w:pStyle w:val="4"/>
              <w:jc w:val="both"/>
            </w:pPr>
            <w:r>
              <w:rPr>
                <w:rFonts w:ascii="仿宋_GB2312" w:hAnsi="仿宋_GB2312" w:eastAsia="仿宋_GB2312" w:cs="仿宋_GB2312"/>
                <w:sz w:val="21"/>
              </w:rPr>
              <w:t>培训为全免费培训，即参训人员不用交培训费。</w:t>
            </w:r>
          </w:p>
          <w:p w14:paraId="6DFEC1E6">
            <w:pPr>
              <w:pStyle w:val="4"/>
              <w:jc w:val="both"/>
            </w:pPr>
            <w:r>
              <w:rPr>
                <w:rFonts w:ascii="仿宋_GB2312" w:hAnsi="仿宋_GB2312" w:eastAsia="仿宋_GB2312" w:cs="仿宋_GB2312"/>
                <w:sz w:val="21"/>
              </w:rPr>
              <w:t>四、培训要求</w:t>
            </w:r>
          </w:p>
          <w:p w14:paraId="5E7D729A">
            <w:pPr>
              <w:pStyle w:val="4"/>
              <w:jc w:val="both"/>
            </w:pPr>
            <w:r>
              <w:rPr>
                <w:rFonts w:ascii="仿宋_GB2312" w:hAnsi="仿宋_GB2312" w:eastAsia="仿宋_GB2312" w:cs="仿宋_GB2312"/>
                <w:sz w:val="21"/>
              </w:rPr>
              <w:t>1、供应商要严格按照国家职业标准培训课程确定的内容和培训课时开展培训，严格落实教材纲目、教学要点、培训课时等方面的规范要求，不得压缩培训工种的课程内容，不得减少培训课时。同时要将禁毒防艾、安全生产、公共卫生、劳动维权、职业道德、普通话等内容纳入培训内容。</w:t>
            </w:r>
          </w:p>
          <w:p w14:paraId="0537E968">
            <w:pPr>
              <w:pStyle w:val="4"/>
              <w:jc w:val="both"/>
            </w:pPr>
            <w:r>
              <w:rPr>
                <w:rFonts w:ascii="仿宋_GB2312" w:hAnsi="仿宋_GB2312" w:eastAsia="仿宋_GB2312" w:cs="仿宋_GB2312"/>
                <w:sz w:val="21"/>
              </w:rPr>
              <w:t>2、持续将通识性教育纳入每期培训班教学内容，加强城市生活常识、禁毒防艾、森林草原防灭火、消防安全、食品安全、移风易俗、防范电信网络诈骗等知识，确保每期培训班不少于3个学时。</w:t>
            </w:r>
          </w:p>
          <w:p w14:paraId="0ACA84D5">
            <w:pPr>
              <w:pStyle w:val="4"/>
              <w:jc w:val="both"/>
            </w:pPr>
            <w:r>
              <w:rPr>
                <w:rFonts w:ascii="仿宋_GB2312" w:hAnsi="仿宋_GB2312" w:eastAsia="仿宋_GB2312" w:cs="仿宋_GB2312"/>
                <w:sz w:val="21"/>
              </w:rPr>
              <w:t>3、在县内各乡镇、村设置培训点集中培训的，每天不少于6 个学时不超过 10个学时，封闭式培训每天不超过 12 个学时。</w:t>
            </w:r>
          </w:p>
          <w:p w14:paraId="78F195FF">
            <w:pPr>
              <w:pStyle w:val="4"/>
              <w:jc w:val="both"/>
            </w:pPr>
            <w:r>
              <w:rPr>
                <w:rFonts w:ascii="仿宋_GB2312" w:hAnsi="仿宋_GB2312" w:eastAsia="仿宋_GB2312" w:cs="仿宋_GB2312"/>
                <w:sz w:val="21"/>
              </w:rPr>
              <w:t>4、供应商需提供满足培训要求的理论教室、实训场地、充足的设施设备及器材、耗材。</w:t>
            </w:r>
          </w:p>
          <w:p w14:paraId="6F6345AE">
            <w:pPr>
              <w:pStyle w:val="4"/>
              <w:jc w:val="both"/>
            </w:pPr>
            <w:r>
              <w:rPr>
                <w:rFonts w:ascii="仿宋_GB2312" w:hAnsi="仿宋_GB2312" w:eastAsia="仿宋_GB2312" w:cs="仿宋_GB2312"/>
                <w:sz w:val="21"/>
              </w:rPr>
              <w:t>5、供应商在提出开班申请前应先将参训人员相关信息全部录入，一律将培训班级规范录入V3.0系统，并依托“四川省就业创业培训监管平台”进行全程监管，未录入的采购人不予审批。由于系统技术原因无法进行信息录入的，报告采购人进行相关处理。</w:t>
            </w:r>
          </w:p>
          <w:p w14:paraId="790D266B">
            <w:pPr>
              <w:pStyle w:val="4"/>
              <w:jc w:val="both"/>
            </w:pPr>
            <w:r>
              <w:rPr>
                <w:rFonts w:ascii="仿宋_GB2312" w:hAnsi="仿宋_GB2312" w:eastAsia="仿宋_GB2312" w:cs="仿宋_GB2312"/>
                <w:sz w:val="21"/>
              </w:rPr>
              <w:t>6、供应商正式开班前3个工作日内向采购人报送开班申请及相关资料，采购人在收到开班申请后对培训机构培训资质、参训学员资格、师资配备、教学计划大纲、教学计划书、教材目录，教材清单、培训人员录入完成名单、安全责任书等资料进行审核，根据审核情况确定是否同意开班，采购人在3日内将审核意见书面告知成交人。</w:t>
            </w:r>
          </w:p>
          <w:p w14:paraId="23370436">
            <w:pPr>
              <w:pStyle w:val="4"/>
              <w:jc w:val="both"/>
            </w:pPr>
            <w:r>
              <w:rPr>
                <w:rFonts w:ascii="仿宋_GB2312" w:hAnsi="仿宋_GB2312" w:eastAsia="仿宋_GB2312" w:cs="仿宋_GB2312"/>
                <w:sz w:val="21"/>
              </w:rPr>
              <w:t>7、根据《四川省人力资源和社会保障事业发展“十四五”规划》等文件精神，各培训机构可依托符合资质条件的线上教育平台（机构），试点开展线上职业技能理论培训，推动线上理论培训和线下实操培训有机结合。线上理论培训应接受“四川省就业创业培训监管平台”全程监管。线上教育平台（机构）须经州人社局备案。</w:t>
            </w:r>
          </w:p>
          <w:p w14:paraId="6FFB33C7">
            <w:pPr>
              <w:pStyle w:val="4"/>
              <w:jc w:val="both"/>
            </w:pPr>
            <w:r>
              <w:rPr>
                <w:rFonts w:ascii="仿宋_GB2312" w:hAnsi="仿宋_GB2312" w:eastAsia="仿宋_GB2312" w:cs="仿宋_GB2312"/>
                <w:sz w:val="21"/>
              </w:rPr>
              <w:t>8、</w:t>
            </w:r>
            <w:r>
              <w:rPr>
                <w:rFonts w:ascii="仿宋_GB2312" w:hAnsi="仿宋_GB2312" w:eastAsia="仿宋_GB2312" w:cs="仿宋_GB2312"/>
                <w:b/>
                <w:sz w:val="21"/>
              </w:rPr>
              <w:t>具备与拟培训项目（工种）相适应的师资力量，配备专职校长及专兼职理论教师和实习指导教师。理论教师和实习指导教师应具有与其教学岗位相应的任职资格。每个专业（工种）至少配备1名理论教师和2名实习指导教师,应具有相关专业（工种）中级及以上技术职称或三级及以上技能等级证书或创业培训相关资质证书或具有民用无人驾驶航空器操控员执照。（注：提供身份证、相关证书复印件，并加盖电子鲜章。）</w:t>
            </w:r>
          </w:p>
          <w:p w14:paraId="22191ED4">
            <w:pPr>
              <w:pStyle w:val="4"/>
              <w:jc w:val="both"/>
            </w:pPr>
            <w:r>
              <w:rPr>
                <w:rFonts w:ascii="仿宋_GB2312" w:hAnsi="仿宋_GB2312" w:eastAsia="仿宋_GB2312" w:cs="仿宋_GB2312"/>
                <w:sz w:val="21"/>
              </w:rPr>
              <w:t>五、培训监管</w:t>
            </w:r>
          </w:p>
          <w:p w14:paraId="5DB0124A">
            <w:pPr>
              <w:pStyle w:val="4"/>
              <w:jc w:val="both"/>
            </w:pPr>
            <w:r>
              <w:rPr>
                <w:rFonts w:ascii="仿宋_GB2312" w:hAnsi="仿宋_GB2312" w:eastAsia="仿宋_GB2312" w:cs="仿宋_GB2312"/>
                <w:sz w:val="21"/>
              </w:rPr>
              <w:t>1、成交供应商应将培训项目信息录入四川省职业培训实名制管理系统，接入四川省就业创业培训监管平台。采购人将定期实地监管教学活动，确保每期培训班实地监管不少于3次(含开班和结业)，重点检查教学过程、学员到课、考核评价等情况，核对学员身份、到课人数、教学设施设备、教师资质、培训教材、打卡签到等教学情况。凡人力资源社会保障部门组织的补贴性职业技能培训，训后必须按规定组织考勤率在80%及以上的学员参加考核评价，且考核评价不得占用培训学时。除挖掘铲运和桩工机械司机、起重装卸机械操作工和专项培训外，若承训机构在其余职业(工种)等级培训过程中，发现参训学员达不到等级培训考核要求，要报同级人力资源社会保障部门同意后，方可组织相应学员降级参加考核评价。</w:t>
            </w:r>
          </w:p>
          <w:p w14:paraId="1AD6A021">
            <w:pPr>
              <w:pStyle w:val="4"/>
              <w:jc w:val="both"/>
            </w:pPr>
            <w:r>
              <w:rPr>
                <w:rFonts w:ascii="仿宋_GB2312" w:hAnsi="仿宋_GB2312" w:eastAsia="仿宋_GB2312" w:cs="仿宋_GB2312"/>
                <w:sz w:val="21"/>
              </w:rPr>
              <w:t>2、采购人将统筹组成培训检查组，各乡镇协同配合，督查各教学点培训情况，确保培训工作保质保量完成；对每个培训班培训过程通过四川省就业创业培训监管平台全程线上视频监管。</w:t>
            </w:r>
          </w:p>
          <w:p w14:paraId="081B1527">
            <w:pPr>
              <w:pStyle w:val="4"/>
              <w:jc w:val="both"/>
            </w:pPr>
            <w:r>
              <w:rPr>
                <w:rFonts w:ascii="仿宋_GB2312" w:hAnsi="仿宋_GB2312" w:eastAsia="仿宋_GB2312" w:cs="仿宋_GB2312"/>
                <w:sz w:val="21"/>
              </w:rPr>
              <w:t>3、成交供应商应严格按照批准的开班方案和拟定的教学内容组织开展培训，注重参训学员管理，强化教学培训纪律，严格执行培训人员考勤制度，每个培训班培训人员签到(按指纹)记录，培训视频实时监管。各培训班开班前提交远程实时视频监控端口交由凉山州(县、市)人社局、就业局、职业技能鉴定中心使用。</w:t>
            </w:r>
          </w:p>
          <w:p w14:paraId="7CD7EB13">
            <w:pPr>
              <w:pStyle w:val="4"/>
              <w:jc w:val="both"/>
            </w:pPr>
            <w:r>
              <w:rPr>
                <w:rFonts w:ascii="仿宋_GB2312" w:hAnsi="仿宋_GB2312" w:eastAsia="仿宋_GB2312" w:cs="仿宋_GB2312"/>
                <w:sz w:val="21"/>
              </w:rPr>
              <w:t>4、成交供应商在开展培训和组织相关活动期间确保学员安全，加强对学员的教育管理，进行各类安全教育，确保人身安全，若因管理不善出现安全事故，由成交供应商负全责，对造成严重后果的，追究其相关责任。</w:t>
            </w:r>
          </w:p>
          <w:p w14:paraId="07464D1C">
            <w:pPr>
              <w:pStyle w:val="4"/>
              <w:jc w:val="both"/>
            </w:pPr>
            <w:r>
              <w:rPr>
                <w:rFonts w:ascii="仿宋_GB2312" w:hAnsi="仿宋_GB2312" w:eastAsia="仿宋_GB2312" w:cs="仿宋_GB2312"/>
                <w:sz w:val="21"/>
              </w:rPr>
              <w:t>六、其他服务要求</w:t>
            </w:r>
          </w:p>
          <w:p w14:paraId="14EA7DCA">
            <w:pPr>
              <w:pStyle w:val="4"/>
              <w:jc w:val="both"/>
            </w:pPr>
            <w:r>
              <w:rPr>
                <w:rFonts w:ascii="仿宋_GB2312" w:hAnsi="仿宋_GB2312" w:eastAsia="仿宋_GB2312" w:cs="仿宋_GB2312"/>
                <w:sz w:val="21"/>
              </w:rPr>
              <w:t>1、中标供应商应具有专职专人整理资料，教学内容要注重针对性、实用性和规范性，并做好学员的后续跟踪服务,做好培训台账。</w:t>
            </w:r>
          </w:p>
          <w:p w14:paraId="02F03D24">
            <w:pPr>
              <w:pStyle w:val="4"/>
              <w:jc w:val="both"/>
            </w:pPr>
            <w:r>
              <w:rPr>
                <w:rFonts w:ascii="仿宋_GB2312" w:hAnsi="仿宋_GB2312" w:eastAsia="仿宋_GB2312" w:cs="仿宋_GB2312"/>
                <w:sz w:val="21"/>
              </w:rPr>
              <w:t>2、凡是发现弄虚作假行为、骗取培训补贴资金的单位和个人，将视其情节轻重，按照《财政违法处罚处分条例》进行严肃处理，追回有关财政资金；对构成犯罪的，要依法追究其刑事责任。</w:t>
            </w:r>
          </w:p>
          <w:p w14:paraId="61C4F2F7">
            <w:pPr>
              <w:pStyle w:val="4"/>
              <w:jc w:val="both"/>
            </w:pPr>
            <w:r>
              <w:rPr>
                <w:rFonts w:ascii="仿宋_GB2312" w:hAnsi="仿宋_GB2312" w:eastAsia="仿宋_GB2312" w:cs="仿宋_GB2312"/>
                <w:sz w:val="21"/>
              </w:rPr>
              <w:t>3、培训结束后及时提供完整真实的考勤记录,以确保培训过程的真实性。</w:t>
            </w:r>
          </w:p>
          <w:p w14:paraId="3445DAA9">
            <w:pPr>
              <w:pStyle w:val="4"/>
              <w:jc w:val="both"/>
            </w:pPr>
            <w:r>
              <w:rPr>
                <w:rFonts w:ascii="仿宋_GB2312" w:hAnsi="仿宋_GB2312" w:eastAsia="仿宋_GB2312" w:cs="仿宋_GB2312"/>
                <w:sz w:val="21"/>
              </w:rPr>
              <w:t>4、每班次在培训鉴定、考核完成最终取得证书（或证件）后，应在5个工作日内将证书信息录入培训系统。培训结束后供应商必须将参加鉴定或考核的学员人数报采购人备案。</w:t>
            </w:r>
          </w:p>
          <w:p w14:paraId="6E6FBDA8">
            <w:pPr>
              <w:pStyle w:val="4"/>
              <w:jc w:val="both"/>
            </w:pPr>
            <w:r>
              <w:rPr>
                <w:rFonts w:ascii="仿宋_GB2312" w:hAnsi="仿宋_GB2312" w:eastAsia="仿宋_GB2312" w:cs="仿宋_GB2312"/>
                <w:sz w:val="21"/>
              </w:rPr>
              <w:t>5、取得证书后十日内将培训资料按要求统一装订，并将培训资料原件交采购人，供应商留存资料副本。培训资料按照档案管理规定，管理期限为5年。</w:t>
            </w:r>
          </w:p>
          <w:p w14:paraId="23B55547">
            <w:pPr>
              <w:pStyle w:val="4"/>
              <w:jc w:val="both"/>
            </w:pPr>
            <w:r>
              <w:rPr>
                <w:rFonts w:ascii="仿宋_GB2312" w:hAnsi="仿宋_GB2312" w:eastAsia="仿宋_GB2312" w:cs="仿宋_GB2312"/>
                <w:sz w:val="21"/>
              </w:rPr>
              <w:t>6、对国家职业资格证书类取证人员，经省、市人社有关部门的相关信息系统核实，杜绝重复享受政府补贴现象发生。</w:t>
            </w:r>
          </w:p>
          <w:p w14:paraId="189F2240">
            <w:pPr>
              <w:pStyle w:val="4"/>
              <w:jc w:val="both"/>
            </w:pPr>
            <w:r>
              <w:rPr>
                <w:rFonts w:ascii="仿宋_GB2312" w:hAnsi="仿宋_GB2312" w:eastAsia="仿宋_GB2312" w:cs="仿宋_GB2312"/>
                <w:sz w:val="21"/>
              </w:rPr>
              <w:t>7、培训时具备与培训职业(工种)相适应的教材，教学大纲、教学计划、教材目录，并严格执行。就业时有专职工作人员对学员进行就业指导，培训结束后对学员提供就业引导服务，跟踪受训人员的创业情况。</w:t>
            </w:r>
          </w:p>
          <w:p w14:paraId="7B4D1019">
            <w:pPr>
              <w:pStyle w:val="4"/>
              <w:jc w:val="both"/>
            </w:pPr>
            <w:r>
              <w:rPr>
                <w:rFonts w:ascii="仿宋_GB2312" w:hAnsi="仿宋_GB2312" w:eastAsia="仿宋_GB2312" w:cs="仿宋_GB2312"/>
                <w:sz w:val="21"/>
              </w:rPr>
              <w:t>8、成交人须按照或优于国家相关法律法规及现行行业规范执行。</w:t>
            </w:r>
          </w:p>
        </w:tc>
      </w:tr>
      <w:tr w14:paraId="60BA791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DD9D2FB">
            <w:pPr>
              <w:pStyle w:val="4"/>
              <w:jc w:val="center"/>
            </w:pPr>
            <w:r>
              <w:rPr>
                <w:rFonts w:ascii="仿宋_GB2312" w:hAnsi="仿宋_GB2312" w:eastAsia="仿宋_GB2312" w:cs="仿宋_GB2312"/>
              </w:rPr>
              <w:t>2</w:t>
            </w:r>
          </w:p>
        </w:tc>
        <w:tc>
          <w:tcPr>
            <w:tcW w:w="581" w:type="dxa"/>
          </w:tcPr>
          <w:p w14:paraId="5718BFE7"/>
        </w:tc>
        <w:tc>
          <w:tcPr>
            <w:tcW w:w="1495" w:type="dxa"/>
          </w:tcPr>
          <w:p w14:paraId="1E3A3902">
            <w:pPr>
              <w:pStyle w:val="4"/>
              <w:jc w:val="left"/>
            </w:pPr>
            <w:r>
              <w:rPr>
                <w:rFonts w:ascii="仿宋_GB2312" w:hAnsi="仿宋_GB2312" w:eastAsia="仿宋_GB2312" w:cs="仿宋_GB2312"/>
              </w:rPr>
              <w:t>其他要求</w:t>
            </w:r>
          </w:p>
        </w:tc>
        <w:tc>
          <w:tcPr>
            <w:tcW w:w="5814" w:type="dxa"/>
          </w:tcPr>
          <w:p w14:paraId="2CACFE7B">
            <w:pPr>
              <w:pStyle w:val="4"/>
              <w:jc w:val="both"/>
            </w:pPr>
            <w:r>
              <w:rPr>
                <w:rFonts w:ascii="仿宋_GB2312" w:hAnsi="仿宋_GB2312" w:eastAsia="仿宋_GB2312" w:cs="仿宋_GB2312"/>
                <w:sz w:val="21"/>
              </w:rPr>
              <w:t>4.1供应商针对本项目提供的管理制度，内容包括但不限于:①培训管理制度；②学员管理制度；③课堂管理制度；④教师管理制度；⑤培训质量反馈制度；⑥培训档案管理制度；⑦培训教学管理制度；⑧培训安全管理制度；</w:t>
            </w:r>
          </w:p>
          <w:p w14:paraId="53D03FC3">
            <w:pPr>
              <w:pStyle w:val="4"/>
              <w:jc w:val="both"/>
            </w:pPr>
            <w:r>
              <w:rPr>
                <w:rFonts w:ascii="仿宋_GB2312" w:hAnsi="仿宋_GB2312" w:eastAsia="仿宋_GB2312" w:cs="仿宋_GB2312"/>
                <w:sz w:val="21"/>
              </w:rPr>
              <w:t>4.2供应商针对本项目提供的培训方案，内容包括但不限于:①培训计划；②教学计划方案；③考试考核方案；④评估鉴定与验收方案；⑤就业保障方案；</w:t>
            </w:r>
          </w:p>
          <w:p w14:paraId="326DA4F3">
            <w:pPr>
              <w:pStyle w:val="4"/>
              <w:jc w:val="both"/>
            </w:pPr>
            <w:r>
              <w:rPr>
                <w:rFonts w:ascii="仿宋_GB2312" w:hAnsi="仿宋_GB2312" w:eastAsia="仿宋_GB2312" w:cs="仿宋_GB2312"/>
                <w:sz w:val="21"/>
              </w:rPr>
              <w:t>4.3供应商针对本项目提供的运作管理，内容包括但不限于: ①培训现场调度和管理制度； ②培训地专职管理人员职责；③培训机构教师岗前培训及临时抽调安排；</w:t>
            </w:r>
          </w:p>
          <w:p w14:paraId="319FE680">
            <w:pPr>
              <w:pStyle w:val="4"/>
              <w:jc w:val="both"/>
            </w:pPr>
            <w:r>
              <w:rPr>
                <w:rFonts w:ascii="仿宋_GB2312" w:hAnsi="仿宋_GB2312" w:eastAsia="仿宋_GB2312" w:cs="仿宋_GB2312"/>
                <w:sz w:val="21"/>
              </w:rPr>
              <w:t>4.4供应商针对本项目提供的应急预案，内容包括但不限于: ①食品安全与处理；②消防安全与疏散；③医疗卫生防疫方案；④学校暴力事件处理；⑤学员交通安全应对；⑥不可抗力处理；</w:t>
            </w:r>
          </w:p>
          <w:p w14:paraId="34450F28">
            <w:pPr>
              <w:pStyle w:val="4"/>
              <w:jc w:val="both"/>
            </w:pPr>
            <w:r>
              <w:rPr>
                <w:rFonts w:ascii="仿宋_GB2312" w:hAnsi="仿宋_GB2312" w:eastAsia="仿宋_GB2312" w:cs="仿宋_GB2312"/>
                <w:sz w:val="21"/>
              </w:rPr>
              <w:t>4.5教学团队配置</w:t>
            </w:r>
          </w:p>
          <w:p w14:paraId="5B98B95A">
            <w:pPr>
              <w:pStyle w:val="4"/>
              <w:jc w:val="both"/>
            </w:pPr>
            <w:r>
              <w:rPr>
                <w:rFonts w:ascii="仿宋_GB2312" w:hAnsi="仿宋_GB2312" w:eastAsia="仿宋_GB2312" w:cs="仿宋_GB2312"/>
                <w:sz w:val="21"/>
              </w:rPr>
              <w:t>4.6就业服务合同</w:t>
            </w:r>
          </w:p>
          <w:p w14:paraId="6E888B47">
            <w:pPr>
              <w:pStyle w:val="4"/>
              <w:jc w:val="both"/>
            </w:pPr>
            <w:r>
              <w:rPr>
                <w:rFonts w:ascii="仿宋_GB2312" w:hAnsi="仿宋_GB2312" w:eastAsia="仿宋_GB2312" w:cs="仿宋_GB2312"/>
                <w:sz w:val="21"/>
              </w:rPr>
              <w:t>4.7类似业绩</w:t>
            </w:r>
          </w:p>
          <w:p w14:paraId="06E880A4">
            <w:pPr>
              <w:pStyle w:val="4"/>
              <w:jc w:val="both"/>
            </w:pPr>
            <w:r>
              <w:rPr>
                <w:rFonts w:ascii="仿宋_GB2312" w:hAnsi="仿宋_GB2312" w:eastAsia="仿宋_GB2312" w:cs="仿宋_GB2312"/>
                <w:sz w:val="21"/>
              </w:rPr>
              <w:t>4.8采购需求与采购文件不一致时，以采购文件为准，其他未尽事宜，按合同约定。</w:t>
            </w:r>
          </w:p>
          <w:p w14:paraId="20C333AE">
            <w:pPr>
              <w:pStyle w:val="4"/>
              <w:jc w:val="both"/>
            </w:pPr>
            <w:r>
              <w:rPr>
                <w:rFonts w:ascii="仿宋_GB2312" w:hAnsi="仿宋_GB2312" w:eastAsia="仿宋_GB2312" w:cs="仿宋_GB2312"/>
                <w:sz w:val="21"/>
              </w:rPr>
              <w:t>★4.9投标人注册地在凉山州外的培训机构在中标通知书领取后合同签订定签前按照相关文件的规定在州人社局备案。</w:t>
            </w:r>
          </w:p>
          <w:p w14:paraId="2D3AFAD8">
            <w:pPr>
              <w:pStyle w:val="4"/>
              <w:jc w:val="both"/>
            </w:pPr>
            <w:r>
              <w:rPr>
                <w:rFonts w:ascii="仿宋_GB2312" w:hAnsi="仿宋_GB2312" w:eastAsia="仿宋_GB2312" w:cs="仿宋_GB2312"/>
                <w:sz w:val="21"/>
              </w:rPr>
              <w:t>★4.10退出机制 成交人有下述情形之一的，取消或终止其培训资格，并视情况进行责任追究： ①未能按期履行培训协议；②任意减少培训内容和培训课时，以及在培训过程中弄虚作假、培训质量低劣、学员反映强烈；③将所承担的培训教学任务委托或承包给其他组织或个人； ④制度不全、管理不善，造成学员在培训期间违法乱纪或发生重大伤亡事故； ⑤申报技能培训补贴材料弄虚作假； ⑥违反国家法律法规或政策规定的其他情形，并在社会上造成不良影响。</w:t>
            </w:r>
          </w:p>
        </w:tc>
      </w:tr>
    </w:tbl>
    <w:p w14:paraId="66626083">
      <w:pPr>
        <w:pStyle w:val="4"/>
        <w:jc w:val="left"/>
      </w:pPr>
      <w:r>
        <w:rPr>
          <w:rFonts w:ascii="仿宋_GB2312" w:hAnsi="仿宋_GB2312" w:eastAsia="仿宋_GB2312" w:cs="仿宋_GB2312"/>
        </w:rPr>
        <w:t>采购包2：</w:t>
      </w:r>
    </w:p>
    <w:p w14:paraId="425CAC35">
      <w:pPr>
        <w:pStyle w:val="4"/>
        <w:jc w:val="left"/>
      </w:pPr>
      <w:r>
        <w:rPr>
          <w:rFonts w:ascii="仿宋_GB2312" w:hAnsi="仿宋_GB2312" w:eastAsia="仿宋_GB2312" w:cs="仿宋_GB2312"/>
        </w:rPr>
        <w:t>标的名称：创业培训（合格证）</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FBA391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12FA8C1">
            <w:pPr>
              <w:pStyle w:val="4"/>
              <w:jc w:val="center"/>
            </w:pPr>
            <w:r>
              <w:rPr>
                <w:rFonts w:ascii="仿宋_GB2312" w:hAnsi="仿宋_GB2312" w:eastAsia="仿宋_GB2312" w:cs="仿宋_GB2312"/>
              </w:rPr>
              <w:t>序号</w:t>
            </w:r>
          </w:p>
        </w:tc>
        <w:tc>
          <w:tcPr>
            <w:tcW w:w="581" w:type="dxa"/>
          </w:tcPr>
          <w:p w14:paraId="4350DFC6">
            <w:pPr>
              <w:pStyle w:val="4"/>
              <w:jc w:val="center"/>
            </w:pPr>
            <w:r>
              <w:rPr>
                <w:rFonts w:ascii="仿宋_GB2312" w:hAnsi="仿宋_GB2312" w:eastAsia="仿宋_GB2312" w:cs="仿宋_GB2312"/>
              </w:rPr>
              <w:t>符号标识</w:t>
            </w:r>
          </w:p>
        </w:tc>
        <w:tc>
          <w:tcPr>
            <w:tcW w:w="1495" w:type="dxa"/>
          </w:tcPr>
          <w:p w14:paraId="3BF435F4">
            <w:pPr>
              <w:pStyle w:val="4"/>
              <w:jc w:val="center"/>
            </w:pPr>
            <w:r>
              <w:rPr>
                <w:rFonts w:ascii="仿宋_GB2312" w:hAnsi="仿宋_GB2312" w:eastAsia="仿宋_GB2312" w:cs="仿宋_GB2312"/>
              </w:rPr>
              <w:t>技术要求名称</w:t>
            </w:r>
          </w:p>
        </w:tc>
        <w:tc>
          <w:tcPr>
            <w:tcW w:w="5814" w:type="dxa"/>
          </w:tcPr>
          <w:p w14:paraId="7E778E0F">
            <w:pPr>
              <w:pStyle w:val="4"/>
              <w:jc w:val="center"/>
            </w:pPr>
            <w:r>
              <w:rPr>
                <w:rFonts w:ascii="仿宋_GB2312" w:hAnsi="仿宋_GB2312" w:eastAsia="仿宋_GB2312" w:cs="仿宋_GB2312"/>
              </w:rPr>
              <w:t>技术参数与性能指标</w:t>
            </w:r>
          </w:p>
        </w:tc>
      </w:tr>
      <w:tr w14:paraId="20F8E3F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B465D8E">
            <w:pPr>
              <w:pStyle w:val="4"/>
              <w:jc w:val="center"/>
            </w:pPr>
            <w:r>
              <w:rPr>
                <w:rFonts w:ascii="仿宋_GB2312" w:hAnsi="仿宋_GB2312" w:eastAsia="仿宋_GB2312" w:cs="仿宋_GB2312"/>
              </w:rPr>
              <w:t>1</w:t>
            </w:r>
          </w:p>
        </w:tc>
        <w:tc>
          <w:tcPr>
            <w:tcW w:w="581" w:type="dxa"/>
          </w:tcPr>
          <w:p w14:paraId="0EB55424">
            <w:pPr>
              <w:pStyle w:val="4"/>
              <w:jc w:val="center"/>
            </w:pPr>
            <w:r>
              <w:rPr>
                <w:rFonts w:ascii="仿宋_GB2312" w:hAnsi="仿宋_GB2312" w:eastAsia="仿宋_GB2312" w:cs="仿宋_GB2312"/>
              </w:rPr>
              <w:t>★</w:t>
            </w:r>
          </w:p>
        </w:tc>
        <w:tc>
          <w:tcPr>
            <w:tcW w:w="1495" w:type="dxa"/>
          </w:tcPr>
          <w:p w14:paraId="7F95A505">
            <w:pPr>
              <w:pStyle w:val="4"/>
              <w:jc w:val="left"/>
            </w:pPr>
            <w:r>
              <w:rPr>
                <w:rFonts w:ascii="仿宋_GB2312" w:hAnsi="仿宋_GB2312" w:eastAsia="仿宋_GB2312" w:cs="仿宋_GB2312"/>
              </w:rPr>
              <w:t>技术要求</w:t>
            </w:r>
          </w:p>
        </w:tc>
        <w:tc>
          <w:tcPr>
            <w:tcW w:w="5814" w:type="dxa"/>
          </w:tcPr>
          <w:p w14:paraId="0117B123">
            <w:pPr>
              <w:pStyle w:val="4"/>
              <w:jc w:val="both"/>
            </w:pPr>
            <w:r>
              <w:rPr>
                <w:rFonts w:ascii="仿宋_GB2312" w:hAnsi="仿宋_GB2312" w:eastAsia="仿宋_GB2312" w:cs="仿宋_GB2312"/>
                <w:sz w:val="21"/>
              </w:rPr>
              <w:t>一、培训对象</w:t>
            </w:r>
          </w:p>
          <w:p w14:paraId="58CA52B3">
            <w:pPr>
              <w:pStyle w:val="4"/>
              <w:jc w:val="both"/>
            </w:pPr>
            <w:r>
              <w:rPr>
                <w:rFonts w:ascii="仿宋_GB2312" w:hAnsi="仿宋_GB2312" w:eastAsia="仿宋_GB2312" w:cs="仿宋_GB2312"/>
                <w:sz w:val="21"/>
              </w:rPr>
              <w:t>补贴性职业技能培训的重点对象为“六类人员”，具体包括:防止返贫监测对象、毕业年度高校毕业生(含技工院校高级工班、预备技师班、技师班和特殊教育院校职业教育类毕业生)、城乡未继续升学的应届初高中毕业生、农村转移就业劳动者、城镇登记失业人员、就业困难人员。各县(市)要聚焦上述群体的技能提升和就业增收需求，强化政策倾斜和服务保障，确保培训资源向重点群体集中，实现“愿培尽培、应培尽培”。</w:t>
            </w:r>
          </w:p>
          <w:p w14:paraId="10437209">
            <w:pPr>
              <w:pStyle w:val="4"/>
              <w:jc w:val="both"/>
            </w:pPr>
            <w:r>
              <w:rPr>
                <w:rFonts w:ascii="仿宋_GB2312" w:hAnsi="仿宋_GB2312" w:eastAsia="仿宋_GB2312" w:cs="仿宋_GB2312"/>
                <w:sz w:val="21"/>
              </w:rPr>
              <w:t>二、培训方式</w:t>
            </w:r>
          </w:p>
          <w:p w14:paraId="4AC21A5A">
            <w:pPr>
              <w:pStyle w:val="4"/>
              <w:jc w:val="both"/>
            </w:pPr>
            <w:r>
              <w:rPr>
                <w:rFonts w:ascii="仿宋_GB2312" w:hAnsi="仿宋_GB2312" w:eastAsia="仿宋_GB2312" w:cs="仿宋_GB2312"/>
                <w:sz w:val="21"/>
              </w:rPr>
              <w:t>为方便培训学员、提高培训效率，</w:t>
            </w:r>
            <w:r>
              <w:rPr>
                <w:rFonts w:ascii="仿宋_GB2312" w:hAnsi="仿宋_GB2312" w:eastAsia="仿宋_GB2312" w:cs="仿宋_GB2312"/>
              </w:rPr>
              <w:t>挖掘铲运和桩工机械司机（初级）培训</w:t>
            </w:r>
            <w:r>
              <w:rPr>
                <w:rFonts w:ascii="仿宋_GB2312" w:hAnsi="仿宋_GB2312" w:eastAsia="仿宋_GB2312" w:cs="仿宋_GB2312"/>
                <w:sz w:val="21"/>
              </w:rPr>
              <w:t>由承训机构负责定点教学基地集中封闭式培训，其余工种采取在县内各乡镇、村设置培训点集中培训的方式进行。</w:t>
            </w:r>
          </w:p>
          <w:p w14:paraId="21D49D4D">
            <w:pPr>
              <w:pStyle w:val="4"/>
              <w:jc w:val="both"/>
            </w:pPr>
            <w:r>
              <w:rPr>
                <w:rFonts w:ascii="仿宋_GB2312" w:hAnsi="仿宋_GB2312" w:eastAsia="仿宋_GB2312" w:cs="仿宋_GB2312"/>
                <w:sz w:val="21"/>
              </w:rPr>
              <w:t>三、培训费用</w:t>
            </w:r>
          </w:p>
          <w:p w14:paraId="7126A1DE">
            <w:pPr>
              <w:pStyle w:val="4"/>
              <w:jc w:val="both"/>
            </w:pPr>
            <w:r>
              <w:rPr>
                <w:rFonts w:ascii="仿宋_GB2312" w:hAnsi="仿宋_GB2312" w:eastAsia="仿宋_GB2312" w:cs="仿宋_GB2312"/>
                <w:sz w:val="21"/>
              </w:rPr>
              <w:t>培训为全免费培训，即参训人员不用交培训费。</w:t>
            </w:r>
          </w:p>
          <w:p w14:paraId="50486B14">
            <w:pPr>
              <w:pStyle w:val="4"/>
              <w:jc w:val="both"/>
            </w:pPr>
            <w:r>
              <w:rPr>
                <w:rFonts w:ascii="仿宋_GB2312" w:hAnsi="仿宋_GB2312" w:eastAsia="仿宋_GB2312" w:cs="仿宋_GB2312"/>
                <w:sz w:val="21"/>
              </w:rPr>
              <w:t>四、培训要求</w:t>
            </w:r>
          </w:p>
          <w:p w14:paraId="2F52A05F">
            <w:pPr>
              <w:pStyle w:val="4"/>
              <w:jc w:val="both"/>
            </w:pPr>
            <w:r>
              <w:rPr>
                <w:rFonts w:ascii="仿宋_GB2312" w:hAnsi="仿宋_GB2312" w:eastAsia="仿宋_GB2312" w:cs="仿宋_GB2312"/>
                <w:sz w:val="21"/>
              </w:rPr>
              <w:t>1、供应商要严格按照国家职业标准培训课程确定的内容和培训课时开展培训，严格落实教材纲目、教学要点、培训课时等方面的规范要求，不得压缩培训工种的课程内容，不得减少培训课时。同时要将禁毒防艾、安全生产、公共卫生、劳动维权、职业道德、普通话等内容纳入培训内容。</w:t>
            </w:r>
          </w:p>
          <w:p w14:paraId="6E86914B">
            <w:pPr>
              <w:pStyle w:val="4"/>
              <w:jc w:val="both"/>
            </w:pPr>
            <w:r>
              <w:rPr>
                <w:rFonts w:ascii="仿宋_GB2312" w:hAnsi="仿宋_GB2312" w:eastAsia="仿宋_GB2312" w:cs="仿宋_GB2312"/>
                <w:sz w:val="21"/>
              </w:rPr>
              <w:t>2、持续将通识性教育纳入每期培训班教学内容，加强城市生活常识、禁毒防艾、森林草原防灭火、消防安全、食品安全、移风易俗、防范电信网络诈骗等知识，确保每期培训班不少于3个学时。</w:t>
            </w:r>
          </w:p>
          <w:p w14:paraId="2C8FB857">
            <w:pPr>
              <w:pStyle w:val="4"/>
              <w:jc w:val="both"/>
            </w:pPr>
            <w:r>
              <w:rPr>
                <w:rFonts w:ascii="仿宋_GB2312" w:hAnsi="仿宋_GB2312" w:eastAsia="仿宋_GB2312" w:cs="仿宋_GB2312"/>
                <w:sz w:val="21"/>
              </w:rPr>
              <w:t>3、在县内各乡镇、村设置培训点集中培训的，每天不少于6 个学时不超过 10个学时，封闭式培训每天不超过 12 个学时。</w:t>
            </w:r>
          </w:p>
          <w:p w14:paraId="0B2FE815">
            <w:pPr>
              <w:pStyle w:val="4"/>
              <w:jc w:val="both"/>
            </w:pPr>
            <w:r>
              <w:rPr>
                <w:rFonts w:ascii="仿宋_GB2312" w:hAnsi="仿宋_GB2312" w:eastAsia="仿宋_GB2312" w:cs="仿宋_GB2312"/>
                <w:sz w:val="21"/>
              </w:rPr>
              <w:t>4、供应商需提供满足培训要求的理论教室、实训场地、充足的设施设备及器材、耗材。</w:t>
            </w:r>
          </w:p>
          <w:p w14:paraId="31B52E11">
            <w:pPr>
              <w:pStyle w:val="4"/>
              <w:jc w:val="both"/>
            </w:pPr>
            <w:r>
              <w:rPr>
                <w:rFonts w:ascii="仿宋_GB2312" w:hAnsi="仿宋_GB2312" w:eastAsia="仿宋_GB2312" w:cs="仿宋_GB2312"/>
                <w:sz w:val="21"/>
              </w:rPr>
              <w:t>5、供应商在提出开班申请前应先将参训人员相关信息全部录入，一律将培训班级规范录入V3.0系统，并依托“四川省就业创业培训监管平台”进行全程监管，未录入的采购人不予审批。由于系统技术原因无法进行信息录入的，报告采购人进行相关处理。</w:t>
            </w:r>
          </w:p>
          <w:p w14:paraId="3AB3B896">
            <w:pPr>
              <w:pStyle w:val="4"/>
              <w:jc w:val="both"/>
            </w:pPr>
            <w:r>
              <w:rPr>
                <w:rFonts w:ascii="仿宋_GB2312" w:hAnsi="仿宋_GB2312" w:eastAsia="仿宋_GB2312" w:cs="仿宋_GB2312"/>
                <w:sz w:val="21"/>
              </w:rPr>
              <w:t>6、供应商正式开班前3个工作日内向采购人报送开班申请及相关资料，采购人在收到开班申请后对培训机构培训资质、参训学员资格、师资配备、教学计划大纲、教学计划书、教材目录，教材清单、培训人员录入完成名单、安全责任书等资料进行审核，根据审核情况确定是否同意开班，采购人在3日内将审核意见书面告知成交人。</w:t>
            </w:r>
          </w:p>
          <w:p w14:paraId="39302C3F">
            <w:pPr>
              <w:pStyle w:val="4"/>
              <w:jc w:val="both"/>
            </w:pPr>
            <w:r>
              <w:rPr>
                <w:rFonts w:ascii="仿宋_GB2312" w:hAnsi="仿宋_GB2312" w:eastAsia="仿宋_GB2312" w:cs="仿宋_GB2312"/>
                <w:sz w:val="21"/>
              </w:rPr>
              <w:t>7、根据《四川省人力资源和社会保障事业发展“十四五”规划》等文件精神，各培训机构可依托符合资质条件的线上教育平台（机构），试点开展线上职业技能理论培训，推动线上理论培训和线下实操培训有机结合。线上理论培训应接受“四川省就业创业培训监管平台”全程监管。线上教育平台（机构）须经州人社局备案。</w:t>
            </w:r>
          </w:p>
          <w:p w14:paraId="652DFEC0">
            <w:pPr>
              <w:pStyle w:val="4"/>
              <w:jc w:val="both"/>
            </w:pPr>
            <w:r>
              <w:rPr>
                <w:rFonts w:ascii="仿宋_GB2312" w:hAnsi="仿宋_GB2312" w:eastAsia="仿宋_GB2312" w:cs="仿宋_GB2312"/>
                <w:b/>
                <w:sz w:val="21"/>
              </w:rPr>
              <w:t>8、具备与拟培训项目（工种）相适应的师资力量，配备专职校长及专兼职理论教师和实习指导教师。理论教师和实习指导教师应具有与其教学岗位相应的任职资格。每个专业（工种）至少配备1名理论教师和2名实习指导教师,应具有相关专业（工种）中级及以上技术职称或三级及以上技能等级证书或创业培训相关资质证书或具有民用无人驾驶航空器操控员执照。（注：提供身份证、相关证书复印件，并加盖电子鲜章。）</w:t>
            </w:r>
          </w:p>
          <w:p w14:paraId="6331A0B5">
            <w:pPr>
              <w:pStyle w:val="4"/>
              <w:jc w:val="both"/>
            </w:pPr>
            <w:r>
              <w:rPr>
                <w:rFonts w:ascii="仿宋_GB2312" w:hAnsi="仿宋_GB2312" w:eastAsia="仿宋_GB2312" w:cs="仿宋_GB2312"/>
                <w:sz w:val="21"/>
              </w:rPr>
              <w:t>五、培训监管</w:t>
            </w:r>
          </w:p>
          <w:p w14:paraId="1E0918D6">
            <w:pPr>
              <w:pStyle w:val="4"/>
              <w:jc w:val="both"/>
            </w:pPr>
            <w:r>
              <w:rPr>
                <w:rFonts w:ascii="仿宋_GB2312" w:hAnsi="仿宋_GB2312" w:eastAsia="仿宋_GB2312" w:cs="仿宋_GB2312"/>
                <w:sz w:val="21"/>
              </w:rPr>
              <w:t>1、成交供应商应将培训项目信息录入四川省职业培训实名制管理系统，接入四川省就业创业培训监管平台。采购人将定期实地监管教学活动，确保每期培训班实地监管不少于3次(含开班和结业)，重点检查教学过程、学员到课、考核评价等情况，核对学员身份、到课人数、教学设施设备、教师资质、培训教材、打卡签到等教学情况。凡人力资源社会保障部门组织的补贴性职业技能培训，训后必须按规定组织考勤率在80%及以上的学员参加考核评价，且考核评价不得占用培训学时。除挖掘铲运和桩工机械司机、起重装卸机械操作工和专项培训外，若承训机构在其余职业(工种)等级培训过程中，发现参训学员达不到等级培训考核要求，要报同级人力资源社会保障部门同意后，方可组织相应学员降级参加考核评价。</w:t>
            </w:r>
          </w:p>
          <w:p w14:paraId="3F2B8337">
            <w:pPr>
              <w:pStyle w:val="4"/>
              <w:jc w:val="both"/>
            </w:pPr>
            <w:r>
              <w:rPr>
                <w:rFonts w:ascii="仿宋_GB2312" w:hAnsi="仿宋_GB2312" w:eastAsia="仿宋_GB2312" w:cs="仿宋_GB2312"/>
                <w:sz w:val="21"/>
              </w:rPr>
              <w:t>2、采购人将统筹组成培训检查组，各乡镇协同配合，督查各教学点培训情况，确保培训工作保质保量完成；对每个培训班培训过程通过四川省就业创业培训监管平台全程线上视频监管。</w:t>
            </w:r>
          </w:p>
          <w:p w14:paraId="39F62CD1">
            <w:pPr>
              <w:pStyle w:val="4"/>
              <w:jc w:val="both"/>
            </w:pPr>
            <w:r>
              <w:rPr>
                <w:rFonts w:ascii="仿宋_GB2312" w:hAnsi="仿宋_GB2312" w:eastAsia="仿宋_GB2312" w:cs="仿宋_GB2312"/>
                <w:sz w:val="21"/>
              </w:rPr>
              <w:t>3、成交供应商应严格按照批准的开班方案和拟定的教学内容组织开展培训，注重参训学员管理，强化教学培训纪律，严格执行培训人员考勤制度，每个培训班培训人员签到(按指纹)记录，培训视频实时监管。各培训班开班前提交远程实时视频监控端口交由凉山州(县、市)人社局、就业局、职业技能鉴定中心使用。</w:t>
            </w:r>
          </w:p>
          <w:p w14:paraId="5F0F93EC">
            <w:pPr>
              <w:pStyle w:val="4"/>
              <w:jc w:val="both"/>
            </w:pPr>
            <w:r>
              <w:rPr>
                <w:rFonts w:ascii="仿宋_GB2312" w:hAnsi="仿宋_GB2312" w:eastAsia="仿宋_GB2312" w:cs="仿宋_GB2312"/>
                <w:sz w:val="21"/>
              </w:rPr>
              <w:t>4、成交供应商在开展培训和组织相关活动期间确保学员安全，加强对学员的教育管理，进行各类安全教育，确保人身安全，若因管理不善出现安全事故，由成交供应商负全责，对造成严重后果的，追究其相关责任。</w:t>
            </w:r>
          </w:p>
          <w:p w14:paraId="15336A2A">
            <w:pPr>
              <w:pStyle w:val="4"/>
              <w:jc w:val="both"/>
            </w:pPr>
            <w:r>
              <w:rPr>
                <w:rFonts w:ascii="仿宋_GB2312" w:hAnsi="仿宋_GB2312" w:eastAsia="仿宋_GB2312" w:cs="仿宋_GB2312"/>
                <w:sz w:val="21"/>
              </w:rPr>
              <w:t>六、其他服务要求</w:t>
            </w:r>
          </w:p>
          <w:p w14:paraId="38B8F3EB">
            <w:pPr>
              <w:pStyle w:val="4"/>
              <w:jc w:val="both"/>
            </w:pPr>
            <w:r>
              <w:rPr>
                <w:rFonts w:ascii="仿宋_GB2312" w:hAnsi="仿宋_GB2312" w:eastAsia="仿宋_GB2312" w:cs="仿宋_GB2312"/>
                <w:sz w:val="21"/>
              </w:rPr>
              <w:t>1、中标供应商应具有专职专人整理资料，教学内容要注重针对性、实用性和规范性，并做好学员的后续跟踪服务,做好培训台账。</w:t>
            </w:r>
          </w:p>
          <w:p w14:paraId="50C1DBE7">
            <w:pPr>
              <w:pStyle w:val="4"/>
              <w:jc w:val="both"/>
            </w:pPr>
            <w:r>
              <w:rPr>
                <w:rFonts w:ascii="仿宋_GB2312" w:hAnsi="仿宋_GB2312" w:eastAsia="仿宋_GB2312" w:cs="仿宋_GB2312"/>
                <w:sz w:val="21"/>
              </w:rPr>
              <w:t>2、凡是发现弄虚作假行为、骗取培训补贴资金的单位和个人，将视其情节轻重，按照《财政违法处罚处分条例》进行严肃处理，追回有关财政资金；对构成犯罪的，要依法追究其刑事责任。</w:t>
            </w:r>
          </w:p>
          <w:p w14:paraId="3AB069AC">
            <w:pPr>
              <w:pStyle w:val="4"/>
              <w:jc w:val="both"/>
            </w:pPr>
            <w:r>
              <w:rPr>
                <w:rFonts w:ascii="仿宋_GB2312" w:hAnsi="仿宋_GB2312" w:eastAsia="仿宋_GB2312" w:cs="仿宋_GB2312"/>
                <w:sz w:val="21"/>
              </w:rPr>
              <w:t>3、培训结束后及时提供完整真实的考勤记录,以确保培训过程的真实性。</w:t>
            </w:r>
          </w:p>
          <w:p w14:paraId="52E03EAA">
            <w:pPr>
              <w:pStyle w:val="4"/>
              <w:jc w:val="both"/>
            </w:pPr>
            <w:r>
              <w:rPr>
                <w:rFonts w:ascii="仿宋_GB2312" w:hAnsi="仿宋_GB2312" w:eastAsia="仿宋_GB2312" w:cs="仿宋_GB2312"/>
                <w:sz w:val="21"/>
              </w:rPr>
              <w:t>4、每班次在培训鉴定、考核完成最终取得证书（或证件）后，应在5个工作日内将证书信息录入培训系统。培训结束后供应商必须将参加鉴定或考核的学员人数报采购人备案。</w:t>
            </w:r>
          </w:p>
          <w:p w14:paraId="029CE563">
            <w:pPr>
              <w:pStyle w:val="4"/>
              <w:jc w:val="both"/>
            </w:pPr>
            <w:r>
              <w:rPr>
                <w:rFonts w:ascii="仿宋_GB2312" w:hAnsi="仿宋_GB2312" w:eastAsia="仿宋_GB2312" w:cs="仿宋_GB2312"/>
                <w:sz w:val="21"/>
              </w:rPr>
              <w:t>5、取得证书后十日内将培训资料按要求统一装订，并将培训资料原件交采购人，供应商留存资料副本。培训资料按照档案管理规定，管理期限为5年。</w:t>
            </w:r>
          </w:p>
          <w:p w14:paraId="15E3D8FC">
            <w:pPr>
              <w:pStyle w:val="4"/>
              <w:jc w:val="both"/>
            </w:pPr>
            <w:r>
              <w:rPr>
                <w:rFonts w:ascii="仿宋_GB2312" w:hAnsi="仿宋_GB2312" w:eastAsia="仿宋_GB2312" w:cs="仿宋_GB2312"/>
                <w:sz w:val="21"/>
              </w:rPr>
              <w:t>6、对国家职业资格证书类取证人员，经省、市人社有关部门的相关信息系统核实，杜绝重复享受政府补贴现象发生。</w:t>
            </w:r>
          </w:p>
          <w:p w14:paraId="584FABF3">
            <w:pPr>
              <w:pStyle w:val="4"/>
              <w:jc w:val="both"/>
            </w:pPr>
            <w:r>
              <w:rPr>
                <w:rFonts w:ascii="仿宋_GB2312" w:hAnsi="仿宋_GB2312" w:eastAsia="仿宋_GB2312" w:cs="仿宋_GB2312"/>
                <w:sz w:val="21"/>
              </w:rPr>
              <w:t>7、培训时具备与培训职业(工种)相适应的教材，教学大纲、教学计划、教材目录，并严格执行。就业时有专职工作人员对学员进行就业指导，培训结束后对学员提供就业引导服务，跟踪受训人员的创业情况。</w:t>
            </w:r>
          </w:p>
          <w:p w14:paraId="4456AA4F">
            <w:pPr>
              <w:pStyle w:val="4"/>
              <w:jc w:val="both"/>
            </w:pPr>
            <w:r>
              <w:rPr>
                <w:rFonts w:ascii="仿宋_GB2312" w:hAnsi="仿宋_GB2312" w:eastAsia="仿宋_GB2312" w:cs="仿宋_GB2312"/>
                <w:sz w:val="21"/>
              </w:rPr>
              <w:t>8、成交人须按照或优于国家相关法律法规及现行行业规范执行。</w:t>
            </w:r>
          </w:p>
          <w:p w14:paraId="19D693D1">
            <w:pPr>
              <w:pStyle w:val="4"/>
              <w:jc w:val="left"/>
            </w:pPr>
          </w:p>
        </w:tc>
      </w:tr>
      <w:tr w14:paraId="5BDA9A6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8C93D26">
            <w:pPr>
              <w:pStyle w:val="4"/>
              <w:jc w:val="center"/>
            </w:pPr>
            <w:r>
              <w:rPr>
                <w:rFonts w:ascii="仿宋_GB2312" w:hAnsi="仿宋_GB2312" w:eastAsia="仿宋_GB2312" w:cs="仿宋_GB2312"/>
              </w:rPr>
              <w:t>2</w:t>
            </w:r>
          </w:p>
        </w:tc>
        <w:tc>
          <w:tcPr>
            <w:tcW w:w="581" w:type="dxa"/>
          </w:tcPr>
          <w:p w14:paraId="0C92E18D"/>
        </w:tc>
        <w:tc>
          <w:tcPr>
            <w:tcW w:w="1495" w:type="dxa"/>
          </w:tcPr>
          <w:p w14:paraId="732DB0C4">
            <w:pPr>
              <w:pStyle w:val="4"/>
              <w:jc w:val="left"/>
            </w:pPr>
            <w:r>
              <w:rPr>
                <w:rFonts w:ascii="仿宋_GB2312" w:hAnsi="仿宋_GB2312" w:eastAsia="仿宋_GB2312" w:cs="仿宋_GB2312"/>
              </w:rPr>
              <w:t>其他要求</w:t>
            </w:r>
          </w:p>
        </w:tc>
        <w:tc>
          <w:tcPr>
            <w:tcW w:w="5814" w:type="dxa"/>
          </w:tcPr>
          <w:p w14:paraId="2E1D5F2B">
            <w:pPr>
              <w:pStyle w:val="4"/>
              <w:jc w:val="both"/>
            </w:pPr>
            <w:r>
              <w:rPr>
                <w:rFonts w:ascii="仿宋_GB2312" w:hAnsi="仿宋_GB2312" w:eastAsia="仿宋_GB2312" w:cs="仿宋_GB2312"/>
                <w:sz w:val="21"/>
              </w:rPr>
              <w:t>4.1供应商针对本项目提供的管理制度，内容包括但不限于:①培训管理制度；②学员管理制度；③课堂管理制度；④教师管理制度；⑤培训质量反馈制度；⑥培训档案管理制度；⑦培训教学管理制度；⑧培训安全管理制度；</w:t>
            </w:r>
          </w:p>
          <w:p w14:paraId="0380CDBD">
            <w:pPr>
              <w:pStyle w:val="4"/>
              <w:jc w:val="both"/>
            </w:pPr>
            <w:r>
              <w:rPr>
                <w:rFonts w:ascii="仿宋_GB2312" w:hAnsi="仿宋_GB2312" w:eastAsia="仿宋_GB2312" w:cs="仿宋_GB2312"/>
                <w:sz w:val="21"/>
              </w:rPr>
              <w:t>4.2供应商针对本项目提供的培训方案，内容包括但不限于:①培训计划；②教学计划方案；③考试考核方案；④评估鉴定与验收方案；⑤就业保障方案；</w:t>
            </w:r>
          </w:p>
          <w:p w14:paraId="712A2344">
            <w:pPr>
              <w:pStyle w:val="4"/>
              <w:jc w:val="both"/>
            </w:pPr>
            <w:r>
              <w:rPr>
                <w:rFonts w:ascii="仿宋_GB2312" w:hAnsi="仿宋_GB2312" w:eastAsia="仿宋_GB2312" w:cs="仿宋_GB2312"/>
                <w:sz w:val="21"/>
              </w:rPr>
              <w:t>4.3供应商针对本项目提供的运作管理，内容包括但不限于: ①培训现场调度和管理制度； ②培训地专职管理人员职责；③培训机构教师岗前培训及临时抽调安排；</w:t>
            </w:r>
          </w:p>
          <w:p w14:paraId="706C8D2E">
            <w:pPr>
              <w:pStyle w:val="4"/>
              <w:jc w:val="both"/>
            </w:pPr>
            <w:r>
              <w:rPr>
                <w:rFonts w:ascii="仿宋_GB2312" w:hAnsi="仿宋_GB2312" w:eastAsia="仿宋_GB2312" w:cs="仿宋_GB2312"/>
                <w:sz w:val="21"/>
              </w:rPr>
              <w:t>4.4供应商针对本项目提供的应急预案，内容包括但不限于: ①食品安全与处理；②消防安全与疏散；③医疗卫生防疫方案；④学校暴力事件处理；⑤学员交通安全应对；⑥不可抗力处理；</w:t>
            </w:r>
          </w:p>
          <w:p w14:paraId="45DEA8DC">
            <w:pPr>
              <w:pStyle w:val="4"/>
              <w:jc w:val="both"/>
            </w:pPr>
            <w:r>
              <w:rPr>
                <w:rFonts w:ascii="仿宋_GB2312" w:hAnsi="仿宋_GB2312" w:eastAsia="仿宋_GB2312" w:cs="仿宋_GB2312"/>
                <w:sz w:val="21"/>
              </w:rPr>
              <w:t>4.5教学团队配置</w:t>
            </w:r>
          </w:p>
          <w:p w14:paraId="60DFFC1B">
            <w:pPr>
              <w:pStyle w:val="4"/>
              <w:jc w:val="both"/>
            </w:pPr>
            <w:r>
              <w:rPr>
                <w:rFonts w:ascii="仿宋_GB2312" w:hAnsi="仿宋_GB2312" w:eastAsia="仿宋_GB2312" w:cs="仿宋_GB2312"/>
                <w:sz w:val="21"/>
              </w:rPr>
              <w:t>4.6就业服务合同</w:t>
            </w:r>
          </w:p>
          <w:p w14:paraId="5029D164">
            <w:pPr>
              <w:pStyle w:val="4"/>
              <w:jc w:val="both"/>
            </w:pPr>
            <w:r>
              <w:rPr>
                <w:rFonts w:ascii="仿宋_GB2312" w:hAnsi="仿宋_GB2312" w:eastAsia="仿宋_GB2312" w:cs="仿宋_GB2312"/>
                <w:sz w:val="21"/>
              </w:rPr>
              <w:t>4.7类似业绩</w:t>
            </w:r>
          </w:p>
          <w:p w14:paraId="7260EB84">
            <w:pPr>
              <w:pStyle w:val="4"/>
              <w:jc w:val="both"/>
            </w:pPr>
            <w:r>
              <w:rPr>
                <w:rFonts w:ascii="仿宋_GB2312" w:hAnsi="仿宋_GB2312" w:eastAsia="仿宋_GB2312" w:cs="仿宋_GB2312"/>
                <w:sz w:val="21"/>
              </w:rPr>
              <w:t>4.8采购需求与采购文件不一致时，以采购文件为准，其他未尽事宜，按合同约定。</w:t>
            </w:r>
          </w:p>
          <w:p w14:paraId="2FF920FB">
            <w:pPr>
              <w:pStyle w:val="4"/>
              <w:jc w:val="both"/>
            </w:pPr>
            <w:r>
              <w:rPr>
                <w:rFonts w:ascii="仿宋_GB2312" w:hAnsi="仿宋_GB2312" w:eastAsia="仿宋_GB2312" w:cs="仿宋_GB2312"/>
                <w:sz w:val="21"/>
              </w:rPr>
              <w:t>★4.9投标人注册地在凉山州外的培训机构在中标通知书领取后合同签订定签前按照相关文件的规定在州人社局备案。</w:t>
            </w:r>
          </w:p>
          <w:p w14:paraId="1A7C3E62">
            <w:pPr>
              <w:pStyle w:val="4"/>
              <w:jc w:val="both"/>
            </w:pPr>
            <w:r>
              <w:rPr>
                <w:rFonts w:ascii="仿宋_GB2312" w:hAnsi="仿宋_GB2312" w:eastAsia="仿宋_GB2312" w:cs="仿宋_GB2312"/>
                <w:sz w:val="21"/>
              </w:rPr>
              <w:t>★4.10退出机制 成交人有下述情形之一的，取消或终止其培训资格，并视情况进行责任追究： ①未能按期履行培训协议；②任意减少培训内容和培训课时，以及在培训过程中弄虚作假、培训质量低劣、学员反映强烈；③将所承担的培训教学任务委托或承包给其他组织或个人； ④制度不全、管理不善，造成学员在培训期间违法乱纪或发生重大伤亡事故； ⑤申报技能培训补贴材料弄虚作假； ⑥违反国家法律法规或政策规定的其他情形，并在社会上造成不良影响。</w:t>
            </w:r>
          </w:p>
        </w:tc>
      </w:tr>
    </w:tbl>
    <w:p w14:paraId="73565C51">
      <w:pPr>
        <w:pStyle w:val="4"/>
        <w:jc w:val="left"/>
        <w:outlineLvl w:val="2"/>
      </w:pPr>
      <w:r>
        <w:rPr>
          <w:rFonts w:ascii="仿宋_GB2312" w:hAnsi="仿宋_GB2312" w:eastAsia="仿宋_GB2312" w:cs="仿宋_GB2312"/>
          <w:b/>
          <w:sz w:val="28"/>
        </w:rPr>
        <w:t>3.3.服务要求</w:t>
      </w:r>
    </w:p>
    <w:p w14:paraId="32FBA05E">
      <w:pPr>
        <w:pStyle w:val="4"/>
        <w:jc w:val="left"/>
        <w:outlineLvl w:val="3"/>
      </w:pPr>
      <w:r>
        <w:rPr>
          <w:rFonts w:ascii="仿宋_GB2312" w:hAnsi="仿宋_GB2312" w:eastAsia="仿宋_GB2312" w:cs="仿宋_GB2312"/>
          <w:b/>
          <w:sz w:val="24"/>
        </w:rPr>
        <w:t>3.3.1服务内容要求</w:t>
      </w:r>
    </w:p>
    <w:p w14:paraId="424F4F66">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48B7FB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028F2C3">
            <w:pPr>
              <w:pStyle w:val="4"/>
              <w:jc w:val="center"/>
            </w:pPr>
            <w:r>
              <w:rPr>
                <w:rFonts w:ascii="仿宋_GB2312" w:hAnsi="仿宋_GB2312" w:eastAsia="仿宋_GB2312" w:cs="仿宋_GB2312"/>
              </w:rPr>
              <w:t xml:space="preserve"> 序号</w:t>
            </w:r>
          </w:p>
        </w:tc>
        <w:tc>
          <w:tcPr>
            <w:tcW w:w="581" w:type="dxa"/>
          </w:tcPr>
          <w:p w14:paraId="63767775">
            <w:pPr>
              <w:pStyle w:val="4"/>
              <w:jc w:val="center"/>
            </w:pPr>
            <w:r>
              <w:rPr>
                <w:rFonts w:ascii="仿宋_GB2312" w:hAnsi="仿宋_GB2312" w:eastAsia="仿宋_GB2312" w:cs="仿宋_GB2312"/>
              </w:rPr>
              <w:t xml:space="preserve"> 符号标识</w:t>
            </w:r>
          </w:p>
        </w:tc>
        <w:tc>
          <w:tcPr>
            <w:tcW w:w="1495" w:type="dxa"/>
          </w:tcPr>
          <w:p w14:paraId="153B7AD8">
            <w:pPr>
              <w:pStyle w:val="4"/>
              <w:jc w:val="center"/>
            </w:pPr>
            <w:r>
              <w:rPr>
                <w:rFonts w:ascii="仿宋_GB2312" w:hAnsi="仿宋_GB2312" w:eastAsia="仿宋_GB2312" w:cs="仿宋_GB2312"/>
              </w:rPr>
              <w:t xml:space="preserve"> 服务要求名称</w:t>
            </w:r>
          </w:p>
        </w:tc>
        <w:tc>
          <w:tcPr>
            <w:tcW w:w="5814" w:type="dxa"/>
          </w:tcPr>
          <w:p w14:paraId="5B71F25F">
            <w:pPr>
              <w:pStyle w:val="4"/>
              <w:jc w:val="center"/>
            </w:pPr>
            <w:r>
              <w:rPr>
                <w:rFonts w:ascii="仿宋_GB2312" w:hAnsi="仿宋_GB2312" w:eastAsia="仿宋_GB2312" w:cs="仿宋_GB2312"/>
              </w:rPr>
              <w:t xml:space="preserve"> 服务要求内容</w:t>
            </w:r>
          </w:p>
        </w:tc>
      </w:tr>
      <w:tr w14:paraId="12EE64A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7682396">
            <w:pPr>
              <w:pStyle w:val="4"/>
              <w:jc w:val="center"/>
            </w:pPr>
            <w:r>
              <w:rPr>
                <w:rFonts w:ascii="仿宋_GB2312" w:hAnsi="仿宋_GB2312" w:eastAsia="仿宋_GB2312" w:cs="仿宋_GB2312"/>
              </w:rPr>
              <w:t>1</w:t>
            </w:r>
          </w:p>
        </w:tc>
        <w:tc>
          <w:tcPr>
            <w:tcW w:w="581" w:type="dxa"/>
          </w:tcPr>
          <w:p w14:paraId="03B9AD08"/>
        </w:tc>
        <w:tc>
          <w:tcPr>
            <w:tcW w:w="1495" w:type="dxa"/>
          </w:tcPr>
          <w:p w14:paraId="77E5D680">
            <w:pPr>
              <w:pStyle w:val="4"/>
              <w:jc w:val="left"/>
            </w:pPr>
            <w:r>
              <w:rPr>
                <w:rFonts w:ascii="仿宋_GB2312" w:hAnsi="仿宋_GB2312" w:eastAsia="仿宋_GB2312" w:cs="仿宋_GB2312"/>
              </w:rPr>
              <w:t>安全要求</w:t>
            </w:r>
          </w:p>
        </w:tc>
        <w:tc>
          <w:tcPr>
            <w:tcW w:w="5814" w:type="dxa"/>
          </w:tcPr>
          <w:p w14:paraId="16E5F46B">
            <w:pPr>
              <w:pStyle w:val="4"/>
              <w:jc w:val="both"/>
            </w:pPr>
            <w:r>
              <w:rPr>
                <w:rFonts w:ascii="仿宋_GB2312" w:hAnsi="仿宋_GB2312" w:eastAsia="仿宋_GB2312" w:cs="仿宋_GB2312"/>
                <w:sz w:val="21"/>
              </w:rPr>
              <w:t>本项目自成交之日起至提交成果完毕、验收合格日止，成交人将负责实施过程中的人身安全、财产安全、环境安全。因项目实施过程中造成的直接或间接损失，由责任方自行承担。</w:t>
            </w:r>
          </w:p>
        </w:tc>
      </w:tr>
      <w:tr w14:paraId="69A1D77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ECF9CF0">
            <w:pPr>
              <w:pStyle w:val="4"/>
              <w:jc w:val="center"/>
            </w:pPr>
            <w:r>
              <w:rPr>
                <w:rFonts w:ascii="仿宋_GB2312" w:hAnsi="仿宋_GB2312" w:eastAsia="仿宋_GB2312" w:cs="仿宋_GB2312"/>
              </w:rPr>
              <w:t>2</w:t>
            </w:r>
          </w:p>
        </w:tc>
        <w:tc>
          <w:tcPr>
            <w:tcW w:w="581" w:type="dxa"/>
          </w:tcPr>
          <w:p w14:paraId="6FD3D6C0">
            <w:pPr>
              <w:pStyle w:val="4"/>
              <w:jc w:val="center"/>
            </w:pPr>
            <w:r>
              <w:rPr>
                <w:rFonts w:ascii="仿宋_GB2312" w:hAnsi="仿宋_GB2312" w:eastAsia="仿宋_GB2312" w:cs="仿宋_GB2312"/>
              </w:rPr>
              <w:t>★</w:t>
            </w:r>
          </w:p>
        </w:tc>
        <w:tc>
          <w:tcPr>
            <w:tcW w:w="1495" w:type="dxa"/>
          </w:tcPr>
          <w:p w14:paraId="327AA075">
            <w:pPr>
              <w:pStyle w:val="4"/>
              <w:jc w:val="left"/>
            </w:pPr>
            <w:r>
              <w:rPr>
                <w:rFonts w:ascii="仿宋_GB2312" w:hAnsi="仿宋_GB2312" w:eastAsia="仿宋_GB2312" w:cs="仿宋_GB2312"/>
              </w:rPr>
              <w:t>保密要求</w:t>
            </w:r>
          </w:p>
        </w:tc>
        <w:tc>
          <w:tcPr>
            <w:tcW w:w="5814" w:type="dxa"/>
          </w:tcPr>
          <w:p w14:paraId="782CC8FB">
            <w:pPr>
              <w:pStyle w:val="4"/>
              <w:jc w:val="both"/>
            </w:pPr>
            <w:r>
              <w:rPr>
                <w:rFonts w:ascii="仿宋_GB2312" w:hAnsi="仿宋_GB2312" w:eastAsia="仿宋_GB2312" w:cs="仿宋_GB2312"/>
                <w:sz w:val="21"/>
              </w:rPr>
              <w:t>供应商因履行本合同所获得的一切原始资料、信息及相关工作成果属采购人所有，供应商负有保密义务。未经采购人书面同意，供应商不得在合同期内或合同履行完毕后以任何方式对外泄露或用于与本项目无关的其他任何事项。如因供应商过错导致采购人遭受损失的，供应商应承担全部赔偿责任。采购人提供的所有技术资料和基础资料（文字、图纸、电子数据等）均受版权保护，未经采购人授权，任何人不得将其内容复制、引用、改编、分发、发布、外借、转让。</w:t>
            </w:r>
          </w:p>
        </w:tc>
      </w:tr>
      <w:tr w14:paraId="0D4503E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CD67098">
            <w:pPr>
              <w:pStyle w:val="4"/>
              <w:jc w:val="center"/>
            </w:pPr>
            <w:r>
              <w:rPr>
                <w:rFonts w:ascii="仿宋_GB2312" w:hAnsi="仿宋_GB2312" w:eastAsia="仿宋_GB2312" w:cs="仿宋_GB2312"/>
              </w:rPr>
              <w:t>3</w:t>
            </w:r>
          </w:p>
        </w:tc>
        <w:tc>
          <w:tcPr>
            <w:tcW w:w="581" w:type="dxa"/>
          </w:tcPr>
          <w:p w14:paraId="2549C5A9">
            <w:pPr>
              <w:pStyle w:val="4"/>
              <w:jc w:val="center"/>
            </w:pPr>
            <w:r>
              <w:rPr>
                <w:rFonts w:ascii="仿宋_GB2312" w:hAnsi="仿宋_GB2312" w:eastAsia="仿宋_GB2312" w:cs="仿宋_GB2312"/>
              </w:rPr>
              <w:t>★</w:t>
            </w:r>
          </w:p>
        </w:tc>
        <w:tc>
          <w:tcPr>
            <w:tcW w:w="1495" w:type="dxa"/>
          </w:tcPr>
          <w:p w14:paraId="24EF1ABE">
            <w:pPr>
              <w:pStyle w:val="4"/>
              <w:jc w:val="left"/>
            </w:pPr>
            <w:r>
              <w:rPr>
                <w:rFonts w:ascii="仿宋_GB2312" w:hAnsi="仿宋_GB2312" w:eastAsia="仿宋_GB2312" w:cs="仿宋_GB2312"/>
              </w:rPr>
              <w:t>知识产权</w:t>
            </w:r>
          </w:p>
        </w:tc>
        <w:tc>
          <w:tcPr>
            <w:tcW w:w="5814" w:type="dxa"/>
          </w:tcPr>
          <w:p w14:paraId="2BC6A892">
            <w:pPr>
              <w:pStyle w:val="4"/>
              <w:jc w:val="both"/>
            </w:pPr>
            <w:r>
              <w:rPr>
                <w:rFonts w:ascii="仿宋_GB2312" w:hAnsi="仿宋_GB2312" w:eastAsia="仿宋_GB2312" w:cs="仿宋_GB2312"/>
                <w:sz w:val="21"/>
              </w:rPr>
              <w:t>供应商应保证在本项目中使用的任何产品和服务（包括部分使用），不会产生因第三方提出侵犯其专利权、商标权或其他知识产权而引起的法律和经济纠纷，如因专利权、商标权或其他知识产权而引起法律和经济纠纷，由供应商承担所有相关责任。</w:t>
            </w:r>
          </w:p>
        </w:tc>
      </w:tr>
      <w:tr w14:paraId="6113AEB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A7CE832">
            <w:pPr>
              <w:pStyle w:val="4"/>
              <w:jc w:val="center"/>
            </w:pPr>
            <w:r>
              <w:rPr>
                <w:rFonts w:ascii="仿宋_GB2312" w:hAnsi="仿宋_GB2312" w:eastAsia="仿宋_GB2312" w:cs="仿宋_GB2312"/>
              </w:rPr>
              <w:t>4</w:t>
            </w:r>
          </w:p>
        </w:tc>
        <w:tc>
          <w:tcPr>
            <w:tcW w:w="581" w:type="dxa"/>
          </w:tcPr>
          <w:p w14:paraId="5F082AA3">
            <w:pPr>
              <w:pStyle w:val="4"/>
              <w:jc w:val="center"/>
            </w:pPr>
            <w:r>
              <w:rPr>
                <w:rFonts w:ascii="仿宋_GB2312" w:hAnsi="仿宋_GB2312" w:eastAsia="仿宋_GB2312" w:cs="仿宋_GB2312"/>
              </w:rPr>
              <w:t>★</w:t>
            </w:r>
          </w:p>
        </w:tc>
        <w:tc>
          <w:tcPr>
            <w:tcW w:w="1495" w:type="dxa"/>
          </w:tcPr>
          <w:p w14:paraId="6C88F953">
            <w:pPr>
              <w:pStyle w:val="4"/>
              <w:jc w:val="left"/>
            </w:pPr>
            <w:r>
              <w:rPr>
                <w:rFonts w:ascii="仿宋_GB2312" w:hAnsi="仿宋_GB2312" w:eastAsia="仿宋_GB2312" w:cs="仿宋_GB2312"/>
              </w:rPr>
              <w:t>后期服务要求</w:t>
            </w:r>
          </w:p>
        </w:tc>
        <w:tc>
          <w:tcPr>
            <w:tcW w:w="5814" w:type="dxa"/>
          </w:tcPr>
          <w:p w14:paraId="6C4A6B1B">
            <w:pPr>
              <w:pStyle w:val="4"/>
              <w:jc w:val="both"/>
            </w:pPr>
            <w:r>
              <w:rPr>
                <w:rFonts w:ascii="仿宋_GB2312" w:hAnsi="仿宋_GB2312" w:eastAsia="仿宋_GB2312" w:cs="仿宋_GB2312"/>
                <w:sz w:val="21"/>
              </w:rPr>
              <w:t>供应商的服务承诺应按不低于磋商文件中提出的服务要求的标准做出响应。其基本服务要求如下：</w:t>
            </w:r>
          </w:p>
          <w:p w14:paraId="46401579">
            <w:pPr>
              <w:pStyle w:val="4"/>
              <w:jc w:val="both"/>
            </w:pPr>
            <w:r>
              <w:rPr>
                <w:rFonts w:ascii="仿宋_GB2312" w:hAnsi="仿宋_GB2312" w:eastAsia="仿宋_GB2312" w:cs="仿宋_GB2312"/>
                <w:sz w:val="21"/>
              </w:rPr>
              <w:t>1、培训结束后及时提供完整真实的考勤记录,以确保培训过程的真实性。</w:t>
            </w:r>
          </w:p>
          <w:p w14:paraId="6F175018">
            <w:pPr>
              <w:pStyle w:val="4"/>
              <w:jc w:val="both"/>
            </w:pPr>
            <w:r>
              <w:rPr>
                <w:rFonts w:ascii="仿宋_GB2312" w:hAnsi="仿宋_GB2312" w:eastAsia="仿宋_GB2312" w:cs="仿宋_GB2312"/>
                <w:sz w:val="21"/>
              </w:rPr>
              <w:t>2、每班次在培训鉴定、考核完成最终取得证书（或证件）后，应在5个工作日内将证书信息录入培训系统。培训结束后供应商必须将参加鉴定或考核的学员人数报采购人备案。</w:t>
            </w:r>
          </w:p>
          <w:p w14:paraId="3CC1F96E">
            <w:pPr>
              <w:pStyle w:val="4"/>
              <w:jc w:val="both"/>
            </w:pPr>
            <w:r>
              <w:rPr>
                <w:rFonts w:ascii="仿宋_GB2312" w:hAnsi="仿宋_GB2312" w:eastAsia="仿宋_GB2312" w:cs="仿宋_GB2312"/>
                <w:sz w:val="21"/>
              </w:rPr>
              <w:t>3、取得证书后10日内将培训资料按要求统一装订，并将培训资料原件交采购人，供应商留存资料副本。培训资料按照档案管理规定，管理期限为5年。</w:t>
            </w:r>
          </w:p>
          <w:p w14:paraId="746FC385">
            <w:pPr>
              <w:pStyle w:val="4"/>
              <w:jc w:val="both"/>
            </w:pPr>
            <w:r>
              <w:rPr>
                <w:rFonts w:ascii="仿宋_GB2312" w:hAnsi="仿宋_GB2312" w:eastAsia="仿宋_GB2312" w:cs="仿宋_GB2312"/>
                <w:sz w:val="21"/>
              </w:rPr>
              <w:t>4、对国家职业资格证书类取证人员，经省、市人社有关部门的相关信息系统核实，杜绝重复享受政府补贴现象发生。</w:t>
            </w:r>
          </w:p>
        </w:tc>
      </w:tr>
    </w:tbl>
    <w:p w14:paraId="46094FEC">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89CD20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03EAF6E">
            <w:pPr>
              <w:pStyle w:val="4"/>
              <w:jc w:val="center"/>
            </w:pPr>
            <w:r>
              <w:rPr>
                <w:rFonts w:ascii="仿宋_GB2312" w:hAnsi="仿宋_GB2312" w:eastAsia="仿宋_GB2312" w:cs="仿宋_GB2312"/>
              </w:rPr>
              <w:t xml:space="preserve"> 序号</w:t>
            </w:r>
          </w:p>
        </w:tc>
        <w:tc>
          <w:tcPr>
            <w:tcW w:w="581" w:type="dxa"/>
          </w:tcPr>
          <w:p w14:paraId="74E29D30">
            <w:pPr>
              <w:pStyle w:val="4"/>
              <w:jc w:val="center"/>
            </w:pPr>
            <w:r>
              <w:rPr>
                <w:rFonts w:ascii="仿宋_GB2312" w:hAnsi="仿宋_GB2312" w:eastAsia="仿宋_GB2312" w:cs="仿宋_GB2312"/>
              </w:rPr>
              <w:t xml:space="preserve"> 符号标识</w:t>
            </w:r>
          </w:p>
        </w:tc>
        <w:tc>
          <w:tcPr>
            <w:tcW w:w="1495" w:type="dxa"/>
          </w:tcPr>
          <w:p w14:paraId="127030B8">
            <w:pPr>
              <w:pStyle w:val="4"/>
              <w:jc w:val="center"/>
            </w:pPr>
            <w:r>
              <w:rPr>
                <w:rFonts w:ascii="仿宋_GB2312" w:hAnsi="仿宋_GB2312" w:eastAsia="仿宋_GB2312" w:cs="仿宋_GB2312"/>
              </w:rPr>
              <w:t xml:space="preserve"> 服务要求名称</w:t>
            </w:r>
          </w:p>
        </w:tc>
        <w:tc>
          <w:tcPr>
            <w:tcW w:w="5814" w:type="dxa"/>
          </w:tcPr>
          <w:p w14:paraId="1D5B13AB">
            <w:pPr>
              <w:pStyle w:val="4"/>
              <w:jc w:val="center"/>
            </w:pPr>
            <w:r>
              <w:rPr>
                <w:rFonts w:ascii="仿宋_GB2312" w:hAnsi="仿宋_GB2312" w:eastAsia="仿宋_GB2312" w:cs="仿宋_GB2312"/>
              </w:rPr>
              <w:t xml:space="preserve"> 服务要求内容</w:t>
            </w:r>
          </w:p>
        </w:tc>
      </w:tr>
      <w:tr w14:paraId="67AC978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5BEA2C7">
            <w:pPr>
              <w:pStyle w:val="4"/>
              <w:jc w:val="center"/>
            </w:pPr>
            <w:r>
              <w:rPr>
                <w:rFonts w:ascii="仿宋_GB2312" w:hAnsi="仿宋_GB2312" w:eastAsia="仿宋_GB2312" w:cs="仿宋_GB2312"/>
              </w:rPr>
              <w:t>1</w:t>
            </w:r>
          </w:p>
        </w:tc>
        <w:tc>
          <w:tcPr>
            <w:tcW w:w="581" w:type="dxa"/>
          </w:tcPr>
          <w:p w14:paraId="76222F6C"/>
        </w:tc>
        <w:tc>
          <w:tcPr>
            <w:tcW w:w="1495" w:type="dxa"/>
          </w:tcPr>
          <w:p w14:paraId="35FBFA4C">
            <w:pPr>
              <w:pStyle w:val="4"/>
              <w:jc w:val="left"/>
            </w:pPr>
            <w:r>
              <w:rPr>
                <w:rFonts w:ascii="仿宋_GB2312" w:hAnsi="仿宋_GB2312" w:eastAsia="仿宋_GB2312" w:cs="仿宋_GB2312"/>
              </w:rPr>
              <w:t>安全要求</w:t>
            </w:r>
          </w:p>
        </w:tc>
        <w:tc>
          <w:tcPr>
            <w:tcW w:w="5814" w:type="dxa"/>
          </w:tcPr>
          <w:p w14:paraId="0E49BBFD">
            <w:pPr>
              <w:pStyle w:val="4"/>
              <w:jc w:val="both"/>
            </w:pPr>
            <w:r>
              <w:rPr>
                <w:rFonts w:ascii="仿宋_GB2312" w:hAnsi="仿宋_GB2312" w:eastAsia="仿宋_GB2312" w:cs="仿宋_GB2312"/>
                <w:sz w:val="21"/>
              </w:rPr>
              <w:t>本项目自成交之日起至提交成果完毕、验收合格日止，成交人将负责实施过程中的人身安全、财产安全、环境安全。因项目实施过程中造成的直接或间接损失，由责任方自行承担。</w:t>
            </w:r>
          </w:p>
        </w:tc>
      </w:tr>
      <w:tr w14:paraId="3F411BE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F8996B1">
            <w:pPr>
              <w:pStyle w:val="4"/>
              <w:jc w:val="center"/>
            </w:pPr>
            <w:r>
              <w:rPr>
                <w:rFonts w:ascii="仿宋_GB2312" w:hAnsi="仿宋_GB2312" w:eastAsia="仿宋_GB2312" w:cs="仿宋_GB2312"/>
              </w:rPr>
              <w:t>2</w:t>
            </w:r>
          </w:p>
        </w:tc>
        <w:tc>
          <w:tcPr>
            <w:tcW w:w="581" w:type="dxa"/>
          </w:tcPr>
          <w:p w14:paraId="710CFBF7">
            <w:pPr>
              <w:pStyle w:val="4"/>
              <w:jc w:val="center"/>
            </w:pPr>
            <w:r>
              <w:rPr>
                <w:rFonts w:ascii="仿宋_GB2312" w:hAnsi="仿宋_GB2312" w:eastAsia="仿宋_GB2312" w:cs="仿宋_GB2312"/>
              </w:rPr>
              <w:t>★</w:t>
            </w:r>
          </w:p>
        </w:tc>
        <w:tc>
          <w:tcPr>
            <w:tcW w:w="1495" w:type="dxa"/>
          </w:tcPr>
          <w:p w14:paraId="234EBBEA">
            <w:pPr>
              <w:pStyle w:val="4"/>
              <w:jc w:val="left"/>
            </w:pPr>
            <w:r>
              <w:rPr>
                <w:rFonts w:ascii="仿宋_GB2312" w:hAnsi="仿宋_GB2312" w:eastAsia="仿宋_GB2312" w:cs="仿宋_GB2312"/>
              </w:rPr>
              <w:t>保密要求</w:t>
            </w:r>
          </w:p>
        </w:tc>
        <w:tc>
          <w:tcPr>
            <w:tcW w:w="5814" w:type="dxa"/>
          </w:tcPr>
          <w:p w14:paraId="6FC2B672">
            <w:pPr>
              <w:pStyle w:val="4"/>
              <w:jc w:val="both"/>
            </w:pPr>
            <w:r>
              <w:rPr>
                <w:rFonts w:ascii="仿宋_GB2312" w:hAnsi="仿宋_GB2312" w:eastAsia="仿宋_GB2312" w:cs="仿宋_GB2312"/>
                <w:sz w:val="21"/>
              </w:rPr>
              <w:t>供应商因履行本合同所获得的一切原始资料、信息及相关工作成果属采购人所有，供应商负有保密义务。未经采购人书面同意，供应商不得在合同期内或合同履行完毕后以任何方式对外泄露或用于与本项目无关的其他任何事项。如因供应商过错导致采购人遭受损失的，供应商应承担全部赔偿责任。采购人提供的所有技术资料和基础资料（文字、图纸、电子数据等）均受版权保护，未经采购人授权，任何人不得将其内容复制、引用、改编、分发、发布、外借、转让。</w:t>
            </w:r>
          </w:p>
        </w:tc>
      </w:tr>
      <w:tr w14:paraId="39F0507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F185B74">
            <w:pPr>
              <w:pStyle w:val="4"/>
              <w:jc w:val="center"/>
            </w:pPr>
            <w:r>
              <w:rPr>
                <w:rFonts w:ascii="仿宋_GB2312" w:hAnsi="仿宋_GB2312" w:eastAsia="仿宋_GB2312" w:cs="仿宋_GB2312"/>
              </w:rPr>
              <w:t>3</w:t>
            </w:r>
          </w:p>
        </w:tc>
        <w:tc>
          <w:tcPr>
            <w:tcW w:w="581" w:type="dxa"/>
          </w:tcPr>
          <w:p w14:paraId="75F7D737">
            <w:pPr>
              <w:pStyle w:val="4"/>
              <w:jc w:val="center"/>
            </w:pPr>
            <w:r>
              <w:rPr>
                <w:rFonts w:ascii="仿宋_GB2312" w:hAnsi="仿宋_GB2312" w:eastAsia="仿宋_GB2312" w:cs="仿宋_GB2312"/>
              </w:rPr>
              <w:t>★</w:t>
            </w:r>
          </w:p>
        </w:tc>
        <w:tc>
          <w:tcPr>
            <w:tcW w:w="1495" w:type="dxa"/>
          </w:tcPr>
          <w:p w14:paraId="6EEF2704">
            <w:pPr>
              <w:pStyle w:val="4"/>
              <w:jc w:val="left"/>
            </w:pPr>
            <w:r>
              <w:rPr>
                <w:rFonts w:ascii="仿宋_GB2312" w:hAnsi="仿宋_GB2312" w:eastAsia="仿宋_GB2312" w:cs="仿宋_GB2312"/>
              </w:rPr>
              <w:t>知识产权</w:t>
            </w:r>
          </w:p>
        </w:tc>
        <w:tc>
          <w:tcPr>
            <w:tcW w:w="5814" w:type="dxa"/>
          </w:tcPr>
          <w:p w14:paraId="1C3202D6">
            <w:pPr>
              <w:pStyle w:val="4"/>
              <w:jc w:val="both"/>
            </w:pPr>
            <w:r>
              <w:rPr>
                <w:rFonts w:ascii="仿宋_GB2312" w:hAnsi="仿宋_GB2312" w:eastAsia="仿宋_GB2312" w:cs="仿宋_GB2312"/>
                <w:sz w:val="21"/>
              </w:rPr>
              <w:t>供应商应保证在本项目中使用的任何产品和服务（包括部分使用），不会产生因第三方提出侵犯其专利权、商标权或其他知识产权而引起的法律和经济纠纷，如因专利权、商标权或其他知识产权而引起法律和经济纠纷，由供应商承担所有相关责任。</w:t>
            </w:r>
          </w:p>
        </w:tc>
      </w:tr>
      <w:tr w14:paraId="531B4B0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1CA1D30">
            <w:pPr>
              <w:pStyle w:val="4"/>
              <w:jc w:val="center"/>
            </w:pPr>
            <w:r>
              <w:rPr>
                <w:rFonts w:ascii="仿宋_GB2312" w:hAnsi="仿宋_GB2312" w:eastAsia="仿宋_GB2312" w:cs="仿宋_GB2312"/>
              </w:rPr>
              <w:t>4</w:t>
            </w:r>
          </w:p>
        </w:tc>
        <w:tc>
          <w:tcPr>
            <w:tcW w:w="581" w:type="dxa"/>
          </w:tcPr>
          <w:p w14:paraId="0BC7ADB9">
            <w:pPr>
              <w:pStyle w:val="4"/>
              <w:jc w:val="center"/>
            </w:pPr>
            <w:r>
              <w:rPr>
                <w:rFonts w:ascii="仿宋_GB2312" w:hAnsi="仿宋_GB2312" w:eastAsia="仿宋_GB2312" w:cs="仿宋_GB2312"/>
              </w:rPr>
              <w:t>★</w:t>
            </w:r>
          </w:p>
        </w:tc>
        <w:tc>
          <w:tcPr>
            <w:tcW w:w="1495" w:type="dxa"/>
          </w:tcPr>
          <w:p w14:paraId="16888344">
            <w:pPr>
              <w:pStyle w:val="4"/>
              <w:jc w:val="left"/>
            </w:pPr>
            <w:r>
              <w:rPr>
                <w:rFonts w:ascii="仿宋_GB2312" w:hAnsi="仿宋_GB2312" w:eastAsia="仿宋_GB2312" w:cs="仿宋_GB2312"/>
              </w:rPr>
              <w:t>后期服务要求</w:t>
            </w:r>
          </w:p>
        </w:tc>
        <w:tc>
          <w:tcPr>
            <w:tcW w:w="5814" w:type="dxa"/>
          </w:tcPr>
          <w:p w14:paraId="418F5CE8">
            <w:pPr>
              <w:pStyle w:val="4"/>
              <w:jc w:val="both"/>
            </w:pPr>
            <w:r>
              <w:rPr>
                <w:rFonts w:ascii="仿宋_GB2312" w:hAnsi="仿宋_GB2312" w:eastAsia="仿宋_GB2312" w:cs="仿宋_GB2312"/>
                <w:sz w:val="21"/>
              </w:rPr>
              <w:t>供应商的服务承诺应按不低于磋商文件中提出的服务要求的标准做出响应。其基本服务要求如下：</w:t>
            </w:r>
          </w:p>
          <w:p w14:paraId="4DC9D8DC">
            <w:pPr>
              <w:pStyle w:val="4"/>
              <w:jc w:val="both"/>
            </w:pPr>
            <w:r>
              <w:rPr>
                <w:rFonts w:ascii="仿宋_GB2312" w:hAnsi="仿宋_GB2312" w:eastAsia="仿宋_GB2312" w:cs="仿宋_GB2312"/>
                <w:sz w:val="21"/>
              </w:rPr>
              <w:t>1、培训结束后及时提供完整真实的考勤记录,以确保培训过程的真实性。</w:t>
            </w:r>
          </w:p>
          <w:p w14:paraId="46222960">
            <w:pPr>
              <w:pStyle w:val="4"/>
              <w:jc w:val="both"/>
            </w:pPr>
            <w:r>
              <w:rPr>
                <w:rFonts w:ascii="仿宋_GB2312" w:hAnsi="仿宋_GB2312" w:eastAsia="仿宋_GB2312" w:cs="仿宋_GB2312"/>
                <w:sz w:val="21"/>
              </w:rPr>
              <w:t>2、每班次在培训鉴定、考核完成最终取得证书（或证件）后，应在5个工作日内将证书信息录入培训系统。培训结束后供应商必须将参加鉴定或考核的学员人数报采购人备案。</w:t>
            </w:r>
          </w:p>
          <w:p w14:paraId="6B896206">
            <w:pPr>
              <w:pStyle w:val="4"/>
              <w:jc w:val="both"/>
            </w:pPr>
            <w:r>
              <w:rPr>
                <w:rFonts w:ascii="仿宋_GB2312" w:hAnsi="仿宋_GB2312" w:eastAsia="仿宋_GB2312" w:cs="仿宋_GB2312"/>
                <w:sz w:val="21"/>
              </w:rPr>
              <w:t>3、取得证书后10日内将培训资料按要求统一装订，并将培训资料原件交采购人，供应商留存资料副本。培训资料按照档案管理规定，管理期限为5年。</w:t>
            </w:r>
          </w:p>
          <w:p w14:paraId="134AD34F">
            <w:pPr>
              <w:pStyle w:val="4"/>
              <w:jc w:val="both"/>
            </w:pPr>
            <w:r>
              <w:rPr>
                <w:rFonts w:ascii="仿宋_GB2312" w:hAnsi="仿宋_GB2312" w:eastAsia="仿宋_GB2312" w:cs="仿宋_GB2312"/>
                <w:sz w:val="21"/>
              </w:rPr>
              <w:t>4、对国家职业资格证书类取证人员，经省、市人社有关部门的相关信息系统核实，杜绝重复享受政府补贴现象发生。</w:t>
            </w:r>
          </w:p>
        </w:tc>
      </w:tr>
    </w:tbl>
    <w:p w14:paraId="67E94CB4">
      <w:pPr>
        <w:pStyle w:val="4"/>
        <w:jc w:val="left"/>
        <w:outlineLvl w:val="3"/>
      </w:pPr>
      <w:r>
        <w:rPr>
          <w:rFonts w:ascii="仿宋_GB2312" w:hAnsi="仿宋_GB2312" w:eastAsia="仿宋_GB2312" w:cs="仿宋_GB2312"/>
          <w:b/>
          <w:sz w:val="24"/>
        </w:rPr>
        <w:t>3.3.2.商务要求</w:t>
      </w:r>
    </w:p>
    <w:p w14:paraId="07A1B681">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4ED2B38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2076" w:type="dxa"/>
          </w:tcPr>
          <w:p w14:paraId="1FEBEA08">
            <w:pPr>
              <w:pStyle w:val="4"/>
              <w:jc w:val="left"/>
            </w:pPr>
            <w:r>
              <w:rPr>
                <w:rFonts w:ascii="仿宋_GB2312" w:hAnsi="仿宋_GB2312" w:eastAsia="仿宋_GB2312" w:cs="仿宋_GB2312"/>
              </w:rPr>
              <w:t>序号</w:t>
            </w:r>
          </w:p>
        </w:tc>
        <w:tc>
          <w:tcPr>
            <w:tcW w:w="2076" w:type="dxa"/>
          </w:tcPr>
          <w:p w14:paraId="7693A827">
            <w:pPr>
              <w:pStyle w:val="4"/>
              <w:jc w:val="left"/>
            </w:pPr>
            <w:r>
              <w:rPr>
                <w:rFonts w:ascii="仿宋_GB2312" w:hAnsi="仿宋_GB2312" w:eastAsia="仿宋_GB2312" w:cs="仿宋_GB2312"/>
              </w:rPr>
              <w:t>符号标识</w:t>
            </w:r>
          </w:p>
        </w:tc>
        <w:tc>
          <w:tcPr>
            <w:tcW w:w="2076" w:type="dxa"/>
          </w:tcPr>
          <w:p w14:paraId="77D640A9">
            <w:pPr>
              <w:pStyle w:val="4"/>
              <w:jc w:val="left"/>
            </w:pPr>
            <w:r>
              <w:rPr>
                <w:rFonts w:ascii="仿宋_GB2312" w:hAnsi="仿宋_GB2312" w:eastAsia="仿宋_GB2312" w:cs="仿宋_GB2312"/>
              </w:rPr>
              <w:t>商务要求名称</w:t>
            </w:r>
          </w:p>
        </w:tc>
        <w:tc>
          <w:tcPr>
            <w:tcW w:w="2076" w:type="dxa"/>
          </w:tcPr>
          <w:p w14:paraId="26F70243">
            <w:pPr>
              <w:pStyle w:val="4"/>
              <w:jc w:val="left"/>
            </w:pPr>
            <w:r>
              <w:rPr>
                <w:rFonts w:ascii="仿宋_GB2312" w:hAnsi="仿宋_GB2312" w:eastAsia="仿宋_GB2312" w:cs="仿宋_GB2312"/>
              </w:rPr>
              <w:t>商务要求内容</w:t>
            </w:r>
          </w:p>
        </w:tc>
      </w:tr>
      <w:tr w14:paraId="3A109C4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0DFC11E">
            <w:pPr>
              <w:pStyle w:val="4"/>
              <w:jc w:val="left"/>
            </w:pPr>
            <w:r>
              <w:rPr>
                <w:rFonts w:ascii="仿宋_GB2312" w:hAnsi="仿宋_GB2312" w:eastAsia="仿宋_GB2312" w:cs="仿宋_GB2312"/>
              </w:rPr>
              <w:t>1</w:t>
            </w:r>
          </w:p>
        </w:tc>
        <w:tc>
          <w:tcPr>
            <w:tcW w:w="2076" w:type="dxa"/>
          </w:tcPr>
          <w:p w14:paraId="7C6D51CB">
            <w:pPr>
              <w:pStyle w:val="4"/>
              <w:jc w:val="left"/>
            </w:pPr>
            <w:r>
              <w:rPr>
                <w:rFonts w:ascii="仿宋_GB2312" w:hAnsi="仿宋_GB2312" w:eastAsia="仿宋_GB2312" w:cs="仿宋_GB2312"/>
              </w:rPr>
              <w:t>★</w:t>
            </w:r>
          </w:p>
        </w:tc>
        <w:tc>
          <w:tcPr>
            <w:tcW w:w="2076" w:type="dxa"/>
          </w:tcPr>
          <w:p w14:paraId="383B45CF">
            <w:pPr>
              <w:pStyle w:val="4"/>
              <w:jc w:val="left"/>
            </w:pPr>
            <w:r>
              <w:rPr>
                <w:rFonts w:ascii="仿宋_GB2312" w:hAnsi="仿宋_GB2312" w:eastAsia="仿宋_GB2312" w:cs="仿宋_GB2312"/>
              </w:rPr>
              <w:t>服务期限</w:t>
            </w:r>
          </w:p>
        </w:tc>
        <w:tc>
          <w:tcPr>
            <w:tcW w:w="2076" w:type="dxa"/>
          </w:tcPr>
          <w:p w14:paraId="675BD512">
            <w:pPr>
              <w:pStyle w:val="4"/>
              <w:jc w:val="left"/>
            </w:pPr>
            <w:r>
              <w:rPr>
                <w:rFonts w:ascii="仿宋_GB2312" w:hAnsi="仿宋_GB2312" w:eastAsia="仿宋_GB2312" w:cs="仿宋_GB2312"/>
              </w:rPr>
              <w:t>自合同签订之日起240日历天。</w:t>
            </w:r>
          </w:p>
        </w:tc>
      </w:tr>
      <w:tr w14:paraId="0E29961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736C5E8">
            <w:pPr>
              <w:pStyle w:val="4"/>
              <w:jc w:val="left"/>
            </w:pPr>
            <w:r>
              <w:rPr>
                <w:rFonts w:ascii="仿宋_GB2312" w:hAnsi="仿宋_GB2312" w:eastAsia="仿宋_GB2312" w:cs="仿宋_GB2312"/>
              </w:rPr>
              <w:t>2</w:t>
            </w:r>
          </w:p>
        </w:tc>
        <w:tc>
          <w:tcPr>
            <w:tcW w:w="2076" w:type="dxa"/>
          </w:tcPr>
          <w:p w14:paraId="585984C6">
            <w:pPr>
              <w:pStyle w:val="4"/>
              <w:jc w:val="left"/>
            </w:pPr>
            <w:r>
              <w:rPr>
                <w:rFonts w:ascii="仿宋_GB2312" w:hAnsi="仿宋_GB2312" w:eastAsia="仿宋_GB2312" w:cs="仿宋_GB2312"/>
              </w:rPr>
              <w:t>★</w:t>
            </w:r>
          </w:p>
        </w:tc>
        <w:tc>
          <w:tcPr>
            <w:tcW w:w="2076" w:type="dxa"/>
          </w:tcPr>
          <w:p w14:paraId="20971B39">
            <w:pPr>
              <w:pStyle w:val="4"/>
              <w:jc w:val="left"/>
            </w:pPr>
            <w:r>
              <w:rPr>
                <w:rFonts w:ascii="仿宋_GB2312" w:hAnsi="仿宋_GB2312" w:eastAsia="仿宋_GB2312" w:cs="仿宋_GB2312"/>
              </w:rPr>
              <w:t>服务地点</w:t>
            </w:r>
          </w:p>
        </w:tc>
        <w:tc>
          <w:tcPr>
            <w:tcW w:w="2076" w:type="dxa"/>
          </w:tcPr>
          <w:p w14:paraId="4579868A">
            <w:pPr>
              <w:pStyle w:val="4"/>
              <w:jc w:val="left"/>
            </w:pPr>
            <w:r>
              <w:rPr>
                <w:rFonts w:ascii="仿宋_GB2312" w:hAnsi="仿宋_GB2312" w:eastAsia="仿宋_GB2312" w:cs="仿宋_GB2312"/>
              </w:rPr>
              <w:t>木里县境内（采购人指定的地点）。</w:t>
            </w:r>
          </w:p>
        </w:tc>
      </w:tr>
      <w:tr w14:paraId="1264BF7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D1253F6">
            <w:pPr>
              <w:pStyle w:val="4"/>
              <w:jc w:val="left"/>
            </w:pPr>
            <w:r>
              <w:rPr>
                <w:rFonts w:ascii="仿宋_GB2312" w:hAnsi="仿宋_GB2312" w:eastAsia="仿宋_GB2312" w:cs="仿宋_GB2312"/>
              </w:rPr>
              <w:t>3</w:t>
            </w:r>
          </w:p>
        </w:tc>
        <w:tc>
          <w:tcPr>
            <w:tcW w:w="2076" w:type="dxa"/>
          </w:tcPr>
          <w:p w14:paraId="48C9329A">
            <w:pPr>
              <w:pStyle w:val="4"/>
              <w:jc w:val="left"/>
            </w:pPr>
            <w:r>
              <w:rPr>
                <w:rFonts w:ascii="仿宋_GB2312" w:hAnsi="仿宋_GB2312" w:eastAsia="仿宋_GB2312" w:cs="仿宋_GB2312"/>
              </w:rPr>
              <w:t>★</w:t>
            </w:r>
          </w:p>
        </w:tc>
        <w:tc>
          <w:tcPr>
            <w:tcW w:w="2076" w:type="dxa"/>
          </w:tcPr>
          <w:p w14:paraId="11A1867E">
            <w:pPr>
              <w:pStyle w:val="4"/>
              <w:jc w:val="left"/>
            </w:pPr>
            <w:r>
              <w:rPr>
                <w:rFonts w:ascii="仿宋_GB2312" w:hAnsi="仿宋_GB2312" w:eastAsia="仿宋_GB2312" w:cs="仿宋_GB2312"/>
              </w:rPr>
              <w:t>验收、交付标准和方法</w:t>
            </w:r>
          </w:p>
        </w:tc>
        <w:tc>
          <w:tcPr>
            <w:tcW w:w="2076" w:type="dxa"/>
          </w:tcPr>
          <w:p w14:paraId="0717C142">
            <w:pPr>
              <w:pStyle w:val="4"/>
              <w:jc w:val="left"/>
            </w:pPr>
            <w:r>
              <w:rPr>
                <w:rFonts w:ascii="仿宋_GB2312" w:hAnsi="仿宋_GB2312" w:eastAsia="仿宋_GB2312" w:cs="仿宋_GB2312"/>
              </w:rPr>
              <w:t>1.验收组织方式：自行验收 2.履约验收程序：一次性验收 3.验收主体：采购人 4.履约验收时间：以成交人发出验收申请15日内组织验收 5.验收内容及标准：依据现行国家标准、本项目采购文件要求、供应商的投标应答进行验收。本项目采购人将严格按照政府采购相关法律法规以及《财政部关于进一步加强政府采购需求和履约验收管理的指导意见》(财库〔2016〕205 号)及现行国家行业标准和有关技术标准规范要求进行验收。 6.技术履约验收内容：按照本项目采购文件中“技术要求”及成交人响应文件进行验收。 7.商务履约验收内容：按照本项目采购文件中“商务要求”及成交人响应文件进行验收。</w:t>
            </w:r>
          </w:p>
        </w:tc>
      </w:tr>
      <w:tr w14:paraId="58BEC86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8A700CA">
            <w:pPr>
              <w:pStyle w:val="4"/>
              <w:jc w:val="left"/>
            </w:pPr>
            <w:r>
              <w:rPr>
                <w:rFonts w:ascii="仿宋_GB2312" w:hAnsi="仿宋_GB2312" w:eastAsia="仿宋_GB2312" w:cs="仿宋_GB2312"/>
              </w:rPr>
              <w:t>4</w:t>
            </w:r>
          </w:p>
        </w:tc>
        <w:tc>
          <w:tcPr>
            <w:tcW w:w="2076" w:type="dxa"/>
          </w:tcPr>
          <w:p w14:paraId="28295A39">
            <w:pPr>
              <w:pStyle w:val="4"/>
              <w:jc w:val="left"/>
            </w:pPr>
            <w:r>
              <w:rPr>
                <w:rFonts w:ascii="仿宋_GB2312" w:hAnsi="仿宋_GB2312" w:eastAsia="仿宋_GB2312" w:cs="仿宋_GB2312"/>
              </w:rPr>
              <w:t>★</w:t>
            </w:r>
          </w:p>
        </w:tc>
        <w:tc>
          <w:tcPr>
            <w:tcW w:w="2076" w:type="dxa"/>
          </w:tcPr>
          <w:p w14:paraId="05A6ACCF">
            <w:pPr>
              <w:pStyle w:val="4"/>
              <w:jc w:val="left"/>
            </w:pPr>
            <w:r>
              <w:rPr>
                <w:rFonts w:ascii="仿宋_GB2312" w:hAnsi="仿宋_GB2312" w:eastAsia="仿宋_GB2312" w:cs="仿宋_GB2312"/>
              </w:rPr>
              <w:t>支付方式</w:t>
            </w:r>
          </w:p>
        </w:tc>
        <w:tc>
          <w:tcPr>
            <w:tcW w:w="2076" w:type="dxa"/>
          </w:tcPr>
          <w:p w14:paraId="287F59DD">
            <w:pPr>
              <w:pStyle w:val="4"/>
              <w:jc w:val="left"/>
            </w:pPr>
            <w:r>
              <w:rPr>
                <w:rFonts w:ascii="仿宋_GB2312" w:hAnsi="仿宋_GB2312" w:eastAsia="仿宋_GB2312" w:cs="仿宋_GB2312"/>
              </w:rPr>
              <w:t>一次付清</w:t>
            </w:r>
          </w:p>
        </w:tc>
      </w:tr>
      <w:tr w14:paraId="6609971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5C73B78">
            <w:pPr>
              <w:pStyle w:val="4"/>
              <w:jc w:val="left"/>
            </w:pPr>
            <w:r>
              <w:rPr>
                <w:rFonts w:ascii="仿宋_GB2312" w:hAnsi="仿宋_GB2312" w:eastAsia="仿宋_GB2312" w:cs="仿宋_GB2312"/>
              </w:rPr>
              <w:t>5</w:t>
            </w:r>
          </w:p>
        </w:tc>
        <w:tc>
          <w:tcPr>
            <w:tcW w:w="2076" w:type="dxa"/>
          </w:tcPr>
          <w:p w14:paraId="04261D18">
            <w:pPr>
              <w:pStyle w:val="4"/>
              <w:jc w:val="left"/>
            </w:pPr>
            <w:r>
              <w:rPr>
                <w:rFonts w:ascii="仿宋_GB2312" w:hAnsi="仿宋_GB2312" w:eastAsia="仿宋_GB2312" w:cs="仿宋_GB2312"/>
              </w:rPr>
              <w:t>★</w:t>
            </w:r>
          </w:p>
        </w:tc>
        <w:tc>
          <w:tcPr>
            <w:tcW w:w="2076" w:type="dxa"/>
          </w:tcPr>
          <w:p w14:paraId="08663CFE">
            <w:pPr>
              <w:pStyle w:val="4"/>
              <w:jc w:val="left"/>
            </w:pPr>
            <w:r>
              <w:rPr>
                <w:rFonts w:ascii="仿宋_GB2312" w:hAnsi="仿宋_GB2312" w:eastAsia="仿宋_GB2312" w:cs="仿宋_GB2312"/>
              </w:rPr>
              <w:t>付款进度安排</w:t>
            </w:r>
          </w:p>
        </w:tc>
        <w:tc>
          <w:tcPr>
            <w:tcW w:w="2076" w:type="dxa"/>
          </w:tcPr>
          <w:p w14:paraId="46E2289D">
            <w:pPr>
              <w:pStyle w:val="4"/>
              <w:jc w:val="left"/>
            </w:pPr>
            <w:r>
              <w:rPr>
                <w:rFonts w:ascii="仿宋_GB2312" w:hAnsi="仿宋_GB2312" w:eastAsia="仿宋_GB2312" w:cs="仿宋_GB2312"/>
              </w:rPr>
              <w:t>1、按照验收合格人数和补贴标准核算并拨付补贴资金，达到付款条件起7日内，支付合同总金额的100.00%，达到付款条件起7日内，据实情况说明为按照验收合格人数和补贴标准核算并拨付补贴资金</w:t>
            </w:r>
          </w:p>
        </w:tc>
      </w:tr>
      <w:tr w14:paraId="0AA9744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1EC81D1">
            <w:pPr>
              <w:pStyle w:val="4"/>
              <w:jc w:val="left"/>
            </w:pPr>
            <w:r>
              <w:rPr>
                <w:rFonts w:ascii="仿宋_GB2312" w:hAnsi="仿宋_GB2312" w:eastAsia="仿宋_GB2312" w:cs="仿宋_GB2312"/>
              </w:rPr>
              <w:t>6</w:t>
            </w:r>
          </w:p>
        </w:tc>
        <w:tc>
          <w:tcPr>
            <w:tcW w:w="2076" w:type="dxa"/>
          </w:tcPr>
          <w:p w14:paraId="43812B30">
            <w:pPr>
              <w:pStyle w:val="4"/>
              <w:jc w:val="left"/>
            </w:pPr>
            <w:r>
              <w:rPr>
                <w:rFonts w:ascii="仿宋_GB2312" w:hAnsi="仿宋_GB2312" w:eastAsia="仿宋_GB2312" w:cs="仿宋_GB2312"/>
              </w:rPr>
              <w:t>★</w:t>
            </w:r>
          </w:p>
        </w:tc>
        <w:tc>
          <w:tcPr>
            <w:tcW w:w="2076" w:type="dxa"/>
          </w:tcPr>
          <w:p w14:paraId="3A757ECF">
            <w:pPr>
              <w:pStyle w:val="4"/>
              <w:jc w:val="left"/>
            </w:pPr>
            <w:r>
              <w:rPr>
                <w:rFonts w:ascii="仿宋_GB2312" w:hAnsi="仿宋_GB2312" w:eastAsia="仿宋_GB2312" w:cs="仿宋_GB2312"/>
              </w:rPr>
              <w:t>违约责任与解决争议的方法</w:t>
            </w:r>
          </w:p>
        </w:tc>
        <w:tc>
          <w:tcPr>
            <w:tcW w:w="2076" w:type="dxa"/>
          </w:tcPr>
          <w:p w14:paraId="32DAB9BE">
            <w:pPr>
              <w:pStyle w:val="4"/>
              <w:jc w:val="left"/>
            </w:pPr>
            <w:r>
              <w:rPr>
                <w:rFonts w:ascii="仿宋_GB2312" w:hAnsi="仿宋_GB2312" w:eastAsia="仿宋_GB2312" w:cs="仿宋_GB2312"/>
              </w:rPr>
              <w:t>1.采购人、供应商任何一方不履行本合同义务或者履行本合同义务不符合本合同规定的，应当承担继续履行、采取补救措施或者赔偿损失等违约责任。 2.如因供应商工作人员在履行职务过程中的疏忽、失职、过错等故意或者过失原因给采购人造成损失或侵害，包括但不限于采购人本身的财产损失、由此而导致的采购人对任何第三方的法律责任等，供应商对此均应承担全部的赔偿责任，但赔偿金额不超过合同总费用。 3.采购人与供应商应通过友好协商解决争议事项，经协商不能达成协议时，向供应商所在地人民法院起诉。</w:t>
            </w:r>
          </w:p>
        </w:tc>
      </w:tr>
    </w:tbl>
    <w:p w14:paraId="09E7573A">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52D37E6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CD3A6EF">
            <w:pPr>
              <w:pStyle w:val="4"/>
              <w:jc w:val="left"/>
            </w:pPr>
            <w:r>
              <w:rPr>
                <w:rFonts w:ascii="仿宋_GB2312" w:hAnsi="仿宋_GB2312" w:eastAsia="仿宋_GB2312" w:cs="仿宋_GB2312"/>
              </w:rPr>
              <w:t>序号</w:t>
            </w:r>
          </w:p>
        </w:tc>
        <w:tc>
          <w:tcPr>
            <w:tcW w:w="2076" w:type="dxa"/>
          </w:tcPr>
          <w:p w14:paraId="3A8FCF48">
            <w:pPr>
              <w:pStyle w:val="4"/>
              <w:jc w:val="left"/>
            </w:pPr>
            <w:r>
              <w:rPr>
                <w:rFonts w:ascii="仿宋_GB2312" w:hAnsi="仿宋_GB2312" w:eastAsia="仿宋_GB2312" w:cs="仿宋_GB2312"/>
              </w:rPr>
              <w:t>符号标识</w:t>
            </w:r>
          </w:p>
        </w:tc>
        <w:tc>
          <w:tcPr>
            <w:tcW w:w="2076" w:type="dxa"/>
          </w:tcPr>
          <w:p w14:paraId="4DD2AB84">
            <w:pPr>
              <w:pStyle w:val="4"/>
              <w:jc w:val="left"/>
            </w:pPr>
            <w:r>
              <w:rPr>
                <w:rFonts w:ascii="仿宋_GB2312" w:hAnsi="仿宋_GB2312" w:eastAsia="仿宋_GB2312" w:cs="仿宋_GB2312"/>
              </w:rPr>
              <w:t>商务要求名称</w:t>
            </w:r>
          </w:p>
        </w:tc>
        <w:tc>
          <w:tcPr>
            <w:tcW w:w="2076" w:type="dxa"/>
          </w:tcPr>
          <w:p w14:paraId="32229C1E">
            <w:pPr>
              <w:pStyle w:val="4"/>
              <w:jc w:val="left"/>
            </w:pPr>
            <w:r>
              <w:rPr>
                <w:rFonts w:ascii="仿宋_GB2312" w:hAnsi="仿宋_GB2312" w:eastAsia="仿宋_GB2312" w:cs="仿宋_GB2312"/>
              </w:rPr>
              <w:t>商务要求内容</w:t>
            </w:r>
          </w:p>
        </w:tc>
      </w:tr>
      <w:tr w14:paraId="4C070EF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2082511">
            <w:pPr>
              <w:pStyle w:val="4"/>
              <w:jc w:val="left"/>
            </w:pPr>
            <w:r>
              <w:rPr>
                <w:rFonts w:ascii="仿宋_GB2312" w:hAnsi="仿宋_GB2312" w:eastAsia="仿宋_GB2312" w:cs="仿宋_GB2312"/>
              </w:rPr>
              <w:t>1</w:t>
            </w:r>
          </w:p>
        </w:tc>
        <w:tc>
          <w:tcPr>
            <w:tcW w:w="2076" w:type="dxa"/>
          </w:tcPr>
          <w:p w14:paraId="3A172320">
            <w:pPr>
              <w:pStyle w:val="4"/>
              <w:jc w:val="left"/>
            </w:pPr>
            <w:r>
              <w:rPr>
                <w:rFonts w:ascii="仿宋_GB2312" w:hAnsi="仿宋_GB2312" w:eastAsia="仿宋_GB2312" w:cs="仿宋_GB2312"/>
              </w:rPr>
              <w:t>★</w:t>
            </w:r>
          </w:p>
        </w:tc>
        <w:tc>
          <w:tcPr>
            <w:tcW w:w="2076" w:type="dxa"/>
          </w:tcPr>
          <w:p w14:paraId="5342134F">
            <w:pPr>
              <w:pStyle w:val="4"/>
              <w:jc w:val="left"/>
            </w:pPr>
            <w:r>
              <w:rPr>
                <w:rFonts w:ascii="仿宋_GB2312" w:hAnsi="仿宋_GB2312" w:eastAsia="仿宋_GB2312" w:cs="仿宋_GB2312"/>
              </w:rPr>
              <w:t>服务期限</w:t>
            </w:r>
          </w:p>
        </w:tc>
        <w:tc>
          <w:tcPr>
            <w:tcW w:w="2076" w:type="dxa"/>
          </w:tcPr>
          <w:p w14:paraId="075CDCBE">
            <w:pPr>
              <w:pStyle w:val="4"/>
              <w:jc w:val="left"/>
            </w:pPr>
            <w:r>
              <w:rPr>
                <w:rFonts w:ascii="仿宋_GB2312" w:hAnsi="仿宋_GB2312" w:eastAsia="仿宋_GB2312" w:cs="仿宋_GB2312"/>
              </w:rPr>
              <w:t>自合同签订之日起240日历天。</w:t>
            </w:r>
          </w:p>
        </w:tc>
      </w:tr>
      <w:tr w14:paraId="013726F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C735A06">
            <w:pPr>
              <w:pStyle w:val="4"/>
              <w:jc w:val="left"/>
            </w:pPr>
            <w:r>
              <w:rPr>
                <w:rFonts w:ascii="仿宋_GB2312" w:hAnsi="仿宋_GB2312" w:eastAsia="仿宋_GB2312" w:cs="仿宋_GB2312"/>
              </w:rPr>
              <w:t>2</w:t>
            </w:r>
          </w:p>
        </w:tc>
        <w:tc>
          <w:tcPr>
            <w:tcW w:w="2076" w:type="dxa"/>
          </w:tcPr>
          <w:p w14:paraId="4CB585DD">
            <w:pPr>
              <w:pStyle w:val="4"/>
              <w:jc w:val="left"/>
            </w:pPr>
            <w:r>
              <w:rPr>
                <w:rFonts w:ascii="仿宋_GB2312" w:hAnsi="仿宋_GB2312" w:eastAsia="仿宋_GB2312" w:cs="仿宋_GB2312"/>
              </w:rPr>
              <w:t>★</w:t>
            </w:r>
          </w:p>
        </w:tc>
        <w:tc>
          <w:tcPr>
            <w:tcW w:w="2076" w:type="dxa"/>
          </w:tcPr>
          <w:p w14:paraId="20E1890B">
            <w:pPr>
              <w:pStyle w:val="4"/>
              <w:jc w:val="left"/>
            </w:pPr>
            <w:r>
              <w:rPr>
                <w:rFonts w:ascii="仿宋_GB2312" w:hAnsi="仿宋_GB2312" w:eastAsia="仿宋_GB2312" w:cs="仿宋_GB2312"/>
              </w:rPr>
              <w:t>服务地点</w:t>
            </w:r>
          </w:p>
        </w:tc>
        <w:tc>
          <w:tcPr>
            <w:tcW w:w="2076" w:type="dxa"/>
          </w:tcPr>
          <w:p w14:paraId="555434BD">
            <w:pPr>
              <w:pStyle w:val="4"/>
              <w:jc w:val="left"/>
            </w:pPr>
            <w:r>
              <w:rPr>
                <w:rFonts w:ascii="仿宋_GB2312" w:hAnsi="仿宋_GB2312" w:eastAsia="仿宋_GB2312" w:cs="仿宋_GB2312"/>
              </w:rPr>
              <w:t>木里县境内（采购人指定的地点）。</w:t>
            </w:r>
          </w:p>
        </w:tc>
      </w:tr>
      <w:tr w14:paraId="4F5CFBE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8815664">
            <w:pPr>
              <w:pStyle w:val="4"/>
              <w:jc w:val="left"/>
            </w:pPr>
            <w:r>
              <w:rPr>
                <w:rFonts w:ascii="仿宋_GB2312" w:hAnsi="仿宋_GB2312" w:eastAsia="仿宋_GB2312" w:cs="仿宋_GB2312"/>
              </w:rPr>
              <w:t>3</w:t>
            </w:r>
          </w:p>
        </w:tc>
        <w:tc>
          <w:tcPr>
            <w:tcW w:w="2076" w:type="dxa"/>
          </w:tcPr>
          <w:p w14:paraId="4BB30980">
            <w:pPr>
              <w:pStyle w:val="4"/>
              <w:jc w:val="left"/>
            </w:pPr>
            <w:r>
              <w:rPr>
                <w:rFonts w:ascii="仿宋_GB2312" w:hAnsi="仿宋_GB2312" w:eastAsia="仿宋_GB2312" w:cs="仿宋_GB2312"/>
              </w:rPr>
              <w:t>★</w:t>
            </w:r>
          </w:p>
        </w:tc>
        <w:tc>
          <w:tcPr>
            <w:tcW w:w="2076" w:type="dxa"/>
          </w:tcPr>
          <w:p w14:paraId="56DB8C2C">
            <w:pPr>
              <w:pStyle w:val="4"/>
              <w:jc w:val="left"/>
            </w:pPr>
            <w:r>
              <w:rPr>
                <w:rFonts w:ascii="仿宋_GB2312" w:hAnsi="仿宋_GB2312" w:eastAsia="仿宋_GB2312" w:cs="仿宋_GB2312"/>
              </w:rPr>
              <w:t>验收、交付标准和方法</w:t>
            </w:r>
          </w:p>
        </w:tc>
        <w:tc>
          <w:tcPr>
            <w:tcW w:w="2076" w:type="dxa"/>
          </w:tcPr>
          <w:p w14:paraId="200B1718">
            <w:pPr>
              <w:pStyle w:val="4"/>
              <w:jc w:val="left"/>
            </w:pPr>
            <w:r>
              <w:rPr>
                <w:rFonts w:ascii="仿宋_GB2312" w:hAnsi="仿宋_GB2312" w:eastAsia="仿宋_GB2312" w:cs="仿宋_GB2312"/>
              </w:rPr>
              <w:t>1.验收组织方式：自行验收 2.履约验收程序：一次性验收 3.验收主体：采购人 4.履约验收时间：以成交人发出验收申请15日内组织验收 5.验收内容及标准：依据现行国家标准、本项目采购文件要求、供应商的投标应答进行验收。本项目采购人将严格按照政府采购相关法律法规以及《财政部关于进一步加强政府采购需求和履约验收管理的指导意见》(财库〔2016〕205 号)及现行国家行业标准和有关技术标准规范要求进行验收。 6.技术履约验收内容：按照本项目采购文件中“技术要求”及成交人响应文件进行验收。 7.商务履约验收内容：按照本项目采购文件中“商务要求”及成交人响应文件进行验收。</w:t>
            </w:r>
          </w:p>
        </w:tc>
      </w:tr>
      <w:tr w14:paraId="2F1CD87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6FA2C95">
            <w:pPr>
              <w:pStyle w:val="4"/>
              <w:jc w:val="left"/>
            </w:pPr>
            <w:r>
              <w:rPr>
                <w:rFonts w:ascii="仿宋_GB2312" w:hAnsi="仿宋_GB2312" w:eastAsia="仿宋_GB2312" w:cs="仿宋_GB2312"/>
              </w:rPr>
              <w:t>4</w:t>
            </w:r>
          </w:p>
        </w:tc>
        <w:tc>
          <w:tcPr>
            <w:tcW w:w="2076" w:type="dxa"/>
          </w:tcPr>
          <w:p w14:paraId="1BF9E322">
            <w:pPr>
              <w:pStyle w:val="4"/>
              <w:jc w:val="left"/>
            </w:pPr>
            <w:r>
              <w:rPr>
                <w:rFonts w:ascii="仿宋_GB2312" w:hAnsi="仿宋_GB2312" w:eastAsia="仿宋_GB2312" w:cs="仿宋_GB2312"/>
              </w:rPr>
              <w:t>★</w:t>
            </w:r>
          </w:p>
        </w:tc>
        <w:tc>
          <w:tcPr>
            <w:tcW w:w="2076" w:type="dxa"/>
          </w:tcPr>
          <w:p w14:paraId="5B324F42">
            <w:pPr>
              <w:pStyle w:val="4"/>
              <w:jc w:val="left"/>
            </w:pPr>
            <w:r>
              <w:rPr>
                <w:rFonts w:ascii="仿宋_GB2312" w:hAnsi="仿宋_GB2312" w:eastAsia="仿宋_GB2312" w:cs="仿宋_GB2312"/>
              </w:rPr>
              <w:t>支付方式</w:t>
            </w:r>
          </w:p>
        </w:tc>
        <w:tc>
          <w:tcPr>
            <w:tcW w:w="2076" w:type="dxa"/>
          </w:tcPr>
          <w:p w14:paraId="119BC941">
            <w:pPr>
              <w:pStyle w:val="4"/>
              <w:jc w:val="left"/>
            </w:pPr>
            <w:r>
              <w:rPr>
                <w:rFonts w:ascii="仿宋_GB2312" w:hAnsi="仿宋_GB2312" w:eastAsia="仿宋_GB2312" w:cs="仿宋_GB2312"/>
              </w:rPr>
              <w:t>一次付清</w:t>
            </w:r>
          </w:p>
        </w:tc>
      </w:tr>
      <w:tr w14:paraId="5E6DD18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4BE22B5">
            <w:pPr>
              <w:pStyle w:val="4"/>
              <w:jc w:val="left"/>
            </w:pPr>
            <w:r>
              <w:rPr>
                <w:rFonts w:ascii="仿宋_GB2312" w:hAnsi="仿宋_GB2312" w:eastAsia="仿宋_GB2312" w:cs="仿宋_GB2312"/>
              </w:rPr>
              <w:t>5</w:t>
            </w:r>
          </w:p>
        </w:tc>
        <w:tc>
          <w:tcPr>
            <w:tcW w:w="2076" w:type="dxa"/>
          </w:tcPr>
          <w:p w14:paraId="7BFA0D07">
            <w:pPr>
              <w:pStyle w:val="4"/>
              <w:jc w:val="left"/>
            </w:pPr>
            <w:r>
              <w:rPr>
                <w:rFonts w:ascii="仿宋_GB2312" w:hAnsi="仿宋_GB2312" w:eastAsia="仿宋_GB2312" w:cs="仿宋_GB2312"/>
              </w:rPr>
              <w:t>★</w:t>
            </w:r>
          </w:p>
        </w:tc>
        <w:tc>
          <w:tcPr>
            <w:tcW w:w="2076" w:type="dxa"/>
          </w:tcPr>
          <w:p w14:paraId="0753909A">
            <w:pPr>
              <w:pStyle w:val="4"/>
              <w:jc w:val="left"/>
            </w:pPr>
            <w:r>
              <w:rPr>
                <w:rFonts w:ascii="仿宋_GB2312" w:hAnsi="仿宋_GB2312" w:eastAsia="仿宋_GB2312" w:cs="仿宋_GB2312"/>
              </w:rPr>
              <w:t>付款进度安排</w:t>
            </w:r>
          </w:p>
        </w:tc>
        <w:tc>
          <w:tcPr>
            <w:tcW w:w="2076" w:type="dxa"/>
          </w:tcPr>
          <w:p w14:paraId="2C33A189">
            <w:pPr>
              <w:pStyle w:val="4"/>
              <w:jc w:val="left"/>
            </w:pPr>
            <w:r>
              <w:rPr>
                <w:rFonts w:ascii="仿宋_GB2312" w:hAnsi="仿宋_GB2312" w:eastAsia="仿宋_GB2312" w:cs="仿宋_GB2312"/>
              </w:rPr>
              <w:t>1、按照验收合格人数和补贴标准核算并拨付补贴资金，达到付款条件起7日内，支付合同总金额的100.00%，达到付款条件起7日内，据实情况说明为按照验收合格人数和补贴标准核算并拨付补贴资金</w:t>
            </w:r>
          </w:p>
        </w:tc>
      </w:tr>
      <w:tr w14:paraId="5814294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8B3B263">
            <w:pPr>
              <w:pStyle w:val="4"/>
              <w:jc w:val="left"/>
            </w:pPr>
            <w:r>
              <w:rPr>
                <w:rFonts w:ascii="仿宋_GB2312" w:hAnsi="仿宋_GB2312" w:eastAsia="仿宋_GB2312" w:cs="仿宋_GB2312"/>
              </w:rPr>
              <w:t>6</w:t>
            </w:r>
          </w:p>
        </w:tc>
        <w:tc>
          <w:tcPr>
            <w:tcW w:w="2076" w:type="dxa"/>
          </w:tcPr>
          <w:p w14:paraId="47EACFCC">
            <w:pPr>
              <w:pStyle w:val="4"/>
              <w:jc w:val="left"/>
            </w:pPr>
            <w:r>
              <w:rPr>
                <w:rFonts w:ascii="仿宋_GB2312" w:hAnsi="仿宋_GB2312" w:eastAsia="仿宋_GB2312" w:cs="仿宋_GB2312"/>
              </w:rPr>
              <w:t>★</w:t>
            </w:r>
          </w:p>
        </w:tc>
        <w:tc>
          <w:tcPr>
            <w:tcW w:w="2076" w:type="dxa"/>
          </w:tcPr>
          <w:p w14:paraId="6AB23DB7">
            <w:pPr>
              <w:pStyle w:val="4"/>
              <w:jc w:val="left"/>
            </w:pPr>
            <w:r>
              <w:rPr>
                <w:rFonts w:ascii="仿宋_GB2312" w:hAnsi="仿宋_GB2312" w:eastAsia="仿宋_GB2312" w:cs="仿宋_GB2312"/>
              </w:rPr>
              <w:t>违约责任与解决争议的方法</w:t>
            </w:r>
          </w:p>
        </w:tc>
        <w:tc>
          <w:tcPr>
            <w:tcW w:w="2076" w:type="dxa"/>
          </w:tcPr>
          <w:p w14:paraId="689C5E82">
            <w:pPr>
              <w:pStyle w:val="4"/>
              <w:jc w:val="left"/>
            </w:pPr>
            <w:r>
              <w:rPr>
                <w:rFonts w:ascii="仿宋_GB2312" w:hAnsi="仿宋_GB2312" w:eastAsia="仿宋_GB2312" w:cs="仿宋_GB2312"/>
              </w:rPr>
              <w:t>1.采购人、供应商任何一方不履行本合同义务或者履行本合同义务不符合本合同规定的，应当承担继续履行、采取补救措施或者赔偿损失等违约责任。 2.如因供应商工作人员在履行职务过程中的疏忽、失职、过错等故意或者过失原因给采购人造成损失或侵害，包括但不限于采购人本身的财产损失、由此而导致的采购人对任何第三方的法律责任等，供应商对此均应承担全部的赔偿责任，但赔偿金额不超过合同总费用。 3.采购人与供应商应通过友好协商解决争议事项，经协商不能达成协议时，向供应商所在地人民法院起诉。</w:t>
            </w:r>
          </w:p>
        </w:tc>
      </w:tr>
    </w:tbl>
    <w:p w14:paraId="4769C22B">
      <w:pPr>
        <w:pStyle w:val="4"/>
        <w:jc w:val="left"/>
        <w:outlineLvl w:val="2"/>
      </w:pPr>
      <w:r>
        <w:rPr>
          <w:rFonts w:ascii="仿宋_GB2312" w:hAnsi="仿宋_GB2312" w:eastAsia="仿宋_GB2312" w:cs="仿宋_GB2312"/>
          <w:b/>
          <w:sz w:val="28"/>
        </w:rPr>
        <w:t>3.4.其他要求</w:t>
      </w:r>
    </w:p>
    <w:p w14:paraId="59A8FA56">
      <w:pPr>
        <w:pStyle w:val="4"/>
        <w:ind w:firstLine="480"/>
        <w:jc w:val="left"/>
      </w:pPr>
      <w:r>
        <w:rPr>
          <w:rFonts w:ascii="仿宋_GB2312" w:hAnsi="仿宋_GB2312" w:eastAsia="仿宋_GB2312" w:cs="仿宋_GB2312"/>
        </w:rPr>
        <w:t>采购包1：</w:t>
      </w:r>
    </w:p>
    <w:p w14:paraId="5A2C8E9A">
      <w:pPr>
        <w:pStyle w:val="4"/>
        <w:jc w:val="left"/>
      </w:pPr>
      <w:r>
        <w:rPr>
          <w:rFonts w:ascii="仿宋_GB2312" w:hAnsi="仿宋_GB2312" w:eastAsia="仿宋_GB2312" w:cs="仿宋_GB2312"/>
        </w:rPr>
        <w:t>4.1供应商针对本项目提供的管理制度，内容包括但不限于:①培训管理制度；②学员管理制度；③课堂管理制度；④教师管理制度；⑤培训质量反馈制度；⑥培训档案管理制度；⑦培训教学管理制度；⑧培训安全管理制度； 4.2供应商针对本项目提供的培训方案，内容包括但不限于:①培训计划；②教学计划方案；③考试考核方案；④评估鉴定与验收方案；⑤就业保障方案； 4.3供应商针对本项目提供的运作管理，内容包括但不限于: ①培训现场调度和管理制度； ②培训地专职管理人员职责；③培训机构教师岗前培训及临时抽调安排； 4.4供应商针对本项目提供的应急预案，内容包括但不限于: ①食品安全与处理；②消防安全与疏散；③医疗卫生防疫方案；④学校暴力事件处理；⑤学员交通安全应对；⑥不可抗力处理； 4.5教学团队配置 4.6就业服务合同 4.7类似业绩 4.8采购需求与采购文件不一致时，以采购文件为准，其他未尽事宜，按合同约定。 ★4.9投标人注册地在凉山州外的培训机构在中标通知书领取后合同签订定签前按照相关文件的规定在州人社局备案。 ★4.10退出机制 成交人有下述情形之一的，取消或终止其培训资格，并视情况进行责任追究： ①未能按期履行培训协议；②任意减少培训内容和培训课时，以及在培训过程中弄虚作假、培训质量低劣、学员反映强烈；③将所承担的培训教学任务委托或承包给其他组织或个人； ④制度不全、管理不善，造成学员在培训期间违法乱纪或发生重大伤亡事故； ⑤申报技能培训补贴材料弄虚作假； ⑥违反国家法律法规或政策规定的其他情形，并在社会上造成不良影响。★4.11成交人应承担培训期间所产生的一切费用(包括授课人员的讲课费、住宿费、交通费、餐费以及学员的教材费、资料费、实操费，信息化手段和后续跟踪服务费、技能证书鉴定及办证费等)。</w:t>
      </w:r>
      <w:bookmarkStart w:id="0" w:name="_GoBack"/>
      <w:bookmarkEnd w:id="0"/>
    </w:p>
    <w:p w14:paraId="09A0E3EF">
      <w:pPr>
        <w:pStyle w:val="4"/>
        <w:jc w:val="left"/>
      </w:pPr>
      <w:r>
        <w:rPr>
          <w:rFonts w:ascii="仿宋_GB2312" w:hAnsi="仿宋_GB2312" w:eastAsia="仿宋_GB2312" w:cs="仿宋_GB2312"/>
        </w:rPr>
        <w:t>采购包2：</w:t>
      </w:r>
    </w:p>
    <w:p w14:paraId="70630398">
      <w:pPr>
        <w:pStyle w:val="4"/>
        <w:jc w:val="left"/>
      </w:pPr>
      <w:r>
        <w:rPr>
          <w:rFonts w:ascii="仿宋_GB2312" w:hAnsi="仿宋_GB2312" w:eastAsia="仿宋_GB2312" w:cs="仿宋_GB2312"/>
        </w:rPr>
        <w:t>4.1供应商针对本项目提供的管理制度，内容包括但不限于:①培训管理制度；②学员管理制度；③课堂管理制度；④教师管理制度；⑤培训质量反馈制度；⑥培训档案管理制度；⑦培训教学管理制度；⑧培训安全管理制度； 4.2供应商针对本项目提供的培训方案，内容包括但不限于:①培训计划；②教学计划方案；③考试考核方案；④评估鉴定与验收方案；⑤就业保障方案； 4.3供应商针对本项目提供的运作管理，内容包括但不限于: ①培训现场调度和管理制度； ②培训地专职管理人员职责；③培训机构教师岗前培训及临时抽调安排； 4.4供应商针对本项目提供的应急预案，内容包括但不限于: ①食品安全与处理；②消防安全与疏散；③医疗卫生防疫方案；④学校暴力事件处理；⑤学员交通安全应对；⑥不可抗力处理； 4.5教学团队配置 4.6就业服务合同 4.7类似业绩 4.8采购需求与采购文件不一致时，以采购文件为准，其他未尽事宜，按合同约定。 ★4.9投标人注册地在凉山州外的培训机构在中标通知书领取后合同签订定签前按照相关文件的规定在州人社局备案。 ★4.10退出机制 成交人有下述情形之一的，取消或终止其培训资格，并视情况进行责任追究： ①未能按期履行培训协议；②任意减少培训内容和培训课时，以及在培训过程中弄虚作假、培训质量低劣、学员反映强烈；③将所承担的培训教学任务委托或承包给其他组织或个人； ④制度不全、管理不善，造成学员在培训期间违法乱纪或发生重大伤亡事故； ⑤申报技能培训补贴材料弄虚作假； ⑥违反国家法律法规或政策规定的其他情形，并在社会上造成不良影响。★4.11成交人应承担培训期间所产生的一切费用(包括授课人员的讲课费、住宿费、交通费、餐费以及学员的教材费、资料费、实操费，信息化手段和后续跟踪服务费、技能证书鉴定及办证费等)。</w:t>
      </w:r>
    </w:p>
    <w:p w14:paraId="115A2FED">
      <w:pPr>
        <w:pStyle w:val="4"/>
        <w:jc w:val="left"/>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NmMThjZTNhYzMxMjEwZDhkMGI4NTg3NWM1NWJmZDQifQ=="/>
  </w:docVars>
  <w:rsids>
    <w:rsidRoot w:val="6EEF7F57"/>
    <w:rsid w:val="07673076"/>
    <w:rsid w:val="0D0922F7"/>
    <w:rsid w:val="1B7C2285"/>
    <w:rsid w:val="221106AB"/>
    <w:rsid w:val="26500D8C"/>
    <w:rsid w:val="35EC1AF2"/>
    <w:rsid w:val="39C679C7"/>
    <w:rsid w:val="603E7BF6"/>
    <w:rsid w:val="6EEF7F57"/>
    <w:rsid w:val="758E7DBB"/>
    <w:rsid w:val="7E3811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16</Pages>
  <Words>4650</Words>
  <Characters>4812</Characters>
  <Lines>0</Lines>
  <Paragraphs>0</Paragraphs>
  <TotalTime>0</TotalTime>
  <ScaleCrop>false</ScaleCrop>
  <LinksUpToDate>false</LinksUpToDate>
  <CharactersWithSpaces>4837</CharactersWithSpaces>
  <Application>WPS Office_12.1.0.17150_F1E327BC-269C-435d-A152-05C5408002CA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2026-04-20T07:22:00Z</dcterms:created>
  <dc:creator>木子李二人天衣羊祥</dc:creator>
  <cp:lastModifiedBy>木子李二人天衣羊祥</cp:lastModifiedBy>
  <dcterms:modified xsi:type="dcterms:W3CDTF">2026-06-11T02:16:55Z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2052-12.1.0.17150</vt:lpwstr>
  </property>
  <property fmtid="{D5CDD505-2E9C-101B-9397-08002B2CF9AE}" pid="3" name="ICV">
    <vt:lpwstr>65C9DFA76DB44B8EBABD9FDDE355EEE2_11</vt:lpwstr>
  </property>
</Properties>
</file>